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474CD" w14:textId="597D2D5F" w:rsidR="00AE7B21" w:rsidRPr="00B602D7" w:rsidRDefault="005806EA" w:rsidP="00603AC9">
      <w:pPr>
        <w:spacing w:before="0" w:after="0"/>
        <w:jc w:val="center"/>
        <w:rPr>
          <w:rFonts w:cs="Arial"/>
          <w:b/>
          <w:color w:val="006600"/>
        </w:rPr>
      </w:pPr>
      <w:r w:rsidRPr="00B602D7">
        <w:rPr>
          <w:noProof/>
        </w:rPr>
        <mc:AlternateContent>
          <mc:Choice Requires="wps">
            <w:drawing>
              <wp:anchor distT="0" distB="0" distL="114300" distR="114300" simplePos="0" relativeHeight="251658242" behindDoc="0" locked="0" layoutInCell="1" allowOverlap="1" wp14:anchorId="2E849488" wp14:editId="565A18FB">
                <wp:simplePos x="0" y="0"/>
                <wp:positionH relativeFrom="page">
                  <wp:posOffset>981710</wp:posOffset>
                </wp:positionH>
                <wp:positionV relativeFrom="paragraph">
                  <wp:posOffset>-631825</wp:posOffset>
                </wp:positionV>
                <wp:extent cx="60960" cy="3779520"/>
                <wp:effectExtent l="0" t="0" r="0" b="0"/>
                <wp:wrapNone/>
                <wp:docPr id="1233194952" name="Retângulo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 cy="377952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D323E" id="Retângulo 39" o:spid="_x0000_s1026" style="position:absolute;margin-left:77.3pt;margin-top:-49.75pt;width:4.8pt;height:297.6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" stroked="f">
                <w10:wrap anchorx="page"/>
              </v:rect>
            </w:pict>
          </mc:Fallback>
        </mc:AlternateContent>
      </w:r>
      <w:r w:rsidRPr="00B602D7">
        <w:rPr>
          <w:noProof/>
        </w:rPr>
        <mc:AlternateContent>
          <mc:Choice Requires="wps">
            <w:drawing>
              <wp:anchor distT="0" distB="0" distL="114300" distR="114300" simplePos="0" relativeHeight="251658241" behindDoc="1" locked="0" layoutInCell="1" allowOverlap="1" wp14:anchorId="2E84948A" wp14:editId="16BCEC6F">
                <wp:simplePos x="0" y="0"/>
                <wp:positionH relativeFrom="page">
                  <wp:align>left</wp:align>
                </wp:positionH>
                <wp:positionV relativeFrom="page">
                  <wp:align>top</wp:align>
                </wp:positionV>
                <wp:extent cx="7595870" cy="11659235"/>
                <wp:effectExtent l="0" t="0" r="0" b="0"/>
                <wp:wrapNone/>
                <wp:docPr id="1681809403" name="Retângulo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95870" cy="11659235"/>
                        </a:xfrm>
                        <a:prstGeom prst="rect">
                          <a:avLst/>
                        </a:prstGeom>
                        <a:solidFill>
                          <a:srgbClr val="006E46"/>
                        </a:solidFill>
                        <a:ln>
                          <a:noFill/>
                        </a:ln>
                      </wps:spPr>
                      <wps:txbx>
                        <w:txbxContent>
                          <w:p w14:paraId="2E8494DE" w14:textId="77777777" w:rsidR="00C67F90" w:rsidRDefault="00C67F90" w:rsidP="00193D33">
                            <w:pPr>
                              <w:jc w:val="center"/>
                              <w:rPr>
                                <w:b/>
                                <w:color w:val="FFFFFF"/>
                                <w:sz w:val="90"/>
                                <w:szCs w:val="90"/>
                              </w:rPr>
                            </w:pPr>
                          </w:p>
                          <w:p w14:paraId="2E8494DF" w14:textId="77777777" w:rsidR="00C67F90" w:rsidRDefault="00C67F90" w:rsidP="00193D33">
                            <w:pPr>
                              <w:jc w:val="center"/>
                              <w:rPr>
                                <w:b/>
                                <w:color w:val="FFFFFF"/>
                                <w:sz w:val="90"/>
                                <w:szCs w:val="90"/>
                              </w:rPr>
                            </w:pPr>
                          </w:p>
                          <w:p w14:paraId="2E8494E0" w14:textId="77777777" w:rsidR="00C67F90" w:rsidRDefault="00C67F90" w:rsidP="00193D33">
                            <w:pPr>
                              <w:jc w:val="center"/>
                              <w:rPr>
                                <w:b/>
                                <w:color w:val="FFFFFF"/>
                                <w:sz w:val="90"/>
                                <w:szCs w:val="90"/>
                              </w:rPr>
                            </w:pPr>
                          </w:p>
                          <w:p w14:paraId="2E8494E1" w14:textId="77777777" w:rsidR="00C67F90" w:rsidRDefault="00C67F90" w:rsidP="00193D33">
                            <w:pPr>
                              <w:jc w:val="center"/>
                              <w:rPr>
                                <w:b/>
                                <w:color w:val="FFFFFF"/>
                                <w:sz w:val="90"/>
                                <w:szCs w:val="90"/>
                              </w:rPr>
                            </w:pPr>
                          </w:p>
                          <w:p w14:paraId="2E8494E2" w14:textId="77777777" w:rsidR="00C67F90" w:rsidRDefault="00C67F90" w:rsidP="00193D33">
                            <w:pPr>
                              <w:jc w:val="center"/>
                              <w:rPr>
                                <w:b/>
                                <w:color w:val="FFFFFF"/>
                                <w:sz w:val="90"/>
                                <w:szCs w:val="90"/>
                              </w:rPr>
                            </w:pPr>
                          </w:p>
                          <w:p w14:paraId="2E8494E3" w14:textId="77777777" w:rsidR="00C67F90" w:rsidRPr="00E9680A" w:rsidRDefault="00C67F90" w:rsidP="00193D33">
                            <w:pPr>
                              <w:jc w:val="center"/>
                              <w:rPr>
                                <w:b/>
                                <w:color w:val="FFFFFF"/>
                                <w:sz w:val="50"/>
                                <w:szCs w:val="50"/>
                              </w:rPr>
                            </w:pPr>
                          </w:p>
                          <w:p w14:paraId="286DBAE3" w14:textId="531EE840" w:rsidR="00A724A5" w:rsidRDefault="00C67F90" w:rsidP="00193D33">
                            <w:pPr>
                              <w:rPr>
                                <w:b/>
                                <w:color w:val="FFFFFF"/>
                                <w:sz w:val="90"/>
                                <w:szCs w:val="90"/>
                              </w:rPr>
                            </w:pPr>
                            <w:r>
                              <w:rPr>
                                <w:b/>
                                <w:color w:val="FFFFFF"/>
                                <w:sz w:val="90"/>
                                <w:szCs w:val="90"/>
                              </w:rPr>
                              <w:t xml:space="preserve">       </w:t>
                            </w:r>
                            <w:r w:rsidR="00640F05">
                              <w:rPr>
                                <w:b/>
                                <w:color w:val="FFFFFF"/>
                                <w:sz w:val="90"/>
                                <w:szCs w:val="90"/>
                              </w:rPr>
                              <w:t>Informações</w:t>
                            </w:r>
                          </w:p>
                          <w:p w14:paraId="2E8494E5" w14:textId="304708D3" w:rsidR="00C67F90" w:rsidRPr="00A724A5" w:rsidRDefault="00A724A5" w:rsidP="00193D33">
                            <w:pPr>
                              <w:rPr>
                                <w:b/>
                                <w:color w:val="FFFFFF"/>
                                <w:sz w:val="90"/>
                                <w:szCs w:val="90"/>
                              </w:rPr>
                            </w:pPr>
                            <w:r>
                              <w:rPr>
                                <w:b/>
                                <w:color w:val="FFFFFF"/>
                                <w:sz w:val="90"/>
                                <w:szCs w:val="90"/>
                              </w:rPr>
                              <w:t xml:space="preserve">       </w:t>
                            </w:r>
                            <w:r w:rsidR="00640F05">
                              <w:rPr>
                                <w:b/>
                                <w:color w:val="FFFFFF"/>
                                <w:sz w:val="90"/>
                                <w:szCs w:val="90"/>
                              </w:rPr>
                              <w:t>Trimestrais</w:t>
                            </w:r>
                            <w:r w:rsidR="00C67F90">
                              <w:rPr>
                                <w:b/>
                                <w:color w:val="FFFFFF"/>
                                <w:sz w:val="90"/>
                                <w:szCs w:val="90"/>
                              </w:rPr>
                              <w:t xml:space="preserve"> </w:t>
                            </w:r>
                          </w:p>
                          <w:p w14:paraId="2E8494E6" w14:textId="77777777" w:rsidR="00C67F90" w:rsidRPr="00223E12" w:rsidRDefault="00C67F90" w:rsidP="00193D33">
                            <w:pPr>
                              <w:rPr>
                                <w:b/>
                                <w:color w:val="FFFFFF"/>
                                <w:sz w:val="60"/>
                                <w:szCs w:val="60"/>
                              </w:rPr>
                            </w:pPr>
                          </w:p>
                          <w:p w14:paraId="2E8494E7" w14:textId="650367CF" w:rsidR="00C67F90" w:rsidRDefault="00A724A5" w:rsidP="00193D33">
                            <w:pPr>
                              <w:tabs>
                                <w:tab w:val="left" w:pos="9498"/>
                              </w:tabs>
                              <w:ind w:left="1701"/>
                              <w:rPr>
                                <w:b/>
                                <w:color w:val="FFFFFF"/>
                                <w:sz w:val="76"/>
                                <w:szCs w:val="76"/>
                              </w:rPr>
                            </w:pPr>
                            <w:r>
                              <w:rPr>
                                <w:b/>
                                <w:color w:val="FFFFFF"/>
                                <w:sz w:val="76"/>
                                <w:szCs w:val="76"/>
                              </w:rPr>
                              <w:t>1ª ITR</w:t>
                            </w:r>
                            <w:r w:rsidR="00C67F90" w:rsidRPr="009E1DE7">
                              <w:rPr>
                                <w:b/>
                                <w:color w:val="FFFFFF"/>
                                <w:sz w:val="76"/>
                                <w:szCs w:val="76"/>
                              </w:rPr>
                              <w:t xml:space="preserve"> 202</w:t>
                            </w:r>
                            <w:r>
                              <w:rPr>
                                <w:b/>
                                <w:color w:val="FFFFFF"/>
                                <w:sz w:val="76"/>
                                <w:szCs w:val="76"/>
                              </w:rPr>
                              <w:t>5</w:t>
                            </w:r>
                            <w:r w:rsidR="00C67F90" w:rsidRPr="009E1DE7">
                              <w:rPr>
                                <w:b/>
                                <w:color w:val="FFFFFF"/>
                                <w:sz w:val="76"/>
                                <w:szCs w:val="76"/>
                              </w:rPr>
                              <w:t xml:space="preserve">    </w:t>
                            </w:r>
                          </w:p>
                          <w:p w14:paraId="2E8494E8" w14:textId="77777777" w:rsidR="00C67F90" w:rsidRDefault="00C67F90" w:rsidP="00193D33">
                            <w:pPr>
                              <w:tabs>
                                <w:tab w:val="left" w:pos="9498"/>
                              </w:tabs>
                              <w:ind w:left="1701"/>
                              <w:rPr>
                                <w:b/>
                                <w:color w:val="FFFFFF"/>
                                <w:sz w:val="76"/>
                                <w:szCs w:val="76"/>
                              </w:rPr>
                            </w:pPr>
                          </w:p>
                          <w:p w14:paraId="2E8494E9" w14:textId="77777777" w:rsidR="00C67F90" w:rsidRDefault="00C67F90" w:rsidP="00193D33">
                            <w:pPr>
                              <w:tabs>
                                <w:tab w:val="left" w:pos="9498"/>
                              </w:tabs>
                              <w:ind w:left="1701"/>
                              <w:rPr>
                                <w:b/>
                                <w:color w:val="FFFFFF"/>
                                <w:sz w:val="76"/>
                                <w:szCs w:val="76"/>
                              </w:rPr>
                            </w:pPr>
                          </w:p>
                          <w:p w14:paraId="2E8494EA" w14:textId="77777777" w:rsidR="00C67F90" w:rsidRDefault="00C67F90" w:rsidP="00193D33">
                            <w:pPr>
                              <w:tabs>
                                <w:tab w:val="left" w:pos="9498"/>
                              </w:tabs>
                              <w:ind w:left="1701"/>
                              <w:rPr>
                                <w:b/>
                                <w:color w:val="FFFFFF"/>
                                <w:sz w:val="76"/>
                                <w:szCs w:val="76"/>
                              </w:rPr>
                            </w:pPr>
                          </w:p>
                          <w:p w14:paraId="2E8494EB" w14:textId="77777777" w:rsidR="00C67F90" w:rsidRDefault="00C67F90" w:rsidP="00193D33">
                            <w:pPr>
                              <w:tabs>
                                <w:tab w:val="left" w:pos="11624"/>
                              </w:tabs>
                              <w:ind w:left="1701"/>
                              <w:rPr>
                                <w:b/>
                                <w:noProof/>
                                <w:color w:val="FFFFFF"/>
                                <w:sz w:val="76"/>
                                <w:szCs w:val="76"/>
                              </w:rPr>
                            </w:pPr>
                            <w:r w:rsidRPr="009E1DE7">
                              <w:rPr>
                                <w:b/>
                                <w:color w:val="FFFFFF"/>
                                <w:sz w:val="76"/>
                                <w:szCs w:val="76"/>
                              </w:rPr>
                              <w:t xml:space="preserve">                            </w:t>
                            </w:r>
                            <w:r>
                              <w:rPr>
                                <w:b/>
                                <w:noProof/>
                                <w:color w:val="FFFFFF"/>
                                <w:sz w:val="76"/>
                                <w:szCs w:val="76"/>
                              </w:rPr>
                              <w:t xml:space="preserve">      </w:t>
                            </w:r>
                          </w:p>
                          <w:p w14:paraId="2E8494EC" w14:textId="77777777" w:rsidR="00C67F90" w:rsidRPr="009E1DE7" w:rsidRDefault="00C67F90" w:rsidP="00193D33">
                            <w:pPr>
                              <w:tabs>
                                <w:tab w:val="left" w:pos="11624"/>
                              </w:tabs>
                              <w:ind w:left="8508"/>
                              <w:rPr>
                                <w:sz w:val="76"/>
                                <w:szCs w:val="76"/>
                              </w:rPr>
                            </w:pPr>
                            <w:r>
                              <w:rPr>
                                <w:b/>
                                <w:color w:val="FFFFFF"/>
                                <w:sz w:val="76"/>
                                <w:szCs w:val="76"/>
                              </w:rPr>
                              <w:t xml:space="preserve">                                       </w:t>
                            </w:r>
                            <w:r w:rsidRPr="00523796">
                              <w:rPr>
                                <w:b/>
                                <w:noProof/>
                                <w:color w:val="FFFFFF"/>
                                <w:sz w:val="76"/>
                                <w:szCs w:val="76"/>
                              </w:rPr>
                              <w:drawing>
                                <wp:inline distT="0" distB="0" distL="0" distR="0" wp14:anchorId="2E849535" wp14:editId="2E849536">
                                  <wp:extent cx="1741034" cy="756285"/>
                                  <wp:effectExtent l="0" t="0" r="0" b="0"/>
                                  <wp:docPr id="1021017750" name="Imagem 1021017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3899" cy="757529"/>
                                          </a:xfrm>
                                          <a:prstGeom prst="rect">
                                            <a:avLst/>
                                          </a:prstGeom>
                                          <a:noFill/>
                                          <a:ln>
                                            <a:noFill/>
                                          </a:ln>
                                        </pic:spPr>
                                      </pic:pic>
                                    </a:graphicData>
                                  </a:graphic>
                                </wp:inline>
                              </w:drawing>
                            </w:r>
                            <w:r w:rsidRPr="009E1DE7">
                              <w:rPr>
                                <w:b/>
                                <w:color w:val="FFFFFF"/>
                                <w:sz w:val="76"/>
                                <w:szCs w:val="7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84948A" id="Retângulo 37" o:spid="_x0000_s1026" style="position:absolute;left:0;text-align:left;margin-left:0;margin-top:0;width:598.1pt;height:918.05pt;z-index:-251658239;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" fillcolor="#006e46" stroked="f">
                <v:textbox>
                  <w:txbxContent>
                    <w:p w14:paraId="2E8494DE" w14:textId="77777777" w:rsidR="00C67F90" w:rsidRDefault="00C67F90" w:rsidP="00193D33">
                      <w:pPr>
                        <w:jc w:val="center"/>
                        <w:rPr>
                          <w:b/>
                          <w:color w:val="FFFFFF"/>
                          <w:sz w:val="90"/>
                          <w:szCs w:val="90"/>
                        </w:rPr>
                      </w:pPr>
                    </w:p>
                    <w:p w14:paraId="2E8494DF" w14:textId="77777777" w:rsidR="00C67F90" w:rsidRDefault="00C67F90" w:rsidP="00193D33">
                      <w:pPr>
                        <w:jc w:val="center"/>
                        <w:rPr>
                          <w:b/>
                          <w:color w:val="FFFFFF"/>
                          <w:sz w:val="90"/>
                          <w:szCs w:val="90"/>
                        </w:rPr>
                      </w:pPr>
                    </w:p>
                    <w:p w14:paraId="2E8494E0" w14:textId="77777777" w:rsidR="00C67F90" w:rsidRDefault="00C67F90" w:rsidP="00193D33">
                      <w:pPr>
                        <w:jc w:val="center"/>
                        <w:rPr>
                          <w:b/>
                          <w:color w:val="FFFFFF"/>
                          <w:sz w:val="90"/>
                          <w:szCs w:val="90"/>
                        </w:rPr>
                      </w:pPr>
                    </w:p>
                    <w:p w14:paraId="2E8494E1" w14:textId="77777777" w:rsidR="00C67F90" w:rsidRDefault="00C67F90" w:rsidP="00193D33">
                      <w:pPr>
                        <w:jc w:val="center"/>
                        <w:rPr>
                          <w:b/>
                          <w:color w:val="FFFFFF"/>
                          <w:sz w:val="90"/>
                          <w:szCs w:val="90"/>
                        </w:rPr>
                      </w:pPr>
                    </w:p>
                    <w:p w14:paraId="2E8494E2" w14:textId="77777777" w:rsidR="00C67F90" w:rsidRDefault="00C67F90" w:rsidP="00193D33">
                      <w:pPr>
                        <w:jc w:val="center"/>
                        <w:rPr>
                          <w:b/>
                          <w:color w:val="FFFFFF"/>
                          <w:sz w:val="90"/>
                          <w:szCs w:val="90"/>
                        </w:rPr>
                      </w:pPr>
                    </w:p>
                    <w:p w14:paraId="2E8494E3" w14:textId="77777777" w:rsidR="00C67F90" w:rsidRPr="00E9680A" w:rsidRDefault="00C67F90" w:rsidP="00193D33">
                      <w:pPr>
                        <w:jc w:val="center"/>
                        <w:rPr>
                          <w:b/>
                          <w:color w:val="FFFFFF"/>
                          <w:sz w:val="50"/>
                          <w:szCs w:val="50"/>
                        </w:rPr>
                      </w:pPr>
                    </w:p>
                    <w:p w14:paraId="286DBAE3" w14:textId="531EE840" w:rsidR="00A724A5" w:rsidRDefault="00C67F90" w:rsidP="00193D33">
                      <w:pPr>
                        <w:rPr>
                          <w:b/>
                          <w:color w:val="FFFFFF"/>
                          <w:sz w:val="90"/>
                          <w:szCs w:val="90"/>
                        </w:rPr>
                      </w:pPr>
                      <w:r>
                        <w:rPr>
                          <w:b/>
                          <w:color w:val="FFFFFF"/>
                          <w:sz w:val="90"/>
                          <w:szCs w:val="90"/>
                        </w:rPr>
                        <w:t xml:space="preserve">       </w:t>
                      </w:r>
                      <w:r w:rsidR="00640F05">
                        <w:rPr>
                          <w:b/>
                          <w:color w:val="FFFFFF"/>
                          <w:sz w:val="90"/>
                          <w:szCs w:val="90"/>
                        </w:rPr>
                        <w:t>Informações</w:t>
                      </w:r>
                    </w:p>
                    <w:p w14:paraId="2E8494E5" w14:textId="304708D3" w:rsidR="00C67F90" w:rsidRPr="00A724A5" w:rsidRDefault="00A724A5" w:rsidP="00193D33">
                      <w:pPr>
                        <w:rPr>
                          <w:b/>
                          <w:color w:val="FFFFFF"/>
                          <w:sz w:val="90"/>
                          <w:szCs w:val="90"/>
                        </w:rPr>
                      </w:pPr>
                      <w:r>
                        <w:rPr>
                          <w:b/>
                          <w:color w:val="FFFFFF"/>
                          <w:sz w:val="90"/>
                          <w:szCs w:val="90"/>
                        </w:rPr>
                        <w:t xml:space="preserve">       </w:t>
                      </w:r>
                      <w:r w:rsidR="00640F05">
                        <w:rPr>
                          <w:b/>
                          <w:color w:val="FFFFFF"/>
                          <w:sz w:val="90"/>
                          <w:szCs w:val="90"/>
                        </w:rPr>
                        <w:t>Trimestrais</w:t>
                      </w:r>
                      <w:r w:rsidR="00C67F90">
                        <w:rPr>
                          <w:b/>
                          <w:color w:val="FFFFFF"/>
                          <w:sz w:val="90"/>
                          <w:szCs w:val="90"/>
                        </w:rPr>
                        <w:t xml:space="preserve"> </w:t>
                      </w:r>
                    </w:p>
                    <w:p w14:paraId="2E8494E6" w14:textId="77777777" w:rsidR="00C67F90" w:rsidRPr="00223E12" w:rsidRDefault="00C67F90" w:rsidP="00193D33">
                      <w:pPr>
                        <w:rPr>
                          <w:b/>
                          <w:color w:val="FFFFFF"/>
                          <w:sz w:val="60"/>
                          <w:szCs w:val="60"/>
                        </w:rPr>
                      </w:pPr>
                    </w:p>
                    <w:p w14:paraId="2E8494E7" w14:textId="650367CF" w:rsidR="00C67F90" w:rsidRDefault="00A724A5" w:rsidP="00193D33">
                      <w:pPr>
                        <w:tabs>
                          <w:tab w:val="left" w:pos="9498"/>
                        </w:tabs>
                        <w:ind w:left="1701"/>
                        <w:rPr>
                          <w:b/>
                          <w:color w:val="FFFFFF"/>
                          <w:sz w:val="76"/>
                          <w:szCs w:val="76"/>
                        </w:rPr>
                      </w:pPr>
                      <w:r>
                        <w:rPr>
                          <w:b/>
                          <w:color w:val="FFFFFF"/>
                          <w:sz w:val="76"/>
                          <w:szCs w:val="76"/>
                        </w:rPr>
                        <w:t>1ª ITR</w:t>
                      </w:r>
                      <w:r w:rsidR="00C67F90" w:rsidRPr="009E1DE7">
                        <w:rPr>
                          <w:b/>
                          <w:color w:val="FFFFFF"/>
                          <w:sz w:val="76"/>
                          <w:szCs w:val="76"/>
                        </w:rPr>
                        <w:t xml:space="preserve"> 202</w:t>
                      </w:r>
                      <w:r>
                        <w:rPr>
                          <w:b/>
                          <w:color w:val="FFFFFF"/>
                          <w:sz w:val="76"/>
                          <w:szCs w:val="76"/>
                        </w:rPr>
                        <w:t>5</w:t>
                      </w:r>
                      <w:r w:rsidR="00C67F90" w:rsidRPr="009E1DE7">
                        <w:rPr>
                          <w:b/>
                          <w:color w:val="FFFFFF"/>
                          <w:sz w:val="76"/>
                          <w:szCs w:val="76"/>
                        </w:rPr>
                        <w:t xml:space="preserve">    </w:t>
                      </w:r>
                    </w:p>
                    <w:p w14:paraId="2E8494E8" w14:textId="77777777" w:rsidR="00C67F90" w:rsidRDefault="00C67F90" w:rsidP="00193D33">
                      <w:pPr>
                        <w:tabs>
                          <w:tab w:val="left" w:pos="9498"/>
                        </w:tabs>
                        <w:ind w:left="1701"/>
                        <w:rPr>
                          <w:b/>
                          <w:color w:val="FFFFFF"/>
                          <w:sz w:val="76"/>
                          <w:szCs w:val="76"/>
                        </w:rPr>
                      </w:pPr>
                    </w:p>
                    <w:p w14:paraId="2E8494E9" w14:textId="77777777" w:rsidR="00C67F90" w:rsidRDefault="00C67F90" w:rsidP="00193D33">
                      <w:pPr>
                        <w:tabs>
                          <w:tab w:val="left" w:pos="9498"/>
                        </w:tabs>
                        <w:ind w:left="1701"/>
                        <w:rPr>
                          <w:b/>
                          <w:color w:val="FFFFFF"/>
                          <w:sz w:val="76"/>
                          <w:szCs w:val="76"/>
                        </w:rPr>
                      </w:pPr>
                    </w:p>
                    <w:p w14:paraId="2E8494EA" w14:textId="77777777" w:rsidR="00C67F90" w:rsidRDefault="00C67F90" w:rsidP="00193D33">
                      <w:pPr>
                        <w:tabs>
                          <w:tab w:val="left" w:pos="9498"/>
                        </w:tabs>
                        <w:ind w:left="1701"/>
                        <w:rPr>
                          <w:b/>
                          <w:color w:val="FFFFFF"/>
                          <w:sz w:val="76"/>
                          <w:szCs w:val="76"/>
                        </w:rPr>
                      </w:pPr>
                    </w:p>
                    <w:p w14:paraId="2E8494EB" w14:textId="77777777" w:rsidR="00C67F90" w:rsidRDefault="00C67F90" w:rsidP="00193D33">
                      <w:pPr>
                        <w:tabs>
                          <w:tab w:val="left" w:pos="11624"/>
                        </w:tabs>
                        <w:ind w:left="1701"/>
                        <w:rPr>
                          <w:b/>
                          <w:noProof/>
                          <w:color w:val="FFFFFF"/>
                          <w:sz w:val="76"/>
                          <w:szCs w:val="76"/>
                        </w:rPr>
                      </w:pPr>
                      <w:r w:rsidRPr="009E1DE7">
                        <w:rPr>
                          <w:b/>
                          <w:color w:val="FFFFFF"/>
                          <w:sz w:val="76"/>
                          <w:szCs w:val="76"/>
                        </w:rPr>
                        <w:t xml:space="preserve">                            </w:t>
                      </w:r>
                      <w:r>
                        <w:rPr>
                          <w:b/>
                          <w:noProof/>
                          <w:color w:val="FFFFFF"/>
                          <w:sz w:val="76"/>
                          <w:szCs w:val="76"/>
                        </w:rPr>
                        <w:t xml:space="preserve">      </w:t>
                      </w:r>
                    </w:p>
                    <w:p w14:paraId="2E8494EC" w14:textId="77777777" w:rsidR="00C67F90" w:rsidRPr="009E1DE7" w:rsidRDefault="00C67F90" w:rsidP="00193D33">
                      <w:pPr>
                        <w:tabs>
                          <w:tab w:val="left" w:pos="11624"/>
                        </w:tabs>
                        <w:ind w:left="8508"/>
                        <w:rPr>
                          <w:sz w:val="76"/>
                          <w:szCs w:val="76"/>
                        </w:rPr>
                      </w:pPr>
                      <w:r>
                        <w:rPr>
                          <w:b/>
                          <w:color w:val="FFFFFF"/>
                          <w:sz w:val="76"/>
                          <w:szCs w:val="76"/>
                        </w:rPr>
                        <w:t xml:space="preserve">                                       </w:t>
                      </w:r>
                      <w:r w:rsidRPr="00523796">
                        <w:rPr>
                          <w:b/>
                          <w:noProof/>
                          <w:color w:val="FFFFFF"/>
                          <w:sz w:val="76"/>
                          <w:szCs w:val="76"/>
                        </w:rPr>
                        <w:drawing>
                          <wp:inline distT="0" distB="0" distL="0" distR="0" wp14:anchorId="2E849535" wp14:editId="2E849536">
                            <wp:extent cx="1741034" cy="756285"/>
                            <wp:effectExtent l="0" t="0" r="0" b="0"/>
                            <wp:docPr id="1021017750" name="Imagem 1021017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3899" cy="757529"/>
                                    </a:xfrm>
                                    <a:prstGeom prst="rect">
                                      <a:avLst/>
                                    </a:prstGeom>
                                    <a:noFill/>
                                    <a:ln>
                                      <a:noFill/>
                                    </a:ln>
                                  </pic:spPr>
                                </pic:pic>
                              </a:graphicData>
                            </a:graphic>
                          </wp:inline>
                        </w:drawing>
                      </w:r>
                      <w:r w:rsidRPr="009E1DE7">
                        <w:rPr>
                          <w:b/>
                          <w:color w:val="FFFFFF"/>
                          <w:sz w:val="76"/>
                          <w:szCs w:val="76"/>
                        </w:rPr>
                        <w:t xml:space="preserve">      </w:t>
                      </w:r>
                    </w:p>
                  </w:txbxContent>
                </v:textbox>
                <w10:wrap anchorx="page" anchory="page"/>
              </v:rect>
            </w:pict>
          </mc:Fallback>
        </mc:AlternateContent>
      </w:r>
    </w:p>
    <w:p w14:paraId="2E8474CE" w14:textId="77777777" w:rsidR="00AE7B21" w:rsidRPr="00B602D7" w:rsidRDefault="00AE7B21" w:rsidP="00603AC9">
      <w:pPr>
        <w:spacing w:before="0" w:after="0"/>
        <w:jc w:val="center"/>
        <w:rPr>
          <w:rFonts w:cs="Arial"/>
          <w:b/>
          <w:color w:val="006600"/>
        </w:rPr>
      </w:pPr>
    </w:p>
    <w:p w14:paraId="2E8474CF" w14:textId="77777777" w:rsidR="00AE7B21" w:rsidRPr="00B602D7" w:rsidRDefault="00AE7B21" w:rsidP="00603AC9">
      <w:pPr>
        <w:spacing w:before="0" w:after="0"/>
        <w:jc w:val="center"/>
        <w:rPr>
          <w:rFonts w:cs="Arial"/>
          <w:b/>
          <w:color w:val="006600"/>
        </w:rPr>
      </w:pPr>
    </w:p>
    <w:p w14:paraId="2E8474D0" w14:textId="77777777" w:rsidR="00AE7B21" w:rsidRPr="00B602D7" w:rsidRDefault="00AE7B21" w:rsidP="00603AC9">
      <w:pPr>
        <w:spacing w:before="0" w:after="0"/>
        <w:jc w:val="center"/>
        <w:rPr>
          <w:rFonts w:cs="Arial"/>
          <w:b/>
          <w:color w:val="006600"/>
        </w:rPr>
      </w:pPr>
    </w:p>
    <w:p w14:paraId="2E8474D1" w14:textId="77777777" w:rsidR="00AE7B21" w:rsidRPr="00B602D7" w:rsidRDefault="00AE7B21" w:rsidP="00603AC9">
      <w:pPr>
        <w:spacing w:before="0" w:after="0"/>
        <w:jc w:val="center"/>
        <w:rPr>
          <w:rFonts w:cs="Arial"/>
          <w:b/>
          <w:color w:val="006600"/>
        </w:rPr>
      </w:pPr>
    </w:p>
    <w:p w14:paraId="2E8474D2" w14:textId="77777777" w:rsidR="00AE7B21" w:rsidRPr="00B602D7" w:rsidRDefault="00AE7B21" w:rsidP="00603AC9">
      <w:pPr>
        <w:spacing w:before="0" w:after="0"/>
        <w:jc w:val="center"/>
        <w:rPr>
          <w:rFonts w:cs="Arial"/>
          <w:b/>
          <w:color w:val="006600"/>
        </w:rPr>
      </w:pPr>
    </w:p>
    <w:p w14:paraId="2E8474D3" w14:textId="77777777" w:rsidR="00AE7B21" w:rsidRPr="00B602D7" w:rsidRDefault="00AE7B21" w:rsidP="00603AC9">
      <w:pPr>
        <w:spacing w:before="0" w:after="0"/>
        <w:jc w:val="center"/>
        <w:rPr>
          <w:rFonts w:cs="Arial"/>
          <w:b/>
          <w:color w:val="006600"/>
        </w:rPr>
      </w:pPr>
    </w:p>
    <w:p w14:paraId="2E8474D4" w14:textId="77777777" w:rsidR="00AE7B21" w:rsidRPr="00B602D7" w:rsidRDefault="00AE7B21" w:rsidP="00603AC9">
      <w:pPr>
        <w:spacing w:before="0" w:after="0"/>
        <w:jc w:val="center"/>
        <w:rPr>
          <w:rFonts w:cs="Arial"/>
          <w:b/>
          <w:color w:val="006600"/>
        </w:rPr>
      </w:pPr>
    </w:p>
    <w:p w14:paraId="2E8474D5" w14:textId="77777777" w:rsidR="00AE7B21" w:rsidRPr="00B602D7" w:rsidRDefault="00AE7B21" w:rsidP="00603AC9">
      <w:pPr>
        <w:spacing w:before="0" w:after="0"/>
        <w:jc w:val="center"/>
        <w:rPr>
          <w:rFonts w:cs="Arial"/>
          <w:b/>
          <w:color w:val="006600"/>
        </w:rPr>
      </w:pPr>
    </w:p>
    <w:p w14:paraId="2E8474D6" w14:textId="77777777" w:rsidR="00AE7B21" w:rsidRPr="00B602D7" w:rsidRDefault="00AE7B21" w:rsidP="00603AC9">
      <w:pPr>
        <w:spacing w:before="0" w:after="0"/>
        <w:jc w:val="center"/>
        <w:rPr>
          <w:rFonts w:cs="Arial"/>
          <w:b/>
          <w:color w:val="006600"/>
        </w:rPr>
      </w:pPr>
    </w:p>
    <w:p w14:paraId="2E8474D7" w14:textId="77777777" w:rsidR="00AE7B21" w:rsidRPr="00B602D7" w:rsidRDefault="00AE7B21" w:rsidP="00603AC9">
      <w:pPr>
        <w:spacing w:before="0" w:after="0"/>
        <w:jc w:val="center"/>
        <w:rPr>
          <w:rFonts w:cs="Arial"/>
          <w:b/>
          <w:color w:val="006600"/>
        </w:rPr>
      </w:pPr>
    </w:p>
    <w:p w14:paraId="2E8474D8" w14:textId="77777777" w:rsidR="00AE7B21" w:rsidRPr="00B602D7" w:rsidRDefault="00AE7B21" w:rsidP="00603AC9">
      <w:pPr>
        <w:spacing w:before="0" w:after="0"/>
        <w:jc w:val="center"/>
        <w:rPr>
          <w:rFonts w:cs="Arial"/>
          <w:b/>
          <w:color w:val="006600"/>
        </w:rPr>
      </w:pPr>
    </w:p>
    <w:p w14:paraId="2E8474D9" w14:textId="77777777" w:rsidR="00AE7B21" w:rsidRPr="00B602D7" w:rsidRDefault="00AE7B21" w:rsidP="00603AC9">
      <w:pPr>
        <w:spacing w:before="0" w:after="0"/>
        <w:jc w:val="center"/>
        <w:rPr>
          <w:rFonts w:cs="Arial"/>
          <w:b/>
          <w:color w:val="006600"/>
        </w:rPr>
      </w:pPr>
    </w:p>
    <w:p w14:paraId="2E8474DA" w14:textId="77777777" w:rsidR="00AE7B21" w:rsidRPr="00B602D7" w:rsidRDefault="00AE7B21" w:rsidP="00603AC9">
      <w:pPr>
        <w:spacing w:before="0" w:after="0"/>
        <w:jc w:val="center"/>
        <w:rPr>
          <w:rFonts w:cs="Arial"/>
          <w:b/>
          <w:color w:val="006600"/>
        </w:rPr>
      </w:pPr>
    </w:p>
    <w:p w14:paraId="2E8474DB" w14:textId="77777777" w:rsidR="00AE7B21" w:rsidRPr="00B602D7" w:rsidRDefault="00AE7B21" w:rsidP="00603AC9">
      <w:pPr>
        <w:spacing w:before="0" w:after="0"/>
        <w:jc w:val="center"/>
        <w:rPr>
          <w:rFonts w:cs="Arial"/>
          <w:b/>
          <w:color w:val="006600"/>
        </w:rPr>
      </w:pPr>
    </w:p>
    <w:p w14:paraId="2E8474DC" w14:textId="77777777" w:rsidR="00AE7B21" w:rsidRPr="00B602D7" w:rsidRDefault="00AE7B21" w:rsidP="00603AC9">
      <w:pPr>
        <w:spacing w:before="0" w:after="0"/>
        <w:jc w:val="center"/>
        <w:rPr>
          <w:rFonts w:cs="Arial"/>
          <w:b/>
          <w:color w:val="006600"/>
        </w:rPr>
      </w:pPr>
    </w:p>
    <w:p w14:paraId="2E8474DD" w14:textId="77777777" w:rsidR="00AE7B21" w:rsidRPr="00B602D7" w:rsidRDefault="00AE7B21" w:rsidP="00603AC9">
      <w:pPr>
        <w:spacing w:before="0" w:after="0"/>
        <w:jc w:val="center"/>
        <w:rPr>
          <w:rFonts w:cs="Arial"/>
          <w:b/>
          <w:color w:val="006600"/>
        </w:rPr>
      </w:pPr>
    </w:p>
    <w:p w14:paraId="2E8474DE" w14:textId="77777777" w:rsidR="00AE7B21" w:rsidRPr="00B602D7" w:rsidRDefault="00AE7B21" w:rsidP="00603AC9">
      <w:pPr>
        <w:spacing w:before="0" w:after="0"/>
        <w:jc w:val="center"/>
        <w:rPr>
          <w:rFonts w:cs="Arial"/>
          <w:b/>
          <w:color w:val="006600"/>
        </w:rPr>
      </w:pPr>
    </w:p>
    <w:p w14:paraId="2E8474DF" w14:textId="77777777" w:rsidR="00AE7B21" w:rsidRPr="00B602D7" w:rsidRDefault="00AE7B21" w:rsidP="00603AC9">
      <w:pPr>
        <w:spacing w:before="0" w:after="0"/>
        <w:jc w:val="center"/>
        <w:rPr>
          <w:rFonts w:cs="Arial"/>
          <w:b/>
          <w:color w:val="006600"/>
        </w:rPr>
      </w:pPr>
    </w:p>
    <w:p w14:paraId="2E8474E0" w14:textId="77777777" w:rsidR="00AE7B21" w:rsidRPr="00B602D7" w:rsidRDefault="00AE7B21" w:rsidP="00603AC9">
      <w:pPr>
        <w:spacing w:before="0" w:after="0"/>
        <w:jc w:val="center"/>
        <w:rPr>
          <w:rFonts w:cs="Arial"/>
          <w:b/>
          <w:color w:val="006600"/>
        </w:rPr>
      </w:pPr>
    </w:p>
    <w:p w14:paraId="2E8474E1" w14:textId="77777777" w:rsidR="00AE7B21" w:rsidRPr="00B602D7" w:rsidRDefault="00AE7B21" w:rsidP="00603AC9">
      <w:pPr>
        <w:spacing w:before="0" w:after="0"/>
        <w:jc w:val="center"/>
        <w:rPr>
          <w:rFonts w:cs="Arial"/>
          <w:b/>
          <w:color w:val="006600"/>
        </w:rPr>
      </w:pPr>
    </w:p>
    <w:p w14:paraId="2E8474E2" w14:textId="77777777" w:rsidR="00AE7B21" w:rsidRPr="00B602D7" w:rsidRDefault="00AE7B21" w:rsidP="00603AC9">
      <w:pPr>
        <w:spacing w:before="0" w:after="0"/>
        <w:jc w:val="center"/>
        <w:rPr>
          <w:rFonts w:cs="Arial"/>
          <w:b/>
          <w:color w:val="006600"/>
        </w:rPr>
      </w:pPr>
    </w:p>
    <w:p w14:paraId="2E8474E3" w14:textId="77777777" w:rsidR="00AE7B21" w:rsidRPr="00B602D7" w:rsidRDefault="00AE7B21" w:rsidP="00603AC9">
      <w:pPr>
        <w:spacing w:before="0" w:after="0"/>
        <w:jc w:val="center"/>
        <w:rPr>
          <w:rFonts w:cs="Arial"/>
          <w:b/>
          <w:color w:val="006600"/>
        </w:rPr>
      </w:pPr>
    </w:p>
    <w:p w14:paraId="2E8474E4" w14:textId="77777777" w:rsidR="00AE7B21" w:rsidRPr="00B602D7" w:rsidRDefault="00AE7B21" w:rsidP="00603AC9">
      <w:pPr>
        <w:spacing w:before="0" w:after="0"/>
        <w:jc w:val="center"/>
        <w:rPr>
          <w:rFonts w:cs="Arial"/>
          <w:b/>
          <w:color w:val="006600"/>
        </w:rPr>
      </w:pPr>
    </w:p>
    <w:p w14:paraId="2E8474E5" w14:textId="77777777" w:rsidR="00AE7B21" w:rsidRPr="00B602D7" w:rsidRDefault="00AE7B21" w:rsidP="00603AC9">
      <w:pPr>
        <w:spacing w:before="0" w:after="0"/>
        <w:jc w:val="center"/>
        <w:rPr>
          <w:rFonts w:cs="Arial"/>
          <w:b/>
          <w:color w:val="006600"/>
        </w:rPr>
      </w:pPr>
    </w:p>
    <w:p w14:paraId="2E8474E6" w14:textId="3B24752A" w:rsidR="00AE7B21" w:rsidRPr="00B602D7" w:rsidRDefault="005806EA" w:rsidP="00603AC9">
      <w:pPr>
        <w:spacing w:before="0" w:after="0"/>
        <w:jc w:val="center"/>
        <w:rPr>
          <w:rFonts w:cs="Arial"/>
          <w:b/>
          <w:color w:val="006600"/>
        </w:rPr>
      </w:pPr>
      <w:r w:rsidRPr="00B602D7">
        <w:rPr>
          <w:noProof/>
        </w:rPr>
        <mc:AlternateContent>
          <mc:Choice Requires="wps">
            <w:drawing>
              <wp:anchor distT="0" distB="0" distL="114300" distR="114300" simplePos="0" relativeHeight="251658244" behindDoc="0" locked="0" layoutInCell="1" allowOverlap="1" wp14:anchorId="2E84948B" wp14:editId="04729756">
                <wp:simplePos x="0" y="0"/>
                <wp:positionH relativeFrom="page">
                  <wp:posOffset>1297305</wp:posOffset>
                </wp:positionH>
                <wp:positionV relativeFrom="paragraph">
                  <wp:posOffset>123825</wp:posOffset>
                </wp:positionV>
                <wp:extent cx="60960" cy="4497705"/>
                <wp:effectExtent l="2209800" t="0" r="2205990" b="0"/>
                <wp:wrapNone/>
                <wp:docPr id="426296476" name="Retângulo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0960" cy="4497705"/>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BF677" id="Retângulo 35" o:spid="_x0000_s1026" style="position:absolute;margin-left:102.15pt;margin-top:9.75pt;width:4.8pt;height:354.15pt;rotation:90;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" stroked="f">
                <w10:wrap anchorx="page"/>
              </v:rect>
            </w:pict>
          </mc:Fallback>
        </mc:AlternateContent>
      </w:r>
    </w:p>
    <w:p w14:paraId="2E8474E7" w14:textId="77777777" w:rsidR="00AE7B21" w:rsidRPr="00B602D7" w:rsidRDefault="00AE7B21" w:rsidP="00603AC9">
      <w:pPr>
        <w:spacing w:before="0" w:after="0"/>
        <w:jc w:val="center"/>
        <w:rPr>
          <w:rFonts w:cs="Arial"/>
          <w:b/>
          <w:color w:val="006600"/>
        </w:rPr>
      </w:pPr>
    </w:p>
    <w:p w14:paraId="2E8474E8" w14:textId="77777777" w:rsidR="00AE7B21" w:rsidRPr="00B602D7" w:rsidRDefault="00AE7B21" w:rsidP="00603AC9">
      <w:pPr>
        <w:spacing w:before="0" w:after="0"/>
        <w:jc w:val="center"/>
        <w:rPr>
          <w:rFonts w:cs="Arial"/>
          <w:b/>
          <w:color w:val="006600"/>
        </w:rPr>
      </w:pPr>
    </w:p>
    <w:p w14:paraId="2E8474E9" w14:textId="77777777" w:rsidR="00AE7B21" w:rsidRPr="00B602D7" w:rsidRDefault="00AE7B21" w:rsidP="00603AC9">
      <w:pPr>
        <w:spacing w:before="0" w:after="0"/>
        <w:jc w:val="center"/>
        <w:rPr>
          <w:rFonts w:cs="Arial"/>
          <w:b/>
          <w:color w:val="006600"/>
        </w:rPr>
      </w:pPr>
    </w:p>
    <w:p w14:paraId="2E8474EA" w14:textId="77777777" w:rsidR="00AE7B21" w:rsidRPr="00B602D7" w:rsidRDefault="00AE7B21" w:rsidP="00603AC9">
      <w:pPr>
        <w:spacing w:before="0" w:after="0"/>
        <w:jc w:val="center"/>
        <w:rPr>
          <w:rFonts w:cs="Arial"/>
          <w:b/>
          <w:color w:val="006600"/>
        </w:rPr>
      </w:pPr>
    </w:p>
    <w:p w14:paraId="2E8474EB" w14:textId="77777777" w:rsidR="00AE7B21" w:rsidRPr="00B602D7" w:rsidRDefault="00AE7B21" w:rsidP="00603AC9">
      <w:pPr>
        <w:spacing w:before="0" w:after="0"/>
        <w:jc w:val="center"/>
        <w:rPr>
          <w:rFonts w:cs="Arial"/>
          <w:b/>
          <w:color w:val="006600"/>
        </w:rPr>
      </w:pPr>
    </w:p>
    <w:p w14:paraId="2E8474EC" w14:textId="77777777" w:rsidR="00AE7B21" w:rsidRPr="00B602D7" w:rsidRDefault="00AE7B21" w:rsidP="00603AC9">
      <w:pPr>
        <w:spacing w:before="0" w:after="0"/>
        <w:jc w:val="center"/>
        <w:rPr>
          <w:rFonts w:cs="Arial"/>
          <w:b/>
          <w:color w:val="006600"/>
        </w:rPr>
      </w:pPr>
    </w:p>
    <w:p w14:paraId="2E8474ED" w14:textId="77777777" w:rsidR="00AE7B21" w:rsidRPr="00B602D7" w:rsidRDefault="00AE7B21" w:rsidP="00603AC9">
      <w:pPr>
        <w:spacing w:before="0" w:after="0"/>
        <w:jc w:val="center"/>
        <w:rPr>
          <w:rFonts w:cs="Arial"/>
          <w:b/>
          <w:color w:val="006600"/>
        </w:rPr>
      </w:pPr>
    </w:p>
    <w:p w14:paraId="2E8474EE" w14:textId="77777777" w:rsidR="00AE7B21" w:rsidRPr="00B602D7" w:rsidRDefault="00AE7B21" w:rsidP="00603AC9">
      <w:pPr>
        <w:spacing w:before="0" w:after="0"/>
        <w:jc w:val="center"/>
        <w:rPr>
          <w:rFonts w:cs="Arial"/>
          <w:b/>
          <w:color w:val="006600"/>
        </w:rPr>
      </w:pPr>
    </w:p>
    <w:p w14:paraId="2E8474EF" w14:textId="77777777" w:rsidR="00AE7B21" w:rsidRPr="00B602D7" w:rsidRDefault="00AE7B21" w:rsidP="00603AC9">
      <w:pPr>
        <w:spacing w:before="0" w:after="0"/>
        <w:jc w:val="center"/>
        <w:rPr>
          <w:rFonts w:cs="Arial"/>
          <w:b/>
          <w:color w:val="006600"/>
        </w:rPr>
      </w:pPr>
    </w:p>
    <w:p w14:paraId="2E8474F0" w14:textId="1E10B8A3" w:rsidR="00AE7B21" w:rsidRPr="00B602D7" w:rsidRDefault="005806EA" w:rsidP="00603AC9">
      <w:pPr>
        <w:spacing w:before="0" w:after="0"/>
        <w:jc w:val="center"/>
        <w:rPr>
          <w:rFonts w:cs="Arial"/>
          <w:b/>
          <w:color w:val="006600"/>
        </w:rPr>
      </w:pPr>
      <w:r w:rsidRPr="00B602D7">
        <w:rPr>
          <w:noProof/>
        </w:rPr>
        <mc:AlternateContent>
          <mc:Choice Requires="wps">
            <w:drawing>
              <wp:anchor distT="0" distB="0" distL="114300" distR="114300" simplePos="0" relativeHeight="251658243" behindDoc="0" locked="0" layoutInCell="1" allowOverlap="1" wp14:anchorId="2E84948C" wp14:editId="351FBFE0">
                <wp:simplePos x="0" y="0"/>
                <wp:positionH relativeFrom="page">
                  <wp:posOffset>981710</wp:posOffset>
                </wp:positionH>
                <wp:positionV relativeFrom="paragraph">
                  <wp:posOffset>59690</wp:posOffset>
                </wp:positionV>
                <wp:extent cx="60960" cy="2159635"/>
                <wp:effectExtent l="0" t="0" r="0" b="0"/>
                <wp:wrapNone/>
                <wp:docPr id="2136008322" name="Retângul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 cy="2159635"/>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046DF" id="Retângulo 33" o:spid="_x0000_s1026" style="position:absolute;margin-left:77.3pt;margin-top:4.7pt;width:4.8pt;height:170.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" stroked="f">
                <w10:wrap anchorx="page"/>
              </v:rect>
            </w:pict>
          </mc:Fallback>
        </mc:AlternateContent>
      </w:r>
    </w:p>
    <w:p w14:paraId="2E8474F1" w14:textId="77777777" w:rsidR="00AE7B21" w:rsidRPr="00B602D7" w:rsidRDefault="00AE7B21" w:rsidP="00603AC9">
      <w:pPr>
        <w:spacing w:before="0" w:after="0"/>
        <w:jc w:val="center"/>
        <w:rPr>
          <w:rFonts w:cs="Arial"/>
          <w:b/>
          <w:color w:val="006600"/>
        </w:rPr>
      </w:pPr>
    </w:p>
    <w:p w14:paraId="2E8474F2" w14:textId="77777777" w:rsidR="00AE7B21" w:rsidRPr="00B602D7" w:rsidRDefault="00AE7B21" w:rsidP="00603AC9">
      <w:pPr>
        <w:spacing w:before="0" w:after="0"/>
        <w:jc w:val="center"/>
        <w:rPr>
          <w:rFonts w:cs="Arial"/>
          <w:b/>
          <w:color w:val="006600"/>
        </w:rPr>
      </w:pPr>
    </w:p>
    <w:p w14:paraId="2E8474F3" w14:textId="77777777" w:rsidR="00AE7B21" w:rsidRPr="00B602D7" w:rsidRDefault="00AE7B21" w:rsidP="00603AC9">
      <w:pPr>
        <w:spacing w:before="0" w:after="0"/>
        <w:jc w:val="center"/>
        <w:rPr>
          <w:rFonts w:cs="Arial"/>
          <w:b/>
          <w:color w:val="006600"/>
        </w:rPr>
      </w:pPr>
    </w:p>
    <w:p w14:paraId="2E8474F4" w14:textId="77777777" w:rsidR="00AE7B21" w:rsidRPr="00B602D7" w:rsidRDefault="00AE7B21" w:rsidP="00603AC9">
      <w:pPr>
        <w:spacing w:before="0" w:after="0"/>
        <w:jc w:val="center"/>
        <w:rPr>
          <w:rFonts w:cs="Arial"/>
          <w:b/>
          <w:color w:val="006600"/>
        </w:rPr>
      </w:pPr>
    </w:p>
    <w:p w14:paraId="2E8474F5" w14:textId="77777777" w:rsidR="00AE7B21" w:rsidRPr="00B602D7" w:rsidRDefault="00AE7B21" w:rsidP="00603AC9">
      <w:pPr>
        <w:spacing w:before="0" w:after="0"/>
        <w:jc w:val="center"/>
        <w:rPr>
          <w:rFonts w:cs="Arial"/>
          <w:b/>
          <w:color w:val="006600"/>
        </w:rPr>
      </w:pPr>
    </w:p>
    <w:p w14:paraId="2E8474F6" w14:textId="77777777" w:rsidR="00AE7B21" w:rsidRPr="00B602D7" w:rsidRDefault="00AE7B21" w:rsidP="00603AC9">
      <w:pPr>
        <w:spacing w:before="0" w:after="0"/>
        <w:jc w:val="center"/>
        <w:rPr>
          <w:rFonts w:cs="Arial"/>
          <w:b/>
          <w:color w:val="006600"/>
        </w:rPr>
      </w:pPr>
    </w:p>
    <w:p w14:paraId="2E8474F7" w14:textId="77777777" w:rsidR="00AE7B21" w:rsidRPr="00B602D7" w:rsidRDefault="00AE7B21" w:rsidP="00603AC9">
      <w:pPr>
        <w:spacing w:before="0" w:after="0"/>
        <w:jc w:val="center"/>
        <w:rPr>
          <w:rFonts w:cs="Arial"/>
          <w:b/>
          <w:color w:val="006600"/>
        </w:rPr>
      </w:pPr>
    </w:p>
    <w:p w14:paraId="2E8474F8" w14:textId="77777777" w:rsidR="00AE7B21" w:rsidRPr="00B602D7" w:rsidRDefault="00AE7B21" w:rsidP="00603AC9">
      <w:pPr>
        <w:spacing w:before="0" w:after="0"/>
        <w:jc w:val="center"/>
        <w:rPr>
          <w:rFonts w:cs="Arial"/>
          <w:b/>
          <w:color w:val="006600"/>
        </w:rPr>
      </w:pPr>
    </w:p>
    <w:p w14:paraId="2E8474F9" w14:textId="77777777" w:rsidR="00AE7B21" w:rsidRPr="00B602D7" w:rsidRDefault="00AE7B21" w:rsidP="00603AC9">
      <w:pPr>
        <w:spacing w:before="0" w:after="0"/>
        <w:jc w:val="center"/>
        <w:rPr>
          <w:rFonts w:cs="Arial"/>
          <w:b/>
          <w:color w:val="006600"/>
        </w:rPr>
      </w:pPr>
    </w:p>
    <w:p w14:paraId="2E8474FA" w14:textId="77777777" w:rsidR="00AE7B21" w:rsidRPr="00B602D7" w:rsidRDefault="00AE7B21" w:rsidP="00603AC9">
      <w:pPr>
        <w:spacing w:before="0" w:after="0"/>
        <w:jc w:val="center"/>
        <w:rPr>
          <w:rFonts w:cs="Arial"/>
          <w:b/>
          <w:color w:val="006600"/>
        </w:rPr>
      </w:pPr>
    </w:p>
    <w:p w14:paraId="2E8474FB" w14:textId="77777777" w:rsidR="00AE7B21" w:rsidRPr="00B602D7" w:rsidRDefault="00AE7B21" w:rsidP="00603AC9">
      <w:pPr>
        <w:spacing w:before="0" w:after="0"/>
        <w:jc w:val="center"/>
        <w:rPr>
          <w:rFonts w:cs="Arial"/>
          <w:b/>
          <w:color w:val="006600"/>
        </w:rPr>
      </w:pPr>
    </w:p>
    <w:p w14:paraId="2E8474FC" w14:textId="77777777" w:rsidR="00AE7B21" w:rsidRPr="00B602D7" w:rsidRDefault="00AE7B21" w:rsidP="00603AC9">
      <w:pPr>
        <w:spacing w:before="0" w:after="0"/>
        <w:jc w:val="center"/>
        <w:rPr>
          <w:rFonts w:cs="Arial"/>
          <w:b/>
          <w:color w:val="006600"/>
        </w:rPr>
      </w:pPr>
    </w:p>
    <w:p w14:paraId="2E8474FD" w14:textId="77777777" w:rsidR="00AE7B21" w:rsidRPr="00B602D7" w:rsidRDefault="00AE7B21" w:rsidP="00603AC9">
      <w:pPr>
        <w:spacing w:before="0" w:after="0"/>
        <w:jc w:val="center"/>
        <w:rPr>
          <w:rFonts w:cs="Arial"/>
          <w:b/>
          <w:color w:val="006600"/>
        </w:rPr>
      </w:pPr>
    </w:p>
    <w:p w14:paraId="2E8474FE" w14:textId="77777777" w:rsidR="00AE7B21" w:rsidRPr="00B602D7" w:rsidRDefault="00AE7B21" w:rsidP="00603AC9">
      <w:pPr>
        <w:spacing w:before="0" w:after="0"/>
        <w:jc w:val="center"/>
        <w:rPr>
          <w:rFonts w:cs="Arial"/>
          <w:b/>
          <w:color w:val="006600"/>
        </w:rPr>
      </w:pPr>
    </w:p>
    <w:p w14:paraId="2E8474FF" w14:textId="77777777" w:rsidR="00AE7B21" w:rsidRPr="00B602D7" w:rsidRDefault="00AE7B21" w:rsidP="00603AC9">
      <w:pPr>
        <w:spacing w:before="0" w:after="0"/>
        <w:jc w:val="center"/>
        <w:rPr>
          <w:rFonts w:cs="Arial"/>
          <w:b/>
          <w:color w:val="006600"/>
        </w:rPr>
      </w:pPr>
    </w:p>
    <w:p w14:paraId="2E847500" w14:textId="77777777" w:rsidR="00AE7B21" w:rsidRPr="00B602D7" w:rsidRDefault="00AE7B21" w:rsidP="00603AC9">
      <w:pPr>
        <w:spacing w:before="0" w:after="0"/>
        <w:jc w:val="center"/>
        <w:rPr>
          <w:rFonts w:cs="Arial"/>
          <w:b/>
          <w:color w:val="006600"/>
        </w:rPr>
      </w:pPr>
    </w:p>
    <w:p w14:paraId="2E847501" w14:textId="77777777" w:rsidR="00AE7B21" w:rsidRPr="00B602D7" w:rsidRDefault="00AE7B21" w:rsidP="00603AC9">
      <w:pPr>
        <w:spacing w:before="0" w:after="0"/>
        <w:jc w:val="center"/>
        <w:rPr>
          <w:rFonts w:cs="Arial"/>
          <w:b/>
          <w:color w:val="006600"/>
        </w:rPr>
      </w:pPr>
    </w:p>
    <w:p w14:paraId="2E847502" w14:textId="77777777" w:rsidR="00AE7B21" w:rsidRPr="00B602D7" w:rsidRDefault="00AE7B21" w:rsidP="00603AC9">
      <w:pPr>
        <w:spacing w:before="0" w:after="0"/>
        <w:jc w:val="center"/>
        <w:rPr>
          <w:rFonts w:cs="Arial"/>
          <w:b/>
          <w:color w:val="006600"/>
        </w:rPr>
      </w:pPr>
    </w:p>
    <w:p w14:paraId="2E847503" w14:textId="77777777" w:rsidR="00AE7B21" w:rsidRPr="00B602D7" w:rsidRDefault="00AE7B21" w:rsidP="00603AC9">
      <w:pPr>
        <w:spacing w:before="0" w:after="0"/>
        <w:jc w:val="center"/>
        <w:rPr>
          <w:rFonts w:cs="Arial"/>
          <w:b/>
          <w:color w:val="006600"/>
        </w:rPr>
      </w:pPr>
    </w:p>
    <w:p w14:paraId="2E847504" w14:textId="77777777" w:rsidR="00AE7B21" w:rsidRPr="00B602D7" w:rsidRDefault="00AE7B21" w:rsidP="00603AC9">
      <w:pPr>
        <w:spacing w:before="0" w:after="0"/>
        <w:jc w:val="center"/>
        <w:rPr>
          <w:rFonts w:cs="Arial"/>
          <w:b/>
          <w:color w:val="006600"/>
        </w:rPr>
      </w:pPr>
    </w:p>
    <w:p w14:paraId="2E847505" w14:textId="77777777" w:rsidR="00AE7B21" w:rsidRPr="00B602D7" w:rsidRDefault="00AE7B21" w:rsidP="00603AC9">
      <w:pPr>
        <w:spacing w:before="0" w:after="0"/>
        <w:jc w:val="center"/>
        <w:rPr>
          <w:rFonts w:cs="Arial"/>
          <w:b/>
          <w:color w:val="006600"/>
        </w:rPr>
      </w:pPr>
    </w:p>
    <w:p w14:paraId="2E847506" w14:textId="77777777" w:rsidR="00AE7B21" w:rsidRPr="00B602D7" w:rsidRDefault="00AE7B21" w:rsidP="00603AC9">
      <w:pPr>
        <w:spacing w:before="0" w:after="0"/>
        <w:jc w:val="center"/>
        <w:rPr>
          <w:rFonts w:cs="Arial"/>
          <w:b/>
          <w:color w:val="006600"/>
        </w:rPr>
      </w:pPr>
    </w:p>
    <w:p w14:paraId="2E847507" w14:textId="77777777" w:rsidR="00AE7B21" w:rsidRPr="00B602D7" w:rsidRDefault="00AE7B21" w:rsidP="00603AC9">
      <w:pPr>
        <w:spacing w:before="0" w:after="0"/>
        <w:jc w:val="center"/>
        <w:rPr>
          <w:rFonts w:cs="Arial"/>
          <w:b/>
          <w:color w:val="006600"/>
        </w:rPr>
      </w:pPr>
    </w:p>
    <w:p w14:paraId="2E847508" w14:textId="77777777" w:rsidR="00AE7B21" w:rsidRPr="00B602D7" w:rsidRDefault="00AE7B21" w:rsidP="00603AC9">
      <w:pPr>
        <w:spacing w:before="0" w:after="0"/>
        <w:jc w:val="center"/>
        <w:rPr>
          <w:rFonts w:cs="Arial"/>
          <w:b/>
          <w:color w:val="006600"/>
        </w:rPr>
      </w:pPr>
    </w:p>
    <w:p w14:paraId="2E847509" w14:textId="77777777" w:rsidR="00AE7B21" w:rsidRPr="00B602D7" w:rsidRDefault="00AE7B21" w:rsidP="00603AC9">
      <w:pPr>
        <w:spacing w:before="0" w:after="0"/>
        <w:jc w:val="center"/>
        <w:rPr>
          <w:rFonts w:cs="Arial"/>
          <w:b/>
          <w:color w:val="006600"/>
        </w:rPr>
      </w:pPr>
    </w:p>
    <w:p w14:paraId="2E84750A" w14:textId="77777777" w:rsidR="00AE7B21" w:rsidRPr="00B602D7" w:rsidRDefault="00AE7B21" w:rsidP="00603AC9">
      <w:pPr>
        <w:spacing w:before="0" w:after="0"/>
        <w:jc w:val="center"/>
        <w:rPr>
          <w:rFonts w:cs="Arial"/>
          <w:b/>
          <w:color w:val="006600"/>
        </w:rPr>
      </w:pPr>
    </w:p>
    <w:p w14:paraId="2E84750B" w14:textId="77777777" w:rsidR="00AE7B21" w:rsidRPr="00B602D7" w:rsidRDefault="00AE7B21" w:rsidP="00603AC9">
      <w:pPr>
        <w:spacing w:before="0" w:after="0"/>
        <w:jc w:val="center"/>
        <w:rPr>
          <w:rFonts w:cs="Arial"/>
          <w:b/>
          <w:color w:val="006600"/>
        </w:rPr>
      </w:pPr>
    </w:p>
    <w:p w14:paraId="2E84750C" w14:textId="77777777" w:rsidR="00193D33" w:rsidRPr="00B602D7" w:rsidRDefault="00193D33" w:rsidP="00603AC9">
      <w:pPr>
        <w:spacing w:before="0" w:after="0"/>
        <w:jc w:val="center"/>
        <w:rPr>
          <w:rFonts w:cs="Arial"/>
          <w:b/>
          <w:color w:val="006600"/>
        </w:rPr>
      </w:pPr>
    </w:p>
    <w:p w14:paraId="2E84750D" w14:textId="77777777" w:rsidR="00193D33" w:rsidRPr="00B602D7" w:rsidRDefault="00193D33" w:rsidP="00603AC9">
      <w:pPr>
        <w:spacing w:before="0" w:after="0"/>
        <w:jc w:val="center"/>
        <w:rPr>
          <w:rFonts w:cs="Arial"/>
          <w:b/>
          <w:color w:val="006600"/>
        </w:rPr>
      </w:pPr>
    </w:p>
    <w:p w14:paraId="2E84750E" w14:textId="77777777" w:rsidR="00193D33" w:rsidRPr="00B602D7" w:rsidRDefault="00193D33" w:rsidP="00603AC9">
      <w:pPr>
        <w:spacing w:before="0" w:after="0"/>
        <w:jc w:val="center"/>
        <w:rPr>
          <w:rFonts w:cs="Arial"/>
          <w:b/>
          <w:color w:val="006600"/>
        </w:rPr>
      </w:pPr>
    </w:p>
    <w:p w14:paraId="2E84750F" w14:textId="77777777" w:rsidR="00193D33" w:rsidRPr="00B602D7" w:rsidRDefault="00193D33" w:rsidP="00603AC9">
      <w:pPr>
        <w:spacing w:before="0" w:after="0"/>
        <w:jc w:val="center"/>
        <w:rPr>
          <w:rFonts w:cs="Arial"/>
          <w:b/>
          <w:color w:val="006600"/>
        </w:rPr>
      </w:pPr>
    </w:p>
    <w:p w14:paraId="2E847510" w14:textId="77777777" w:rsidR="00AE7B21" w:rsidRPr="00B602D7" w:rsidRDefault="00AE7B21" w:rsidP="00603AC9">
      <w:pPr>
        <w:spacing w:before="0" w:after="0"/>
        <w:jc w:val="center"/>
        <w:rPr>
          <w:rFonts w:cs="Arial"/>
          <w:b/>
          <w:color w:val="006600"/>
        </w:rPr>
      </w:pPr>
    </w:p>
    <w:p w14:paraId="2E847511" w14:textId="77777777" w:rsidR="00AE7B21" w:rsidRPr="00B602D7" w:rsidRDefault="00AE7B21" w:rsidP="00603AC9">
      <w:pPr>
        <w:spacing w:before="0" w:after="0"/>
        <w:jc w:val="center"/>
        <w:rPr>
          <w:rFonts w:cs="Arial"/>
          <w:b/>
          <w:color w:val="006600"/>
        </w:rPr>
      </w:pPr>
    </w:p>
    <w:p w14:paraId="2E847512" w14:textId="77777777" w:rsidR="00AE7B21" w:rsidRPr="00B602D7" w:rsidRDefault="00AE7B21" w:rsidP="00603AC9">
      <w:pPr>
        <w:spacing w:before="0" w:after="0"/>
        <w:jc w:val="center"/>
        <w:rPr>
          <w:rFonts w:cs="Arial"/>
          <w:b/>
          <w:color w:val="006600"/>
        </w:rPr>
      </w:pPr>
    </w:p>
    <w:p w14:paraId="2E847513" w14:textId="6391EF14" w:rsidR="00133C96" w:rsidRPr="00B602D7" w:rsidRDefault="005806EA" w:rsidP="00480F47">
      <w:pPr>
        <w:spacing w:before="0" w:after="0"/>
        <w:jc w:val="center"/>
        <w:rPr>
          <w:rFonts w:cs="Arial"/>
          <w:b/>
          <w:color w:val="006600"/>
        </w:rPr>
      </w:pPr>
      <w:r w:rsidRPr="00B602D7">
        <w:rPr>
          <w:rFonts w:cs="Arial"/>
          <w:b/>
          <w:noProof/>
          <w:color w:val="006600"/>
        </w:rPr>
        <w:lastRenderedPageBreak/>
        <mc:AlternateContent>
          <mc:Choice Requires="wps">
            <w:drawing>
              <wp:anchor distT="0" distB="0" distL="114300" distR="114300" simplePos="0" relativeHeight="251658240" behindDoc="0" locked="0" layoutInCell="1" allowOverlap="1" wp14:anchorId="2E84948D" wp14:editId="0DE890A2">
                <wp:simplePos x="0" y="0"/>
                <wp:positionH relativeFrom="margin">
                  <wp:align>center</wp:align>
                </wp:positionH>
                <wp:positionV relativeFrom="paragraph">
                  <wp:posOffset>294005</wp:posOffset>
                </wp:positionV>
                <wp:extent cx="5941060" cy="15875"/>
                <wp:effectExtent l="0" t="0" r="2540" b="3175"/>
                <wp:wrapNone/>
                <wp:docPr id="651456198" name="Conector re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1060" cy="15875"/>
                        </a:xfrm>
                        <a:prstGeom prst="line">
                          <a:avLst/>
                        </a:prstGeom>
                        <a:ln w="22225">
                          <a:solidFill>
                            <a:srgbClr val="006600"/>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CF3A7F" id="Conector reto 3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3.15pt" to="467.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" strokecolor="#060" strokeweight="1.75pt">
                <o:lock v:ext="edit" shapetype="f"/>
                <w10:wrap anchorx="margin"/>
              </v:line>
            </w:pict>
          </mc:Fallback>
        </mc:AlternateContent>
      </w:r>
      <w:r w:rsidR="00124625" w:rsidRPr="00B602D7">
        <w:rPr>
          <w:rFonts w:cs="Arial"/>
          <w:b/>
          <w:color w:val="006600"/>
        </w:rPr>
        <w:t>ÍNDICE</w:t>
      </w:r>
    </w:p>
    <w:p w14:paraId="286920B2" w14:textId="77777777" w:rsidR="00E66C13" w:rsidRDefault="00E66C13" w:rsidP="00480F47">
      <w:pPr>
        <w:spacing w:before="0" w:after="0" w:line="360" w:lineRule="auto"/>
        <w:jc w:val="center"/>
        <w:rPr>
          <w:rFonts w:cs="Arial"/>
          <w:b/>
          <w:noProof/>
          <w:color w:val="006600"/>
        </w:rPr>
      </w:pPr>
    </w:p>
    <w:p w14:paraId="69725144" w14:textId="693094FB" w:rsidR="000A4ABD" w:rsidRPr="002F2888" w:rsidRDefault="000A4ABD" w:rsidP="0058604C">
      <w:pPr>
        <w:pStyle w:val="Ttulo1"/>
        <w:tabs>
          <w:tab w:val="left" w:pos="426"/>
          <w:tab w:val="left" w:pos="9781"/>
        </w:tabs>
        <w:spacing w:before="0" w:after="0"/>
        <w:jc w:val="center"/>
        <w:rPr>
          <w:rFonts w:cs="Arial"/>
          <w:color w:val="006600"/>
        </w:rPr>
      </w:pPr>
      <w:r w:rsidRPr="002F2888">
        <w:rPr>
          <w:rFonts w:cs="Arial"/>
          <w:color w:val="006600"/>
        </w:rPr>
        <w:t>Demonstrações Financeiras...................................................</w:t>
      </w:r>
      <w:r w:rsidR="00CB04C9">
        <w:rPr>
          <w:rFonts w:cs="Arial"/>
          <w:color w:val="006600"/>
        </w:rPr>
        <w:t>.</w:t>
      </w:r>
      <w:r w:rsidRPr="002F2888">
        <w:rPr>
          <w:rFonts w:cs="Arial"/>
          <w:color w:val="006600"/>
        </w:rPr>
        <w:t>..</w:t>
      </w:r>
      <w:r>
        <w:rPr>
          <w:rFonts w:cs="Arial"/>
          <w:color w:val="006600"/>
        </w:rPr>
        <w:t>.</w:t>
      </w:r>
      <w:r w:rsidRPr="002F2888">
        <w:rPr>
          <w:rFonts w:cs="Arial"/>
          <w:color w:val="006600"/>
        </w:rPr>
        <w:t>.................................................................................</w:t>
      </w:r>
      <w:r w:rsidR="00FE77E9">
        <w:rPr>
          <w:rFonts w:cs="Arial"/>
          <w:color w:val="006600"/>
        </w:rPr>
        <w:t>03</w:t>
      </w:r>
    </w:p>
    <w:p w14:paraId="61A49536" w14:textId="26F352C6" w:rsidR="000A4ABD" w:rsidRPr="00873508" w:rsidRDefault="000A4ABD" w:rsidP="000A4ABD">
      <w:pPr>
        <w:pStyle w:val="Ttulo1"/>
        <w:spacing w:before="0" w:after="0"/>
        <w:jc w:val="center"/>
        <w:rPr>
          <w:rFonts w:cs="Arial"/>
          <w:b w:val="0"/>
          <w:bCs/>
          <w:color w:val="006600"/>
        </w:rPr>
      </w:pPr>
      <w:r>
        <w:rPr>
          <w:rFonts w:cs="Arial"/>
          <w:b w:val="0"/>
          <w:bCs/>
          <w:color w:val="006600"/>
        </w:rPr>
        <w:t>Balanço Patrimonial ..................................</w:t>
      </w:r>
      <w:r w:rsidRPr="00873508">
        <w:rPr>
          <w:rFonts w:cs="Arial"/>
          <w:b w:val="0"/>
          <w:bCs/>
          <w:color w:val="006600"/>
        </w:rPr>
        <w:t>................................</w:t>
      </w:r>
      <w:r w:rsidR="00CB04C9">
        <w:rPr>
          <w:rFonts w:cs="Arial"/>
          <w:b w:val="0"/>
          <w:bCs/>
          <w:color w:val="006600"/>
        </w:rPr>
        <w:t>.</w:t>
      </w:r>
      <w:r w:rsidRPr="00873508">
        <w:rPr>
          <w:rFonts w:cs="Arial"/>
          <w:b w:val="0"/>
          <w:bCs/>
          <w:color w:val="006600"/>
        </w:rPr>
        <w:t>..............................................................</w:t>
      </w:r>
      <w:r>
        <w:rPr>
          <w:rFonts w:cs="Arial"/>
          <w:b w:val="0"/>
          <w:bCs/>
          <w:color w:val="006600"/>
        </w:rPr>
        <w:t>...</w:t>
      </w:r>
      <w:r w:rsidRPr="00873508">
        <w:rPr>
          <w:rFonts w:cs="Arial"/>
          <w:b w:val="0"/>
          <w:bCs/>
          <w:color w:val="006600"/>
        </w:rPr>
        <w:t>..................</w:t>
      </w:r>
      <w:r>
        <w:rPr>
          <w:rFonts w:cs="Arial"/>
          <w:b w:val="0"/>
          <w:bCs/>
          <w:color w:val="006600"/>
        </w:rPr>
        <w:t>.</w:t>
      </w:r>
      <w:r w:rsidR="00FE77E9">
        <w:rPr>
          <w:rFonts w:cs="Arial"/>
          <w:b w:val="0"/>
          <w:bCs/>
          <w:color w:val="006600"/>
        </w:rPr>
        <w:t>03</w:t>
      </w:r>
    </w:p>
    <w:p w14:paraId="01FD2DF6" w14:textId="72B69FF9" w:rsidR="000A4ABD" w:rsidRPr="00603AC9" w:rsidRDefault="000A4ABD" w:rsidP="000A4ABD">
      <w:pPr>
        <w:spacing w:before="0" w:after="0" w:line="360" w:lineRule="auto"/>
        <w:jc w:val="center"/>
        <w:rPr>
          <w:rFonts w:cs="Arial"/>
          <w:b/>
          <w:color w:val="006600"/>
        </w:rPr>
      </w:pPr>
      <w:r>
        <w:rPr>
          <w:rFonts w:cs="Arial"/>
          <w:bCs/>
          <w:color w:val="006600"/>
        </w:rPr>
        <w:t>D</w:t>
      </w:r>
      <w:r w:rsidRPr="00873508">
        <w:rPr>
          <w:rFonts w:cs="Arial"/>
          <w:bCs/>
          <w:color w:val="006600"/>
        </w:rPr>
        <w:t>emonstração do Resultado.....................................................</w:t>
      </w:r>
      <w:r w:rsidR="00CB04C9">
        <w:rPr>
          <w:rFonts w:cs="Arial"/>
          <w:bCs/>
          <w:color w:val="006600"/>
        </w:rPr>
        <w:t>.</w:t>
      </w:r>
      <w:r w:rsidRPr="00873508">
        <w:rPr>
          <w:rFonts w:cs="Arial"/>
          <w:bCs/>
          <w:color w:val="006600"/>
        </w:rPr>
        <w:t>....................................................</w:t>
      </w:r>
      <w:r>
        <w:rPr>
          <w:rFonts w:cs="Arial"/>
          <w:bCs/>
          <w:color w:val="006600"/>
        </w:rPr>
        <w:t>...</w:t>
      </w:r>
      <w:r w:rsidRPr="00873508">
        <w:rPr>
          <w:rFonts w:cs="Arial"/>
          <w:bCs/>
          <w:color w:val="006600"/>
        </w:rPr>
        <w:t>............................</w:t>
      </w:r>
      <w:r>
        <w:rPr>
          <w:rFonts w:cs="Arial"/>
          <w:bCs/>
          <w:color w:val="006600"/>
        </w:rPr>
        <w:t>.</w:t>
      </w:r>
      <w:r w:rsidR="00FE77E9">
        <w:rPr>
          <w:rFonts w:cs="Arial"/>
          <w:bCs/>
          <w:color w:val="006600"/>
        </w:rPr>
        <w:t>0</w:t>
      </w:r>
      <w:r w:rsidR="00AB35C5">
        <w:rPr>
          <w:rFonts w:cs="Arial"/>
          <w:bCs/>
          <w:color w:val="006600"/>
        </w:rPr>
        <w:t>5</w:t>
      </w:r>
    </w:p>
    <w:p w14:paraId="68D8D4B6" w14:textId="140FCE3E" w:rsidR="000A4ABD" w:rsidRPr="00873508" w:rsidRDefault="000A4ABD" w:rsidP="000A4ABD">
      <w:pPr>
        <w:pStyle w:val="Ttulo1"/>
        <w:spacing w:before="0" w:after="0"/>
        <w:jc w:val="center"/>
        <w:rPr>
          <w:rFonts w:cs="Arial"/>
          <w:b w:val="0"/>
          <w:bCs/>
          <w:color w:val="006600"/>
        </w:rPr>
      </w:pPr>
      <w:r w:rsidRPr="00873508">
        <w:rPr>
          <w:rFonts w:cs="Arial"/>
          <w:b w:val="0"/>
          <w:bCs/>
          <w:color w:val="006600"/>
        </w:rPr>
        <w:t>Demonstração do Resultado Abrangente................................</w:t>
      </w:r>
      <w:r w:rsidR="00CB04C9">
        <w:rPr>
          <w:rFonts w:cs="Arial"/>
          <w:b w:val="0"/>
          <w:bCs/>
          <w:color w:val="006600"/>
        </w:rPr>
        <w:t>..</w:t>
      </w:r>
      <w:r w:rsidRPr="00873508">
        <w:rPr>
          <w:rFonts w:cs="Arial"/>
          <w:b w:val="0"/>
          <w:bCs/>
          <w:color w:val="006600"/>
        </w:rPr>
        <w:t>..............................................................</w:t>
      </w:r>
      <w:r>
        <w:rPr>
          <w:rFonts w:cs="Arial"/>
          <w:b w:val="0"/>
          <w:bCs/>
          <w:color w:val="006600"/>
        </w:rPr>
        <w:t>...</w:t>
      </w:r>
      <w:r w:rsidRPr="00873508">
        <w:rPr>
          <w:rFonts w:cs="Arial"/>
          <w:b w:val="0"/>
          <w:bCs/>
          <w:color w:val="006600"/>
        </w:rPr>
        <w:t>..................</w:t>
      </w:r>
      <w:r>
        <w:rPr>
          <w:rFonts w:cs="Arial"/>
          <w:b w:val="0"/>
          <w:bCs/>
          <w:color w:val="006600"/>
        </w:rPr>
        <w:t>..</w:t>
      </w:r>
      <w:r w:rsidR="009053C5">
        <w:rPr>
          <w:rFonts w:cs="Arial"/>
          <w:b w:val="0"/>
          <w:bCs/>
          <w:color w:val="006600"/>
        </w:rPr>
        <w:t>06</w:t>
      </w:r>
    </w:p>
    <w:p w14:paraId="6165399C" w14:textId="30BB74A7" w:rsidR="000A4ABD" w:rsidRPr="00873508" w:rsidRDefault="000A4ABD" w:rsidP="000A4ABD">
      <w:pPr>
        <w:pStyle w:val="Ttulo1"/>
        <w:spacing w:before="0" w:after="0"/>
        <w:rPr>
          <w:rFonts w:cs="Arial"/>
          <w:b w:val="0"/>
          <w:bCs/>
          <w:color w:val="006600"/>
        </w:rPr>
      </w:pPr>
      <w:r>
        <w:rPr>
          <w:rFonts w:cs="Arial"/>
          <w:b w:val="0"/>
          <w:bCs/>
          <w:color w:val="006600"/>
        </w:rPr>
        <w:t xml:space="preserve">        </w:t>
      </w:r>
      <w:r w:rsidRPr="00873508">
        <w:rPr>
          <w:rFonts w:cs="Arial"/>
          <w:b w:val="0"/>
          <w:bCs/>
          <w:color w:val="006600"/>
        </w:rPr>
        <w:t>Demonstração do Fluxo de Caixa..........................................</w:t>
      </w:r>
      <w:r w:rsidR="00CB04C9">
        <w:rPr>
          <w:rFonts w:cs="Arial"/>
          <w:b w:val="0"/>
          <w:bCs/>
          <w:color w:val="006600"/>
        </w:rPr>
        <w:t>..</w:t>
      </w:r>
      <w:r w:rsidRPr="00873508">
        <w:rPr>
          <w:rFonts w:cs="Arial"/>
          <w:b w:val="0"/>
          <w:bCs/>
          <w:color w:val="006600"/>
        </w:rPr>
        <w:t>...........</w:t>
      </w:r>
      <w:r>
        <w:rPr>
          <w:rFonts w:cs="Arial"/>
          <w:b w:val="0"/>
          <w:bCs/>
          <w:color w:val="006600"/>
        </w:rPr>
        <w:t>....</w:t>
      </w:r>
      <w:r w:rsidRPr="00873508">
        <w:rPr>
          <w:rFonts w:cs="Arial"/>
          <w:b w:val="0"/>
          <w:bCs/>
          <w:color w:val="006600"/>
        </w:rPr>
        <w:t>..............................................</w:t>
      </w:r>
      <w:r>
        <w:rPr>
          <w:rFonts w:cs="Arial"/>
          <w:b w:val="0"/>
          <w:bCs/>
          <w:color w:val="006600"/>
        </w:rPr>
        <w:t>....</w:t>
      </w:r>
      <w:r w:rsidRPr="00873508">
        <w:rPr>
          <w:rFonts w:cs="Arial"/>
          <w:b w:val="0"/>
          <w:bCs/>
          <w:color w:val="006600"/>
        </w:rPr>
        <w:t>......</w:t>
      </w:r>
      <w:r>
        <w:rPr>
          <w:rFonts w:cs="Arial"/>
          <w:b w:val="0"/>
          <w:bCs/>
          <w:color w:val="006600"/>
        </w:rPr>
        <w:t>...</w:t>
      </w:r>
      <w:r w:rsidRPr="00873508">
        <w:rPr>
          <w:rFonts w:cs="Arial"/>
          <w:b w:val="0"/>
          <w:bCs/>
          <w:color w:val="006600"/>
        </w:rPr>
        <w:t>...........</w:t>
      </w:r>
      <w:r>
        <w:rPr>
          <w:rFonts w:cs="Arial"/>
          <w:b w:val="0"/>
          <w:bCs/>
          <w:color w:val="006600"/>
        </w:rPr>
        <w:t>..</w:t>
      </w:r>
      <w:r w:rsidR="009053C5">
        <w:rPr>
          <w:rFonts w:cs="Arial"/>
          <w:b w:val="0"/>
          <w:bCs/>
          <w:color w:val="006600"/>
        </w:rPr>
        <w:t>07</w:t>
      </w:r>
    </w:p>
    <w:p w14:paraId="0360114F" w14:textId="18921790" w:rsidR="000A4ABD" w:rsidRPr="00873508" w:rsidRDefault="000A4ABD" w:rsidP="000A4ABD">
      <w:pPr>
        <w:pStyle w:val="Ttulo1"/>
        <w:spacing w:before="0" w:after="0"/>
        <w:jc w:val="center"/>
        <w:rPr>
          <w:rFonts w:cs="Arial"/>
          <w:b w:val="0"/>
          <w:bCs/>
          <w:color w:val="006600"/>
        </w:rPr>
      </w:pPr>
      <w:r w:rsidRPr="00873508">
        <w:rPr>
          <w:rFonts w:cs="Arial"/>
          <w:b w:val="0"/>
          <w:bCs/>
          <w:color w:val="006600"/>
        </w:rPr>
        <w:t>Demonstração das Mutações do Patrimônio Líquido.............................................................................</w:t>
      </w:r>
      <w:r>
        <w:rPr>
          <w:rFonts w:cs="Arial"/>
          <w:b w:val="0"/>
          <w:bCs/>
          <w:color w:val="006600"/>
        </w:rPr>
        <w:t>...</w:t>
      </w:r>
      <w:r w:rsidRPr="00873508">
        <w:rPr>
          <w:rFonts w:cs="Arial"/>
          <w:b w:val="0"/>
          <w:bCs/>
          <w:color w:val="006600"/>
        </w:rPr>
        <w:t>...................</w:t>
      </w:r>
      <w:r>
        <w:rPr>
          <w:rFonts w:cs="Arial"/>
          <w:b w:val="0"/>
          <w:bCs/>
          <w:color w:val="006600"/>
        </w:rPr>
        <w:t>..</w:t>
      </w:r>
      <w:r w:rsidR="009053C5">
        <w:rPr>
          <w:rFonts w:cs="Arial"/>
          <w:b w:val="0"/>
          <w:bCs/>
          <w:color w:val="006600"/>
        </w:rPr>
        <w:t>08</w:t>
      </w:r>
    </w:p>
    <w:p w14:paraId="1784ABF0" w14:textId="229AAE60" w:rsidR="000A4ABD" w:rsidRPr="00873508" w:rsidRDefault="000A4ABD" w:rsidP="000A4ABD">
      <w:pPr>
        <w:pStyle w:val="Ttulo1"/>
        <w:spacing w:before="0" w:after="0"/>
        <w:jc w:val="center"/>
        <w:rPr>
          <w:rFonts w:cs="Arial"/>
          <w:b w:val="0"/>
          <w:bCs/>
          <w:color w:val="006600"/>
        </w:rPr>
      </w:pPr>
      <w:r w:rsidRPr="00873508">
        <w:rPr>
          <w:rFonts w:cs="Arial"/>
          <w:b w:val="0"/>
          <w:bCs/>
          <w:color w:val="006600"/>
        </w:rPr>
        <w:t>Demonstração do Valor Adicionado.....................................................................................................</w:t>
      </w:r>
      <w:r>
        <w:rPr>
          <w:rFonts w:cs="Arial"/>
          <w:b w:val="0"/>
          <w:bCs/>
          <w:color w:val="006600"/>
        </w:rPr>
        <w:t>...</w:t>
      </w:r>
      <w:r w:rsidRPr="00873508">
        <w:rPr>
          <w:rFonts w:cs="Arial"/>
          <w:b w:val="0"/>
          <w:bCs/>
          <w:color w:val="006600"/>
        </w:rPr>
        <w:t>.....................</w:t>
      </w:r>
      <w:r>
        <w:rPr>
          <w:rFonts w:cs="Arial"/>
          <w:b w:val="0"/>
          <w:bCs/>
          <w:color w:val="006600"/>
        </w:rPr>
        <w:t>..</w:t>
      </w:r>
      <w:r w:rsidR="005E2DA2">
        <w:rPr>
          <w:rFonts w:cs="Arial"/>
          <w:b w:val="0"/>
          <w:bCs/>
          <w:color w:val="006600"/>
        </w:rPr>
        <w:t>09</w:t>
      </w:r>
    </w:p>
    <w:p w14:paraId="2E84751D" w14:textId="781A44FF" w:rsidR="00873508" w:rsidRPr="00B602D7" w:rsidRDefault="00480F47" w:rsidP="000A4ABD">
      <w:pPr>
        <w:spacing w:before="0" w:after="0" w:line="360" w:lineRule="auto"/>
        <w:rPr>
          <w:rFonts w:cs="Arial"/>
          <w:b/>
          <w:bCs/>
          <w:color w:val="006600"/>
        </w:rPr>
      </w:pPr>
      <w:r w:rsidRPr="00B602D7">
        <w:rPr>
          <w:rFonts w:cs="Arial"/>
          <w:b/>
          <w:noProof/>
          <w:color w:val="006600"/>
        </w:rPr>
        <w:t xml:space="preserve"> </w:t>
      </w:r>
      <w:r w:rsidR="004A2D0A">
        <w:rPr>
          <w:rFonts w:cs="Arial"/>
          <w:b/>
          <w:noProof/>
          <w:color w:val="006600"/>
        </w:rPr>
        <w:t xml:space="preserve">       </w:t>
      </w:r>
      <w:r w:rsidR="00873508" w:rsidRPr="00B602D7">
        <w:rPr>
          <w:rFonts w:cs="Arial"/>
          <w:bCs/>
          <w:color w:val="006600"/>
        </w:rPr>
        <w:t>Nota 1 - Contexto operacional .....................................................................................................................................</w:t>
      </w:r>
      <w:r w:rsidR="00FB1FAE" w:rsidRPr="00B602D7">
        <w:rPr>
          <w:rFonts w:cs="Arial"/>
          <w:bCs/>
          <w:color w:val="006600"/>
        </w:rPr>
        <w:t>.</w:t>
      </w:r>
      <w:r w:rsidR="004A2D0A">
        <w:rPr>
          <w:rFonts w:cs="Arial"/>
          <w:bCs/>
          <w:color w:val="006600"/>
        </w:rPr>
        <w:t>.</w:t>
      </w:r>
      <w:r w:rsidR="005E2DA2">
        <w:rPr>
          <w:rFonts w:cs="Arial"/>
          <w:bCs/>
          <w:color w:val="006600"/>
        </w:rPr>
        <w:t>10</w:t>
      </w:r>
    </w:p>
    <w:p w14:paraId="2E84751E" w14:textId="57EA08E9" w:rsidR="00873508" w:rsidRPr="00B602D7" w:rsidRDefault="00873508" w:rsidP="00480F47">
      <w:pPr>
        <w:pStyle w:val="Ttulo1"/>
        <w:spacing w:before="0" w:after="0"/>
        <w:jc w:val="center"/>
        <w:rPr>
          <w:rStyle w:val="Hyperlink"/>
          <w:rFonts w:cs="Arial"/>
          <w:b w:val="0"/>
          <w:bCs/>
          <w:color w:val="006600"/>
          <w:u w:val="none"/>
        </w:rPr>
      </w:pPr>
      <w:r w:rsidRPr="00B602D7">
        <w:rPr>
          <w:rStyle w:val="Hyperlink"/>
          <w:rFonts w:cs="Arial"/>
          <w:b w:val="0"/>
          <w:bCs/>
          <w:color w:val="006600"/>
          <w:u w:val="none"/>
        </w:rPr>
        <w:t>Nota 2 - Apresentação das demonstrações financeiras individuais ................</w:t>
      </w:r>
      <w:r w:rsidR="00C85FF9">
        <w:rPr>
          <w:rStyle w:val="Hyperlink"/>
          <w:rFonts w:cs="Arial"/>
          <w:b w:val="0"/>
          <w:bCs/>
          <w:color w:val="006600"/>
          <w:u w:val="none"/>
        </w:rPr>
        <w:t>.</w:t>
      </w:r>
      <w:r w:rsidRPr="00B602D7">
        <w:rPr>
          <w:rStyle w:val="Hyperlink"/>
          <w:rFonts w:cs="Arial"/>
          <w:b w:val="0"/>
          <w:bCs/>
          <w:color w:val="006600"/>
          <w:u w:val="none"/>
        </w:rPr>
        <w:t>............................................................</w:t>
      </w:r>
      <w:r w:rsidR="00FB1FAE" w:rsidRPr="00B602D7">
        <w:rPr>
          <w:rStyle w:val="Hyperlink"/>
          <w:rFonts w:cs="Arial"/>
          <w:b w:val="0"/>
          <w:bCs/>
          <w:color w:val="006600"/>
          <w:u w:val="none"/>
        </w:rPr>
        <w:t>.</w:t>
      </w:r>
      <w:r w:rsidR="005C1C64">
        <w:rPr>
          <w:rStyle w:val="Hyperlink"/>
          <w:rFonts w:cs="Arial"/>
          <w:b w:val="0"/>
          <w:bCs/>
          <w:color w:val="006600"/>
          <w:u w:val="none"/>
        </w:rPr>
        <w:t>10</w:t>
      </w:r>
    </w:p>
    <w:p w14:paraId="2E84751F" w14:textId="3C7B9677" w:rsidR="00873508" w:rsidRPr="00B602D7" w:rsidRDefault="00873508" w:rsidP="009D78BC">
      <w:pPr>
        <w:pStyle w:val="Ttulo1"/>
        <w:tabs>
          <w:tab w:val="left" w:pos="426"/>
        </w:tabs>
        <w:spacing w:before="0" w:after="0"/>
        <w:jc w:val="center"/>
        <w:rPr>
          <w:rStyle w:val="Hyperlink"/>
          <w:rFonts w:cs="Arial"/>
          <w:b w:val="0"/>
          <w:bCs/>
          <w:color w:val="006600"/>
          <w:u w:val="none"/>
        </w:rPr>
      </w:pPr>
      <w:r w:rsidRPr="00B602D7">
        <w:rPr>
          <w:rStyle w:val="Hyperlink"/>
          <w:rFonts w:cs="Arial"/>
          <w:b w:val="0"/>
          <w:bCs/>
          <w:color w:val="006600"/>
          <w:u w:val="none"/>
        </w:rPr>
        <w:t>Nota 3 - Resumo das principais práticas contábeis .........................................</w:t>
      </w:r>
      <w:r w:rsidR="00C85FF9">
        <w:rPr>
          <w:rStyle w:val="Hyperlink"/>
          <w:rFonts w:cs="Arial"/>
          <w:b w:val="0"/>
          <w:bCs/>
          <w:color w:val="006600"/>
          <w:u w:val="none"/>
        </w:rPr>
        <w:t>.</w:t>
      </w:r>
      <w:r w:rsidRPr="00B602D7">
        <w:rPr>
          <w:rStyle w:val="Hyperlink"/>
          <w:rFonts w:cs="Arial"/>
          <w:b w:val="0"/>
          <w:bCs/>
          <w:color w:val="006600"/>
          <w:u w:val="none"/>
        </w:rPr>
        <w:t>.</w:t>
      </w:r>
      <w:r w:rsidR="009D78BC">
        <w:rPr>
          <w:rStyle w:val="Hyperlink"/>
          <w:rFonts w:cs="Arial"/>
          <w:b w:val="0"/>
          <w:bCs/>
          <w:color w:val="006600"/>
          <w:u w:val="none"/>
        </w:rPr>
        <w:t>.</w:t>
      </w:r>
      <w:r w:rsidRPr="00B602D7">
        <w:rPr>
          <w:rStyle w:val="Hyperlink"/>
          <w:rFonts w:cs="Arial"/>
          <w:b w:val="0"/>
          <w:bCs/>
          <w:color w:val="006600"/>
          <w:u w:val="none"/>
        </w:rPr>
        <w:t>...........................................................</w:t>
      </w:r>
      <w:r w:rsidR="005C1C64">
        <w:rPr>
          <w:rStyle w:val="Hyperlink"/>
          <w:rFonts w:cs="Arial"/>
          <w:b w:val="0"/>
          <w:bCs/>
          <w:color w:val="006600"/>
          <w:u w:val="none"/>
        </w:rPr>
        <w:t>11</w:t>
      </w:r>
    </w:p>
    <w:p w14:paraId="2E847520" w14:textId="7EB00937" w:rsidR="00873508" w:rsidRPr="00B602D7" w:rsidRDefault="00873508" w:rsidP="00262FA4">
      <w:pPr>
        <w:pStyle w:val="Ttulo1"/>
        <w:tabs>
          <w:tab w:val="left" w:pos="426"/>
        </w:tabs>
        <w:spacing w:before="0" w:after="0"/>
        <w:jc w:val="center"/>
        <w:rPr>
          <w:rStyle w:val="Hyperlink"/>
          <w:rFonts w:cs="Arial"/>
          <w:b w:val="0"/>
          <w:bCs/>
          <w:color w:val="006600"/>
          <w:u w:val="none"/>
        </w:rPr>
      </w:pPr>
      <w:r w:rsidRPr="00B602D7">
        <w:rPr>
          <w:rStyle w:val="Hyperlink"/>
          <w:rFonts w:cs="Arial"/>
          <w:b w:val="0"/>
          <w:bCs/>
          <w:color w:val="006600"/>
          <w:u w:val="none"/>
        </w:rPr>
        <w:t>Nota 4 - Caixa e equivalentes de caixa ................</w:t>
      </w:r>
      <w:r w:rsidR="00262FA4">
        <w:rPr>
          <w:rStyle w:val="Hyperlink"/>
          <w:rFonts w:cs="Arial"/>
          <w:b w:val="0"/>
          <w:bCs/>
          <w:color w:val="006600"/>
          <w:u w:val="none"/>
        </w:rPr>
        <w:t>.</w:t>
      </w:r>
      <w:r w:rsidRPr="00B602D7">
        <w:rPr>
          <w:rStyle w:val="Hyperlink"/>
          <w:rFonts w:cs="Arial"/>
          <w:b w:val="0"/>
          <w:bCs/>
          <w:color w:val="006600"/>
          <w:u w:val="none"/>
        </w:rPr>
        <w:t>....</w:t>
      </w:r>
      <w:r w:rsidR="00D20B9C">
        <w:rPr>
          <w:rStyle w:val="Hyperlink"/>
          <w:rFonts w:cs="Arial"/>
          <w:b w:val="0"/>
          <w:bCs/>
          <w:color w:val="006600"/>
          <w:u w:val="none"/>
        </w:rPr>
        <w:t>.</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8F4AD6">
        <w:rPr>
          <w:rStyle w:val="Hyperlink"/>
          <w:rFonts w:cs="Arial"/>
          <w:b w:val="0"/>
          <w:bCs/>
          <w:color w:val="006600"/>
          <w:u w:val="none"/>
        </w:rPr>
        <w:t>16</w:t>
      </w:r>
    </w:p>
    <w:p w14:paraId="2E847521" w14:textId="32ACDD30" w:rsidR="00873508" w:rsidRPr="00B602D7" w:rsidRDefault="00873508" w:rsidP="009D78BC">
      <w:pPr>
        <w:pStyle w:val="Ttulo1"/>
        <w:tabs>
          <w:tab w:val="left" w:pos="426"/>
        </w:tabs>
        <w:spacing w:before="0" w:after="0"/>
        <w:jc w:val="center"/>
        <w:rPr>
          <w:rStyle w:val="Hyperlink"/>
          <w:rFonts w:cs="Arial"/>
          <w:b w:val="0"/>
          <w:bCs/>
          <w:color w:val="006600"/>
          <w:u w:val="none"/>
        </w:rPr>
      </w:pPr>
      <w:r w:rsidRPr="00B602D7">
        <w:rPr>
          <w:rFonts w:cs="Arial"/>
          <w:b w:val="0"/>
          <w:bCs/>
          <w:color w:val="006600"/>
        </w:rPr>
        <w:t>Nota 5 - Aplicações interfinanceiras de liquidez</w:t>
      </w:r>
      <w:r w:rsidRPr="00B602D7">
        <w:rPr>
          <w:rStyle w:val="Hyperlink"/>
          <w:rFonts w:cs="Arial"/>
          <w:b w:val="0"/>
          <w:bCs/>
          <w:color w:val="006600"/>
          <w:u w:val="none"/>
        </w:rPr>
        <w:t xml:space="preserve"> .</w:t>
      </w:r>
      <w:r w:rsidR="0058604C">
        <w:rPr>
          <w:rStyle w:val="Hyperlink"/>
          <w:rFonts w:cs="Arial"/>
          <w:b w:val="0"/>
          <w:bCs/>
          <w:color w:val="006600"/>
          <w:u w:val="none"/>
        </w:rPr>
        <w:t>..</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711383" w:rsidRPr="00B602D7">
        <w:rPr>
          <w:rStyle w:val="Hyperlink"/>
          <w:rFonts w:cs="Arial"/>
          <w:b w:val="0"/>
          <w:bCs/>
          <w:color w:val="006600"/>
          <w:u w:val="none"/>
        </w:rPr>
        <w:t>.</w:t>
      </w:r>
      <w:r w:rsidR="008F4AD6">
        <w:rPr>
          <w:rStyle w:val="Hyperlink"/>
          <w:rFonts w:cs="Arial"/>
          <w:b w:val="0"/>
          <w:bCs/>
          <w:color w:val="006600"/>
          <w:u w:val="none"/>
        </w:rPr>
        <w:t>16</w:t>
      </w:r>
    </w:p>
    <w:p w14:paraId="2E847522" w14:textId="26F73C3B"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 xml:space="preserve">Nota 6 </w:t>
      </w:r>
      <w:r w:rsidR="009D78BC">
        <w:rPr>
          <w:rFonts w:cs="Arial"/>
          <w:b w:val="0"/>
          <w:bCs/>
          <w:color w:val="006600"/>
        </w:rPr>
        <w:t>-</w:t>
      </w:r>
      <w:r w:rsidRPr="00B602D7">
        <w:rPr>
          <w:rFonts w:cs="Arial"/>
          <w:b w:val="0"/>
          <w:bCs/>
          <w:color w:val="006600"/>
        </w:rPr>
        <w:t xml:space="preserve"> </w:t>
      </w:r>
      <w:r w:rsidR="007050F0">
        <w:rPr>
          <w:rFonts w:cs="Arial"/>
          <w:b w:val="0"/>
          <w:bCs/>
          <w:color w:val="006600"/>
        </w:rPr>
        <w:t xml:space="preserve">Ativos </w:t>
      </w:r>
      <w:r w:rsidR="0085373D">
        <w:rPr>
          <w:rFonts w:cs="Arial"/>
          <w:b w:val="0"/>
          <w:bCs/>
          <w:color w:val="006600"/>
        </w:rPr>
        <w:t xml:space="preserve">financeiros – </w:t>
      </w:r>
      <w:r w:rsidRPr="00B602D7">
        <w:rPr>
          <w:rFonts w:cs="Arial"/>
          <w:b w:val="0"/>
          <w:bCs/>
          <w:color w:val="006600"/>
        </w:rPr>
        <w:t>TVM</w:t>
      </w:r>
      <w:r w:rsidR="0085373D">
        <w:rPr>
          <w:rFonts w:cs="Arial"/>
          <w:b w:val="0"/>
          <w:bCs/>
          <w:color w:val="006600"/>
        </w:rPr>
        <w:t>.....</w:t>
      </w:r>
      <w:r w:rsidR="0058604C">
        <w:rPr>
          <w:rFonts w:cs="Arial"/>
          <w:b w:val="0"/>
          <w:bCs/>
          <w:color w:val="006600"/>
        </w:rPr>
        <w:t>.</w:t>
      </w:r>
      <w:r w:rsidR="0085373D">
        <w:rPr>
          <w:rFonts w:cs="Arial"/>
          <w:b w:val="0"/>
          <w:bCs/>
          <w:color w:val="006600"/>
        </w:rPr>
        <w:t>.............</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92546F">
        <w:rPr>
          <w:rStyle w:val="Hyperlink"/>
          <w:rFonts w:cs="Arial"/>
          <w:b w:val="0"/>
          <w:bCs/>
          <w:color w:val="006600"/>
          <w:u w:val="none"/>
        </w:rPr>
        <w:t>16</w:t>
      </w:r>
    </w:p>
    <w:p w14:paraId="2E847524" w14:textId="16C7DC4B" w:rsidR="00873508" w:rsidRPr="00B602D7" w:rsidRDefault="00873508" w:rsidP="00262FA4">
      <w:pPr>
        <w:pStyle w:val="Ttulo1"/>
        <w:tabs>
          <w:tab w:val="left" w:pos="426"/>
        </w:tabs>
        <w:spacing w:before="0" w:after="0"/>
        <w:jc w:val="center"/>
        <w:rPr>
          <w:rStyle w:val="Hyperlink"/>
          <w:rFonts w:cs="Arial"/>
          <w:b w:val="0"/>
          <w:bCs/>
          <w:color w:val="006600"/>
          <w:u w:val="none"/>
        </w:rPr>
      </w:pPr>
      <w:r w:rsidRPr="00B602D7">
        <w:rPr>
          <w:rFonts w:cs="Arial"/>
          <w:b w:val="0"/>
          <w:bCs/>
          <w:color w:val="006600"/>
        </w:rPr>
        <w:t xml:space="preserve">Nota </w:t>
      </w:r>
      <w:r w:rsidR="003D1670">
        <w:rPr>
          <w:rFonts w:cs="Arial"/>
          <w:b w:val="0"/>
          <w:bCs/>
          <w:color w:val="006600"/>
        </w:rPr>
        <w:t>7</w:t>
      </w:r>
      <w:r w:rsidRPr="00B602D7">
        <w:rPr>
          <w:rFonts w:cs="Arial"/>
          <w:b w:val="0"/>
          <w:bCs/>
          <w:color w:val="006600"/>
        </w:rPr>
        <w:t xml:space="preserve"> </w:t>
      </w:r>
      <w:r w:rsidR="009D78BC">
        <w:rPr>
          <w:rFonts w:cs="Arial"/>
          <w:b w:val="0"/>
          <w:bCs/>
          <w:color w:val="006600"/>
        </w:rPr>
        <w:t>-</w:t>
      </w:r>
      <w:r w:rsidRPr="00B602D7">
        <w:rPr>
          <w:rFonts w:cs="Arial"/>
          <w:b w:val="0"/>
          <w:bCs/>
          <w:color w:val="006600"/>
        </w:rPr>
        <w:t xml:space="preserve"> </w:t>
      </w:r>
      <w:r w:rsidR="002761EF">
        <w:rPr>
          <w:rFonts w:cs="Arial"/>
          <w:b w:val="0"/>
          <w:bCs/>
          <w:color w:val="006600"/>
        </w:rPr>
        <w:t xml:space="preserve">Operações de </w:t>
      </w:r>
      <w:r w:rsidR="00BF6509">
        <w:rPr>
          <w:rFonts w:cs="Arial"/>
          <w:b w:val="0"/>
          <w:bCs/>
          <w:color w:val="006600"/>
        </w:rPr>
        <w:t>crédito</w:t>
      </w:r>
      <w:r w:rsidRPr="00B602D7">
        <w:rPr>
          <w:rStyle w:val="Hyperlink"/>
          <w:rFonts w:cs="Arial"/>
          <w:b w:val="0"/>
          <w:bCs/>
          <w:color w:val="006600"/>
          <w:u w:val="none"/>
        </w:rPr>
        <w:t xml:space="preserve"> </w:t>
      </w:r>
      <w:r w:rsidR="00BF6509">
        <w:rPr>
          <w:rStyle w:val="Hyperlink"/>
          <w:rFonts w:cs="Arial"/>
          <w:b w:val="0"/>
          <w:bCs/>
          <w:color w:val="006600"/>
          <w:u w:val="none"/>
        </w:rPr>
        <w:t>.........</w:t>
      </w:r>
      <w:r w:rsidR="0058604C">
        <w:rPr>
          <w:rStyle w:val="Hyperlink"/>
          <w:rFonts w:cs="Arial"/>
          <w:b w:val="0"/>
          <w:bCs/>
          <w:color w:val="006600"/>
          <w:u w:val="none"/>
        </w:rPr>
        <w:t>.</w:t>
      </w:r>
      <w:r w:rsidR="00BF6509">
        <w:rPr>
          <w:rStyle w:val="Hyperlink"/>
          <w:rFonts w:cs="Arial"/>
          <w:b w:val="0"/>
          <w:bCs/>
          <w:color w:val="006600"/>
          <w:u w:val="none"/>
        </w:rPr>
        <w:t>...............................</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92546F">
        <w:rPr>
          <w:rStyle w:val="Hyperlink"/>
          <w:rFonts w:cs="Arial"/>
          <w:b w:val="0"/>
          <w:bCs/>
          <w:color w:val="006600"/>
          <w:u w:val="none"/>
        </w:rPr>
        <w:t>18</w:t>
      </w:r>
    </w:p>
    <w:p w14:paraId="2E847525" w14:textId="28DF1337"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 xml:space="preserve">Nota </w:t>
      </w:r>
      <w:r w:rsidR="006D0CEF">
        <w:rPr>
          <w:rFonts w:cs="Arial"/>
          <w:b w:val="0"/>
          <w:bCs/>
          <w:color w:val="006600"/>
        </w:rPr>
        <w:t>8</w:t>
      </w:r>
      <w:r w:rsidRPr="00B602D7">
        <w:rPr>
          <w:rFonts w:cs="Arial"/>
          <w:b w:val="0"/>
          <w:bCs/>
          <w:color w:val="006600"/>
        </w:rPr>
        <w:t xml:space="preserve"> </w:t>
      </w:r>
      <w:r w:rsidR="006D0CEF">
        <w:rPr>
          <w:rFonts w:cs="Arial"/>
          <w:b w:val="0"/>
          <w:bCs/>
          <w:color w:val="006600"/>
        </w:rPr>
        <w:t>–</w:t>
      </w:r>
      <w:r w:rsidRPr="00B602D7">
        <w:rPr>
          <w:rFonts w:cs="Arial"/>
          <w:b w:val="0"/>
          <w:bCs/>
          <w:color w:val="006600"/>
        </w:rPr>
        <w:t xml:space="preserve"> </w:t>
      </w:r>
      <w:r w:rsidR="006D0CEF">
        <w:rPr>
          <w:rFonts w:cs="Arial"/>
          <w:b w:val="0"/>
          <w:bCs/>
          <w:color w:val="006600"/>
        </w:rPr>
        <w:t>Outros Ativos Financeiros..........</w:t>
      </w:r>
      <w:r w:rsidRPr="00B602D7">
        <w:rPr>
          <w:rStyle w:val="Hyperlink"/>
          <w:rFonts w:cs="Arial"/>
          <w:b w:val="0"/>
          <w:bCs/>
          <w:color w:val="006600"/>
          <w:u w:val="none"/>
        </w:rPr>
        <w:t>...........................................</w:t>
      </w:r>
      <w:r w:rsidR="00A52FA5">
        <w:rPr>
          <w:rStyle w:val="Hyperlink"/>
          <w:rFonts w:cs="Arial"/>
          <w:b w:val="0"/>
          <w:bCs/>
          <w:color w:val="006600"/>
          <w:u w:val="none"/>
        </w:rPr>
        <w:t>.</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92546F">
        <w:rPr>
          <w:rStyle w:val="Hyperlink"/>
          <w:rFonts w:cs="Arial"/>
          <w:b w:val="0"/>
          <w:bCs/>
          <w:color w:val="006600"/>
          <w:u w:val="none"/>
        </w:rPr>
        <w:t>18</w:t>
      </w:r>
    </w:p>
    <w:p w14:paraId="2E847526" w14:textId="6E35BA59" w:rsidR="00873508" w:rsidRPr="00B602D7" w:rsidRDefault="00873508" w:rsidP="0058604C">
      <w:pPr>
        <w:pStyle w:val="Ttulo1"/>
        <w:tabs>
          <w:tab w:val="left" w:pos="426"/>
        </w:tabs>
        <w:spacing w:before="0" w:after="0"/>
        <w:jc w:val="center"/>
        <w:rPr>
          <w:rStyle w:val="Hyperlink"/>
          <w:rFonts w:cs="Arial"/>
          <w:b w:val="0"/>
          <w:bCs/>
          <w:color w:val="006600"/>
          <w:u w:val="none"/>
        </w:rPr>
      </w:pPr>
      <w:r w:rsidRPr="00B602D7">
        <w:rPr>
          <w:rFonts w:cs="Arial"/>
          <w:b w:val="0"/>
          <w:bCs/>
          <w:color w:val="006600"/>
        </w:rPr>
        <w:t xml:space="preserve">Nota </w:t>
      </w:r>
      <w:r w:rsidR="002E1AB8">
        <w:rPr>
          <w:rFonts w:cs="Arial"/>
          <w:b w:val="0"/>
          <w:bCs/>
          <w:color w:val="006600"/>
        </w:rPr>
        <w:t>9</w:t>
      </w:r>
      <w:r w:rsidRPr="00B602D7">
        <w:rPr>
          <w:rFonts w:cs="Arial"/>
          <w:b w:val="0"/>
          <w:bCs/>
          <w:color w:val="006600"/>
        </w:rPr>
        <w:t xml:space="preserve"> </w:t>
      </w:r>
      <w:r w:rsidR="009D78BC">
        <w:rPr>
          <w:rFonts w:cs="Arial"/>
          <w:b w:val="0"/>
          <w:bCs/>
          <w:color w:val="006600"/>
        </w:rPr>
        <w:t>-</w:t>
      </w:r>
      <w:r w:rsidRPr="00B602D7">
        <w:rPr>
          <w:rFonts w:cs="Arial"/>
          <w:b w:val="0"/>
          <w:bCs/>
          <w:color w:val="006600"/>
        </w:rPr>
        <w:t xml:space="preserve"> </w:t>
      </w:r>
      <w:r w:rsidR="00D235E8">
        <w:rPr>
          <w:rFonts w:cs="Arial"/>
          <w:b w:val="0"/>
          <w:bCs/>
          <w:color w:val="006600"/>
        </w:rPr>
        <w:t>Outros ativos</w:t>
      </w:r>
      <w:r w:rsidRPr="00B602D7">
        <w:rPr>
          <w:rStyle w:val="Hyperlink"/>
          <w:rFonts w:cs="Arial"/>
          <w:b w:val="0"/>
          <w:bCs/>
          <w:color w:val="006600"/>
          <w:u w:val="none"/>
        </w:rPr>
        <w:t xml:space="preserve"> </w:t>
      </w:r>
      <w:r w:rsidR="00D235E8">
        <w:rPr>
          <w:rStyle w:val="Hyperlink"/>
          <w:rFonts w:cs="Arial"/>
          <w:b w:val="0"/>
          <w:bCs/>
          <w:color w:val="006600"/>
          <w:u w:val="none"/>
        </w:rPr>
        <w:t>........</w:t>
      </w:r>
      <w:r w:rsidR="002E1AB8">
        <w:rPr>
          <w:rStyle w:val="Hyperlink"/>
          <w:rFonts w:cs="Arial"/>
          <w:b w:val="0"/>
          <w:bCs/>
          <w:color w:val="006600"/>
          <w:u w:val="none"/>
        </w:rPr>
        <w:t>.</w:t>
      </w:r>
      <w:r w:rsidR="00D235E8">
        <w:rPr>
          <w:rStyle w:val="Hyperlink"/>
          <w:rFonts w:cs="Arial"/>
          <w:b w:val="0"/>
          <w:bCs/>
          <w:color w:val="006600"/>
          <w:u w:val="none"/>
        </w:rPr>
        <w:t>..</w:t>
      </w:r>
      <w:r w:rsidR="0058604C">
        <w:rPr>
          <w:rStyle w:val="Hyperlink"/>
          <w:rFonts w:cs="Arial"/>
          <w:b w:val="0"/>
          <w:bCs/>
          <w:color w:val="006600"/>
          <w:u w:val="none"/>
        </w:rPr>
        <w:t>.</w:t>
      </w:r>
      <w:r w:rsidR="00D235E8">
        <w:rPr>
          <w:rStyle w:val="Hyperlink"/>
          <w:rFonts w:cs="Arial"/>
          <w:b w:val="0"/>
          <w:bCs/>
          <w:color w:val="006600"/>
          <w:u w:val="none"/>
        </w:rPr>
        <w:t>..............................</w:t>
      </w:r>
      <w:r w:rsidR="00D20B9C">
        <w:rPr>
          <w:rStyle w:val="Hyperlink"/>
          <w:rFonts w:cs="Arial"/>
          <w:b w:val="0"/>
          <w:bCs/>
          <w:color w:val="006600"/>
          <w:u w:val="none"/>
        </w:rPr>
        <w:t>.</w:t>
      </w:r>
      <w:r w:rsidR="00D235E8">
        <w:rPr>
          <w:rStyle w:val="Hyperlink"/>
          <w:rFonts w:cs="Arial"/>
          <w:b w:val="0"/>
          <w:bCs/>
          <w:color w:val="006600"/>
          <w:u w:val="none"/>
        </w:rPr>
        <w:t>.</w:t>
      </w:r>
      <w:r w:rsidR="009D78BC">
        <w:rPr>
          <w:rStyle w:val="Hyperlink"/>
          <w:rFonts w:cs="Arial"/>
          <w:b w:val="0"/>
          <w:bCs/>
          <w:color w:val="006600"/>
          <w:u w:val="none"/>
        </w:rPr>
        <w:t>.</w:t>
      </w:r>
      <w:r w:rsidR="00D235E8">
        <w:rPr>
          <w:rStyle w:val="Hyperlink"/>
          <w:rFonts w:cs="Arial"/>
          <w:b w:val="0"/>
          <w:bCs/>
          <w:color w:val="006600"/>
          <w:u w:val="none"/>
        </w:rPr>
        <w:t>.............................................</w:t>
      </w:r>
      <w:r w:rsidR="00C85FF9">
        <w:rPr>
          <w:rStyle w:val="Hyperlink"/>
          <w:rFonts w:cs="Arial"/>
          <w:b w:val="0"/>
          <w:bCs/>
          <w:color w:val="006600"/>
          <w:u w:val="none"/>
        </w:rPr>
        <w:t>.</w:t>
      </w:r>
      <w:r w:rsidR="00D235E8">
        <w:rPr>
          <w:rStyle w:val="Hyperlink"/>
          <w:rFonts w:cs="Arial"/>
          <w:b w:val="0"/>
          <w:bCs/>
          <w:color w:val="006600"/>
          <w:u w:val="none"/>
        </w:rPr>
        <w:t>.......................</w:t>
      </w:r>
      <w:r w:rsidRPr="00B602D7">
        <w:rPr>
          <w:rStyle w:val="Hyperlink"/>
          <w:rFonts w:cs="Arial"/>
          <w:b w:val="0"/>
          <w:bCs/>
          <w:color w:val="006600"/>
          <w:u w:val="none"/>
        </w:rPr>
        <w:t>...................................</w:t>
      </w:r>
      <w:r w:rsidR="008F5EB6">
        <w:rPr>
          <w:rStyle w:val="Hyperlink"/>
          <w:rFonts w:cs="Arial"/>
          <w:b w:val="0"/>
          <w:bCs/>
          <w:color w:val="006600"/>
          <w:u w:val="none"/>
        </w:rPr>
        <w:t>1</w:t>
      </w:r>
      <w:r w:rsidR="005A5ABD">
        <w:rPr>
          <w:rStyle w:val="Hyperlink"/>
          <w:rFonts w:cs="Arial"/>
          <w:b w:val="0"/>
          <w:bCs/>
          <w:color w:val="006600"/>
          <w:u w:val="none"/>
        </w:rPr>
        <w:t>9</w:t>
      </w:r>
    </w:p>
    <w:p w14:paraId="2E847527" w14:textId="55259F72"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Nota 1</w:t>
      </w:r>
      <w:r w:rsidR="001F32FC">
        <w:rPr>
          <w:rFonts w:cs="Arial"/>
          <w:b w:val="0"/>
          <w:bCs/>
          <w:color w:val="006600"/>
        </w:rPr>
        <w:t>0</w:t>
      </w:r>
      <w:r w:rsidRPr="00B602D7">
        <w:rPr>
          <w:rFonts w:cs="Arial"/>
          <w:b w:val="0"/>
          <w:bCs/>
          <w:color w:val="006600"/>
        </w:rPr>
        <w:t xml:space="preserve"> </w:t>
      </w:r>
      <w:r w:rsidR="00254771">
        <w:rPr>
          <w:rFonts w:cs="Arial"/>
          <w:b w:val="0"/>
          <w:bCs/>
          <w:color w:val="006600"/>
        </w:rPr>
        <w:t>–</w:t>
      </w:r>
      <w:r w:rsidRPr="00B602D7">
        <w:rPr>
          <w:rFonts w:cs="Arial"/>
          <w:b w:val="0"/>
          <w:bCs/>
          <w:color w:val="006600"/>
        </w:rPr>
        <w:t xml:space="preserve"> </w:t>
      </w:r>
      <w:r w:rsidR="00254771">
        <w:rPr>
          <w:rFonts w:cs="Arial"/>
          <w:b w:val="0"/>
          <w:bCs/>
          <w:color w:val="006600"/>
        </w:rPr>
        <w:t xml:space="preserve">Perda Esperada </w:t>
      </w:r>
      <w:r w:rsidR="00052B72">
        <w:rPr>
          <w:rFonts w:cs="Arial"/>
          <w:b w:val="0"/>
          <w:bCs/>
          <w:color w:val="006600"/>
        </w:rPr>
        <w:t>Associada ao Risco de Crédito</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052B72">
        <w:rPr>
          <w:rStyle w:val="Hyperlink"/>
          <w:rFonts w:cs="Arial"/>
          <w:b w:val="0"/>
          <w:bCs/>
          <w:color w:val="006600"/>
          <w:u w:val="none"/>
        </w:rPr>
        <w:t>1</w:t>
      </w:r>
      <w:r w:rsidR="005A5ABD">
        <w:rPr>
          <w:rStyle w:val="Hyperlink"/>
          <w:rFonts w:cs="Arial"/>
          <w:b w:val="0"/>
          <w:bCs/>
          <w:color w:val="006600"/>
          <w:u w:val="none"/>
        </w:rPr>
        <w:t>9</w:t>
      </w:r>
    </w:p>
    <w:p w14:paraId="2E847528" w14:textId="2AF53B6A" w:rsidR="00873508" w:rsidRPr="00B602D7" w:rsidRDefault="00873508" w:rsidP="00F3245E">
      <w:pPr>
        <w:pStyle w:val="Ttulo1"/>
        <w:tabs>
          <w:tab w:val="left" w:pos="426"/>
        </w:tabs>
        <w:spacing w:before="0" w:after="0"/>
        <w:jc w:val="center"/>
        <w:rPr>
          <w:rStyle w:val="Hyperlink"/>
          <w:rFonts w:cs="Arial"/>
          <w:b w:val="0"/>
          <w:bCs/>
          <w:color w:val="006600"/>
          <w:u w:val="none"/>
        </w:rPr>
      </w:pPr>
      <w:r w:rsidRPr="00B602D7">
        <w:rPr>
          <w:rFonts w:cs="Arial"/>
          <w:b w:val="0"/>
          <w:bCs/>
          <w:color w:val="006600"/>
        </w:rPr>
        <w:t>Nota 1</w:t>
      </w:r>
      <w:r w:rsidR="00893589">
        <w:rPr>
          <w:rFonts w:cs="Arial"/>
          <w:b w:val="0"/>
          <w:bCs/>
          <w:color w:val="006600"/>
        </w:rPr>
        <w:t>1</w:t>
      </w:r>
      <w:r w:rsidRPr="00B602D7">
        <w:rPr>
          <w:rFonts w:cs="Arial"/>
          <w:b w:val="0"/>
          <w:bCs/>
          <w:color w:val="006600"/>
        </w:rPr>
        <w:t xml:space="preserve"> </w:t>
      </w:r>
      <w:r w:rsidR="00290F8B">
        <w:rPr>
          <w:rFonts w:cs="Arial"/>
          <w:b w:val="0"/>
          <w:bCs/>
          <w:color w:val="006600"/>
        </w:rPr>
        <w:t>–</w:t>
      </w:r>
      <w:r w:rsidRPr="00B602D7">
        <w:rPr>
          <w:rFonts w:cs="Arial"/>
          <w:b w:val="0"/>
          <w:bCs/>
          <w:color w:val="006600"/>
        </w:rPr>
        <w:t xml:space="preserve"> </w:t>
      </w:r>
      <w:r w:rsidR="00290F8B">
        <w:rPr>
          <w:rFonts w:cs="Arial"/>
          <w:b w:val="0"/>
          <w:bCs/>
          <w:color w:val="006600"/>
        </w:rPr>
        <w:t>Imobilizado e Intang</w:t>
      </w:r>
      <w:r w:rsidR="005B3218">
        <w:rPr>
          <w:rFonts w:cs="Arial"/>
          <w:b w:val="0"/>
          <w:bCs/>
          <w:color w:val="006600"/>
        </w:rPr>
        <w:t>í</w:t>
      </w:r>
      <w:r w:rsidR="00290F8B">
        <w:rPr>
          <w:rFonts w:cs="Arial"/>
          <w:b w:val="0"/>
          <w:bCs/>
          <w:color w:val="006600"/>
        </w:rPr>
        <w:t>vel</w:t>
      </w:r>
      <w:r w:rsidRPr="00B602D7">
        <w:rPr>
          <w:rStyle w:val="Hyperlink"/>
          <w:rFonts w:cs="Arial"/>
          <w:b w:val="0"/>
          <w:bCs/>
          <w:color w:val="006600"/>
          <w:u w:val="none"/>
        </w:rPr>
        <w:t xml:space="preserve"> </w:t>
      </w:r>
      <w:r w:rsidR="009A549C">
        <w:rPr>
          <w:rStyle w:val="Hyperlink"/>
          <w:rFonts w:cs="Arial"/>
          <w:b w:val="0"/>
          <w:bCs/>
          <w:color w:val="006600"/>
          <w:u w:val="none"/>
        </w:rPr>
        <w:t>..</w:t>
      </w:r>
      <w:r w:rsidR="0058604C">
        <w:rPr>
          <w:rStyle w:val="Hyperlink"/>
          <w:rFonts w:cs="Arial"/>
          <w:b w:val="0"/>
          <w:bCs/>
          <w:color w:val="006600"/>
          <w:u w:val="none"/>
        </w:rPr>
        <w:t>.</w:t>
      </w:r>
      <w:r w:rsidR="009A549C">
        <w:rPr>
          <w:rStyle w:val="Hyperlink"/>
          <w:rFonts w:cs="Arial"/>
          <w:b w:val="0"/>
          <w:bCs/>
          <w:color w:val="006600"/>
          <w:u w:val="none"/>
        </w:rPr>
        <w:t>......</w:t>
      </w:r>
      <w:r w:rsidRPr="00B602D7">
        <w:rPr>
          <w:rStyle w:val="Hyperlink"/>
          <w:rFonts w:cs="Arial"/>
          <w:b w:val="0"/>
          <w:bCs/>
          <w:color w:val="006600"/>
          <w:u w:val="none"/>
        </w:rPr>
        <w:t>.................</w:t>
      </w:r>
      <w:r w:rsidR="00D20B9C">
        <w:rPr>
          <w:rStyle w:val="Hyperlink"/>
          <w:rFonts w:cs="Arial"/>
          <w:b w:val="0"/>
          <w:bCs/>
          <w:color w:val="006600"/>
          <w:u w:val="none"/>
        </w:rPr>
        <w:t>.</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202953" w:rsidRPr="00B602D7">
        <w:rPr>
          <w:rStyle w:val="Hyperlink"/>
          <w:rFonts w:cs="Arial"/>
          <w:b w:val="0"/>
          <w:bCs/>
          <w:color w:val="006600"/>
          <w:u w:val="none"/>
        </w:rPr>
        <w:t>..</w:t>
      </w:r>
      <w:r w:rsidR="005B3218">
        <w:rPr>
          <w:rStyle w:val="Hyperlink"/>
          <w:rFonts w:cs="Arial"/>
          <w:b w:val="0"/>
          <w:bCs/>
          <w:color w:val="006600"/>
          <w:u w:val="none"/>
        </w:rPr>
        <w:t>1</w:t>
      </w:r>
      <w:r w:rsidR="005A5ABD">
        <w:rPr>
          <w:rStyle w:val="Hyperlink"/>
          <w:rFonts w:cs="Arial"/>
          <w:b w:val="0"/>
          <w:bCs/>
          <w:color w:val="006600"/>
          <w:u w:val="none"/>
        </w:rPr>
        <w:t>9</w:t>
      </w:r>
    </w:p>
    <w:p w14:paraId="2E847529" w14:textId="641716B7" w:rsidR="00873508" w:rsidRPr="00B602D7" w:rsidRDefault="00873508" w:rsidP="00D20B9C">
      <w:pPr>
        <w:pStyle w:val="Ttulo1"/>
        <w:tabs>
          <w:tab w:val="left" w:pos="426"/>
        </w:tabs>
        <w:spacing w:before="0" w:after="0"/>
        <w:jc w:val="center"/>
        <w:rPr>
          <w:rStyle w:val="Hyperlink"/>
          <w:rFonts w:cs="Arial"/>
          <w:b w:val="0"/>
          <w:bCs/>
          <w:color w:val="006600"/>
          <w:u w:val="none"/>
        </w:rPr>
      </w:pPr>
      <w:r w:rsidRPr="00B602D7">
        <w:rPr>
          <w:rFonts w:cs="Arial"/>
          <w:b w:val="0"/>
          <w:bCs/>
          <w:color w:val="006600"/>
        </w:rPr>
        <w:t>Nota 1</w:t>
      </w:r>
      <w:r w:rsidR="00B52BF2">
        <w:rPr>
          <w:rFonts w:cs="Arial"/>
          <w:b w:val="0"/>
          <w:bCs/>
          <w:color w:val="006600"/>
        </w:rPr>
        <w:t>2</w:t>
      </w:r>
      <w:r w:rsidRPr="00B602D7">
        <w:rPr>
          <w:rFonts w:cs="Arial"/>
          <w:b w:val="0"/>
          <w:bCs/>
          <w:color w:val="006600"/>
        </w:rPr>
        <w:t xml:space="preserve"> </w:t>
      </w:r>
      <w:r w:rsidR="00B52BF2">
        <w:rPr>
          <w:rFonts w:cs="Arial"/>
          <w:b w:val="0"/>
          <w:bCs/>
          <w:color w:val="006600"/>
        </w:rPr>
        <w:t>–</w:t>
      </w:r>
      <w:r w:rsidRPr="00B602D7">
        <w:rPr>
          <w:rFonts w:cs="Arial"/>
          <w:b w:val="0"/>
          <w:bCs/>
          <w:color w:val="006600"/>
        </w:rPr>
        <w:t xml:space="preserve"> </w:t>
      </w:r>
      <w:r w:rsidR="00B52BF2">
        <w:rPr>
          <w:rFonts w:cs="Arial"/>
          <w:b w:val="0"/>
          <w:bCs/>
          <w:color w:val="006600"/>
        </w:rPr>
        <w:t>Passivo</w:t>
      </w:r>
      <w:r w:rsidR="00244826">
        <w:rPr>
          <w:rFonts w:cs="Arial"/>
          <w:b w:val="0"/>
          <w:bCs/>
          <w:color w:val="006600"/>
        </w:rPr>
        <w:t>s</w:t>
      </w:r>
      <w:r w:rsidR="00B52BF2">
        <w:rPr>
          <w:rFonts w:cs="Arial"/>
          <w:b w:val="0"/>
          <w:bCs/>
          <w:color w:val="006600"/>
        </w:rPr>
        <w:t xml:space="preserve"> a Custo </w:t>
      </w:r>
      <w:r w:rsidR="00131D90">
        <w:rPr>
          <w:rFonts w:cs="Arial"/>
          <w:b w:val="0"/>
          <w:bCs/>
          <w:color w:val="006600"/>
        </w:rPr>
        <w:t xml:space="preserve">Amortizado </w:t>
      </w:r>
      <w:r w:rsidRPr="00B602D7">
        <w:rPr>
          <w:rStyle w:val="Hyperlink"/>
          <w:rFonts w:cs="Arial"/>
          <w:b w:val="0"/>
          <w:bCs/>
          <w:color w:val="006600"/>
          <w:u w:val="none"/>
        </w:rPr>
        <w:t>..........</w:t>
      </w:r>
      <w:r w:rsidR="00D20B9C">
        <w:rPr>
          <w:rStyle w:val="Hyperlink"/>
          <w:rFonts w:cs="Arial"/>
          <w:b w:val="0"/>
          <w:bCs/>
          <w:color w:val="006600"/>
          <w:u w:val="none"/>
        </w:rPr>
        <w:t>.</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5A5ABD">
        <w:rPr>
          <w:rStyle w:val="Hyperlink"/>
          <w:rFonts w:cs="Arial"/>
          <w:b w:val="0"/>
          <w:bCs/>
          <w:color w:val="006600"/>
          <w:u w:val="none"/>
        </w:rPr>
        <w:t>20</w:t>
      </w:r>
    </w:p>
    <w:p w14:paraId="2E84752A" w14:textId="7CE2EF3A"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Nota 1</w:t>
      </w:r>
      <w:r w:rsidR="00643637">
        <w:rPr>
          <w:rFonts w:cs="Arial"/>
          <w:b w:val="0"/>
          <w:bCs/>
          <w:color w:val="006600"/>
        </w:rPr>
        <w:t>3</w:t>
      </w:r>
      <w:r w:rsidRPr="00B602D7">
        <w:rPr>
          <w:rFonts w:cs="Arial"/>
          <w:b w:val="0"/>
          <w:bCs/>
          <w:color w:val="006600"/>
        </w:rPr>
        <w:t xml:space="preserve"> </w:t>
      </w:r>
      <w:r w:rsidR="00643637">
        <w:rPr>
          <w:rFonts w:cs="Arial"/>
          <w:b w:val="0"/>
          <w:bCs/>
          <w:color w:val="006600"/>
        </w:rPr>
        <w:t>–</w:t>
      </w:r>
      <w:r w:rsidRPr="00B602D7">
        <w:rPr>
          <w:rFonts w:cs="Arial"/>
          <w:b w:val="0"/>
          <w:bCs/>
          <w:color w:val="006600"/>
        </w:rPr>
        <w:t xml:space="preserve"> </w:t>
      </w:r>
      <w:r w:rsidR="00643637">
        <w:rPr>
          <w:rFonts w:cs="Arial"/>
          <w:b w:val="0"/>
          <w:bCs/>
          <w:color w:val="006600"/>
        </w:rPr>
        <w:t>Outros Passivos</w:t>
      </w:r>
      <w:r w:rsidR="00BA0179">
        <w:rPr>
          <w:rFonts w:cs="Arial"/>
          <w:b w:val="0"/>
          <w:bCs/>
          <w:color w:val="006600"/>
        </w:rPr>
        <w:t>..</w:t>
      </w:r>
      <w:r w:rsidRPr="00B602D7">
        <w:rPr>
          <w:rStyle w:val="Hyperlink"/>
          <w:rFonts w:cs="Arial"/>
          <w:b w:val="0"/>
          <w:bCs/>
          <w:color w:val="006600"/>
          <w:u w:val="none"/>
        </w:rPr>
        <w:t>...................................................................</w:t>
      </w:r>
      <w:r w:rsidR="005A2634">
        <w:rPr>
          <w:rStyle w:val="Hyperlink"/>
          <w:rFonts w:cs="Arial"/>
          <w:b w:val="0"/>
          <w:bCs/>
          <w:color w:val="006600"/>
          <w:u w:val="none"/>
        </w:rPr>
        <w:t>...............</w:t>
      </w:r>
      <w:r w:rsidR="00C85FF9">
        <w:rPr>
          <w:rStyle w:val="Hyperlink"/>
          <w:rFonts w:cs="Arial"/>
          <w:b w:val="0"/>
          <w:bCs/>
          <w:color w:val="006600"/>
          <w:u w:val="none"/>
        </w:rPr>
        <w:t>.</w:t>
      </w:r>
      <w:r w:rsidR="005A2634">
        <w:rPr>
          <w:rStyle w:val="Hyperlink"/>
          <w:rFonts w:cs="Arial"/>
          <w:b w:val="0"/>
          <w:bCs/>
          <w:color w:val="006600"/>
          <w:u w:val="none"/>
        </w:rPr>
        <w:t>........................................................</w:t>
      </w:r>
      <w:r w:rsidRPr="00B602D7">
        <w:rPr>
          <w:rStyle w:val="Hyperlink"/>
          <w:rFonts w:cs="Arial"/>
          <w:b w:val="0"/>
          <w:bCs/>
          <w:color w:val="006600"/>
          <w:u w:val="none"/>
        </w:rPr>
        <w:t>.</w:t>
      </w:r>
      <w:r w:rsidR="007A7DFD">
        <w:rPr>
          <w:rStyle w:val="Hyperlink"/>
          <w:rFonts w:cs="Arial"/>
          <w:b w:val="0"/>
          <w:bCs/>
          <w:color w:val="006600"/>
          <w:u w:val="none"/>
        </w:rPr>
        <w:t>22</w:t>
      </w:r>
    </w:p>
    <w:p w14:paraId="2E84752B" w14:textId="7897D5CE"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Nota 1</w:t>
      </w:r>
      <w:r w:rsidR="00B00D6D">
        <w:rPr>
          <w:rFonts w:cs="Arial"/>
          <w:b w:val="0"/>
          <w:bCs/>
          <w:color w:val="006600"/>
        </w:rPr>
        <w:t>4</w:t>
      </w:r>
      <w:r w:rsidRPr="00B602D7">
        <w:rPr>
          <w:rFonts w:cs="Arial"/>
          <w:b w:val="0"/>
          <w:bCs/>
          <w:color w:val="006600"/>
        </w:rPr>
        <w:t xml:space="preserve"> </w:t>
      </w:r>
      <w:r w:rsidR="00715609">
        <w:rPr>
          <w:rFonts w:cs="Arial"/>
          <w:b w:val="0"/>
          <w:bCs/>
          <w:color w:val="006600"/>
        </w:rPr>
        <w:t>–</w:t>
      </w:r>
      <w:r w:rsidRPr="00B602D7">
        <w:rPr>
          <w:rFonts w:cs="Arial"/>
          <w:b w:val="0"/>
          <w:bCs/>
          <w:color w:val="006600"/>
        </w:rPr>
        <w:t xml:space="preserve"> </w:t>
      </w:r>
      <w:r w:rsidR="00715609">
        <w:rPr>
          <w:rFonts w:cs="Arial"/>
          <w:b w:val="0"/>
          <w:bCs/>
          <w:color w:val="006600"/>
        </w:rPr>
        <w:t xml:space="preserve">Ativos Financeiros </w:t>
      </w:r>
      <w:r w:rsidR="00594B5D">
        <w:rPr>
          <w:rFonts w:cs="Arial"/>
          <w:b w:val="0"/>
          <w:bCs/>
          <w:color w:val="006600"/>
        </w:rPr>
        <w:t xml:space="preserve">Mensurados </w:t>
      </w:r>
      <w:r w:rsidR="006A70A5">
        <w:rPr>
          <w:rFonts w:cs="Arial"/>
          <w:b w:val="0"/>
          <w:bCs/>
          <w:color w:val="006600"/>
        </w:rPr>
        <w:t>a Valor Justo</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D77FED">
        <w:rPr>
          <w:rStyle w:val="Hyperlink"/>
          <w:rFonts w:cs="Arial"/>
          <w:b w:val="0"/>
          <w:bCs/>
          <w:color w:val="006600"/>
          <w:u w:val="none"/>
        </w:rPr>
        <w:t>..</w:t>
      </w:r>
      <w:r w:rsidRPr="00B602D7">
        <w:rPr>
          <w:rStyle w:val="Hyperlink"/>
          <w:rFonts w:cs="Arial"/>
          <w:b w:val="0"/>
          <w:bCs/>
          <w:color w:val="006600"/>
          <w:u w:val="none"/>
        </w:rPr>
        <w:t>.</w:t>
      </w:r>
      <w:r w:rsidR="007A7DFD">
        <w:rPr>
          <w:rStyle w:val="Hyperlink"/>
          <w:rFonts w:cs="Arial"/>
          <w:b w:val="0"/>
          <w:bCs/>
          <w:color w:val="006600"/>
          <w:u w:val="none"/>
        </w:rPr>
        <w:t>22</w:t>
      </w:r>
    </w:p>
    <w:p w14:paraId="2E84752C" w14:textId="65BF8ECD"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Nota 1</w:t>
      </w:r>
      <w:r w:rsidR="009203E2">
        <w:rPr>
          <w:rFonts w:cs="Arial"/>
          <w:b w:val="0"/>
          <w:bCs/>
          <w:color w:val="006600"/>
        </w:rPr>
        <w:t>5</w:t>
      </w:r>
      <w:r w:rsidRPr="00B602D7">
        <w:rPr>
          <w:rFonts w:cs="Arial"/>
          <w:b w:val="0"/>
          <w:bCs/>
          <w:color w:val="006600"/>
        </w:rPr>
        <w:t xml:space="preserve"> </w:t>
      </w:r>
      <w:r w:rsidR="00FE6AC5">
        <w:rPr>
          <w:rFonts w:cs="Arial"/>
          <w:b w:val="0"/>
          <w:bCs/>
          <w:color w:val="006600"/>
        </w:rPr>
        <w:t>–</w:t>
      </w:r>
      <w:r w:rsidRPr="00B602D7">
        <w:rPr>
          <w:rFonts w:cs="Arial"/>
          <w:b w:val="0"/>
          <w:bCs/>
          <w:color w:val="006600"/>
        </w:rPr>
        <w:t xml:space="preserve"> </w:t>
      </w:r>
      <w:r w:rsidR="00FE6AC5">
        <w:rPr>
          <w:rFonts w:cs="Arial"/>
          <w:b w:val="0"/>
          <w:bCs/>
          <w:color w:val="006600"/>
        </w:rPr>
        <w:t>Provisões</w:t>
      </w:r>
      <w:r w:rsidR="00E84D2F">
        <w:rPr>
          <w:rFonts w:cs="Arial"/>
          <w:b w:val="0"/>
          <w:bCs/>
          <w:color w:val="006600"/>
        </w:rPr>
        <w:t xml:space="preserve">, Passivos </w:t>
      </w:r>
      <w:r w:rsidR="00C46ABC">
        <w:rPr>
          <w:rFonts w:cs="Arial"/>
          <w:b w:val="0"/>
          <w:bCs/>
          <w:color w:val="006600"/>
        </w:rPr>
        <w:t>Conti</w:t>
      </w:r>
      <w:r w:rsidR="00A121D1">
        <w:rPr>
          <w:rFonts w:cs="Arial"/>
          <w:b w:val="0"/>
          <w:bCs/>
          <w:color w:val="006600"/>
        </w:rPr>
        <w:t>n</w:t>
      </w:r>
      <w:r w:rsidR="00C46ABC">
        <w:rPr>
          <w:rFonts w:cs="Arial"/>
          <w:b w:val="0"/>
          <w:bCs/>
          <w:color w:val="006600"/>
        </w:rPr>
        <w:t xml:space="preserve">gentes </w:t>
      </w:r>
      <w:r w:rsidR="004354B0">
        <w:rPr>
          <w:rFonts w:cs="Arial"/>
          <w:b w:val="0"/>
          <w:bCs/>
          <w:color w:val="006600"/>
        </w:rPr>
        <w:t xml:space="preserve">e Obrigações </w:t>
      </w:r>
      <w:r w:rsidR="00655EA4">
        <w:rPr>
          <w:rFonts w:cs="Arial"/>
          <w:b w:val="0"/>
          <w:bCs/>
          <w:color w:val="006600"/>
        </w:rPr>
        <w:t>Legais</w:t>
      </w:r>
      <w:r w:rsidR="00BA0179">
        <w:rPr>
          <w:rFonts w:cs="Arial"/>
          <w:b w:val="0"/>
          <w:bCs/>
          <w:color w:val="006600"/>
        </w:rPr>
        <w:t>.</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7A7DFD">
        <w:rPr>
          <w:rStyle w:val="Hyperlink"/>
          <w:rFonts w:cs="Arial"/>
          <w:b w:val="0"/>
          <w:bCs/>
          <w:color w:val="006600"/>
          <w:u w:val="none"/>
        </w:rPr>
        <w:t>22</w:t>
      </w:r>
    </w:p>
    <w:p w14:paraId="2E84752D" w14:textId="47469253"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Nota 1</w:t>
      </w:r>
      <w:r w:rsidR="0000121D">
        <w:rPr>
          <w:rFonts w:cs="Arial"/>
          <w:b w:val="0"/>
          <w:bCs/>
          <w:color w:val="006600"/>
        </w:rPr>
        <w:t>6</w:t>
      </w:r>
      <w:r w:rsidRPr="00B602D7">
        <w:rPr>
          <w:rFonts w:cs="Arial"/>
          <w:b w:val="0"/>
          <w:bCs/>
          <w:color w:val="006600"/>
        </w:rPr>
        <w:t xml:space="preserve"> </w:t>
      </w:r>
      <w:r w:rsidR="00D75C6C">
        <w:rPr>
          <w:rFonts w:cs="Arial"/>
          <w:b w:val="0"/>
          <w:bCs/>
          <w:color w:val="006600"/>
        </w:rPr>
        <w:t>–</w:t>
      </w:r>
      <w:r w:rsidRPr="00B602D7">
        <w:rPr>
          <w:rFonts w:cs="Arial"/>
          <w:b w:val="0"/>
          <w:bCs/>
          <w:color w:val="006600"/>
        </w:rPr>
        <w:t xml:space="preserve"> </w:t>
      </w:r>
      <w:r w:rsidR="00D75C6C">
        <w:rPr>
          <w:rFonts w:cs="Arial"/>
          <w:b w:val="0"/>
          <w:bCs/>
          <w:color w:val="006600"/>
        </w:rPr>
        <w:t>Patrimônio Líquido...................................</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7A7DFD">
        <w:rPr>
          <w:rStyle w:val="Hyperlink"/>
          <w:rFonts w:cs="Arial"/>
          <w:b w:val="0"/>
          <w:bCs/>
          <w:color w:val="006600"/>
          <w:u w:val="none"/>
        </w:rPr>
        <w:t>25</w:t>
      </w:r>
    </w:p>
    <w:p w14:paraId="2E84752E" w14:textId="487C6706"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Nota 1</w:t>
      </w:r>
      <w:r w:rsidR="0056789C">
        <w:rPr>
          <w:rFonts w:cs="Arial"/>
          <w:b w:val="0"/>
          <w:bCs/>
          <w:color w:val="006600"/>
        </w:rPr>
        <w:t>7</w:t>
      </w:r>
      <w:r w:rsidRPr="00B602D7">
        <w:rPr>
          <w:rFonts w:cs="Arial"/>
          <w:b w:val="0"/>
          <w:bCs/>
          <w:color w:val="006600"/>
        </w:rPr>
        <w:t xml:space="preserve"> - </w:t>
      </w:r>
      <w:r w:rsidR="007E110A">
        <w:rPr>
          <w:rFonts w:cs="Arial"/>
          <w:b w:val="0"/>
          <w:bCs/>
          <w:color w:val="006600"/>
        </w:rPr>
        <w:t>Tributos</w:t>
      </w:r>
      <w:r w:rsidRPr="00B602D7">
        <w:rPr>
          <w:rStyle w:val="Hyperlink"/>
          <w:rFonts w:cs="Arial"/>
          <w:b w:val="0"/>
          <w:bCs/>
          <w:color w:val="006600"/>
          <w:u w:val="none"/>
        </w:rPr>
        <w:t>.........................................................................................</w:t>
      </w:r>
      <w:r w:rsidR="00200F7D">
        <w:rPr>
          <w:rStyle w:val="Hyperlink"/>
          <w:rFonts w:cs="Arial"/>
          <w:b w:val="0"/>
          <w:bCs/>
          <w:color w:val="006600"/>
          <w:u w:val="none"/>
        </w:rPr>
        <w:t>...........</w:t>
      </w:r>
      <w:r w:rsidR="00C85FF9">
        <w:rPr>
          <w:rStyle w:val="Hyperlink"/>
          <w:rFonts w:cs="Arial"/>
          <w:b w:val="0"/>
          <w:bCs/>
          <w:color w:val="006600"/>
          <w:u w:val="none"/>
        </w:rPr>
        <w:t>.</w:t>
      </w:r>
      <w:r w:rsidR="00200F7D">
        <w:rPr>
          <w:rStyle w:val="Hyperlink"/>
          <w:rFonts w:cs="Arial"/>
          <w:b w:val="0"/>
          <w:bCs/>
          <w:color w:val="006600"/>
          <w:u w:val="none"/>
        </w:rPr>
        <w:t>......................................................</w:t>
      </w:r>
      <w:r w:rsidRPr="00B602D7">
        <w:rPr>
          <w:rStyle w:val="Hyperlink"/>
          <w:rFonts w:cs="Arial"/>
          <w:b w:val="0"/>
          <w:bCs/>
          <w:color w:val="006600"/>
          <w:u w:val="none"/>
        </w:rPr>
        <w:t>.</w:t>
      </w:r>
      <w:r w:rsidR="00726401">
        <w:rPr>
          <w:rStyle w:val="Hyperlink"/>
          <w:rFonts w:cs="Arial"/>
          <w:b w:val="0"/>
          <w:bCs/>
          <w:color w:val="006600"/>
          <w:u w:val="none"/>
        </w:rPr>
        <w:t>27</w:t>
      </w:r>
    </w:p>
    <w:p w14:paraId="2E84752F" w14:textId="06D881CF" w:rsidR="00873508" w:rsidRPr="00B602D7" w:rsidRDefault="00873508" w:rsidP="00F3245E">
      <w:pPr>
        <w:pStyle w:val="Ttulo1"/>
        <w:tabs>
          <w:tab w:val="left" w:pos="426"/>
        </w:tabs>
        <w:spacing w:before="0" w:after="0"/>
        <w:jc w:val="center"/>
        <w:rPr>
          <w:rStyle w:val="Hyperlink"/>
          <w:rFonts w:cs="Arial"/>
          <w:b w:val="0"/>
          <w:bCs/>
          <w:color w:val="006600"/>
          <w:u w:val="none"/>
        </w:rPr>
      </w:pPr>
      <w:r w:rsidRPr="00B602D7">
        <w:rPr>
          <w:rFonts w:cs="Arial"/>
          <w:b w:val="0"/>
          <w:bCs/>
          <w:color w:val="006600"/>
        </w:rPr>
        <w:t>Nota 1</w:t>
      </w:r>
      <w:r w:rsidR="008D6B26">
        <w:rPr>
          <w:rFonts w:cs="Arial"/>
          <w:b w:val="0"/>
          <w:bCs/>
          <w:color w:val="006600"/>
        </w:rPr>
        <w:t>8</w:t>
      </w:r>
      <w:r w:rsidRPr="00B602D7">
        <w:rPr>
          <w:rFonts w:cs="Arial"/>
          <w:b w:val="0"/>
          <w:bCs/>
          <w:color w:val="006600"/>
        </w:rPr>
        <w:t xml:space="preserve"> </w:t>
      </w:r>
      <w:r w:rsidR="00432430">
        <w:rPr>
          <w:rFonts w:cs="Arial"/>
          <w:b w:val="0"/>
          <w:bCs/>
          <w:color w:val="006600"/>
        </w:rPr>
        <w:t>–</w:t>
      </w:r>
      <w:r w:rsidRPr="00B602D7">
        <w:rPr>
          <w:rFonts w:cs="Arial"/>
          <w:b w:val="0"/>
          <w:bCs/>
          <w:color w:val="006600"/>
        </w:rPr>
        <w:t xml:space="preserve"> </w:t>
      </w:r>
      <w:r w:rsidR="00432430">
        <w:rPr>
          <w:rFonts w:cs="Arial"/>
          <w:b w:val="0"/>
          <w:bCs/>
          <w:color w:val="006600"/>
        </w:rPr>
        <w:t>Desdobramento das Principais Contas de Resultado</w:t>
      </w:r>
      <w:r w:rsidRPr="00B602D7">
        <w:rPr>
          <w:rStyle w:val="Hyperlink"/>
          <w:rFonts w:cs="Arial"/>
          <w:b w:val="0"/>
          <w:bCs/>
          <w:color w:val="006600"/>
          <w:u w:val="none"/>
        </w:rPr>
        <w:t xml:space="preserve"> ............................</w:t>
      </w:r>
      <w:r w:rsidR="00C85FF9">
        <w:rPr>
          <w:rStyle w:val="Hyperlink"/>
          <w:rFonts w:cs="Arial"/>
          <w:b w:val="0"/>
          <w:bCs/>
          <w:color w:val="006600"/>
          <w:u w:val="none"/>
        </w:rPr>
        <w:t>.</w:t>
      </w:r>
      <w:r w:rsidRPr="00B602D7">
        <w:rPr>
          <w:rStyle w:val="Hyperlink"/>
          <w:rFonts w:cs="Arial"/>
          <w:b w:val="0"/>
          <w:bCs/>
          <w:color w:val="006600"/>
          <w:u w:val="none"/>
        </w:rPr>
        <w:t>.............................</w:t>
      </w:r>
      <w:r w:rsidR="007C4ECF">
        <w:rPr>
          <w:rStyle w:val="Hyperlink"/>
          <w:rFonts w:cs="Arial"/>
          <w:b w:val="0"/>
          <w:bCs/>
          <w:color w:val="006600"/>
          <w:u w:val="none"/>
        </w:rPr>
        <w:t>.</w:t>
      </w:r>
      <w:r w:rsidRPr="00B602D7">
        <w:rPr>
          <w:rStyle w:val="Hyperlink"/>
          <w:rFonts w:cs="Arial"/>
          <w:b w:val="0"/>
          <w:bCs/>
          <w:color w:val="006600"/>
          <w:u w:val="none"/>
        </w:rPr>
        <w:t>........................</w:t>
      </w:r>
      <w:r w:rsidR="00F70CAC">
        <w:rPr>
          <w:rStyle w:val="Hyperlink"/>
          <w:rFonts w:cs="Arial"/>
          <w:b w:val="0"/>
          <w:bCs/>
          <w:color w:val="006600"/>
          <w:u w:val="none"/>
        </w:rPr>
        <w:t>2</w:t>
      </w:r>
      <w:r w:rsidR="00CC3EC7">
        <w:rPr>
          <w:rStyle w:val="Hyperlink"/>
          <w:rFonts w:cs="Arial"/>
          <w:b w:val="0"/>
          <w:bCs/>
          <w:color w:val="006600"/>
          <w:u w:val="none"/>
        </w:rPr>
        <w:t>9</w:t>
      </w:r>
    </w:p>
    <w:p w14:paraId="2E847530" w14:textId="4B7724C4" w:rsidR="00873508" w:rsidRPr="00B602D7" w:rsidRDefault="00873508" w:rsidP="000413C1">
      <w:pPr>
        <w:pStyle w:val="Ttulo1"/>
        <w:tabs>
          <w:tab w:val="left" w:pos="426"/>
        </w:tabs>
        <w:spacing w:before="0" w:after="0"/>
        <w:jc w:val="center"/>
        <w:rPr>
          <w:rStyle w:val="Hyperlink"/>
          <w:rFonts w:cs="Arial"/>
          <w:b w:val="0"/>
          <w:bCs/>
          <w:color w:val="006600"/>
          <w:u w:val="none"/>
        </w:rPr>
      </w:pPr>
      <w:r w:rsidRPr="00B602D7">
        <w:rPr>
          <w:rFonts w:cs="Arial"/>
          <w:b w:val="0"/>
          <w:bCs/>
          <w:color w:val="006600"/>
        </w:rPr>
        <w:t xml:space="preserve">Nota </w:t>
      </w:r>
      <w:r w:rsidR="00C4074F">
        <w:rPr>
          <w:rFonts w:cs="Arial"/>
          <w:b w:val="0"/>
          <w:bCs/>
          <w:color w:val="006600"/>
        </w:rPr>
        <w:t>19</w:t>
      </w:r>
      <w:r w:rsidRPr="00B602D7">
        <w:rPr>
          <w:rFonts w:cs="Arial"/>
          <w:b w:val="0"/>
          <w:bCs/>
          <w:color w:val="006600"/>
        </w:rPr>
        <w:t xml:space="preserve"> - Fundo </w:t>
      </w:r>
      <w:r w:rsidR="002D5CF4">
        <w:rPr>
          <w:rFonts w:cs="Arial"/>
          <w:b w:val="0"/>
          <w:bCs/>
          <w:color w:val="006600"/>
        </w:rPr>
        <w:t>de Investimento da Amazônia</w:t>
      </w:r>
      <w:r w:rsidRPr="00B602D7">
        <w:rPr>
          <w:rFonts w:cs="Arial"/>
          <w:b w:val="0"/>
          <w:bCs/>
          <w:color w:val="006600"/>
        </w:rPr>
        <w:t xml:space="preserve"> (F</w:t>
      </w:r>
      <w:r w:rsidR="002D5CF4">
        <w:rPr>
          <w:rFonts w:cs="Arial"/>
          <w:b w:val="0"/>
          <w:bCs/>
          <w:color w:val="006600"/>
        </w:rPr>
        <w:t>INAM</w:t>
      </w:r>
      <w:r w:rsidRPr="00B602D7">
        <w:rPr>
          <w:rFonts w:cs="Arial"/>
          <w:b w:val="0"/>
          <w:bCs/>
          <w:color w:val="006600"/>
        </w:rPr>
        <w:t>)</w:t>
      </w:r>
      <w:r w:rsidRPr="00B602D7">
        <w:rPr>
          <w:rStyle w:val="Hyperlink"/>
          <w:rFonts w:cs="Arial"/>
          <w:b w:val="0"/>
          <w:bCs/>
          <w:color w:val="006600"/>
          <w:u w:val="none"/>
        </w:rPr>
        <w:t xml:space="preserve"> ........................................</w:t>
      </w:r>
      <w:r w:rsidR="00C85FF9">
        <w:rPr>
          <w:rStyle w:val="Hyperlink"/>
          <w:rFonts w:cs="Arial"/>
          <w:b w:val="0"/>
          <w:bCs/>
          <w:color w:val="006600"/>
          <w:u w:val="none"/>
        </w:rPr>
        <w:t>.</w:t>
      </w:r>
      <w:r w:rsidRPr="00B602D7">
        <w:rPr>
          <w:rStyle w:val="Hyperlink"/>
          <w:rFonts w:cs="Arial"/>
          <w:b w:val="0"/>
          <w:bCs/>
          <w:color w:val="006600"/>
          <w:u w:val="none"/>
        </w:rPr>
        <w:t>...................................</w:t>
      </w:r>
      <w:r w:rsidR="005541D7">
        <w:rPr>
          <w:rStyle w:val="Hyperlink"/>
          <w:rFonts w:cs="Arial"/>
          <w:b w:val="0"/>
          <w:bCs/>
          <w:color w:val="006600"/>
          <w:u w:val="none"/>
        </w:rPr>
        <w:t>.................</w:t>
      </w:r>
      <w:r w:rsidRPr="00B602D7">
        <w:rPr>
          <w:rStyle w:val="Hyperlink"/>
          <w:rFonts w:cs="Arial"/>
          <w:b w:val="0"/>
          <w:bCs/>
          <w:color w:val="006600"/>
          <w:u w:val="none"/>
        </w:rPr>
        <w:t>.</w:t>
      </w:r>
      <w:r w:rsidR="00D91291">
        <w:rPr>
          <w:rStyle w:val="Hyperlink"/>
          <w:rFonts w:cs="Arial"/>
          <w:b w:val="0"/>
          <w:bCs/>
          <w:color w:val="006600"/>
          <w:u w:val="none"/>
        </w:rPr>
        <w:t>32</w:t>
      </w:r>
    </w:p>
    <w:p w14:paraId="338D2809" w14:textId="57775C0F" w:rsidR="007C4ECF" w:rsidRPr="00B602D7" w:rsidRDefault="007C4ECF" w:rsidP="007C4ECF">
      <w:pPr>
        <w:pStyle w:val="Ttulo1"/>
        <w:spacing w:before="0" w:after="0"/>
        <w:jc w:val="center"/>
        <w:rPr>
          <w:rStyle w:val="Hyperlink"/>
          <w:rFonts w:cs="Arial"/>
          <w:b w:val="0"/>
          <w:bCs/>
          <w:color w:val="006600"/>
          <w:u w:val="none"/>
        </w:rPr>
      </w:pPr>
      <w:r w:rsidRPr="00B602D7">
        <w:rPr>
          <w:rFonts w:cs="Arial"/>
          <w:b w:val="0"/>
          <w:bCs/>
          <w:color w:val="006600"/>
        </w:rPr>
        <w:t>Nota 2</w:t>
      </w:r>
      <w:r w:rsidR="00AA73A1">
        <w:rPr>
          <w:rFonts w:cs="Arial"/>
          <w:b w:val="0"/>
          <w:bCs/>
          <w:color w:val="006600"/>
        </w:rPr>
        <w:t>0</w:t>
      </w:r>
      <w:r w:rsidRPr="00B602D7">
        <w:rPr>
          <w:rFonts w:cs="Arial"/>
          <w:b w:val="0"/>
          <w:bCs/>
          <w:color w:val="006600"/>
        </w:rPr>
        <w:t xml:space="preserve"> - Fundo </w:t>
      </w:r>
      <w:r w:rsidR="007D720F">
        <w:rPr>
          <w:rFonts w:cs="Arial"/>
          <w:b w:val="0"/>
          <w:bCs/>
          <w:color w:val="006600"/>
        </w:rPr>
        <w:t xml:space="preserve">de </w:t>
      </w:r>
      <w:r w:rsidR="00631BCB">
        <w:rPr>
          <w:rFonts w:cs="Arial"/>
          <w:b w:val="0"/>
          <w:bCs/>
          <w:color w:val="006600"/>
        </w:rPr>
        <w:t xml:space="preserve">Desenvolvimento </w:t>
      </w:r>
      <w:r w:rsidR="00694C58">
        <w:rPr>
          <w:rFonts w:cs="Arial"/>
          <w:b w:val="0"/>
          <w:bCs/>
          <w:color w:val="006600"/>
        </w:rPr>
        <w:t>da Amazônia</w:t>
      </w:r>
      <w:r w:rsidRPr="00B602D7">
        <w:rPr>
          <w:rFonts w:cs="Arial"/>
          <w:b w:val="0"/>
          <w:bCs/>
          <w:color w:val="006600"/>
        </w:rPr>
        <w:t xml:space="preserve"> (F</w:t>
      </w:r>
      <w:r w:rsidR="00AA73A1">
        <w:rPr>
          <w:rFonts w:cs="Arial"/>
          <w:b w:val="0"/>
          <w:bCs/>
          <w:color w:val="006600"/>
        </w:rPr>
        <w:t>DA</w:t>
      </w:r>
      <w:r w:rsidRPr="00B602D7">
        <w:rPr>
          <w:rFonts w:cs="Arial"/>
          <w:b w:val="0"/>
          <w:bCs/>
          <w:color w:val="006600"/>
        </w:rPr>
        <w:t>)</w:t>
      </w:r>
      <w:r w:rsidRPr="00B602D7">
        <w:rPr>
          <w:rStyle w:val="Hyperlink"/>
          <w:rFonts w:cs="Arial"/>
          <w:b w:val="0"/>
          <w:bCs/>
          <w:color w:val="006600"/>
          <w:u w:val="none"/>
        </w:rPr>
        <w:t xml:space="preserve"> .....................................</w:t>
      </w:r>
      <w:r w:rsidR="00C85FF9">
        <w:rPr>
          <w:rStyle w:val="Hyperlink"/>
          <w:rFonts w:cs="Arial"/>
          <w:b w:val="0"/>
          <w:bCs/>
          <w:color w:val="006600"/>
          <w:u w:val="none"/>
        </w:rPr>
        <w:t>.</w:t>
      </w:r>
      <w:r w:rsidRPr="00B602D7">
        <w:rPr>
          <w:rStyle w:val="Hyperlink"/>
          <w:rFonts w:cs="Arial"/>
          <w:b w:val="0"/>
          <w:bCs/>
          <w:color w:val="006600"/>
          <w:u w:val="none"/>
        </w:rPr>
        <w:t>.....................................................</w:t>
      </w:r>
      <w:r w:rsidR="00D91291">
        <w:rPr>
          <w:rStyle w:val="Hyperlink"/>
          <w:rFonts w:cs="Arial"/>
          <w:b w:val="0"/>
          <w:bCs/>
          <w:color w:val="006600"/>
          <w:u w:val="none"/>
        </w:rPr>
        <w:t>32</w:t>
      </w:r>
    </w:p>
    <w:p w14:paraId="17F429D6" w14:textId="75C9EFA3" w:rsidR="00D34C58" w:rsidRPr="00B602D7" w:rsidRDefault="00D34C58" w:rsidP="000413C1">
      <w:pPr>
        <w:pStyle w:val="Ttulo1"/>
        <w:tabs>
          <w:tab w:val="left" w:pos="426"/>
        </w:tabs>
        <w:spacing w:before="0" w:after="0"/>
        <w:jc w:val="center"/>
        <w:rPr>
          <w:rStyle w:val="Hyperlink"/>
          <w:rFonts w:cs="Arial"/>
          <w:b w:val="0"/>
          <w:bCs/>
          <w:color w:val="006600"/>
          <w:u w:val="none"/>
        </w:rPr>
      </w:pPr>
      <w:r w:rsidRPr="00B602D7">
        <w:rPr>
          <w:rFonts w:cs="Arial"/>
          <w:b w:val="0"/>
          <w:bCs/>
          <w:color w:val="006600"/>
        </w:rPr>
        <w:t xml:space="preserve">Nota 21 - Fundo </w:t>
      </w:r>
      <w:r w:rsidR="001F0A59">
        <w:rPr>
          <w:rFonts w:cs="Arial"/>
          <w:b w:val="0"/>
          <w:bCs/>
          <w:color w:val="006600"/>
        </w:rPr>
        <w:t xml:space="preserve">Constitucional </w:t>
      </w:r>
      <w:r w:rsidR="009B1206">
        <w:rPr>
          <w:rFonts w:cs="Arial"/>
          <w:b w:val="0"/>
          <w:bCs/>
          <w:color w:val="006600"/>
        </w:rPr>
        <w:t>de Financiamento do Norte</w:t>
      </w:r>
      <w:r w:rsidRPr="00B602D7">
        <w:rPr>
          <w:rFonts w:cs="Arial"/>
          <w:b w:val="0"/>
          <w:bCs/>
          <w:color w:val="006600"/>
        </w:rPr>
        <w:t xml:space="preserve"> (F</w:t>
      </w:r>
      <w:r w:rsidR="000B5553">
        <w:rPr>
          <w:rFonts w:cs="Arial"/>
          <w:b w:val="0"/>
          <w:bCs/>
          <w:color w:val="006600"/>
        </w:rPr>
        <w:t>NO</w:t>
      </w:r>
      <w:r w:rsidRPr="00B602D7">
        <w:rPr>
          <w:rFonts w:cs="Arial"/>
          <w:b w:val="0"/>
          <w:bCs/>
          <w:color w:val="006600"/>
        </w:rPr>
        <w:t>)</w:t>
      </w:r>
      <w:r w:rsidRPr="00B602D7">
        <w:rPr>
          <w:rStyle w:val="Hyperlink"/>
          <w:rFonts w:cs="Arial"/>
          <w:b w:val="0"/>
          <w:bCs/>
          <w:color w:val="006600"/>
          <w:u w:val="none"/>
        </w:rPr>
        <w:t xml:space="preserve"> .........................</w:t>
      </w:r>
      <w:r w:rsidR="00C85FF9">
        <w:rPr>
          <w:rStyle w:val="Hyperlink"/>
          <w:rFonts w:cs="Arial"/>
          <w:b w:val="0"/>
          <w:bCs/>
          <w:color w:val="006600"/>
          <w:u w:val="none"/>
        </w:rPr>
        <w:t>.</w:t>
      </w:r>
      <w:r w:rsidRPr="00B602D7">
        <w:rPr>
          <w:rStyle w:val="Hyperlink"/>
          <w:rFonts w:cs="Arial"/>
          <w:b w:val="0"/>
          <w:bCs/>
          <w:color w:val="006600"/>
          <w:u w:val="none"/>
        </w:rPr>
        <w:t>....................................................</w:t>
      </w:r>
      <w:r w:rsidR="00D91291">
        <w:rPr>
          <w:rStyle w:val="Hyperlink"/>
          <w:rFonts w:cs="Arial"/>
          <w:b w:val="0"/>
          <w:bCs/>
          <w:color w:val="006600"/>
          <w:u w:val="none"/>
        </w:rPr>
        <w:t>33</w:t>
      </w:r>
    </w:p>
    <w:p w14:paraId="2A24205B" w14:textId="41399877" w:rsidR="004D20C5" w:rsidRPr="00B602D7" w:rsidRDefault="004D20C5" w:rsidP="004D20C5">
      <w:pPr>
        <w:pStyle w:val="Ttulo1"/>
        <w:spacing w:before="0" w:after="0"/>
        <w:jc w:val="center"/>
        <w:rPr>
          <w:rStyle w:val="Hyperlink"/>
          <w:rFonts w:cs="Arial"/>
          <w:b w:val="0"/>
          <w:bCs/>
          <w:color w:val="006600"/>
          <w:u w:val="none"/>
        </w:rPr>
      </w:pPr>
      <w:r w:rsidRPr="00B602D7">
        <w:rPr>
          <w:rFonts w:cs="Arial"/>
          <w:b w:val="0"/>
          <w:bCs/>
          <w:color w:val="006600"/>
        </w:rPr>
        <w:t>Nota 2</w:t>
      </w:r>
      <w:r w:rsidR="000B5553">
        <w:rPr>
          <w:rFonts w:cs="Arial"/>
          <w:b w:val="0"/>
          <w:bCs/>
          <w:color w:val="006600"/>
        </w:rPr>
        <w:t>2</w:t>
      </w:r>
      <w:r w:rsidRPr="00B602D7">
        <w:rPr>
          <w:rFonts w:cs="Arial"/>
          <w:b w:val="0"/>
          <w:bCs/>
          <w:color w:val="006600"/>
        </w:rPr>
        <w:t xml:space="preserve"> - Fundo da Marinha Mercante (FMM)</w:t>
      </w:r>
      <w:r w:rsidRPr="00B602D7">
        <w:rPr>
          <w:rStyle w:val="Hyperlink"/>
          <w:rFonts w:cs="Arial"/>
          <w:b w:val="0"/>
          <w:bCs/>
          <w:color w:val="006600"/>
          <w:u w:val="none"/>
        </w:rPr>
        <w:t xml:space="preserve"> ..........................................................</w:t>
      </w:r>
      <w:r w:rsidR="00C85FF9">
        <w:rPr>
          <w:rStyle w:val="Hyperlink"/>
          <w:rFonts w:cs="Arial"/>
          <w:b w:val="0"/>
          <w:bCs/>
          <w:color w:val="006600"/>
          <w:u w:val="none"/>
        </w:rPr>
        <w:t>.</w:t>
      </w:r>
      <w:r w:rsidRPr="00B602D7">
        <w:rPr>
          <w:rStyle w:val="Hyperlink"/>
          <w:rFonts w:cs="Arial"/>
          <w:b w:val="0"/>
          <w:bCs/>
          <w:color w:val="006600"/>
          <w:u w:val="none"/>
        </w:rPr>
        <w:t>....................................................</w:t>
      </w:r>
      <w:r w:rsidR="00153E6B">
        <w:rPr>
          <w:rStyle w:val="Hyperlink"/>
          <w:rFonts w:cs="Arial"/>
          <w:b w:val="0"/>
          <w:bCs/>
          <w:color w:val="006600"/>
          <w:u w:val="none"/>
        </w:rPr>
        <w:t>34</w:t>
      </w:r>
    </w:p>
    <w:p w14:paraId="2E847532" w14:textId="60226735" w:rsidR="00873508" w:rsidRPr="00B602D7" w:rsidRDefault="00873508" w:rsidP="00F5373D">
      <w:pPr>
        <w:pStyle w:val="Ttulo1"/>
        <w:tabs>
          <w:tab w:val="left" w:pos="426"/>
        </w:tabs>
        <w:spacing w:before="0" w:after="0"/>
        <w:jc w:val="center"/>
        <w:rPr>
          <w:rStyle w:val="Hyperlink"/>
          <w:rFonts w:cs="Arial"/>
          <w:b w:val="0"/>
          <w:bCs/>
          <w:color w:val="006600"/>
          <w:u w:val="none"/>
        </w:rPr>
      </w:pPr>
      <w:r w:rsidRPr="00B602D7">
        <w:rPr>
          <w:rFonts w:cs="Arial"/>
          <w:b w:val="0"/>
          <w:bCs/>
          <w:color w:val="006600"/>
        </w:rPr>
        <w:t>Nota 2</w:t>
      </w:r>
      <w:r w:rsidR="002B022A">
        <w:rPr>
          <w:rFonts w:cs="Arial"/>
          <w:b w:val="0"/>
          <w:bCs/>
          <w:color w:val="006600"/>
        </w:rPr>
        <w:t>3</w:t>
      </w:r>
      <w:r w:rsidRPr="00B602D7">
        <w:rPr>
          <w:rFonts w:cs="Arial"/>
          <w:b w:val="0"/>
          <w:bCs/>
          <w:color w:val="006600"/>
        </w:rPr>
        <w:t xml:space="preserve"> - Fundos de investimentos financeiros</w:t>
      </w:r>
      <w:r w:rsidR="00033F54">
        <w:rPr>
          <w:rFonts w:cs="Arial"/>
          <w:b w:val="0"/>
          <w:bCs/>
          <w:color w:val="006600"/>
        </w:rPr>
        <w:t xml:space="preserve"> (</w:t>
      </w:r>
      <w:r w:rsidR="00C91C9E">
        <w:rPr>
          <w:rFonts w:cs="Arial"/>
          <w:b w:val="0"/>
          <w:bCs/>
          <w:color w:val="006600"/>
        </w:rPr>
        <w:t>FIFs)</w:t>
      </w:r>
      <w:r w:rsidRPr="00B602D7">
        <w:rPr>
          <w:rStyle w:val="Hyperlink"/>
          <w:rFonts w:cs="Arial"/>
          <w:b w:val="0"/>
          <w:bCs/>
          <w:color w:val="006600"/>
          <w:u w:val="none"/>
        </w:rPr>
        <w:t xml:space="preserve"> </w:t>
      </w:r>
      <w:r w:rsidR="00F5373D">
        <w:rPr>
          <w:rStyle w:val="Hyperlink"/>
          <w:rFonts w:cs="Arial"/>
          <w:b w:val="0"/>
          <w:bCs/>
          <w:color w:val="006600"/>
          <w:u w:val="none"/>
        </w:rPr>
        <w:t>...............</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153E6B">
        <w:rPr>
          <w:rStyle w:val="Hyperlink"/>
          <w:rFonts w:cs="Arial"/>
          <w:b w:val="0"/>
          <w:bCs/>
          <w:color w:val="006600"/>
          <w:u w:val="none"/>
        </w:rPr>
        <w:t>34</w:t>
      </w:r>
    </w:p>
    <w:p w14:paraId="2E847533" w14:textId="73F34AF4"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Nota 2</w:t>
      </w:r>
      <w:r w:rsidR="0042316D">
        <w:rPr>
          <w:rFonts w:cs="Arial"/>
          <w:b w:val="0"/>
          <w:bCs/>
          <w:color w:val="006600"/>
        </w:rPr>
        <w:t>4</w:t>
      </w:r>
      <w:r w:rsidRPr="00B602D7">
        <w:rPr>
          <w:rFonts w:cs="Arial"/>
          <w:b w:val="0"/>
          <w:bCs/>
          <w:color w:val="006600"/>
        </w:rPr>
        <w:t xml:space="preserve"> - Partes relacionadas</w:t>
      </w:r>
      <w:r w:rsidRPr="00B602D7">
        <w:rPr>
          <w:rStyle w:val="Hyperlink"/>
          <w:rFonts w:cs="Arial"/>
          <w:b w:val="0"/>
          <w:bCs/>
          <w:color w:val="006600"/>
          <w:u w:val="none"/>
        </w:rPr>
        <w:t xml:space="preserve"> ....................................................................................</w:t>
      </w:r>
      <w:r w:rsidR="00C85FF9">
        <w:rPr>
          <w:rStyle w:val="Hyperlink"/>
          <w:rFonts w:cs="Arial"/>
          <w:b w:val="0"/>
          <w:bCs/>
          <w:color w:val="006600"/>
          <w:u w:val="none"/>
        </w:rPr>
        <w:t>.</w:t>
      </w:r>
      <w:r w:rsidRPr="00B602D7">
        <w:rPr>
          <w:rStyle w:val="Hyperlink"/>
          <w:rFonts w:cs="Arial"/>
          <w:b w:val="0"/>
          <w:bCs/>
          <w:color w:val="006600"/>
          <w:u w:val="none"/>
        </w:rPr>
        <w:t>...................................................</w:t>
      </w:r>
      <w:r w:rsidR="00153E6B">
        <w:rPr>
          <w:rStyle w:val="Hyperlink"/>
          <w:rFonts w:cs="Arial"/>
          <w:b w:val="0"/>
          <w:bCs/>
          <w:color w:val="006600"/>
          <w:u w:val="none"/>
        </w:rPr>
        <w:t>34</w:t>
      </w:r>
    </w:p>
    <w:p w14:paraId="2E847534" w14:textId="6EBA96A8"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Nota 2</w:t>
      </w:r>
      <w:r w:rsidR="00B9163B">
        <w:rPr>
          <w:rFonts w:cs="Arial"/>
          <w:b w:val="0"/>
          <w:bCs/>
          <w:color w:val="006600"/>
        </w:rPr>
        <w:t>5</w:t>
      </w:r>
      <w:r w:rsidRPr="00B602D7">
        <w:rPr>
          <w:rFonts w:cs="Arial"/>
          <w:b w:val="0"/>
          <w:bCs/>
          <w:color w:val="006600"/>
        </w:rPr>
        <w:t xml:space="preserve"> - Remuneração paga aos empregados e administradores</w:t>
      </w:r>
      <w:r w:rsidRPr="00B602D7">
        <w:rPr>
          <w:rStyle w:val="Hyperlink"/>
          <w:rFonts w:cs="Arial"/>
          <w:b w:val="0"/>
          <w:bCs/>
          <w:color w:val="006600"/>
          <w:u w:val="none"/>
        </w:rPr>
        <w:t>............................</w:t>
      </w:r>
      <w:r w:rsidR="00C85FF9">
        <w:rPr>
          <w:rStyle w:val="Hyperlink"/>
          <w:rFonts w:cs="Arial"/>
          <w:b w:val="0"/>
          <w:bCs/>
          <w:color w:val="006600"/>
          <w:u w:val="none"/>
        </w:rPr>
        <w:t>.</w:t>
      </w:r>
      <w:r w:rsidRPr="00B602D7">
        <w:rPr>
          <w:rStyle w:val="Hyperlink"/>
          <w:rFonts w:cs="Arial"/>
          <w:b w:val="0"/>
          <w:bCs/>
          <w:color w:val="006600"/>
          <w:u w:val="none"/>
        </w:rPr>
        <w:t>...................................................</w:t>
      </w:r>
      <w:r w:rsidR="00153E6B">
        <w:rPr>
          <w:rStyle w:val="Hyperlink"/>
          <w:rFonts w:cs="Arial"/>
          <w:b w:val="0"/>
          <w:bCs/>
          <w:color w:val="006600"/>
          <w:u w:val="none"/>
        </w:rPr>
        <w:t>36</w:t>
      </w:r>
    </w:p>
    <w:p w14:paraId="2E847535" w14:textId="5F49E3E9"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Nota 2</w:t>
      </w:r>
      <w:r w:rsidR="002B15B7">
        <w:rPr>
          <w:rFonts w:cs="Arial"/>
          <w:b w:val="0"/>
          <w:bCs/>
          <w:color w:val="006600"/>
        </w:rPr>
        <w:t>6</w:t>
      </w:r>
      <w:r w:rsidRPr="00B602D7">
        <w:rPr>
          <w:rFonts w:cs="Arial"/>
          <w:b w:val="0"/>
          <w:bCs/>
          <w:color w:val="006600"/>
        </w:rPr>
        <w:t xml:space="preserve"> - Benefícios a empregados</w:t>
      </w:r>
      <w:r w:rsidRPr="00B602D7">
        <w:rPr>
          <w:rStyle w:val="Hyperlink"/>
          <w:rFonts w:cs="Arial"/>
          <w:b w:val="0"/>
          <w:bCs/>
          <w:color w:val="006600"/>
          <w:u w:val="none"/>
        </w:rPr>
        <w:t xml:space="preserve"> ............................................................................</w:t>
      </w:r>
      <w:r w:rsidR="00C85FF9">
        <w:rPr>
          <w:rStyle w:val="Hyperlink"/>
          <w:rFonts w:cs="Arial"/>
          <w:b w:val="0"/>
          <w:bCs/>
          <w:color w:val="006600"/>
          <w:u w:val="none"/>
        </w:rPr>
        <w:t>.</w:t>
      </w:r>
      <w:r w:rsidRPr="00B602D7">
        <w:rPr>
          <w:rStyle w:val="Hyperlink"/>
          <w:rFonts w:cs="Arial"/>
          <w:b w:val="0"/>
          <w:bCs/>
          <w:color w:val="006600"/>
          <w:u w:val="none"/>
        </w:rPr>
        <w:t>..................................................</w:t>
      </w:r>
      <w:r w:rsidR="00776D19">
        <w:rPr>
          <w:rStyle w:val="Hyperlink"/>
          <w:rFonts w:cs="Arial"/>
          <w:b w:val="0"/>
          <w:bCs/>
          <w:color w:val="006600"/>
          <w:u w:val="none"/>
        </w:rPr>
        <w:t>36</w:t>
      </w:r>
    </w:p>
    <w:p w14:paraId="2E847536" w14:textId="5E71FD78" w:rsidR="00873508" w:rsidRPr="00B602D7" w:rsidRDefault="00873508" w:rsidP="00480F47">
      <w:pPr>
        <w:pStyle w:val="Ttulo1"/>
        <w:spacing w:before="0" w:after="0"/>
        <w:jc w:val="center"/>
        <w:rPr>
          <w:rStyle w:val="Hyperlink"/>
          <w:rFonts w:cs="Arial"/>
          <w:b w:val="0"/>
          <w:bCs/>
          <w:color w:val="006600"/>
          <w:u w:val="none"/>
        </w:rPr>
      </w:pPr>
      <w:r w:rsidRPr="00B602D7">
        <w:rPr>
          <w:rFonts w:cs="Arial"/>
          <w:b w:val="0"/>
          <w:bCs/>
          <w:color w:val="006600"/>
        </w:rPr>
        <w:t>Nota 2</w:t>
      </w:r>
      <w:r w:rsidR="009778FA">
        <w:rPr>
          <w:rFonts w:cs="Arial"/>
          <w:b w:val="0"/>
          <w:bCs/>
          <w:color w:val="006600"/>
        </w:rPr>
        <w:t>7</w:t>
      </w:r>
      <w:r w:rsidRPr="00B602D7">
        <w:rPr>
          <w:rFonts w:cs="Arial"/>
          <w:b w:val="0"/>
          <w:bCs/>
          <w:color w:val="006600"/>
        </w:rPr>
        <w:t xml:space="preserve"> - </w:t>
      </w:r>
      <w:r w:rsidRPr="00B602D7">
        <w:rPr>
          <w:rStyle w:val="Hyperlink"/>
          <w:rFonts w:cs="Arial"/>
          <w:b w:val="0"/>
          <w:bCs/>
          <w:color w:val="006600"/>
          <w:u w:val="none"/>
        </w:rPr>
        <w:t>G</w:t>
      </w:r>
      <w:r w:rsidRPr="00B602D7">
        <w:rPr>
          <w:rFonts w:cs="Arial"/>
          <w:b w:val="0"/>
          <w:bCs/>
          <w:color w:val="006600"/>
        </w:rPr>
        <w:t>erenciamento de riscos e capital</w:t>
      </w:r>
      <w:r w:rsidRPr="00B602D7">
        <w:rPr>
          <w:rStyle w:val="Hyperlink"/>
          <w:rFonts w:cs="Arial"/>
          <w:b w:val="0"/>
          <w:bCs/>
          <w:color w:val="006600"/>
          <w:u w:val="none"/>
        </w:rPr>
        <w:t xml:space="preserve"> ..............................................................</w:t>
      </w:r>
      <w:r w:rsidR="00C85FF9">
        <w:rPr>
          <w:rStyle w:val="Hyperlink"/>
          <w:rFonts w:cs="Arial"/>
          <w:b w:val="0"/>
          <w:bCs/>
          <w:color w:val="006600"/>
          <w:u w:val="none"/>
        </w:rPr>
        <w:t>.</w:t>
      </w:r>
      <w:r w:rsidRPr="00B602D7">
        <w:rPr>
          <w:rStyle w:val="Hyperlink"/>
          <w:rFonts w:cs="Arial"/>
          <w:b w:val="0"/>
          <w:bCs/>
          <w:color w:val="006600"/>
          <w:u w:val="none"/>
        </w:rPr>
        <w:t>................................................</w:t>
      </w:r>
      <w:r w:rsidR="007F74B7">
        <w:rPr>
          <w:rStyle w:val="Hyperlink"/>
          <w:rFonts w:cs="Arial"/>
          <w:b w:val="0"/>
          <w:bCs/>
          <w:color w:val="006600"/>
          <w:u w:val="none"/>
        </w:rPr>
        <w:t>.</w:t>
      </w:r>
      <w:r w:rsidRPr="00B602D7">
        <w:rPr>
          <w:rStyle w:val="Hyperlink"/>
          <w:rFonts w:cs="Arial"/>
          <w:b w:val="0"/>
          <w:bCs/>
          <w:color w:val="006600"/>
          <w:u w:val="none"/>
        </w:rPr>
        <w:t>.</w:t>
      </w:r>
      <w:r w:rsidR="00597D41">
        <w:rPr>
          <w:rStyle w:val="Hyperlink"/>
          <w:rFonts w:cs="Arial"/>
          <w:b w:val="0"/>
          <w:bCs/>
          <w:color w:val="006600"/>
          <w:u w:val="none"/>
        </w:rPr>
        <w:t>43</w:t>
      </w:r>
    </w:p>
    <w:p w14:paraId="2E847537" w14:textId="0A900C70" w:rsidR="00873508" w:rsidRPr="00B602D7" w:rsidRDefault="00873508" w:rsidP="000413C1">
      <w:pPr>
        <w:pStyle w:val="Ttulo1"/>
        <w:tabs>
          <w:tab w:val="left" w:pos="426"/>
        </w:tabs>
        <w:spacing w:before="0" w:after="0"/>
        <w:jc w:val="center"/>
        <w:rPr>
          <w:rStyle w:val="Hyperlink"/>
          <w:rFonts w:cs="Arial"/>
          <w:b w:val="0"/>
          <w:bCs/>
          <w:strike/>
          <w:color w:val="006600"/>
          <w:u w:val="none"/>
        </w:rPr>
      </w:pPr>
      <w:r w:rsidRPr="00B602D7">
        <w:rPr>
          <w:rFonts w:cs="Arial"/>
          <w:b w:val="0"/>
          <w:bCs/>
          <w:color w:val="006600"/>
        </w:rPr>
        <w:t>Nota 2</w:t>
      </w:r>
      <w:r w:rsidR="009778FA">
        <w:rPr>
          <w:rFonts w:cs="Arial"/>
          <w:b w:val="0"/>
          <w:bCs/>
          <w:color w:val="006600"/>
        </w:rPr>
        <w:t>8</w:t>
      </w:r>
      <w:r w:rsidRPr="00B602D7">
        <w:rPr>
          <w:rFonts w:cs="Arial"/>
          <w:b w:val="0"/>
          <w:bCs/>
          <w:color w:val="006600"/>
        </w:rPr>
        <w:t xml:space="preserve"> – </w:t>
      </w:r>
      <w:r w:rsidRPr="00B602D7">
        <w:rPr>
          <w:rStyle w:val="Hyperlink"/>
          <w:rFonts w:cs="Arial"/>
          <w:b w:val="0"/>
          <w:bCs/>
          <w:color w:val="006600"/>
          <w:u w:val="none"/>
        </w:rPr>
        <w:t>Outras Informações......................................................................................</w:t>
      </w:r>
      <w:r w:rsidR="00C85FF9">
        <w:rPr>
          <w:rStyle w:val="Hyperlink"/>
          <w:rFonts w:cs="Arial"/>
          <w:b w:val="0"/>
          <w:bCs/>
          <w:color w:val="006600"/>
          <w:u w:val="none"/>
        </w:rPr>
        <w:t>.</w:t>
      </w:r>
      <w:r w:rsidRPr="00B602D7">
        <w:rPr>
          <w:rStyle w:val="Hyperlink"/>
          <w:rFonts w:cs="Arial"/>
          <w:b w:val="0"/>
          <w:bCs/>
          <w:color w:val="006600"/>
          <w:u w:val="none"/>
        </w:rPr>
        <w:t>..............................................</w:t>
      </w:r>
      <w:r w:rsidR="007F74B7">
        <w:rPr>
          <w:rStyle w:val="Hyperlink"/>
          <w:rFonts w:cs="Arial"/>
          <w:b w:val="0"/>
          <w:bCs/>
          <w:color w:val="006600"/>
          <w:u w:val="none"/>
        </w:rPr>
        <w:t>.</w:t>
      </w:r>
      <w:r w:rsidRPr="00B602D7">
        <w:rPr>
          <w:rStyle w:val="Hyperlink"/>
          <w:rFonts w:cs="Arial"/>
          <w:b w:val="0"/>
          <w:bCs/>
          <w:color w:val="006600"/>
          <w:u w:val="none"/>
        </w:rPr>
        <w:t>..</w:t>
      </w:r>
      <w:r w:rsidR="007F74B7">
        <w:rPr>
          <w:rStyle w:val="Hyperlink"/>
          <w:rFonts w:cs="Arial"/>
          <w:b w:val="0"/>
          <w:bCs/>
          <w:color w:val="006600"/>
          <w:u w:val="none"/>
        </w:rPr>
        <w:t>4</w:t>
      </w:r>
      <w:r w:rsidR="006B20F5">
        <w:rPr>
          <w:rStyle w:val="Hyperlink"/>
          <w:rFonts w:cs="Arial"/>
          <w:b w:val="0"/>
          <w:bCs/>
          <w:color w:val="006600"/>
          <w:u w:val="none"/>
        </w:rPr>
        <w:t>9</w:t>
      </w:r>
    </w:p>
    <w:p w14:paraId="66A80441" w14:textId="378BD8CC" w:rsidR="00F07A25" w:rsidRDefault="00F07A25" w:rsidP="00F07A25">
      <w:pPr>
        <w:pStyle w:val="Ttulo1"/>
        <w:spacing w:before="0" w:after="0"/>
        <w:jc w:val="center"/>
        <w:rPr>
          <w:rFonts w:cs="Arial"/>
          <w:color w:val="006600"/>
        </w:rPr>
      </w:pPr>
      <w:r>
        <w:rPr>
          <w:rFonts w:cs="Arial"/>
          <w:color w:val="006600"/>
        </w:rPr>
        <w:t xml:space="preserve">Relatório </w:t>
      </w:r>
      <w:r w:rsidR="00802E59">
        <w:rPr>
          <w:rFonts w:cs="Arial"/>
          <w:color w:val="006600"/>
        </w:rPr>
        <w:t>s</w:t>
      </w:r>
      <w:r w:rsidR="00A32F02">
        <w:rPr>
          <w:rFonts w:cs="Arial"/>
          <w:color w:val="006600"/>
        </w:rPr>
        <w:t>obre</w:t>
      </w:r>
      <w:r w:rsidR="00802E59">
        <w:rPr>
          <w:rFonts w:cs="Arial"/>
          <w:color w:val="006600"/>
        </w:rPr>
        <w:t xml:space="preserve"> a Revisão de Informações Trimestrais</w:t>
      </w:r>
      <w:r>
        <w:rPr>
          <w:rFonts w:cs="Arial"/>
          <w:color w:val="006600"/>
        </w:rPr>
        <w:t>.</w:t>
      </w:r>
      <w:r w:rsidR="00802E59">
        <w:rPr>
          <w:rFonts w:cs="Arial"/>
          <w:color w:val="006600"/>
        </w:rPr>
        <w:t>...........................</w:t>
      </w:r>
      <w:r>
        <w:rPr>
          <w:rFonts w:cs="Arial"/>
          <w:color w:val="006600"/>
        </w:rPr>
        <w:t>............</w:t>
      </w:r>
      <w:r w:rsidRPr="00873508">
        <w:rPr>
          <w:rFonts w:cs="Arial"/>
          <w:color w:val="006600"/>
        </w:rPr>
        <w:t>....</w:t>
      </w:r>
      <w:r w:rsidR="00C85FF9">
        <w:rPr>
          <w:rFonts w:cs="Arial"/>
          <w:color w:val="006600"/>
        </w:rPr>
        <w:t>.</w:t>
      </w:r>
      <w:r w:rsidRPr="00873508">
        <w:rPr>
          <w:rFonts w:cs="Arial"/>
          <w:color w:val="006600"/>
        </w:rPr>
        <w:t>..............................................</w:t>
      </w:r>
      <w:r>
        <w:rPr>
          <w:rFonts w:cs="Arial"/>
          <w:color w:val="006600"/>
        </w:rPr>
        <w:t>.</w:t>
      </w:r>
      <w:r w:rsidR="006B5058">
        <w:rPr>
          <w:rFonts w:cs="Arial"/>
          <w:color w:val="006600"/>
        </w:rPr>
        <w:t>51</w:t>
      </w:r>
    </w:p>
    <w:p w14:paraId="0FBBE238" w14:textId="51F3CAE5" w:rsidR="002771A2" w:rsidRDefault="00E9687D" w:rsidP="003C1F94">
      <w:pPr>
        <w:pStyle w:val="Ttulo1"/>
        <w:tabs>
          <w:tab w:val="left" w:pos="426"/>
        </w:tabs>
        <w:spacing w:before="0" w:after="0"/>
        <w:jc w:val="center"/>
        <w:rPr>
          <w:rFonts w:cs="Arial"/>
          <w:color w:val="006600"/>
        </w:rPr>
      </w:pPr>
      <w:r>
        <w:rPr>
          <w:rFonts w:cs="Arial"/>
          <w:color w:val="006600"/>
        </w:rPr>
        <w:t xml:space="preserve">Parecer do </w:t>
      </w:r>
      <w:r w:rsidR="002771A2">
        <w:rPr>
          <w:rFonts w:cs="Arial"/>
          <w:color w:val="006600"/>
        </w:rPr>
        <w:t>Conselho de Admini</w:t>
      </w:r>
      <w:r w:rsidR="00E121DA">
        <w:rPr>
          <w:rFonts w:cs="Arial"/>
          <w:color w:val="006600"/>
        </w:rPr>
        <w:t>s</w:t>
      </w:r>
      <w:r w:rsidR="002771A2">
        <w:rPr>
          <w:rFonts w:cs="Arial"/>
          <w:color w:val="006600"/>
        </w:rPr>
        <w:t>tração...</w:t>
      </w:r>
      <w:r>
        <w:rPr>
          <w:rFonts w:cs="Arial"/>
          <w:color w:val="006600"/>
        </w:rPr>
        <w:t>.......................................</w:t>
      </w:r>
      <w:r w:rsidR="002771A2">
        <w:rPr>
          <w:rFonts w:cs="Arial"/>
          <w:color w:val="006600"/>
        </w:rPr>
        <w:t>.......................</w:t>
      </w:r>
      <w:r w:rsidR="002771A2" w:rsidRPr="00873508">
        <w:rPr>
          <w:rFonts w:cs="Arial"/>
          <w:color w:val="006600"/>
        </w:rPr>
        <w:t>.....</w:t>
      </w:r>
      <w:r w:rsidR="002771A2">
        <w:rPr>
          <w:rFonts w:cs="Arial"/>
          <w:color w:val="006600"/>
        </w:rPr>
        <w:t>.</w:t>
      </w:r>
      <w:r w:rsidR="002771A2" w:rsidRPr="00873508">
        <w:rPr>
          <w:rFonts w:cs="Arial"/>
          <w:color w:val="006600"/>
        </w:rPr>
        <w:t>.............................................</w:t>
      </w:r>
      <w:r w:rsidR="002771A2">
        <w:rPr>
          <w:rFonts w:cs="Arial"/>
          <w:color w:val="006600"/>
        </w:rPr>
        <w:t>.</w:t>
      </w:r>
      <w:r w:rsidR="00C60157">
        <w:rPr>
          <w:rFonts w:cs="Arial"/>
          <w:color w:val="006600"/>
        </w:rPr>
        <w:t>5</w:t>
      </w:r>
      <w:r w:rsidR="005029FF">
        <w:rPr>
          <w:rFonts w:cs="Arial"/>
          <w:color w:val="006600"/>
        </w:rPr>
        <w:t>4</w:t>
      </w:r>
    </w:p>
    <w:p w14:paraId="50C3BD67" w14:textId="09DE5263" w:rsidR="002771A2" w:rsidRDefault="002771A2" w:rsidP="002771A2">
      <w:pPr>
        <w:pStyle w:val="Ttulo1"/>
        <w:spacing w:before="0" w:after="0"/>
        <w:jc w:val="center"/>
        <w:rPr>
          <w:rFonts w:cs="Arial"/>
          <w:color w:val="006600"/>
        </w:rPr>
      </w:pPr>
      <w:r>
        <w:rPr>
          <w:rFonts w:cs="Arial"/>
          <w:color w:val="006600"/>
        </w:rPr>
        <w:t>Declaração da Diretoria sobre as Demonstrações Financeiras...........................</w:t>
      </w:r>
      <w:r w:rsidRPr="00873508">
        <w:rPr>
          <w:rFonts w:cs="Arial"/>
          <w:color w:val="006600"/>
        </w:rPr>
        <w:t>.....</w:t>
      </w:r>
      <w:r>
        <w:rPr>
          <w:rFonts w:cs="Arial"/>
          <w:color w:val="006600"/>
        </w:rPr>
        <w:t>.</w:t>
      </w:r>
      <w:r w:rsidRPr="00873508">
        <w:rPr>
          <w:rFonts w:cs="Arial"/>
          <w:color w:val="006600"/>
        </w:rPr>
        <w:t>.............................................</w:t>
      </w:r>
      <w:r>
        <w:rPr>
          <w:rFonts w:cs="Arial"/>
          <w:color w:val="006600"/>
        </w:rPr>
        <w:t>.</w:t>
      </w:r>
      <w:r w:rsidR="00C60157">
        <w:rPr>
          <w:rFonts w:cs="Arial"/>
          <w:color w:val="006600"/>
        </w:rPr>
        <w:t>5</w:t>
      </w:r>
      <w:r w:rsidR="005029FF">
        <w:rPr>
          <w:rFonts w:cs="Arial"/>
          <w:color w:val="006600"/>
        </w:rPr>
        <w:t>5</w:t>
      </w:r>
    </w:p>
    <w:p w14:paraId="3EAB4901" w14:textId="1B2DE07C" w:rsidR="00F07A25" w:rsidRDefault="00F07A25" w:rsidP="00F07A25">
      <w:pPr>
        <w:pStyle w:val="Ttulo1"/>
        <w:spacing w:before="0" w:after="0"/>
        <w:jc w:val="center"/>
        <w:rPr>
          <w:rFonts w:cs="Arial"/>
          <w:color w:val="006600"/>
        </w:rPr>
      </w:pPr>
      <w:r>
        <w:rPr>
          <w:rFonts w:cs="Arial"/>
          <w:color w:val="006600"/>
        </w:rPr>
        <w:t>Declaração da Diretoria sobre o Relatório do Auditor Independente..................</w:t>
      </w:r>
      <w:r w:rsidRPr="00873508">
        <w:rPr>
          <w:rFonts w:cs="Arial"/>
          <w:color w:val="006600"/>
        </w:rPr>
        <w:t>.....</w:t>
      </w:r>
      <w:r w:rsidR="00C85FF9">
        <w:rPr>
          <w:rFonts w:cs="Arial"/>
          <w:color w:val="006600"/>
        </w:rPr>
        <w:t>.</w:t>
      </w:r>
      <w:r w:rsidRPr="00873508">
        <w:rPr>
          <w:rFonts w:cs="Arial"/>
          <w:color w:val="006600"/>
        </w:rPr>
        <w:t>............................................</w:t>
      </w:r>
      <w:r w:rsidR="001E3B46">
        <w:rPr>
          <w:rFonts w:cs="Arial"/>
          <w:color w:val="006600"/>
        </w:rPr>
        <w:t>.</w:t>
      </w:r>
      <w:r w:rsidR="00536CAB">
        <w:rPr>
          <w:rFonts w:cs="Arial"/>
          <w:color w:val="006600"/>
        </w:rPr>
        <w:t>.</w:t>
      </w:r>
      <w:r w:rsidR="00C60157">
        <w:rPr>
          <w:rFonts w:cs="Arial"/>
          <w:color w:val="006600"/>
        </w:rPr>
        <w:t>5</w:t>
      </w:r>
      <w:r w:rsidR="005029FF">
        <w:rPr>
          <w:rFonts w:cs="Arial"/>
          <w:color w:val="006600"/>
        </w:rPr>
        <w:t>6</w:t>
      </w:r>
    </w:p>
    <w:p w14:paraId="4C1C7325" w14:textId="6F6AB029" w:rsidR="00F07A25" w:rsidRDefault="00F07A25" w:rsidP="00EB5BA6">
      <w:pPr>
        <w:pStyle w:val="Ttulo1"/>
        <w:tabs>
          <w:tab w:val="left" w:pos="426"/>
        </w:tabs>
        <w:spacing w:before="0"/>
        <w:jc w:val="center"/>
        <w:rPr>
          <w:rFonts w:cs="Arial"/>
          <w:color w:val="006600"/>
        </w:rPr>
      </w:pPr>
      <w:r>
        <w:rPr>
          <w:rFonts w:cs="Arial"/>
          <w:color w:val="006600"/>
        </w:rPr>
        <w:t>Membros da Administração....................................................................................</w:t>
      </w:r>
      <w:r w:rsidRPr="00873508">
        <w:rPr>
          <w:rFonts w:cs="Arial"/>
          <w:color w:val="006600"/>
        </w:rPr>
        <w:t>.......</w:t>
      </w:r>
      <w:r w:rsidR="00C85FF9">
        <w:rPr>
          <w:rFonts w:cs="Arial"/>
          <w:color w:val="006600"/>
        </w:rPr>
        <w:t>.</w:t>
      </w:r>
      <w:r w:rsidRPr="00873508">
        <w:rPr>
          <w:rFonts w:cs="Arial"/>
          <w:color w:val="006600"/>
        </w:rPr>
        <w:t>...........................................</w:t>
      </w:r>
      <w:r>
        <w:rPr>
          <w:rFonts w:cs="Arial"/>
          <w:color w:val="006600"/>
        </w:rPr>
        <w:t>.</w:t>
      </w:r>
      <w:r w:rsidR="00536CAB">
        <w:rPr>
          <w:rFonts w:cs="Arial"/>
          <w:color w:val="006600"/>
        </w:rPr>
        <w:t>.</w:t>
      </w:r>
      <w:r w:rsidR="00C60157">
        <w:rPr>
          <w:rFonts w:cs="Arial"/>
          <w:color w:val="006600"/>
        </w:rPr>
        <w:t>5</w:t>
      </w:r>
      <w:r w:rsidR="005029FF">
        <w:rPr>
          <w:rFonts w:cs="Arial"/>
          <w:color w:val="006600"/>
        </w:rPr>
        <w:t>7</w:t>
      </w:r>
    </w:p>
    <w:p w14:paraId="69D24917" w14:textId="26EF6788" w:rsidR="0043790E" w:rsidRPr="00B602D7" w:rsidRDefault="0043790E" w:rsidP="0005066D">
      <w:pPr>
        <w:pStyle w:val="Ttulo1"/>
        <w:spacing w:before="0"/>
        <w:rPr>
          <w:rFonts w:cs="Arial"/>
          <w:color w:val="006600"/>
        </w:rPr>
      </w:pPr>
    </w:p>
    <w:p w14:paraId="514ADA20" w14:textId="77777777" w:rsidR="0043790E" w:rsidRPr="00B602D7" w:rsidRDefault="0043790E" w:rsidP="00603AC9"/>
    <w:p w14:paraId="2E847539" w14:textId="11CBE2BF" w:rsidR="002E2ACA" w:rsidRPr="00B602D7" w:rsidRDefault="002E2ACA" w:rsidP="00603AC9">
      <w:pPr>
        <w:sectPr w:rsidR="002E2ACA" w:rsidRPr="00B602D7" w:rsidSect="000F4ED8">
          <w:headerReference w:type="even" r:id="rId12"/>
          <w:headerReference w:type="default" r:id="rId13"/>
          <w:footerReference w:type="even" r:id="rId14"/>
          <w:footerReference w:type="default" r:id="rId15"/>
          <w:headerReference w:type="first" r:id="rId16"/>
          <w:pgSz w:w="11907" w:h="16840" w:code="9"/>
          <w:pgMar w:top="931" w:right="992" w:bottom="794" w:left="709" w:header="0" w:footer="113" w:gutter="0"/>
          <w:cols w:space="720"/>
          <w:titlePg/>
          <w:docGrid w:linePitch="360"/>
        </w:sectPr>
      </w:pPr>
    </w:p>
    <w:tbl>
      <w:tblPr>
        <w:tblW w:w="9096" w:type="dxa"/>
        <w:jc w:val="center"/>
        <w:tblCellMar>
          <w:left w:w="70" w:type="dxa"/>
          <w:right w:w="70" w:type="dxa"/>
        </w:tblCellMar>
        <w:tblLook w:val="04A0" w:firstRow="1" w:lastRow="0" w:firstColumn="1" w:lastColumn="0" w:noHBand="0" w:noVBand="1"/>
      </w:tblPr>
      <w:tblGrid>
        <w:gridCol w:w="6887"/>
        <w:gridCol w:w="889"/>
        <w:gridCol w:w="1320"/>
      </w:tblGrid>
      <w:tr w:rsidR="003D7C4B" w14:paraId="18D968A1" w14:textId="77777777" w:rsidTr="00FB7EFC">
        <w:trPr>
          <w:trHeight w:val="275"/>
          <w:jc w:val="center"/>
        </w:trPr>
        <w:tc>
          <w:tcPr>
            <w:tcW w:w="9096" w:type="dxa"/>
            <w:gridSpan w:val="3"/>
            <w:tcBorders>
              <w:top w:val="nil"/>
              <w:left w:val="nil"/>
              <w:bottom w:val="nil"/>
              <w:right w:val="nil"/>
            </w:tcBorders>
            <w:shd w:val="clear" w:color="auto" w:fill="auto"/>
            <w:noWrap/>
            <w:vAlign w:val="center"/>
            <w:hideMark/>
          </w:tcPr>
          <w:p w14:paraId="621348B6" w14:textId="77777777" w:rsidR="003D7C4B" w:rsidRDefault="00337A86">
            <w:pPr>
              <w:widowControl/>
              <w:spacing w:before="0" w:after="0"/>
              <w:jc w:val="center"/>
              <w:rPr>
                <w:rFonts w:cs="Arial"/>
                <w:b/>
                <w:bCs/>
                <w:color w:val="339966"/>
              </w:rPr>
            </w:pPr>
            <w:r>
              <w:rPr>
                <w:rFonts w:cs="Arial"/>
                <w:b/>
                <w:bCs/>
                <w:color w:val="339966"/>
              </w:rPr>
              <w:lastRenderedPageBreak/>
              <w:t>BALANÇO PATRIMONIAL</w:t>
            </w:r>
          </w:p>
        </w:tc>
      </w:tr>
      <w:tr w:rsidR="003D7C4B" w14:paraId="10BA6D9A" w14:textId="77777777" w:rsidTr="00FB7EFC">
        <w:trPr>
          <w:trHeight w:val="275"/>
          <w:jc w:val="center"/>
        </w:trPr>
        <w:tc>
          <w:tcPr>
            <w:tcW w:w="6887" w:type="dxa"/>
            <w:tcBorders>
              <w:top w:val="nil"/>
              <w:left w:val="nil"/>
              <w:bottom w:val="nil"/>
              <w:right w:val="nil"/>
            </w:tcBorders>
            <w:shd w:val="clear" w:color="auto" w:fill="auto"/>
            <w:noWrap/>
            <w:vAlign w:val="center"/>
            <w:hideMark/>
          </w:tcPr>
          <w:p w14:paraId="678F9B4A" w14:textId="77777777" w:rsidR="003D7C4B" w:rsidRDefault="003D7C4B">
            <w:pPr>
              <w:widowControl/>
              <w:spacing w:before="0" w:after="0"/>
              <w:jc w:val="center"/>
              <w:rPr>
                <w:rFonts w:cs="Arial"/>
                <w:b/>
                <w:bCs/>
                <w:color w:val="339966"/>
              </w:rPr>
            </w:pPr>
          </w:p>
        </w:tc>
        <w:tc>
          <w:tcPr>
            <w:tcW w:w="889" w:type="dxa"/>
            <w:tcBorders>
              <w:top w:val="nil"/>
              <w:left w:val="nil"/>
              <w:bottom w:val="nil"/>
              <w:right w:val="nil"/>
            </w:tcBorders>
            <w:shd w:val="clear" w:color="auto" w:fill="auto"/>
            <w:noWrap/>
            <w:vAlign w:val="center"/>
            <w:hideMark/>
          </w:tcPr>
          <w:p w14:paraId="0B454592" w14:textId="77777777" w:rsidR="003D7C4B" w:rsidRDefault="003D7C4B">
            <w:pPr>
              <w:widowControl/>
              <w:spacing w:before="0" w:after="0"/>
              <w:jc w:val="center"/>
              <w:rPr>
                <w:rFonts w:ascii="Times New Roman" w:hAnsi="Times New Roman"/>
                <w:sz w:val="20"/>
                <w:szCs w:val="20"/>
              </w:rPr>
            </w:pPr>
          </w:p>
        </w:tc>
        <w:tc>
          <w:tcPr>
            <w:tcW w:w="1320" w:type="dxa"/>
            <w:tcBorders>
              <w:top w:val="nil"/>
              <w:left w:val="nil"/>
              <w:bottom w:val="nil"/>
              <w:right w:val="nil"/>
            </w:tcBorders>
            <w:shd w:val="clear" w:color="auto" w:fill="auto"/>
            <w:noWrap/>
            <w:vAlign w:val="center"/>
            <w:hideMark/>
          </w:tcPr>
          <w:p w14:paraId="7B8AA3CA" w14:textId="77777777" w:rsidR="003D7C4B" w:rsidRDefault="003D7C4B">
            <w:pPr>
              <w:widowControl/>
              <w:spacing w:before="0" w:after="0"/>
              <w:jc w:val="center"/>
              <w:rPr>
                <w:rFonts w:ascii="Times New Roman" w:hAnsi="Times New Roman"/>
                <w:sz w:val="20"/>
                <w:szCs w:val="20"/>
              </w:rPr>
            </w:pPr>
          </w:p>
        </w:tc>
      </w:tr>
      <w:tr w:rsidR="003D7C4B" w14:paraId="14186D91" w14:textId="77777777" w:rsidTr="00A100D7">
        <w:trPr>
          <w:trHeight w:val="275"/>
          <w:jc w:val="center"/>
        </w:trPr>
        <w:tc>
          <w:tcPr>
            <w:tcW w:w="6887" w:type="dxa"/>
            <w:tcBorders>
              <w:top w:val="nil"/>
              <w:left w:val="nil"/>
              <w:bottom w:val="nil"/>
              <w:right w:val="nil"/>
            </w:tcBorders>
            <w:shd w:val="clear" w:color="000000" w:fill="339966"/>
            <w:noWrap/>
            <w:vAlign w:val="center"/>
            <w:hideMark/>
          </w:tcPr>
          <w:p w14:paraId="5B0B721A" w14:textId="77777777" w:rsidR="003D7C4B" w:rsidRDefault="00337A86">
            <w:pPr>
              <w:widowControl/>
              <w:spacing w:before="0" w:after="0"/>
              <w:rPr>
                <w:rFonts w:cs="Arial"/>
                <w:b/>
                <w:bCs/>
                <w:color w:val="FFFFFF"/>
              </w:rPr>
            </w:pPr>
            <w:r>
              <w:rPr>
                <w:rFonts w:cs="Arial"/>
                <w:b/>
                <w:bCs/>
                <w:color w:val="FFFFFF"/>
              </w:rPr>
              <w:t>A T  I  V O</w:t>
            </w:r>
          </w:p>
        </w:tc>
        <w:tc>
          <w:tcPr>
            <w:tcW w:w="889" w:type="dxa"/>
            <w:tcBorders>
              <w:top w:val="nil"/>
              <w:left w:val="nil"/>
              <w:bottom w:val="nil"/>
              <w:right w:val="nil"/>
            </w:tcBorders>
            <w:shd w:val="clear" w:color="000000" w:fill="339966"/>
            <w:noWrap/>
            <w:vAlign w:val="center"/>
            <w:hideMark/>
          </w:tcPr>
          <w:p w14:paraId="61254262" w14:textId="77777777" w:rsidR="003D7C4B" w:rsidRDefault="00337A86" w:rsidP="00A100D7">
            <w:pPr>
              <w:widowControl/>
              <w:spacing w:before="0" w:after="0"/>
              <w:jc w:val="center"/>
              <w:rPr>
                <w:rFonts w:cs="Arial"/>
                <w:b/>
                <w:bCs/>
                <w:color w:val="FFFFFF"/>
              </w:rPr>
            </w:pPr>
            <w:r>
              <w:rPr>
                <w:rFonts w:cs="Arial"/>
                <w:b/>
                <w:bCs/>
                <w:color w:val="FFFFFF"/>
              </w:rPr>
              <w:t>NOTAS</w:t>
            </w:r>
          </w:p>
        </w:tc>
        <w:tc>
          <w:tcPr>
            <w:tcW w:w="1320" w:type="dxa"/>
            <w:tcBorders>
              <w:top w:val="nil"/>
              <w:left w:val="nil"/>
              <w:bottom w:val="nil"/>
              <w:right w:val="nil"/>
            </w:tcBorders>
            <w:shd w:val="clear" w:color="000000" w:fill="339966"/>
            <w:noWrap/>
            <w:vAlign w:val="center"/>
            <w:hideMark/>
          </w:tcPr>
          <w:p w14:paraId="6D709BDD" w14:textId="77777777" w:rsidR="003D7C4B" w:rsidRDefault="00337A86">
            <w:pPr>
              <w:widowControl/>
              <w:spacing w:before="0" w:after="0"/>
              <w:jc w:val="right"/>
              <w:rPr>
                <w:rFonts w:cs="Arial"/>
                <w:b/>
                <w:bCs/>
                <w:color w:val="FFFFFF"/>
              </w:rPr>
            </w:pPr>
            <w:r>
              <w:rPr>
                <w:rFonts w:cs="Arial"/>
                <w:b/>
                <w:bCs/>
                <w:color w:val="FFFFFF"/>
              </w:rPr>
              <w:t>31.03.2025</w:t>
            </w:r>
          </w:p>
        </w:tc>
      </w:tr>
      <w:tr w:rsidR="003D7C4B" w14:paraId="0913D41F"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083005F5" w14:textId="77777777" w:rsidR="003D7C4B" w:rsidRPr="001A6078" w:rsidRDefault="00337A86">
            <w:pPr>
              <w:widowControl/>
              <w:spacing w:before="0" w:after="0"/>
              <w:rPr>
                <w:rFonts w:cs="Arial"/>
                <w:b/>
                <w:bCs/>
              </w:rPr>
            </w:pPr>
            <w:r w:rsidRPr="001A6078">
              <w:rPr>
                <w:rFonts w:cs="Arial"/>
                <w:b/>
                <w:bCs/>
              </w:rPr>
              <w:t>Disponibilidades</w:t>
            </w:r>
          </w:p>
        </w:tc>
        <w:tc>
          <w:tcPr>
            <w:tcW w:w="889" w:type="dxa"/>
            <w:tcBorders>
              <w:top w:val="nil"/>
              <w:left w:val="nil"/>
              <w:bottom w:val="nil"/>
              <w:right w:val="nil"/>
            </w:tcBorders>
            <w:shd w:val="clear" w:color="auto" w:fill="auto"/>
            <w:noWrap/>
            <w:vAlign w:val="bottom"/>
            <w:hideMark/>
          </w:tcPr>
          <w:p w14:paraId="356136E9" w14:textId="4CBE2240" w:rsidR="003D7C4B" w:rsidRPr="001A6078" w:rsidRDefault="00DC2099" w:rsidP="00A100D7">
            <w:pPr>
              <w:widowControl/>
              <w:spacing w:before="0" w:after="0"/>
              <w:jc w:val="center"/>
              <w:rPr>
                <w:rFonts w:cs="Arial"/>
              </w:rPr>
            </w:pPr>
            <w:r w:rsidRPr="001A6078">
              <w:rPr>
                <w:rFonts w:cs="Arial"/>
              </w:rPr>
              <w:t>4</w:t>
            </w:r>
          </w:p>
        </w:tc>
        <w:tc>
          <w:tcPr>
            <w:tcW w:w="1320" w:type="dxa"/>
            <w:tcBorders>
              <w:top w:val="nil"/>
              <w:left w:val="nil"/>
              <w:bottom w:val="nil"/>
              <w:right w:val="nil"/>
            </w:tcBorders>
            <w:shd w:val="clear" w:color="auto" w:fill="auto"/>
            <w:vAlign w:val="bottom"/>
            <w:hideMark/>
          </w:tcPr>
          <w:p w14:paraId="6D84573E" w14:textId="77777777" w:rsidR="003D7C4B" w:rsidRDefault="00337A86">
            <w:pPr>
              <w:widowControl/>
              <w:spacing w:before="0" w:after="0"/>
              <w:jc w:val="right"/>
              <w:rPr>
                <w:rFonts w:cs="Arial"/>
                <w:b/>
                <w:bCs/>
              </w:rPr>
            </w:pPr>
            <w:r w:rsidRPr="001A6078">
              <w:rPr>
                <w:rFonts w:cs="Arial"/>
                <w:b/>
                <w:bCs/>
              </w:rPr>
              <w:t xml:space="preserve">          54.785</w:t>
            </w:r>
            <w:r>
              <w:rPr>
                <w:rFonts w:cs="Arial"/>
                <w:b/>
                <w:bCs/>
              </w:rPr>
              <w:t xml:space="preserve"> </w:t>
            </w:r>
          </w:p>
        </w:tc>
      </w:tr>
      <w:tr w:rsidR="003D7C4B" w14:paraId="799AFDE8"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58BD60A2" w14:textId="77777777" w:rsidR="003D7C4B" w:rsidRDefault="00337A86">
            <w:pPr>
              <w:widowControl/>
              <w:spacing w:before="0" w:after="0"/>
              <w:rPr>
                <w:rFonts w:cs="Arial"/>
                <w:b/>
                <w:bCs/>
              </w:rPr>
            </w:pPr>
            <w:r>
              <w:rPr>
                <w:rFonts w:cs="Arial"/>
                <w:b/>
                <w:bCs/>
              </w:rPr>
              <w:t>Ativos Financeiros</w:t>
            </w:r>
          </w:p>
        </w:tc>
        <w:tc>
          <w:tcPr>
            <w:tcW w:w="889" w:type="dxa"/>
            <w:tcBorders>
              <w:top w:val="nil"/>
              <w:left w:val="nil"/>
              <w:bottom w:val="nil"/>
              <w:right w:val="nil"/>
            </w:tcBorders>
            <w:shd w:val="clear" w:color="auto" w:fill="auto"/>
            <w:noWrap/>
            <w:vAlign w:val="bottom"/>
            <w:hideMark/>
          </w:tcPr>
          <w:p w14:paraId="7431099B" w14:textId="77777777" w:rsidR="003D7C4B" w:rsidRDefault="003D7C4B" w:rsidP="00A100D7">
            <w:pPr>
              <w:widowControl/>
              <w:spacing w:before="0" w:after="0"/>
              <w:jc w:val="center"/>
              <w:rPr>
                <w:rFonts w:cs="Arial"/>
                <w:b/>
                <w:bCs/>
              </w:rPr>
            </w:pPr>
          </w:p>
        </w:tc>
        <w:tc>
          <w:tcPr>
            <w:tcW w:w="1320" w:type="dxa"/>
            <w:tcBorders>
              <w:top w:val="nil"/>
              <w:left w:val="nil"/>
              <w:bottom w:val="nil"/>
              <w:right w:val="nil"/>
            </w:tcBorders>
            <w:shd w:val="clear" w:color="auto" w:fill="auto"/>
            <w:vAlign w:val="bottom"/>
            <w:hideMark/>
          </w:tcPr>
          <w:p w14:paraId="184A6896" w14:textId="77777777" w:rsidR="003D7C4B" w:rsidRDefault="00337A86">
            <w:pPr>
              <w:widowControl/>
              <w:spacing w:before="0" w:after="0"/>
              <w:jc w:val="right"/>
              <w:rPr>
                <w:rFonts w:cs="Arial"/>
                <w:b/>
                <w:bCs/>
              </w:rPr>
            </w:pPr>
            <w:r>
              <w:rPr>
                <w:rFonts w:cs="Arial"/>
                <w:b/>
                <w:bCs/>
              </w:rPr>
              <w:t xml:space="preserve">   53.950.616 </w:t>
            </w:r>
          </w:p>
        </w:tc>
      </w:tr>
      <w:tr w:rsidR="003D7C4B" w14:paraId="7A671347" w14:textId="77777777" w:rsidTr="00A100D7">
        <w:trPr>
          <w:trHeight w:val="283"/>
          <w:jc w:val="center"/>
        </w:trPr>
        <w:tc>
          <w:tcPr>
            <w:tcW w:w="6887" w:type="dxa"/>
            <w:tcBorders>
              <w:top w:val="nil"/>
              <w:left w:val="nil"/>
              <w:bottom w:val="nil"/>
              <w:right w:val="nil"/>
            </w:tcBorders>
            <w:shd w:val="clear" w:color="auto" w:fill="auto"/>
            <w:noWrap/>
            <w:vAlign w:val="center"/>
            <w:hideMark/>
          </w:tcPr>
          <w:p w14:paraId="4A0BAF0F" w14:textId="77777777" w:rsidR="003D7C4B" w:rsidRDefault="00337A86">
            <w:pPr>
              <w:widowControl/>
              <w:spacing w:before="0" w:after="0"/>
              <w:rPr>
                <w:rFonts w:cs="Arial"/>
              </w:rPr>
            </w:pPr>
            <w:r>
              <w:rPr>
                <w:rFonts w:cs="Arial"/>
              </w:rPr>
              <w:t>Ao Custo Amortizado</w:t>
            </w:r>
          </w:p>
        </w:tc>
        <w:tc>
          <w:tcPr>
            <w:tcW w:w="889" w:type="dxa"/>
            <w:tcBorders>
              <w:top w:val="nil"/>
              <w:left w:val="nil"/>
              <w:bottom w:val="nil"/>
              <w:right w:val="nil"/>
            </w:tcBorders>
            <w:shd w:val="clear" w:color="auto" w:fill="auto"/>
            <w:noWrap/>
            <w:vAlign w:val="bottom"/>
            <w:hideMark/>
          </w:tcPr>
          <w:p w14:paraId="3D479D01" w14:textId="77777777" w:rsidR="003D7C4B" w:rsidRDefault="003D7C4B" w:rsidP="00A100D7">
            <w:pPr>
              <w:widowControl/>
              <w:spacing w:before="0" w:after="0"/>
              <w:jc w:val="center"/>
              <w:rPr>
                <w:rFonts w:cs="Arial"/>
              </w:rPr>
            </w:pPr>
          </w:p>
        </w:tc>
        <w:tc>
          <w:tcPr>
            <w:tcW w:w="1320" w:type="dxa"/>
            <w:tcBorders>
              <w:top w:val="nil"/>
              <w:left w:val="nil"/>
              <w:bottom w:val="nil"/>
              <w:right w:val="nil"/>
            </w:tcBorders>
            <w:shd w:val="clear" w:color="auto" w:fill="auto"/>
            <w:vAlign w:val="bottom"/>
            <w:hideMark/>
          </w:tcPr>
          <w:p w14:paraId="7F5EFEEF" w14:textId="77777777" w:rsidR="003D7C4B" w:rsidRDefault="00337A86">
            <w:pPr>
              <w:widowControl/>
              <w:spacing w:before="0" w:after="0"/>
              <w:jc w:val="right"/>
              <w:rPr>
                <w:rFonts w:cs="Arial"/>
              </w:rPr>
            </w:pPr>
            <w:r>
              <w:rPr>
                <w:rFonts w:cs="Arial"/>
              </w:rPr>
              <w:t xml:space="preserve">   33.568.882 </w:t>
            </w:r>
          </w:p>
        </w:tc>
      </w:tr>
      <w:tr w:rsidR="003D7C4B" w14:paraId="3B4A960F"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5F5B7FC1" w14:textId="77777777" w:rsidR="003D7C4B" w:rsidRDefault="00337A86">
            <w:pPr>
              <w:widowControl/>
              <w:spacing w:before="0" w:after="0"/>
              <w:rPr>
                <w:rFonts w:cs="Arial"/>
              </w:rPr>
            </w:pPr>
            <w:r>
              <w:rPr>
                <w:rFonts w:cs="Arial"/>
              </w:rPr>
              <w:t xml:space="preserve">  Aplicações em Depósitos Interfinanceiros</w:t>
            </w:r>
          </w:p>
        </w:tc>
        <w:tc>
          <w:tcPr>
            <w:tcW w:w="889" w:type="dxa"/>
            <w:tcBorders>
              <w:top w:val="nil"/>
              <w:left w:val="nil"/>
              <w:bottom w:val="nil"/>
              <w:right w:val="nil"/>
            </w:tcBorders>
            <w:shd w:val="clear" w:color="auto" w:fill="auto"/>
            <w:noWrap/>
            <w:vAlign w:val="bottom"/>
            <w:hideMark/>
          </w:tcPr>
          <w:p w14:paraId="5440FDC8" w14:textId="59876151" w:rsidR="003D7C4B" w:rsidRDefault="005657F3" w:rsidP="00A100D7">
            <w:pPr>
              <w:widowControl/>
              <w:spacing w:before="0" w:after="0"/>
              <w:jc w:val="center"/>
              <w:rPr>
                <w:rFonts w:cs="Arial"/>
              </w:rPr>
            </w:pPr>
            <w:r>
              <w:rPr>
                <w:rFonts w:cs="Arial"/>
              </w:rPr>
              <w:t>5</w:t>
            </w:r>
          </w:p>
        </w:tc>
        <w:tc>
          <w:tcPr>
            <w:tcW w:w="1320" w:type="dxa"/>
            <w:tcBorders>
              <w:top w:val="nil"/>
              <w:left w:val="nil"/>
              <w:bottom w:val="nil"/>
              <w:right w:val="nil"/>
            </w:tcBorders>
            <w:shd w:val="clear" w:color="auto" w:fill="auto"/>
            <w:vAlign w:val="bottom"/>
            <w:hideMark/>
          </w:tcPr>
          <w:p w14:paraId="5C54C65C" w14:textId="77777777" w:rsidR="003D7C4B" w:rsidRPr="00F3031B" w:rsidRDefault="00337A86">
            <w:pPr>
              <w:widowControl/>
              <w:spacing w:before="0" w:after="0"/>
              <w:jc w:val="right"/>
              <w:rPr>
                <w:rFonts w:cs="Arial"/>
              </w:rPr>
            </w:pPr>
            <w:r w:rsidRPr="00F3031B">
              <w:rPr>
                <w:rFonts w:cs="Arial"/>
              </w:rPr>
              <w:t xml:space="preserve">        395.208 </w:t>
            </w:r>
          </w:p>
        </w:tc>
      </w:tr>
      <w:tr w:rsidR="003C11D5" w:rsidRPr="00C32CD1" w14:paraId="52E28FB3" w14:textId="77777777" w:rsidTr="00A100D7">
        <w:trPr>
          <w:trHeight w:val="283"/>
          <w:jc w:val="center"/>
        </w:trPr>
        <w:tc>
          <w:tcPr>
            <w:tcW w:w="6887" w:type="dxa"/>
            <w:tcBorders>
              <w:top w:val="nil"/>
              <w:left w:val="nil"/>
              <w:bottom w:val="nil"/>
              <w:right w:val="nil"/>
            </w:tcBorders>
            <w:shd w:val="clear" w:color="auto" w:fill="auto"/>
            <w:noWrap/>
            <w:vAlign w:val="bottom"/>
          </w:tcPr>
          <w:p w14:paraId="029BE693" w14:textId="568BA9BD" w:rsidR="003C11D5" w:rsidRPr="00096520" w:rsidRDefault="003C11D5">
            <w:pPr>
              <w:widowControl/>
              <w:spacing w:before="0" w:after="0"/>
              <w:rPr>
                <w:rFonts w:cs="Arial"/>
              </w:rPr>
            </w:pPr>
            <w:r w:rsidRPr="00096520">
              <w:rPr>
                <w:rFonts w:cs="Arial"/>
              </w:rPr>
              <w:t xml:space="preserve">  Provisão para Perda Esperada</w:t>
            </w:r>
            <w:r w:rsidR="00725202" w:rsidRPr="00096520">
              <w:rPr>
                <w:rFonts w:cs="Arial"/>
              </w:rPr>
              <w:t xml:space="preserve"> - Depósitos Interfinanceiros</w:t>
            </w:r>
          </w:p>
        </w:tc>
        <w:tc>
          <w:tcPr>
            <w:tcW w:w="889" w:type="dxa"/>
            <w:tcBorders>
              <w:top w:val="nil"/>
              <w:left w:val="nil"/>
              <w:bottom w:val="nil"/>
              <w:right w:val="nil"/>
            </w:tcBorders>
            <w:shd w:val="clear" w:color="auto" w:fill="auto"/>
            <w:noWrap/>
            <w:vAlign w:val="bottom"/>
          </w:tcPr>
          <w:p w14:paraId="31E93852" w14:textId="08317A98" w:rsidR="003C11D5" w:rsidRPr="00096520" w:rsidRDefault="005E3CC2" w:rsidP="00A100D7">
            <w:pPr>
              <w:widowControl/>
              <w:spacing w:before="0" w:after="0"/>
              <w:jc w:val="center"/>
              <w:rPr>
                <w:rFonts w:cs="Arial"/>
              </w:rPr>
            </w:pPr>
            <w:r w:rsidRPr="00096520">
              <w:rPr>
                <w:rFonts w:cs="Arial"/>
              </w:rPr>
              <w:t>5</w:t>
            </w:r>
          </w:p>
        </w:tc>
        <w:tc>
          <w:tcPr>
            <w:tcW w:w="1320" w:type="dxa"/>
            <w:tcBorders>
              <w:top w:val="nil"/>
              <w:left w:val="nil"/>
              <w:bottom w:val="nil"/>
              <w:right w:val="nil"/>
            </w:tcBorders>
            <w:shd w:val="clear" w:color="auto" w:fill="auto"/>
            <w:vAlign w:val="bottom"/>
          </w:tcPr>
          <w:p w14:paraId="5B226DFE" w14:textId="0639B51D" w:rsidR="003C11D5" w:rsidRPr="00096520" w:rsidRDefault="003C11D5">
            <w:pPr>
              <w:widowControl/>
              <w:spacing w:before="0" w:after="0"/>
              <w:jc w:val="right"/>
              <w:rPr>
                <w:rFonts w:cs="Arial"/>
              </w:rPr>
            </w:pPr>
            <w:r w:rsidRPr="00096520">
              <w:rPr>
                <w:rFonts w:cs="Arial"/>
              </w:rPr>
              <w:t>(55)</w:t>
            </w:r>
          </w:p>
        </w:tc>
      </w:tr>
      <w:tr w:rsidR="003D7C4B" w14:paraId="42BCB303"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376B80BC" w14:textId="77777777" w:rsidR="003D7C4B" w:rsidRPr="00096520" w:rsidRDefault="00337A86">
            <w:pPr>
              <w:widowControl/>
              <w:spacing w:before="0" w:after="0"/>
              <w:rPr>
                <w:rFonts w:cs="Arial"/>
              </w:rPr>
            </w:pPr>
            <w:r w:rsidRPr="00096520">
              <w:rPr>
                <w:rFonts w:cs="Arial"/>
              </w:rPr>
              <w:t xml:space="preserve">  Aplicações no Mercado Aberto</w:t>
            </w:r>
          </w:p>
        </w:tc>
        <w:tc>
          <w:tcPr>
            <w:tcW w:w="889" w:type="dxa"/>
            <w:tcBorders>
              <w:top w:val="nil"/>
              <w:left w:val="nil"/>
              <w:bottom w:val="nil"/>
              <w:right w:val="nil"/>
            </w:tcBorders>
            <w:shd w:val="clear" w:color="auto" w:fill="auto"/>
            <w:noWrap/>
            <w:vAlign w:val="bottom"/>
            <w:hideMark/>
          </w:tcPr>
          <w:p w14:paraId="32368A7C" w14:textId="53478C1F" w:rsidR="003D7C4B" w:rsidRPr="00096520" w:rsidRDefault="00FF72D3" w:rsidP="00A100D7">
            <w:pPr>
              <w:widowControl/>
              <w:spacing w:before="0" w:after="0"/>
              <w:jc w:val="center"/>
              <w:rPr>
                <w:rFonts w:cs="Arial"/>
              </w:rPr>
            </w:pPr>
            <w:r w:rsidRPr="00096520">
              <w:rPr>
                <w:rFonts w:cs="Arial"/>
              </w:rPr>
              <w:t>5</w:t>
            </w:r>
          </w:p>
        </w:tc>
        <w:tc>
          <w:tcPr>
            <w:tcW w:w="1320" w:type="dxa"/>
            <w:tcBorders>
              <w:top w:val="nil"/>
              <w:left w:val="nil"/>
              <w:bottom w:val="nil"/>
              <w:right w:val="nil"/>
            </w:tcBorders>
            <w:shd w:val="clear" w:color="auto" w:fill="auto"/>
            <w:vAlign w:val="bottom"/>
            <w:hideMark/>
          </w:tcPr>
          <w:p w14:paraId="716B76E2" w14:textId="77777777" w:rsidR="003D7C4B" w:rsidRPr="00096520" w:rsidRDefault="00337A86">
            <w:pPr>
              <w:widowControl/>
              <w:spacing w:before="0" w:after="0"/>
              <w:jc w:val="right"/>
              <w:rPr>
                <w:rFonts w:cs="Arial"/>
              </w:rPr>
            </w:pPr>
            <w:r w:rsidRPr="00096520">
              <w:rPr>
                <w:rFonts w:cs="Arial"/>
              </w:rPr>
              <w:t xml:space="preserve">     1.009.991 </w:t>
            </w:r>
          </w:p>
        </w:tc>
      </w:tr>
      <w:tr w:rsidR="003D7C4B" w14:paraId="5A516AD3"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5C2C5E1E" w14:textId="5F7873D7" w:rsidR="003D7C4B" w:rsidRPr="00096520" w:rsidRDefault="00337A86">
            <w:pPr>
              <w:widowControl/>
              <w:spacing w:before="0" w:after="0"/>
              <w:rPr>
                <w:rFonts w:cs="Arial"/>
              </w:rPr>
            </w:pPr>
            <w:r w:rsidRPr="00096520">
              <w:rPr>
                <w:rFonts w:cs="Arial"/>
              </w:rPr>
              <w:t xml:space="preserve">  T</w:t>
            </w:r>
            <w:r w:rsidR="00782E94" w:rsidRPr="00096520">
              <w:rPr>
                <w:rFonts w:cs="Arial"/>
              </w:rPr>
              <w:t>í</w:t>
            </w:r>
            <w:r w:rsidRPr="00096520">
              <w:rPr>
                <w:rFonts w:cs="Arial"/>
              </w:rPr>
              <w:t>tulos e Valores Mobiliários (TVM)</w:t>
            </w:r>
          </w:p>
        </w:tc>
        <w:tc>
          <w:tcPr>
            <w:tcW w:w="889" w:type="dxa"/>
            <w:tcBorders>
              <w:top w:val="nil"/>
              <w:left w:val="nil"/>
              <w:bottom w:val="nil"/>
              <w:right w:val="nil"/>
            </w:tcBorders>
            <w:shd w:val="clear" w:color="auto" w:fill="auto"/>
            <w:noWrap/>
            <w:vAlign w:val="bottom"/>
            <w:hideMark/>
          </w:tcPr>
          <w:p w14:paraId="2D23918C" w14:textId="10152F22" w:rsidR="003D7C4B" w:rsidRPr="00096520" w:rsidRDefault="00FF72D3" w:rsidP="00A100D7">
            <w:pPr>
              <w:widowControl/>
              <w:spacing w:before="0" w:after="0"/>
              <w:jc w:val="center"/>
              <w:rPr>
                <w:rFonts w:cs="Arial"/>
              </w:rPr>
            </w:pPr>
            <w:r w:rsidRPr="00096520">
              <w:rPr>
                <w:rFonts w:cs="Arial"/>
              </w:rPr>
              <w:t>6.a</w:t>
            </w:r>
          </w:p>
        </w:tc>
        <w:tc>
          <w:tcPr>
            <w:tcW w:w="1320" w:type="dxa"/>
            <w:tcBorders>
              <w:top w:val="nil"/>
              <w:left w:val="nil"/>
              <w:bottom w:val="nil"/>
              <w:right w:val="nil"/>
            </w:tcBorders>
            <w:shd w:val="clear" w:color="auto" w:fill="auto"/>
            <w:vAlign w:val="bottom"/>
            <w:hideMark/>
          </w:tcPr>
          <w:p w14:paraId="489369DF" w14:textId="77777777" w:rsidR="003D7C4B" w:rsidRPr="00096520" w:rsidRDefault="00337A86">
            <w:pPr>
              <w:widowControl/>
              <w:spacing w:before="0" w:after="0"/>
              <w:jc w:val="right"/>
              <w:rPr>
                <w:rFonts w:cs="Arial"/>
              </w:rPr>
            </w:pPr>
            <w:r w:rsidRPr="00096520">
              <w:rPr>
                <w:rFonts w:cs="Arial"/>
              </w:rPr>
              <w:t xml:space="preserve">               857 </w:t>
            </w:r>
          </w:p>
        </w:tc>
      </w:tr>
      <w:tr w:rsidR="003D7C4B" w14:paraId="0CCD6AFA"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007C0031" w14:textId="77777777" w:rsidR="003D7C4B" w:rsidRPr="00096520" w:rsidRDefault="00337A86">
            <w:pPr>
              <w:widowControl/>
              <w:spacing w:before="0" w:after="0"/>
              <w:rPr>
                <w:rFonts w:cs="Arial"/>
              </w:rPr>
            </w:pPr>
            <w:r w:rsidRPr="00096520">
              <w:rPr>
                <w:rFonts w:cs="Arial"/>
              </w:rPr>
              <w:t xml:space="preserve">  Repasses Interfinanceiros</w:t>
            </w:r>
          </w:p>
        </w:tc>
        <w:tc>
          <w:tcPr>
            <w:tcW w:w="889" w:type="dxa"/>
            <w:tcBorders>
              <w:top w:val="nil"/>
              <w:left w:val="nil"/>
              <w:bottom w:val="nil"/>
              <w:right w:val="nil"/>
            </w:tcBorders>
            <w:shd w:val="clear" w:color="auto" w:fill="auto"/>
            <w:noWrap/>
            <w:vAlign w:val="bottom"/>
            <w:hideMark/>
          </w:tcPr>
          <w:p w14:paraId="301FFB9E" w14:textId="7436C60E" w:rsidR="003D7C4B" w:rsidRPr="00096520" w:rsidRDefault="00D74BDC" w:rsidP="00A100D7">
            <w:pPr>
              <w:widowControl/>
              <w:spacing w:before="0" w:after="0"/>
              <w:jc w:val="center"/>
              <w:rPr>
                <w:rFonts w:cs="Arial"/>
              </w:rPr>
            </w:pPr>
            <w:r w:rsidRPr="00096520">
              <w:rPr>
                <w:rFonts w:cs="Arial"/>
              </w:rPr>
              <w:t>21</w:t>
            </w:r>
          </w:p>
        </w:tc>
        <w:tc>
          <w:tcPr>
            <w:tcW w:w="1320" w:type="dxa"/>
            <w:tcBorders>
              <w:top w:val="nil"/>
              <w:left w:val="nil"/>
              <w:bottom w:val="nil"/>
              <w:right w:val="nil"/>
            </w:tcBorders>
            <w:shd w:val="clear" w:color="auto" w:fill="auto"/>
            <w:vAlign w:val="bottom"/>
            <w:hideMark/>
          </w:tcPr>
          <w:p w14:paraId="5604AF7E" w14:textId="77777777" w:rsidR="003D7C4B" w:rsidRPr="00096520" w:rsidRDefault="00337A86">
            <w:pPr>
              <w:widowControl/>
              <w:spacing w:before="0" w:after="0"/>
              <w:jc w:val="right"/>
              <w:rPr>
                <w:rFonts w:cs="Arial"/>
              </w:rPr>
            </w:pPr>
            <w:r w:rsidRPr="00096520">
              <w:rPr>
                <w:rFonts w:cs="Arial"/>
              </w:rPr>
              <w:t xml:space="preserve">        299.667 </w:t>
            </w:r>
          </w:p>
        </w:tc>
      </w:tr>
      <w:tr w:rsidR="003D7C4B" w14:paraId="13DAECF1"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3F8DADB8" w14:textId="77777777" w:rsidR="003D7C4B" w:rsidRPr="00096520" w:rsidRDefault="00337A86">
            <w:pPr>
              <w:widowControl/>
              <w:spacing w:before="0" w:after="0"/>
              <w:rPr>
                <w:rFonts w:cs="Arial"/>
              </w:rPr>
            </w:pPr>
            <w:r w:rsidRPr="00096520">
              <w:rPr>
                <w:rFonts w:cs="Arial"/>
              </w:rPr>
              <w:t xml:space="preserve">  Operações de Crédito</w:t>
            </w:r>
          </w:p>
        </w:tc>
        <w:tc>
          <w:tcPr>
            <w:tcW w:w="889" w:type="dxa"/>
            <w:tcBorders>
              <w:top w:val="nil"/>
              <w:left w:val="nil"/>
              <w:bottom w:val="nil"/>
              <w:right w:val="nil"/>
            </w:tcBorders>
            <w:shd w:val="clear" w:color="auto" w:fill="auto"/>
            <w:noWrap/>
            <w:vAlign w:val="bottom"/>
            <w:hideMark/>
          </w:tcPr>
          <w:p w14:paraId="394E4ED3" w14:textId="641E30A2" w:rsidR="003D7C4B" w:rsidRPr="00096520" w:rsidRDefault="00937DC2" w:rsidP="00A100D7">
            <w:pPr>
              <w:widowControl/>
              <w:spacing w:before="0" w:after="0"/>
              <w:jc w:val="center"/>
              <w:rPr>
                <w:rFonts w:cs="Arial"/>
              </w:rPr>
            </w:pPr>
            <w:r w:rsidRPr="00096520">
              <w:rPr>
                <w:rFonts w:cs="Arial"/>
              </w:rPr>
              <w:t>7.a</w:t>
            </w:r>
            <w:r w:rsidR="00D467BA">
              <w:rPr>
                <w:rFonts w:cs="Arial"/>
              </w:rPr>
              <w:t>.1</w:t>
            </w:r>
          </w:p>
        </w:tc>
        <w:tc>
          <w:tcPr>
            <w:tcW w:w="1320" w:type="dxa"/>
            <w:tcBorders>
              <w:top w:val="nil"/>
              <w:left w:val="nil"/>
              <w:bottom w:val="nil"/>
              <w:right w:val="nil"/>
            </w:tcBorders>
            <w:shd w:val="clear" w:color="auto" w:fill="auto"/>
            <w:vAlign w:val="bottom"/>
            <w:hideMark/>
          </w:tcPr>
          <w:p w14:paraId="0C32CC79" w14:textId="77777777" w:rsidR="003D7C4B" w:rsidRPr="00096520" w:rsidRDefault="00337A86">
            <w:pPr>
              <w:widowControl/>
              <w:spacing w:before="0" w:after="0"/>
              <w:jc w:val="right"/>
              <w:rPr>
                <w:rFonts w:cs="Arial"/>
              </w:rPr>
            </w:pPr>
            <w:r w:rsidRPr="00096520">
              <w:rPr>
                <w:rFonts w:cs="Arial"/>
              </w:rPr>
              <w:t xml:space="preserve">   33.788.503 </w:t>
            </w:r>
          </w:p>
        </w:tc>
      </w:tr>
      <w:tr w:rsidR="002C505C" w:rsidRPr="00C32CD1" w14:paraId="6E9D3AD8" w14:textId="77777777" w:rsidTr="00A100D7">
        <w:trPr>
          <w:trHeight w:val="283"/>
          <w:jc w:val="center"/>
        </w:trPr>
        <w:tc>
          <w:tcPr>
            <w:tcW w:w="6887" w:type="dxa"/>
            <w:tcBorders>
              <w:top w:val="nil"/>
              <w:left w:val="nil"/>
              <w:bottom w:val="nil"/>
              <w:right w:val="nil"/>
            </w:tcBorders>
            <w:shd w:val="clear" w:color="auto" w:fill="auto"/>
            <w:noWrap/>
            <w:vAlign w:val="bottom"/>
          </w:tcPr>
          <w:p w14:paraId="17FB41B0" w14:textId="0569DEA1" w:rsidR="002C505C" w:rsidRPr="00096520" w:rsidRDefault="002C505C">
            <w:pPr>
              <w:widowControl/>
              <w:spacing w:before="0" w:after="0"/>
              <w:rPr>
                <w:rFonts w:cs="Arial"/>
              </w:rPr>
            </w:pPr>
            <w:r w:rsidRPr="00096520">
              <w:rPr>
                <w:rFonts w:cs="Arial"/>
              </w:rPr>
              <w:t xml:space="preserve">  Provisão para Perda Esperada - Operações de Crédito</w:t>
            </w:r>
          </w:p>
        </w:tc>
        <w:tc>
          <w:tcPr>
            <w:tcW w:w="889" w:type="dxa"/>
            <w:tcBorders>
              <w:top w:val="nil"/>
              <w:left w:val="nil"/>
              <w:bottom w:val="nil"/>
              <w:right w:val="nil"/>
            </w:tcBorders>
            <w:shd w:val="clear" w:color="auto" w:fill="auto"/>
            <w:noWrap/>
            <w:vAlign w:val="bottom"/>
          </w:tcPr>
          <w:p w14:paraId="1D13AA6C" w14:textId="516FA659" w:rsidR="002C505C" w:rsidRPr="00096520" w:rsidRDefault="002C505C" w:rsidP="00A100D7">
            <w:pPr>
              <w:widowControl/>
              <w:spacing w:before="0" w:after="0"/>
              <w:jc w:val="center"/>
              <w:rPr>
                <w:rFonts w:cs="Arial"/>
              </w:rPr>
            </w:pPr>
            <w:r w:rsidRPr="00096520">
              <w:rPr>
                <w:rFonts w:cs="Arial"/>
              </w:rPr>
              <w:t>7.a</w:t>
            </w:r>
          </w:p>
        </w:tc>
        <w:tc>
          <w:tcPr>
            <w:tcW w:w="1320" w:type="dxa"/>
            <w:tcBorders>
              <w:top w:val="nil"/>
              <w:left w:val="nil"/>
              <w:bottom w:val="nil"/>
              <w:right w:val="nil"/>
            </w:tcBorders>
            <w:shd w:val="clear" w:color="auto" w:fill="auto"/>
            <w:vAlign w:val="bottom"/>
          </w:tcPr>
          <w:p w14:paraId="167DAE87" w14:textId="434D82AB" w:rsidR="002C505C" w:rsidRPr="00096520" w:rsidRDefault="002C505C">
            <w:pPr>
              <w:widowControl/>
              <w:spacing w:before="0" w:after="0"/>
              <w:jc w:val="right"/>
              <w:rPr>
                <w:rFonts w:cs="Arial"/>
              </w:rPr>
            </w:pPr>
            <w:r w:rsidRPr="00096520">
              <w:rPr>
                <w:rFonts w:cs="Arial"/>
              </w:rPr>
              <w:t>(1.963.502)</w:t>
            </w:r>
          </w:p>
        </w:tc>
      </w:tr>
      <w:tr w:rsidR="002C505C" w14:paraId="2CE4992E"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50C088C1" w14:textId="77777777" w:rsidR="002C505C" w:rsidRPr="00096520" w:rsidRDefault="002C505C">
            <w:pPr>
              <w:widowControl/>
              <w:spacing w:before="0" w:after="0"/>
              <w:rPr>
                <w:rFonts w:cs="Arial"/>
              </w:rPr>
            </w:pPr>
            <w:r w:rsidRPr="00096520">
              <w:rPr>
                <w:rFonts w:cs="Arial"/>
              </w:rPr>
              <w:t xml:space="preserve">  Outros Ativos Financeiros - Carteira de Câmbio</w:t>
            </w:r>
          </w:p>
        </w:tc>
        <w:tc>
          <w:tcPr>
            <w:tcW w:w="889" w:type="dxa"/>
            <w:tcBorders>
              <w:top w:val="nil"/>
              <w:left w:val="nil"/>
              <w:bottom w:val="nil"/>
              <w:right w:val="nil"/>
            </w:tcBorders>
            <w:shd w:val="clear" w:color="auto" w:fill="auto"/>
            <w:noWrap/>
            <w:vAlign w:val="bottom"/>
            <w:hideMark/>
          </w:tcPr>
          <w:p w14:paraId="054B3E97" w14:textId="67E83BD1" w:rsidR="002C505C" w:rsidRPr="00096520" w:rsidRDefault="002C505C" w:rsidP="00A100D7">
            <w:pPr>
              <w:widowControl/>
              <w:spacing w:before="0" w:after="0"/>
              <w:jc w:val="center"/>
              <w:rPr>
                <w:rFonts w:cs="Arial"/>
              </w:rPr>
            </w:pPr>
            <w:r w:rsidRPr="00096520">
              <w:rPr>
                <w:rFonts w:cs="Arial"/>
              </w:rPr>
              <w:t>7.a</w:t>
            </w:r>
          </w:p>
        </w:tc>
        <w:tc>
          <w:tcPr>
            <w:tcW w:w="1320" w:type="dxa"/>
            <w:tcBorders>
              <w:top w:val="nil"/>
              <w:left w:val="nil"/>
              <w:bottom w:val="nil"/>
              <w:right w:val="nil"/>
            </w:tcBorders>
            <w:shd w:val="clear" w:color="auto" w:fill="auto"/>
            <w:vAlign w:val="bottom"/>
            <w:hideMark/>
          </w:tcPr>
          <w:p w14:paraId="32ACDE9A" w14:textId="77777777" w:rsidR="002C505C" w:rsidRPr="00096520" w:rsidRDefault="002C505C">
            <w:pPr>
              <w:widowControl/>
              <w:spacing w:before="0" w:after="0"/>
              <w:jc w:val="right"/>
              <w:rPr>
                <w:rFonts w:cs="Arial"/>
              </w:rPr>
            </w:pPr>
            <w:r w:rsidRPr="00096520">
              <w:rPr>
                <w:rFonts w:cs="Arial"/>
              </w:rPr>
              <w:t xml:space="preserve">          47.980 </w:t>
            </w:r>
          </w:p>
        </w:tc>
      </w:tr>
      <w:tr w:rsidR="002C505C" w14:paraId="5143675D"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58D54E61" w14:textId="61095698" w:rsidR="002C505C" w:rsidRPr="00096520" w:rsidRDefault="002C505C">
            <w:pPr>
              <w:widowControl/>
              <w:spacing w:before="0" w:after="0"/>
              <w:rPr>
                <w:rFonts w:cs="Arial"/>
              </w:rPr>
            </w:pPr>
            <w:r w:rsidRPr="00096520">
              <w:rPr>
                <w:rFonts w:cs="Arial"/>
              </w:rPr>
              <w:t xml:space="preserve">  Provisão para Perda Esperada - Carteira de Câmbio</w:t>
            </w:r>
          </w:p>
        </w:tc>
        <w:tc>
          <w:tcPr>
            <w:tcW w:w="889" w:type="dxa"/>
            <w:tcBorders>
              <w:top w:val="nil"/>
              <w:left w:val="nil"/>
              <w:bottom w:val="nil"/>
              <w:right w:val="nil"/>
            </w:tcBorders>
            <w:shd w:val="clear" w:color="auto" w:fill="auto"/>
            <w:vAlign w:val="bottom"/>
            <w:hideMark/>
          </w:tcPr>
          <w:p w14:paraId="0A2CC2D2" w14:textId="74CCB215" w:rsidR="002C505C" w:rsidRPr="00096520" w:rsidRDefault="002C505C" w:rsidP="00A100D7">
            <w:pPr>
              <w:widowControl/>
              <w:spacing w:before="0" w:after="0"/>
              <w:jc w:val="center"/>
              <w:rPr>
                <w:rFonts w:cs="Arial"/>
              </w:rPr>
            </w:pPr>
            <w:r w:rsidRPr="00096520">
              <w:rPr>
                <w:rFonts w:cs="Arial"/>
              </w:rPr>
              <w:t>7.a</w:t>
            </w:r>
          </w:p>
        </w:tc>
        <w:tc>
          <w:tcPr>
            <w:tcW w:w="1320" w:type="dxa"/>
            <w:tcBorders>
              <w:top w:val="nil"/>
              <w:left w:val="nil"/>
              <w:bottom w:val="nil"/>
              <w:right w:val="nil"/>
            </w:tcBorders>
            <w:shd w:val="clear" w:color="auto" w:fill="auto"/>
            <w:vAlign w:val="bottom"/>
            <w:hideMark/>
          </w:tcPr>
          <w:p w14:paraId="723AB51F" w14:textId="302DC67F" w:rsidR="002C505C" w:rsidRPr="00096520" w:rsidRDefault="002C505C">
            <w:pPr>
              <w:widowControl/>
              <w:spacing w:before="0" w:after="0"/>
              <w:jc w:val="right"/>
              <w:rPr>
                <w:rFonts w:cs="Arial"/>
              </w:rPr>
            </w:pPr>
            <w:r w:rsidRPr="00096520">
              <w:rPr>
                <w:rFonts w:cs="Arial"/>
              </w:rPr>
              <w:t xml:space="preserve">    (9.767)</w:t>
            </w:r>
          </w:p>
        </w:tc>
      </w:tr>
      <w:tr w:rsidR="002C505C" w14:paraId="1BCB3F7C" w14:textId="77777777" w:rsidTr="00A100D7">
        <w:trPr>
          <w:trHeight w:val="283"/>
          <w:jc w:val="center"/>
        </w:trPr>
        <w:tc>
          <w:tcPr>
            <w:tcW w:w="6887" w:type="dxa"/>
            <w:tcBorders>
              <w:top w:val="nil"/>
              <w:left w:val="nil"/>
              <w:bottom w:val="nil"/>
              <w:right w:val="nil"/>
            </w:tcBorders>
            <w:shd w:val="clear" w:color="auto" w:fill="auto"/>
            <w:noWrap/>
            <w:vAlign w:val="center"/>
            <w:hideMark/>
          </w:tcPr>
          <w:p w14:paraId="21E1336D" w14:textId="77777777" w:rsidR="002C505C" w:rsidRDefault="002C505C">
            <w:pPr>
              <w:widowControl/>
              <w:spacing w:before="0" w:after="0"/>
              <w:rPr>
                <w:rFonts w:cs="Arial"/>
              </w:rPr>
            </w:pPr>
            <w:r>
              <w:rPr>
                <w:rFonts w:cs="Arial"/>
              </w:rPr>
              <w:t>Ao Valor Justo por Meio de Outros Resultados Abrangentes</w:t>
            </w:r>
          </w:p>
        </w:tc>
        <w:tc>
          <w:tcPr>
            <w:tcW w:w="889" w:type="dxa"/>
            <w:tcBorders>
              <w:top w:val="nil"/>
              <w:left w:val="nil"/>
              <w:bottom w:val="nil"/>
              <w:right w:val="nil"/>
            </w:tcBorders>
            <w:shd w:val="clear" w:color="auto" w:fill="auto"/>
            <w:noWrap/>
            <w:vAlign w:val="bottom"/>
            <w:hideMark/>
          </w:tcPr>
          <w:p w14:paraId="577EB1DD" w14:textId="27C12641" w:rsidR="002C505C" w:rsidRDefault="002C505C" w:rsidP="00A100D7">
            <w:pPr>
              <w:widowControl/>
              <w:spacing w:before="0" w:after="0"/>
              <w:jc w:val="center"/>
              <w:rPr>
                <w:rFonts w:cs="Arial"/>
              </w:rPr>
            </w:pPr>
          </w:p>
        </w:tc>
        <w:tc>
          <w:tcPr>
            <w:tcW w:w="1320" w:type="dxa"/>
            <w:tcBorders>
              <w:top w:val="nil"/>
              <w:left w:val="nil"/>
              <w:bottom w:val="nil"/>
              <w:right w:val="nil"/>
            </w:tcBorders>
            <w:shd w:val="clear" w:color="auto" w:fill="auto"/>
            <w:vAlign w:val="bottom"/>
            <w:hideMark/>
          </w:tcPr>
          <w:p w14:paraId="327A6040" w14:textId="77777777" w:rsidR="002C505C" w:rsidRPr="00F3031B" w:rsidRDefault="002C505C">
            <w:pPr>
              <w:widowControl/>
              <w:spacing w:before="0" w:after="0"/>
              <w:jc w:val="right"/>
              <w:rPr>
                <w:rFonts w:cs="Arial"/>
              </w:rPr>
            </w:pPr>
            <w:r w:rsidRPr="00F3031B">
              <w:rPr>
                <w:rFonts w:cs="Arial"/>
              </w:rPr>
              <w:t xml:space="preserve">   20.381.734 </w:t>
            </w:r>
          </w:p>
        </w:tc>
      </w:tr>
      <w:tr w:rsidR="002C505C" w14:paraId="5FAC0FD6"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5F4F2F6B" w14:textId="5E0205E2" w:rsidR="002C505C" w:rsidRDefault="002C505C">
            <w:pPr>
              <w:widowControl/>
              <w:spacing w:before="0" w:after="0"/>
              <w:rPr>
                <w:rFonts w:cs="Arial"/>
              </w:rPr>
            </w:pPr>
            <w:r>
              <w:rPr>
                <w:rFonts w:cs="Arial"/>
              </w:rPr>
              <w:t xml:space="preserve">  Títulos e Valores Mobiliários (TVM)</w:t>
            </w:r>
          </w:p>
        </w:tc>
        <w:tc>
          <w:tcPr>
            <w:tcW w:w="889" w:type="dxa"/>
            <w:tcBorders>
              <w:top w:val="nil"/>
              <w:left w:val="nil"/>
              <w:bottom w:val="nil"/>
              <w:right w:val="nil"/>
            </w:tcBorders>
            <w:shd w:val="clear" w:color="auto" w:fill="auto"/>
            <w:noWrap/>
            <w:vAlign w:val="bottom"/>
            <w:hideMark/>
          </w:tcPr>
          <w:p w14:paraId="7BDAFEA0" w14:textId="1DACBC43" w:rsidR="002C505C" w:rsidRDefault="002C505C" w:rsidP="00A100D7">
            <w:pPr>
              <w:widowControl/>
              <w:spacing w:before="0" w:after="0"/>
              <w:jc w:val="center"/>
              <w:rPr>
                <w:rFonts w:cs="Arial"/>
              </w:rPr>
            </w:pPr>
            <w:r>
              <w:rPr>
                <w:rFonts w:cs="Arial"/>
              </w:rPr>
              <w:t>6.b</w:t>
            </w:r>
          </w:p>
        </w:tc>
        <w:tc>
          <w:tcPr>
            <w:tcW w:w="1320" w:type="dxa"/>
            <w:tcBorders>
              <w:top w:val="nil"/>
              <w:left w:val="nil"/>
              <w:bottom w:val="nil"/>
              <w:right w:val="nil"/>
            </w:tcBorders>
            <w:shd w:val="clear" w:color="auto" w:fill="auto"/>
            <w:vAlign w:val="bottom"/>
            <w:hideMark/>
          </w:tcPr>
          <w:p w14:paraId="1B672967" w14:textId="77777777" w:rsidR="002C505C" w:rsidRDefault="002C505C">
            <w:pPr>
              <w:widowControl/>
              <w:spacing w:before="0" w:after="0"/>
              <w:jc w:val="right"/>
              <w:rPr>
                <w:rFonts w:cs="Arial"/>
              </w:rPr>
            </w:pPr>
            <w:r>
              <w:rPr>
                <w:rFonts w:cs="Arial"/>
              </w:rPr>
              <w:t xml:space="preserve">   20.381.734 </w:t>
            </w:r>
          </w:p>
        </w:tc>
      </w:tr>
      <w:tr w:rsidR="002C505C" w14:paraId="18AD10EC"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66E86027" w14:textId="77777777" w:rsidR="002C505C" w:rsidRDefault="002C505C">
            <w:pPr>
              <w:widowControl/>
              <w:spacing w:before="0" w:after="0"/>
              <w:rPr>
                <w:rFonts w:cs="Arial"/>
                <w:b/>
                <w:bCs/>
              </w:rPr>
            </w:pPr>
            <w:r>
              <w:rPr>
                <w:rFonts w:cs="Arial"/>
                <w:b/>
                <w:bCs/>
              </w:rPr>
              <w:t>Outros Ativos Financeiros</w:t>
            </w:r>
          </w:p>
        </w:tc>
        <w:tc>
          <w:tcPr>
            <w:tcW w:w="889" w:type="dxa"/>
            <w:tcBorders>
              <w:top w:val="nil"/>
              <w:left w:val="nil"/>
              <w:bottom w:val="nil"/>
              <w:right w:val="nil"/>
            </w:tcBorders>
            <w:shd w:val="clear" w:color="auto" w:fill="auto"/>
            <w:noWrap/>
            <w:vAlign w:val="bottom"/>
            <w:hideMark/>
          </w:tcPr>
          <w:p w14:paraId="7BBDA915" w14:textId="5C3703A2" w:rsidR="002C505C" w:rsidRPr="00457A6A" w:rsidRDefault="00457A6A" w:rsidP="00A100D7">
            <w:pPr>
              <w:widowControl/>
              <w:spacing w:before="0" w:after="0"/>
              <w:jc w:val="center"/>
              <w:rPr>
                <w:rFonts w:cs="Arial"/>
              </w:rPr>
            </w:pPr>
            <w:r w:rsidRPr="00457A6A">
              <w:rPr>
                <w:rFonts w:cs="Arial"/>
              </w:rPr>
              <w:t>8</w:t>
            </w:r>
          </w:p>
        </w:tc>
        <w:tc>
          <w:tcPr>
            <w:tcW w:w="1320" w:type="dxa"/>
            <w:tcBorders>
              <w:top w:val="nil"/>
              <w:left w:val="nil"/>
              <w:bottom w:val="nil"/>
              <w:right w:val="nil"/>
            </w:tcBorders>
            <w:shd w:val="clear" w:color="auto" w:fill="auto"/>
            <w:vAlign w:val="bottom"/>
            <w:hideMark/>
          </w:tcPr>
          <w:p w14:paraId="360C8091" w14:textId="77777777" w:rsidR="002C505C" w:rsidRDefault="002C505C">
            <w:pPr>
              <w:widowControl/>
              <w:spacing w:before="0" w:after="0"/>
              <w:jc w:val="right"/>
              <w:rPr>
                <w:rFonts w:cs="Arial"/>
                <w:b/>
                <w:bCs/>
              </w:rPr>
            </w:pPr>
            <w:r>
              <w:rPr>
                <w:rFonts w:cs="Arial"/>
                <w:b/>
                <w:bCs/>
              </w:rPr>
              <w:t xml:space="preserve">        616.926 </w:t>
            </w:r>
          </w:p>
        </w:tc>
      </w:tr>
      <w:tr w:rsidR="002C505C" w14:paraId="2941358B"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12BDE8DF" w14:textId="77777777" w:rsidR="002C505C" w:rsidRDefault="002C505C">
            <w:pPr>
              <w:widowControl/>
              <w:spacing w:before="0" w:after="0"/>
              <w:rPr>
                <w:rFonts w:cs="Arial"/>
                <w:b/>
                <w:bCs/>
              </w:rPr>
            </w:pPr>
            <w:r>
              <w:rPr>
                <w:rFonts w:cs="Arial"/>
                <w:b/>
                <w:bCs/>
              </w:rPr>
              <w:t>Outros Ativos</w:t>
            </w:r>
          </w:p>
        </w:tc>
        <w:tc>
          <w:tcPr>
            <w:tcW w:w="889" w:type="dxa"/>
            <w:tcBorders>
              <w:top w:val="nil"/>
              <w:left w:val="nil"/>
              <w:bottom w:val="nil"/>
              <w:right w:val="nil"/>
            </w:tcBorders>
            <w:shd w:val="clear" w:color="auto" w:fill="auto"/>
            <w:noWrap/>
            <w:vAlign w:val="bottom"/>
            <w:hideMark/>
          </w:tcPr>
          <w:p w14:paraId="1A9B7327" w14:textId="72B2D1B6" w:rsidR="002C505C" w:rsidRPr="00D5547B" w:rsidRDefault="002C505C" w:rsidP="00A100D7">
            <w:pPr>
              <w:widowControl/>
              <w:spacing w:before="0" w:after="0"/>
              <w:jc w:val="center"/>
              <w:rPr>
                <w:rFonts w:cs="Arial"/>
              </w:rPr>
            </w:pPr>
            <w:r w:rsidRPr="00D5547B">
              <w:rPr>
                <w:rFonts w:cs="Arial"/>
              </w:rPr>
              <w:t>9</w:t>
            </w:r>
          </w:p>
        </w:tc>
        <w:tc>
          <w:tcPr>
            <w:tcW w:w="1320" w:type="dxa"/>
            <w:tcBorders>
              <w:top w:val="nil"/>
              <w:left w:val="nil"/>
              <w:bottom w:val="nil"/>
              <w:right w:val="nil"/>
            </w:tcBorders>
            <w:shd w:val="clear" w:color="auto" w:fill="auto"/>
            <w:vAlign w:val="bottom"/>
            <w:hideMark/>
          </w:tcPr>
          <w:p w14:paraId="589D653A" w14:textId="77777777" w:rsidR="002C505C" w:rsidRDefault="002C505C">
            <w:pPr>
              <w:widowControl/>
              <w:spacing w:before="0" w:after="0"/>
              <w:jc w:val="right"/>
              <w:rPr>
                <w:rFonts w:cs="Arial"/>
                <w:b/>
                <w:bCs/>
              </w:rPr>
            </w:pPr>
            <w:r>
              <w:rPr>
                <w:rFonts w:cs="Arial"/>
                <w:b/>
                <w:bCs/>
              </w:rPr>
              <w:t xml:space="preserve">        138.928 </w:t>
            </w:r>
          </w:p>
        </w:tc>
      </w:tr>
      <w:tr w:rsidR="002C505C" w14:paraId="0B20FF8D"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64F4A9DB" w14:textId="77777777" w:rsidR="002C505C" w:rsidRDefault="002C505C">
            <w:pPr>
              <w:widowControl/>
              <w:spacing w:before="0" w:after="0"/>
              <w:rPr>
                <w:rFonts w:cs="Arial"/>
                <w:b/>
                <w:bCs/>
              </w:rPr>
            </w:pPr>
            <w:r>
              <w:rPr>
                <w:rFonts w:cs="Arial"/>
                <w:b/>
                <w:bCs/>
              </w:rPr>
              <w:t>Ativos Fiscais</w:t>
            </w:r>
          </w:p>
        </w:tc>
        <w:tc>
          <w:tcPr>
            <w:tcW w:w="889" w:type="dxa"/>
            <w:tcBorders>
              <w:top w:val="nil"/>
              <w:left w:val="nil"/>
              <w:bottom w:val="nil"/>
              <w:right w:val="nil"/>
            </w:tcBorders>
            <w:shd w:val="clear" w:color="auto" w:fill="auto"/>
            <w:noWrap/>
            <w:vAlign w:val="bottom"/>
            <w:hideMark/>
          </w:tcPr>
          <w:p w14:paraId="1925248E" w14:textId="77777777" w:rsidR="002C505C" w:rsidRDefault="002C505C" w:rsidP="00A100D7">
            <w:pPr>
              <w:widowControl/>
              <w:spacing w:before="0" w:after="0"/>
              <w:jc w:val="center"/>
              <w:rPr>
                <w:rFonts w:cs="Arial"/>
                <w:b/>
                <w:bCs/>
              </w:rPr>
            </w:pPr>
          </w:p>
        </w:tc>
        <w:tc>
          <w:tcPr>
            <w:tcW w:w="1320" w:type="dxa"/>
            <w:tcBorders>
              <w:top w:val="nil"/>
              <w:left w:val="nil"/>
              <w:bottom w:val="nil"/>
              <w:right w:val="nil"/>
            </w:tcBorders>
            <w:shd w:val="clear" w:color="auto" w:fill="auto"/>
            <w:vAlign w:val="bottom"/>
            <w:hideMark/>
          </w:tcPr>
          <w:p w14:paraId="40F827F0" w14:textId="77777777" w:rsidR="002C505C" w:rsidRDefault="002C505C">
            <w:pPr>
              <w:widowControl/>
              <w:spacing w:before="0" w:after="0"/>
              <w:jc w:val="right"/>
              <w:rPr>
                <w:rFonts w:cs="Arial"/>
                <w:b/>
                <w:bCs/>
              </w:rPr>
            </w:pPr>
            <w:r>
              <w:rPr>
                <w:rFonts w:cs="Arial"/>
                <w:b/>
                <w:bCs/>
              </w:rPr>
              <w:t xml:space="preserve">     1.750.456 </w:t>
            </w:r>
          </w:p>
        </w:tc>
      </w:tr>
      <w:tr w:rsidR="002C505C" w14:paraId="5F906BC1"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0BF88424" w14:textId="2A34C440" w:rsidR="002C505C" w:rsidRDefault="002C505C">
            <w:pPr>
              <w:widowControl/>
              <w:spacing w:before="0" w:after="0"/>
              <w:rPr>
                <w:rFonts w:cs="Arial"/>
              </w:rPr>
            </w:pPr>
            <w:r>
              <w:rPr>
                <w:rFonts w:cs="Arial"/>
              </w:rPr>
              <w:t xml:space="preserve">  Ativos Fiscais Diferidos de Imposto</w:t>
            </w:r>
            <w:r w:rsidR="0039032A">
              <w:rPr>
                <w:rFonts w:cs="Arial"/>
              </w:rPr>
              <w:t xml:space="preserve"> de Renda </w:t>
            </w:r>
            <w:r>
              <w:rPr>
                <w:rFonts w:cs="Arial"/>
              </w:rPr>
              <w:t>e Contribuiç</w:t>
            </w:r>
            <w:r w:rsidR="0039032A">
              <w:rPr>
                <w:rFonts w:cs="Arial"/>
              </w:rPr>
              <w:t>ão Social</w:t>
            </w:r>
            <w:r>
              <w:rPr>
                <w:rFonts w:cs="Arial"/>
              </w:rPr>
              <w:t xml:space="preserve"> </w:t>
            </w:r>
          </w:p>
        </w:tc>
        <w:tc>
          <w:tcPr>
            <w:tcW w:w="889" w:type="dxa"/>
            <w:tcBorders>
              <w:top w:val="nil"/>
              <w:left w:val="nil"/>
              <w:bottom w:val="nil"/>
              <w:right w:val="nil"/>
            </w:tcBorders>
            <w:shd w:val="clear" w:color="auto" w:fill="auto"/>
            <w:noWrap/>
            <w:vAlign w:val="bottom"/>
            <w:hideMark/>
          </w:tcPr>
          <w:p w14:paraId="57F20A3B" w14:textId="6C3ABD70" w:rsidR="002C505C" w:rsidRDefault="002C505C" w:rsidP="00A100D7">
            <w:pPr>
              <w:widowControl/>
              <w:spacing w:before="0" w:after="0"/>
              <w:jc w:val="center"/>
              <w:rPr>
                <w:rFonts w:cs="Arial"/>
              </w:rPr>
            </w:pPr>
            <w:r>
              <w:rPr>
                <w:rFonts w:cs="Arial"/>
              </w:rPr>
              <w:t>17.c</w:t>
            </w:r>
          </w:p>
        </w:tc>
        <w:tc>
          <w:tcPr>
            <w:tcW w:w="1320" w:type="dxa"/>
            <w:tcBorders>
              <w:top w:val="nil"/>
              <w:left w:val="nil"/>
              <w:bottom w:val="nil"/>
              <w:right w:val="nil"/>
            </w:tcBorders>
            <w:shd w:val="clear" w:color="auto" w:fill="auto"/>
            <w:vAlign w:val="bottom"/>
            <w:hideMark/>
          </w:tcPr>
          <w:p w14:paraId="7B7F5943" w14:textId="77777777" w:rsidR="002C505C" w:rsidRDefault="002C505C">
            <w:pPr>
              <w:widowControl/>
              <w:spacing w:before="0" w:after="0"/>
              <w:jc w:val="right"/>
              <w:rPr>
                <w:rFonts w:cs="Arial"/>
              </w:rPr>
            </w:pPr>
            <w:r>
              <w:rPr>
                <w:rFonts w:cs="Arial"/>
              </w:rPr>
              <w:t xml:space="preserve">     1.732.792 </w:t>
            </w:r>
          </w:p>
        </w:tc>
      </w:tr>
      <w:tr w:rsidR="002C505C" w14:paraId="3984FDBB"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4282B43D" w14:textId="77777777" w:rsidR="002C505C" w:rsidRDefault="002C505C">
            <w:pPr>
              <w:widowControl/>
              <w:spacing w:before="0" w:after="0"/>
              <w:rPr>
                <w:rFonts w:cs="Arial"/>
              </w:rPr>
            </w:pPr>
            <w:r>
              <w:rPr>
                <w:rFonts w:cs="Arial"/>
              </w:rPr>
              <w:t xml:space="preserve">  Impostos e Contribuições a Compensar </w:t>
            </w:r>
          </w:p>
        </w:tc>
        <w:tc>
          <w:tcPr>
            <w:tcW w:w="889" w:type="dxa"/>
            <w:tcBorders>
              <w:top w:val="nil"/>
              <w:left w:val="nil"/>
              <w:bottom w:val="nil"/>
              <w:right w:val="nil"/>
            </w:tcBorders>
            <w:shd w:val="clear" w:color="auto" w:fill="auto"/>
            <w:noWrap/>
            <w:vAlign w:val="bottom"/>
            <w:hideMark/>
          </w:tcPr>
          <w:p w14:paraId="2B495BEE" w14:textId="7F043DF6" w:rsidR="002C505C" w:rsidRDefault="002C505C" w:rsidP="00A100D7">
            <w:pPr>
              <w:widowControl/>
              <w:spacing w:before="0" w:after="0"/>
              <w:jc w:val="center"/>
              <w:rPr>
                <w:rFonts w:cs="Arial"/>
              </w:rPr>
            </w:pPr>
            <w:r>
              <w:rPr>
                <w:rFonts w:cs="Arial"/>
              </w:rPr>
              <w:t>17.f</w:t>
            </w:r>
          </w:p>
        </w:tc>
        <w:tc>
          <w:tcPr>
            <w:tcW w:w="1320" w:type="dxa"/>
            <w:tcBorders>
              <w:top w:val="nil"/>
              <w:left w:val="nil"/>
              <w:bottom w:val="nil"/>
              <w:right w:val="nil"/>
            </w:tcBorders>
            <w:shd w:val="clear" w:color="auto" w:fill="auto"/>
            <w:vAlign w:val="bottom"/>
            <w:hideMark/>
          </w:tcPr>
          <w:p w14:paraId="38589626" w14:textId="77777777" w:rsidR="002C505C" w:rsidRDefault="002C505C">
            <w:pPr>
              <w:widowControl/>
              <w:spacing w:before="0" w:after="0"/>
              <w:jc w:val="right"/>
              <w:rPr>
                <w:rFonts w:cs="Arial"/>
              </w:rPr>
            </w:pPr>
            <w:r>
              <w:rPr>
                <w:rFonts w:cs="Arial"/>
              </w:rPr>
              <w:t xml:space="preserve">          17.664 </w:t>
            </w:r>
          </w:p>
        </w:tc>
      </w:tr>
      <w:tr w:rsidR="002C505C" w14:paraId="7E0CCDBB"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3E06C52D" w14:textId="77777777" w:rsidR="002C505C" w:rsidRDefault="002C505C">
            <w:pPr>
              <w:widowControl/>
              <w:spacing w:before="0" w:after="0"/>
              <w:rPr>
                <w:rFonts w:cs="Arial"/>
                <w:b/>
                <w:bCs/>
              </w:rPr>
            </w:pPr>
            <w:r>
              <w:rPr>
                <w:rFonts w:cs="Arial"/>
                <w:b/>
                <w:bCs/>
              </w:rPr>
              <w:t>Imobilizado</w:t>
            </w:r>
          </w:p>
        </w:tc>
        <w:tc>
          <w:tcPr>
            <w:tcW w:w="889" w:type="dxa"/>
            <w:tcBorders>
              <w:top w:val="nil"/>
              <w:left w:val="nil"/>
              <w:bottom w:val="nil"/>
              <w:right w:val="nil"/>
            </w:tcBorders>
            <w:shd w:val="clear" w:color="auto" w:fill="auto"/>
            <w:noWrap/>
            <w:vAlign w:val="bottom"/>
            <w:hideMark/>
          </w:tcPr>
          <w:p w14:paraId="24C72BD0" w14:textId="1F098243" w:rsidR="002C505C" w:rsidRPr="00D5547B" w:rsidRDefault="002C505C" w:rsidP="00A100D7">
            <w:pPr>
              <w:widowControl/>
              <w:spacing w:before="0" w:after="0"/>
              <w:jc w:val="center"/>
              <w:rPr>
                <w:rFonts w:cs="Arial"/>
              </w:rPr>
            </w:pPr>
            <w:r w:rsidRPr="00D5547B">
              <w:rPr>
                <w:rFonts w:cs="Arial"/>
              </w:rPr>
              <w:t>11.a</w:t>
            </w:r>
          </w:p>
        </w:tc>
        <w:tc>
          <w:tcPr>
            <w:tcW w:w="1320" w:type="dxa"/>
            <w:tcBorders>
              <w:top w:val="nil"/>
              <w:left w:val="nil"/>
              <w:bottom w:val="nil"/>
              <w:right w:val="nil"/>
            </w:tcBorders>
            <w:shd w:val="clear" w:color="auto" w:fill="auto"/>
            <w:vAlign w:val="bottom"/>
            <w:hideMark/>
          </w:tcPr>
          <w:p w14:paraId="07E88396" w14:textId="77777777" w:rsidR="002C505C" w:rsidRDefault="002C505C">
            <w:pPr>
              <w:widowControl/>
              <w:spacing w:before="0" w:after="0"/>
              <w:jc w:val="right"/>
              <w:rPr>
                <w:rFonts w:cs="Arial"/>
                <w:b/>
                <w:bCs/>
              </w:rPr>
            </w:pPr>
            <w:r>
              <w:rPr>
                <w:rFonts w:cs="Arial"/>
                <w:b/>
                <w:bCs/>
              </w:rPr>
              <w:t xml:space="preserve">        115.440 </w:t>
            </w:r>
          </w:p>
        </w:tc>
      </w:tr>
      <w:tr w:rsidR="002C505C" w14:paraId="7CC9BD60"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4C3D80A2" w14:textId="77777777" w:rsidR="002C505C" w:rsidRDefault="002C505C">
            <w:pPr>
              <w:widowControl/>
              <w:spacing w:before="0" w:after="0"/>
              <w:rPr>
                <w:rFonts w:cs="Arial"/>
              </w:rPr>
            </w:pPr>
            <w:r>
              <w:rPr>
                <w:rFonts w:cs="Arial"/>
              </w:rPr>
              <w:t xml:space="preserve">  Imobilizado de Uso</w:t>
            </w:r>
          </w:p>
        </w:tc>
        <w:tc>
          <w:tcPr>
            <w:tcW w:w="889" w:type="dxa"/>
            <w:tcBorders>
              <w:top w:val="nil"/>
              <w:left w:val="nil"/>
              <w:bottom w:val="nil"/>
              <w:right w:val="nil"/>
            </w:tcBorders>
            <w:shd w:val="clear" w:color="auto" w:fill="auto"/>
            <w:noWrap/>
            <w:vAlign w:val="bottom"/>
            <w:hideMark/>
          </w:tcPr>
          <w:p w14:paraId="6E7CB0DF" w14:textId="77777777" w:rsidR="002C505C" w:rsidRDefault="002C505C" w:rsidP="00A100D7">
            <w:pPr>
              <w:widowControl/>
              <w:spacing w:before="0" w:after="0"/>
              <w:jc w:val="center"/>
              <w:rPr>
                <w:rFonts w:cs="Arial"/>
              </w:rPr>
            </w:pPr>
          </w:p>
        </w:tc>
        <w:tc>
          <w:tcPr>
            <w:tcW w:w="1320" w:type="dxa"/>
            <w:tcBorders>
              <w:top w:val="nil"/>
              <w:left w:val="nil"/>
              <w:bottom w:val="nil"/>
              <w:right w:val="nil"/>
            </w:tcBorders>
            <w:shd w:val="clear" w:color="auto" w:fill="auto"/>
            <w:vAlign w:val="center"/>
            <w:hideMark/>
          </w:tcPr>
          <w:p w14:paraId="409A5C0A" w14:textId="77777777" w:rsidR="002C505C" w:rsidRDefault="002C505C">
            <w:pPr>
              <w:widowControl/>
              <w:spacing w:before="0" w:after="0"/>
              <w:jc w:val="right"/>
              <w:rPr>
                <w:rFonts w:cs="Arial"/>
              </w:rPr>
            </w:pPr>
            <w:r>
              <w:rPr>
                <w:rFonts w:cs="Arial"/>
              </w:rPr>
              <w:t xml:space="preserve">        405.737 </w:t>
            </w:r>
          </w:p>
        </w:tc>
      </w:tr>
      <w:tr w:rsidR="002C505C" w14:paraId="03D42D91"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62731298" w14:textId="77777777" w:rsidR="002C505C" w:rsidRDefault="002C505C">
            <w:pPr>
              <w:widowControl/>
              <w:spacing w:before="0" w:after="0"/>
              <w:rPr>
                <w:rFonts w:cs="Arial"/>
              </w:rPr>
            </w:pPr>
            <w:r>
              <w:rPr>
                <w:rFonts w:cs="Arial"/>
              </w:rPr>
              <w:t xml:space="preserve">  Depreciação Acumulada</w:t>
            </w:r>
          </w:p>
        </w:tc>
        <w:tc>
          <w:tcPr>
            <w:tcW w:w="889" w:type="dxa"/>
            <w:tcBorders>
              <w:top w:val="nil"/>
              <w:left w:val="nil"/>
              <w:bottom w:val="nil"/>
              <w:right w:val="nil"/>
            </w:tcBorders>
            <w:shd w:val="clear" w:color="auto" w:fill="auto"/>
            <w:noWrap/>
            <w:vAlign w:val="bottom"/>
            <w:hideMark/>
          </w:tcPr>
          <w:p w14:paraId="739D41D5" w14:textId="77777777" w:rsidR="002C505C" w:rsidRDefault="002C505C" w:rsidP="00A100D7">
            <w:pPr>
              <w:widowControl/>
              <w:spacing w:before="0" w:after="0"/>
              <w:jc w:val="center"/>
              <w:rPr>
                <w:rFonts w:cs="Arial"/>
              </w:rPr>
            </w:pPr>
          </w:p>
        </w:tc>
        <w:tc>
          <w:tcPr>
            <w:tcW w:w="1320" w:type="dxa"/>
            <w:tcBorders>
              <w:top w:val="nil"/>
              <w:left w:val="nil"/>
              <w:bottom w:val="nil"/>
              <w:right w:val="nil"/>
            </w:tcBorders>
            <w:shd w:val="clear" w:color="auto" w:fill="auto"/>
            <w:vAlign w:val="center"/>
            <w:hideMark/>
          </w:tcPr>
          <w:p w14:paraId="72F388CE" w14:textId="77777777" w:rsidR="002C505C" w:rsidRDefault="002C505C">
            <w:pPr>
              <w:widowControl/>
              <w:spacing w:before="0" w:after="0"/>
              <w:jc w:val="right"/>
              <w:rPr>
                <w:rFonts w:cs="Arial"/>
                <w:color w:val="000000"/>
              </w:rPr>
            </w:pPr>
            <w:r>
              <w:rPr>
                <w:rFonts w:cs="Arial"/>
                <w:color w:val="000000"/>
              </w:rPr>
              <w:t xml:space="preserve">       (290.297)</w:t>
            </w:r>
          </w:p>
        </w:tc>
      </w:tr>
      <w:tr w:rsidR="002C505C" w14:paraId="352B5A59"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7DE4C859" w14:textId="5CFBD7EB" w:rsidR="002C505C" w:rsidRDefault="002C505C">
            <w:pPr>
              <w:widowControl/>
              <w:spacing w:before="0" w:after="0"/>
              <w:rPr>
                <w:rFonts w:cs="Arial"/>
                <w:b/>
                <w:bCs/>
              </w:rPr>
            </w:pPr>
            <w:r>
              <w:rPr>
                <w:rFonts w:cs="Arial"/>
                <w:b/>
                <w:bCs/>
              </w:rPr>
              <w:t>Intangível</w:t>
            </w:r>
          </w:p>
        </w:tc>
        <w:tc>
          <w:tcPr>
            <w:tcW w:w="889" w:type="dxa"/>
            <w:tcBorders>
              <w:top w:val="nil"/>
              <w:left w:val="nil"/>
              <w:bottom w:val="nil"/>
              <w:right w:val="nil"/>
            </w:tcBorders>
            <w:shd w:val="clear" w:color="auto" w:fill="auto"/>
            <w:noWrap/>
            <w:vAlign w:val="bottom"/>
            <w:hideMark/>
          </w:tcPr>
          <w:p w14:paraId="4CE6F2C5" w14:textId="26F6E874" w:rsidR="002C505C" w:rsidRPr="00D5547B" w:rsidRDefault="002C505C" w:rsidP="00A100D7">
            <w:pPr>
              <w:widowControl/>
              <w:spacing w:before="0" w:after="0"/>
              <w:jc w:val="center"/>
              <w:rPr>
                <w:rFonts w:cs="Arial"/>
              </w:rPr>
            </w:pPr>
            <w:r w:rsidRPr="00D5547B">
              <w:rPr>
                <w:rFonts w:cs="Arial"/>
              </w:rPr>
              <w:t>11.b</w:t>
            </w:r>
          </w:p>
        </w:tc>
        <w:tc>
          <w:tcPr>
            <w:tcW w:w="1320" w:type="dxa"/>
            <w:tcBorders>
              <w:top w:val="nil"/>
              <w:left w:val="nil"/>
              <w:bottom w:val="nil"/>
              <w:right w:val="nil"/>
            </w:tcBorders>
            <w:shd w:val="clear" w:color="auto" w:fill="auto"/>
            <w:vAlign w:val="bottom"/>
            <w:hideMark/>
          </w:tcPr>
          <w:p w14:paraId="52FC53E5" w14:textId="77777777" w:rsidR="002C505C" w:rsidRDefault="002C505C">
            <w:pPr>
              <w:widowControl/>
              <w:spacing w:before="0" w:after="0"/>
              <w:jc w:val="right"/>
              <w:rPr>
                <w:rFonts w:cs="Arial"/>
                <w:b/>
                <w:bCs/>
              </w:rPr>
            </w:pPr>
            <w:r>
              <w:rPr>
                <w:rFonts w:cs="Arial"/>
                <w:b/>
                <w:bCs/>
              </w:rPr>
              <w:t xml:space="preserve">          97.187 </w:t>
            </w:r>
          </w:p>
        </w:tc>
      </w:tr>
      <w:tr w:rsidR="002C505C" w14:paraId="5B70E130"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5B35E039" w14:textId="78B58C32" w:rsidR="002C505C" w:rsidRDefault="002C505C">
            <w:pPr>
              <w:widowControl/>
              <w:spacing w:before="0" w:after="0"/>
              <w:rPr>
                <w:rFonts w:cs="Arial"/>
              </w:rPr>
            </w:pPr>
            <w:r>
              <w:rPr>
                <w:rFonts w:cs="Arial"/>
              </w:rPr>
              <w:t xml:space="preserve">  Intangíveis</w:t>
            </w:r>
          </w:p>
        </w:tc>
        <w:tc>
          <w:tcPr>
            <w:tcW w:w="889" w:type="dxa"/>
            <w:tcBorders>
              <w:top w:val="nil"/>
              <w:left w:val="nil"/>
              <w:bottom w:val="nil"/>
              <w:right w:val="nil"/>
            </w:tcBorders>
            <w:shd w:val="clear" w:color="auto" w:fill="auto"/>
            <w:noWrap/>
            <w:vAlign w:val="bottom"/>
            <w:hideMark/>
          </w:tcPr>
          <w:p w14:paraId="3CE7C705" w14:textId="77777777" w:rsidR="002C505C" w:rsidRDefault="002C505C" w:rsidP="00A100D7">
            <w:pPr>
              <w:widowControl/>
              <w:spacing w:before="0" w:after="0"/>
              <w:jc w:val="center"/>
              <w:rPr>
                <w:rFonts w:cs="Arial"/>
              </w:rPr>
            </w:pPr>
          </w:p>
        </w:tc>
        <w:tc>
          <w:tcPr>
            <w:tcW w:w="1320" w:type="dxa"/>
            <w:tcBorders>
              <w:top w:val="nil"/>
              <w:left w:val="nil"/>
              <w:bottom w:val="nil"/>
              <w:right w:val="nil"/>
            </w:tcBorders>
            <w:shd w:val="clear" w:color="auto" w:fill="auto"/>
            <w:vAlign w:val="center"/>
            <w:hideMark/>
          </w:tcPr>
          <w:p w14:paraId="22CADC44" w14:textId="77777777" w:rsidR="002C505C" w:rsidRDefault="002C505C">
            <w:pPr>
              <w:widowControl/>
              <w:spacing w:before="0" w:after="0"/>
              <w:jc w:val="right"/>
              <w:rPr>
                <w:rFonts w:cs="Arial"/>
              </w:rPr>
            </w:pPr>
            <w:r>
              <w:rPr>
                <w:rFonts w:cs="Arial"/>
              </w:rPr>
              <w:t xml:space="preserve">        412.086 </w:t>
            </w:r>
          </w:p>
        </w:tc>
      </w:tr>
      <w:tr w:rsidR="002C505C" w14:paraId="788FBF16" w14:textId="77777777" w:rsidTr="00A100D7">
        <w:trPr>
          <w:trHeight w:val="283"/>
          <w:jc w:val="center"/>
        </w:trPr>
        <w:tc>
          <w:tcPr>
            <w:tcW w:w="6887" w:type="dxa"/>
            <w:tcBorders>
              <w:top w:val="nil"/>
              <w:left w:val="nil"/>
              <w:bottom w:val="nil"/>
              <w:right w:val="nil"/>
            </w:tcBorders>
            <w:shd w:val="clear" w:color="auto" w:fill="auto"/>
            <w:noWrap/>
            <w:vAlign w:val="bottom"/>
            <w:hideMark/>
          </w:tcPr>
          <w:p w14:paraId="147BC907" w14:textId="77777777" w:rsidR="002C505C" w:rsidRDefault="002C505C">
            <w:pPr>
              <w:widowControl/>
              <w:spacing w:before="0" w:after="0"/>
              <w:rPr>
                <w:rFonts w:cs="Arial"/>
              </w:rPr>
            </w:pPr>
            <w:r>
              <w:rPr>
                <w:rFonts w:cs="Arial"/>
              </w:rPr>
              <w:t xml:space="preserve">  Amortização Acumulada</w:t>
            </w:r>
          </w:p>
        </w:tc>
        <w:tc>
          <w:tcPr>
            <w:tcW w:w="889" w:type="dxa"/>
            <w:tcBorders>
              <w:top w:val="nil"/>
              <w:left w:val="nil"/>
              <w:bottom w:val="nil"/>
              <w:right w:val="nil"/>
            </w:tcBorders>
            <w:shd w:val="clear" w:color="auto" w:fill="auto"/>
            <w:noWrap/>
            <w:vAlign w:val="bottom"/>
            <w:hideMark/>
          </w:tcPr>
          <w:p w14:paraId="6BDBDC2B" w14:textId="77777777" w:rsidR="002C505C" w:rsidRDefault="002C505C" w:rsidP="00A100D7">
            <w:pPr>
              <w:widowControl/>
              <w:spacing w:before="0" w:after="0"/>
              <w:jc w:val="center"/>
              <w:rPr>
                <w:rFonts w:cs="Arial"/>
              </w:rPr>
            </w:pPr>
          </w:p>
        </w:tc>
        <w:tc>
          <w:tcPr>
            <w:tcW w:w="1320" w:type="dxa"/>
            <w:tcBorders>
              <w:top w:val="nil"/>
              <w:left w:val="nil"/>
              <w:bottom w:val="nil"/>
              <w:right w:val="nil"/>
            </w:tcBorders>
            <w:shd w:val="clear" w:color="auto" w:fill="auto"/>
            <w:vAlign w:val="center"/>
            <w:hideMark/>
          </w:tcPr>
          <w:p w14:paraId="6C9A5A86" w14:textId="77777777" w:rsidR="002C505C" w:rsidRDefault="002C505C">
            <w:pPr>
              <w:widowControl/>
              <w:spacing w:before="0" w:after="0"/>
              <w:jc w:val="right"/>
              <w:rPr>
                <w:rFonts w:cs="Arial"/>
                <w:color w:val="000000"/>
              </w:rPr>
            </w:pPr>
            <w:r>
              <w:rPr>
                <w:rFonts w:cs="Arial"/>
                <w:color w:val="000000"/>
              </w:rPr>
              <w:t xml:space="preserve">       (314.899)</w:t>
            </w:r>
          </w:p>
        </w:tc>
      </w:tr>
      <w:tr w:rsidR="002C505C" w14:paraId="2435D6ED" w14:textId="77777777" w:rsidTr="00A100D7">
        <w:trPr>
          <w:trHeight w:val="283"/>
          <w:jc w:val="center"/>
        </w:trPr>
        <w:tc>
          <w:tcPr>
            <w:tcW w:w="6887" w:type="dxa"/>
            <w:tcBorders>
              <w:top w:val="single" w:sz="8" w:space="0" w:color="auto"/>
              <w:left w:val="nil"/>
              <w:bottom w:val="single" w:sz="8" w:space="0" w:color="auto"/>
              <w:right w:val="nil"/>
            </w:tcBorders>
            <w:shd w:val="clear" w:color="auto" w:fill="auto"/>
            <w:noWrap/>
            <w:vAlign w:val="center"/>
            <w:hideMark/>
          </w:tcPr>
          <w:p w14:paraId="3DA2AB4C" w14:textId="77777777" w:rsidR="002C505C" w:rsidRDefault="002C505C">
            <w:pPr>
              <w:widowControl/>
              <w:spacing w:before="0" w:after="0"/>
              <w:rPr>
                <w:rFonts w:cs="Arial"/>
                <w:b/>
                <w:bCs/>
              </w:rPr>
            </w:pPr>
            <w:r>
              <w:rPr>
                <w:rFonts w:cs="Arial"/>
                <w:b/>
                <w:bCs/>
              </w:rPr>
              <w:t>TOTAL DO ATIVO</w:t>
            </w:r>
          </w:p>
        </w:tc>
        <w:tc>
          <w:tcPr>
            <w:tcW w:w="889" w:type="dxa"/>
            <w:tcBorders>
              <w:top w:val="single" w:sz="8" w:space="0" w:color="auto"/>
              <w:left w:val="nil"/>
              <w:bottom w:val="single" w:sz="8" w:space="0" w:color="auto"/>
              <w:right w:val="nil"/>
            </w:tcBorders>
            <w:shd w:val="clear" w:color="auto" w:fill="auto"/>
            <w:noWrap/>
            <w:vAlign w:val="bottom"/>
            <w:hideMark/>
          </w:tcPr>
          <w:p w14:paraId="249269A3" w14:textId="6A038BF0" w:rsidR="002C505C" w:rsidRDefault="002C505C" w:rsidP="00A100D7">
            <w:pPr>
              <w:widowControl/>
              <w:spacing w:before="0" w:after="0"/>
              <w:jc w:val="center"/>
              <w:rPr>
                <w:rFonts w:cs="Arial"/>
                <w:b/>
                <w:bCs/>
              </w:rPr>
            </w:pPr>
          </w:p>
        </w:tc>
        <w:tc>
          <w:tcPr>
            <w:tcW w:w="1320" w:type="dxa"/>
            <w:tcBorders>
              <w:top w:val="single" w:sz="8" w:space="0" w:color="auto"/>
              <w:left w:val="nil"/>
              <w:bottom w:val="single" w:sz="8" w:space="0" w:color="auto"/>
              <w:right w:val="nil"/>
            </w:tcBorders>
            <w:shd w:val="clear" w:color="auto" w:fill="auto"/>
            <w:noWrap/>
            <w:vAlign w:val="center"/>
            <w:hideMark/>
          </w:tcPr>
          <w:p w14:paraId="1FEB62B1" w14:textId="3FBEE46A" w:rsidR="002C505C" w:rsidRDefault="002C505C">
            <w:pPr>
              <w:widowControl/>
              <w:spacing w:before="0" w:after="0"/>
              <w:rPr>
                <w:rFonts w:cs="Arial"/>
                <w:b/>
                <w:bCs/>
              </w:rPr>
            </w:pPr>
            <w:r>
              <w:rPr>
                <w:rFonts w:cs="Arial"/>
                <w:b/>
                <w:bCs/>
              </w:rPr>
              <w:t xml:space="preserve">     56.724.338 </w:t>
            </w:r>
          </w:p>
        </w:tc>
      </w:tr>
      <w:tr w:rsidR="002C505C" w14:paraId="733E9ACF" w14:textId="77777777" w:rsidTr="00FB7EFC">
        <w:trPr>
          <w:trHeight w:val="275"/>
          <w:jc w:val="center"/>
        </w:trPr>
        <w:tc>
          <w:tcPr>
            <w:tcW w:w="6887" w:type="dxa"/>
            <w:tcBorders>
              <w:top w:val="nil"/>
              <w:left w:val="nil"/>
              <w:bottom w:val="nil"/>
              <w:right w:val="nil"/>
            </w:tcBorders>
            <w:shd w:val="clear" w:color="auto" w:fill="auto"/>
            <w:noWrap/>
            <w:hideMark/>
          </w:tcPr>
          <w:p w14:paraId="40830589" w14:textId="77777777" w:rsidR="002C505C" w:rsidRDefault="002C505C">
            <w:pPr>
              <w:widowControl/>
              <w:spacing w:before="0" w:after="0"/>
              <w:rPr>
                <w:rFonts w:cs="Arial"/>
              </w:rPr>
            </w:pPr>
            <w:r>
              <w:rPr>
                <w:rFonts w:cs="Arial"/>
              </w:rPr>
              <w:t>As notas explicativas são parte integrante das demonstrações financeiras.</w:t>
            </w:r>
          </w:p>
        </w:tc>
        <w:tc>
          <w:tcPr>
            <w:tcW w:w="889" w:type="dxa"/>
            <w:tcBorders>
              <w:top w:val="nil"/>
              <w:left w:val="nil"/>
              <w:bottom w:val="nil"/>
              <w:right w:val="nil"/>
            </w:tcBorders>
            <w:shd w:val="clear" w:color="auto" w:fill="auto"/>
            <w:noWrap/>
            <w:vAlign w:val="center"/>
            <w:hideMark/>
          </w:tcPr>
          <w:p w14:paraId="7D781E86" w14:textId="77777777" w:rsidR="002C505C" w:rsidRDefault="002C505C">
            <w:pPr>
              <w:widowControl/>
              <w:spacing w:before="0" w:after="0"/>
              <w:rPr>
                <w:rFonts w:cs="Arial"/>
              </w:rPr>
            </w:pPr>
          </w:p>
        </w:tc>
        <w:tc>
          <w:tcPr>
            <w:tcW w:w="1320" w:type="dxa"/>
            <w:tcBorders>
              <w:top w:val="nil"/>
              <w:left w:val="nil"/>
              <w:bottom w:val="nil"/>
              <w:right w:val="nil"/>
            </w:tcBorders>
            <w:shd w:val="clear" w:color="auto" w:fill="auto"/>
            <w:noWrap/>
            <w:vAlign w:val="center"/>
            <w:hideMark/>
          </w:tcPr>
          <w:p w14:paraId="0437FF02" w14:textId="77777777" w:rsidR="002C505C" w:rsidRDefault="002C505C">
            <w:pPr>
              <w:widowControl/>
              <w:spacing w:before="0" w:after="0"/>
              <w:jc w:val="center"/>
              <w:rPr>
                <w:rFonts w:ascii="Times New Roman" w:hAnsi="Times New Roman"/>
                <w:sz w:val="20"/>
                <w:szCs w:val="20"/>
              </w:rPr>
            </w:pPr>
          </w:p>
        </w:tc>
      </w:tr>
    </w:tbl>
    <w:p w14:paraId="1F590034" w14:textId="77777777" w:rsidR="000242D3" w:rsidRPr="00B602D7" w:rsidRDefault="000242D3" w:rsidP="00033803">
      <w:pPr>
        <w:spacing w:before="120"/>
        <w:ind w:left="360" w:right="-6" w:hanging="360"/>
        <w:jc w:val="both"/>
      </w:pPr>
    </w:p>
    <w:p w14:paraId="4DBD1259" w14:textId="77777777" w:rsidR="000242D3" w:rsidRPr="00B602D7" w:rsidRDefault="000242D3" w:rsidP="00033803">
      <w:pPr>
        <w:spacing w:before="120"/>
        <w:ind w:left="360" w:right="-6" w:hanging="360"/>
        <w:jc w:val="both"/>
      </w:pPr>
    </w:p>
    <w:p w14:paraId="63012C56" w14:textId="77777777" w:rsidR="000242D3" w:rsidRPr="00B602D7" w:rsidRDefault="000242D3" w:rsidP="00033803">
      <w:pPr>
        <w:spacing w:before="120"/>
        <w:ind w:left="360" w:right="-6" w:hanging="360"/>
        <w:jc w:val="both"/>
      </w:pPr>
    </w:p>
    <w:p w14:paraId="37BBD44E" w14:textId="77777777" w:rsidR="000242D3" w:rsidRPr="00B602D7" w:rsidRDefault="000242D3" w:rsidP="00033803">
      <w:pPr>
        <w:spacing w:before="120"/>
        <w:ind w:left="360" w:right="-6" w:hanging="360"/>
        <w:jc w:val="both"/>
      </w:pPr>
    </w:p>
    <w:p w14:paraId="2E71E8CF" w14:textId="77777777" w:rsidR="000242D3" w:rsidRPr="00B602D7" w:rsidRDefault="000242D3" w:rsidP="00033803">
      <w:pPr>
        <w:spacing w:before="120"/>
        <w:ind w:left="360" w:right="-6" w:hanging="360"/>
        <w:jc w:val="both"/>
      </w:pPr>
    </w:p>
    <w:p w14:paraId="2425E3F0" w14:textId="77777777" w:rsidR="000242D3" w:rsidRPr="00B602D7" w:rsidRDefault="000242D3" w:rsidP="00033803">
      <w:pPr>
        <w:spacing w:before="120"/>
        <w:ind w:left="360" w:right="-6" w:hanging="360"/>
        <w:jc w:val="both"/>
      </w:pPr>
    </w:p>
    <w:p w14:paraId="6E4652D4" w14:textId="77777777" w:rsidR="000242D3" w:rsidRPr="00B602D7" w:rsidRDefault="000242D3" w:rsidP="00033803">
      <w:pPr>
        <w:spacing w:before="120"/>
        <w:ind w:left="360" w:right="-6" w:hanging="360"/>
        <w:jc w:val="both"/>
      </w:pPr>
    </w:p>
    <w:p w14:paraId="4D9F05C8" w14:textId="77777777" w:rsidR="000242D3" w:rsidRPr="00B602D7" w:rsidRDefault="000242D3" w:rsidP="00033803">
      <w:pPr>
        <w:spacing w:before="120"/>
        <w:ind w:left="360" w:right="-6" w:hanging="360"/>
        <w:jc w:val="both"/>
      </w:pPr>
    </w:p>
    <w:p w14:paraId="6A239CC3" w14:textId="77777777" w:rsidR="000242D3" w:rsidRDefault="000242D3" w:rsidP="00033803">
      <w:pPr>
        <w:spacing w:before="120"/>
        <w:ind w:left="360" w:right="-6" w:hanging="360"/>
        <w:jc w:val="both"/>
      </w:pPr>
    </w:p>
    <w:p w14:paraId="715DDAAA" w14:textId="77777777" w:rsidR="00293BC4" w:rsidRDefault="00293BC4" w:rsidP="00033803">
      <w:pPr>
        <w:spacing w:before="120"/>
        <w:ind w:left="360" w:right="-6" w:hanging="360"/>
        <w:jc w:val="both"/>
      </w:pPr>
    </w:p>
    <w:p w14:paraId="389A9EA0" w14:textId="77777777" w:rsidR="00293BC4" w:rsidRDefault="00293BC4" w:rsidP="00033803">
      <w:pPr>
        <w:spacing w:before="120"/>
        <w:ind w:left="360" w:right="-6" w:hanging="360"/>
        <w:jc w:val="both"/>
      </w:pPr>
    </w:p>
    <w:p w14:paraId="1EC42523" w14:textId="77777777" w:rsidR="00293BC4" w:rsidRDefault="00293BC4" w:rsidP="00033803">
      <w:pPr>
        <w:spacing w:before="120"/>
        <w:ind w:left="360" w:right="-6" w:hanging="360"/>
        <w:jc w:val="both"/>
      </w:pPr>
    </w:p>
    <w:p w14:paraId="65D16E5A" w14:textId="77777777" w:rsidR="00293BC4" w:rsidRDefault="00293BC4" w:rsidP="00033803">
      <w:pPr>
        <w:spacing w:before="120"/>
        <w:ind w:left="360" w:right="-6" w:hanging="360"/>
        <w:jc w:val="both"/>
      </w:pPr>
    </w:p>
    <w:p w14:paraId="2E836D34" w14:textId="77777777" w:rsidR="00293BC4" w:rsidRPr="00B602D7" w:rsidRDefault="00293BC4" w:rsidP="00033803">
      <w:pPr>
        <w:spacing w:before="120"/>
        <w:ind w:left="360" w:right="-6" w:hanging="360"/>
        <w:jc w:val="both"/>
      </w:pPr>
    </w:p>
    <w:p w14:paraId="3E2E3483" w14:textId="77777777" w:rsidR="000242D3" w:rsidRPr="00B602D7" w:rsidRDefault="000242D3" w:rsidP="00033803">
      <w:pPr>
        <w:spacing w:before="120"/>
        <w:ind w:left="360" w:right="-6" w:hanging="360"/>
        <w:jc w:val="both"/>
      </w:pPr>
    </w:p>
    <w:p w14:paraId="7F6CF7F2" w14:textId="77777777" w:rsidR="000242D3" w:rsidRPr="00B602D7" w:rsidRDefault="000242D3" w:rsidP="00033803">
      <w:pPr>
        <w:spacing w:before="120"/>
        <w:ind w:left="360" w:right="-6" w:hanging="360"/>
        <w:jc w:val="both"/>
      </w:pPr>
    </w:p>
    <w:p w14:paraId="11ECCB30" w14:textId="07A6FBF7" w:rsidR="000242D3" w:rsidRPr="00B602D7" w:rsidRDefault="00966BC1" w:rsidP="00966BC1">
      <w:pPr>
        <w:tabs>
          <w:tab w:val="left" w:pos="6090"/>
        </w:tabs>
        <w:spacing w:before="120"/>
        <w:ind w:left="360" w:right="-6" w:hanging="360"/>
        <w:jc w:val="both"/>
      </w:pPr>
      <w:r>
        <w:tab/>
      </w:r>
      <w:r>
        <w:tab/>
      </w:r>
    </w:p>
    <w:p w14:paraId="7E80BDAF" w14:textId="77777777" w:rsidR="008776C6" w:rsidRPr="00B602D7" w:rsidRDefault="008776C6" w:rsidP="00033803">
      <w:pPr>
        <w:spacing w:before="120"/>
        <w:ind w:left="360" w:right="-6" w:hanging="360"/>
        <w:jc w:val="both"/>
      </w:pPr>
    </w:p>
    <w:p w14:paraId="2CC59ABC" w14:textId="77777777" w:rsidR="008776C6" w:rsidRPr="00B602D7" w:rsidRDefault="008776C6" w:rsidP="00033803">
      <w:pPr>
        <w:spacing w:before="120"/>
        <w:ind w:left="360" w:right="-6" w:hanging="360"/>
        <w:jc w:val="both"/>
      </w:pPr>
    </w:p>
    <w:tbl>
      <w:tblPr>
        <w:tblW w:w="8916" w:type="dxa"/>
        <w:jc w:val="center"/>
        <w:tblCellMar>
          <w:left w:w="70" w:type="dxa"/>
          <w:right w:w="70" w:type="dxa"/>
        </w:tblCellMar>
        <w:tblLook w:val="04A0" w:firstRow="1" w:lastRow="0" w:firstColumn="1" w:lastColumn="0" w:noHBand="0" w:noVBand="1"/>
      </w:tblPr>
      <w:tblGrid>
        <w:gridCol w:w="6675"/>
        <w:gridCol w:w="995"/>
        <w:gridCol w:w="1246"/>
      </w:tblGrid>
      <w:tr w:rsidR="009058B8" w:rsidRPr="009058B8" w14:paraId="74095687" w14:textId="77777777" w:rsidTr="007A33B6">
        <w:trPr>
          <w:trHeight w:val="283"/>
          <w:jc w:val="center"/>
        </w:trPr>
        <w:tc>
          <w:tcPr>
            <w:tcW w:w="8916" w:type="dxa"/>
            <w:gridSpan w:val="3"/>
            <w:tcBorders>
              <w:top w:val="nil"/>
              <w:left w:val="nil"/>
              <w:bottom w:val="nil"/>
              <w:right w:val="nil"/>
            </w:tcBorders>
            <w:shd w:val="clear" w:color="auto" w:fill="auto"/>
            <w:noWrap/>
            <w:vAlign w:val="center"/>
            <w:hideMark/>
          </w:tcPr>
          <w:p w14:paraId="4E8F8C61" w14:textId="77777777" w:rsidR="009058B8" w:rsidRPr="009058B8" w:rsidRDefault="009058B8" w:rsidP="009058B8">
            <w:pPr>
              <w:widowControl/>
              <w:spacing w:before="0" w:after="0"/>
              <w:jc w:val="center"/>
              <w:rPr>
                <w:rFonts w:cs="Arial"/>
                <w:b/>
                <w:bCs/>
                <w:color w:val="339966"/>
              </w:rPr>
            </w:pPr>
            <w:r w:rsidRPr="009058B8">
              <w:rPr>
                <w:rFonts w:cs="Arial"/>
                <w:b/>
                <w:bCs/>
                <w:color w:val="339966"/>
              </w:rPr>
              <w:t>BALANÇO PATRIMONIAL</w:t>
            </w:r>
          </w:p>
        </w:tc>
      </w:tr>
      <w:tr w:rsidR="009058B8" w:rsidRPr="009058B8" w14:paraId="69AF9669" w14:textId="77777777" w:rsidTr="006E4400">
        <w:trPr>
          <w:trHeight w:val="283"/>
          <w:jc w:val="center"/>
        </w:trPr>
        <w:tc>
          <w:tcPr>
            <w:tcW w:w="6675" w:type="dxa"/>
            <w:tcBorders>
              <w:top w:val="nil"/>
              <w:left w:val="nil"/>
              <w:bottom w:val="nil"/>
              <w:right w:val="nil"/>
            </w:tcBorders>
            <w:shd w:val="clear" w:color="auto" w:fill="auto"/>
            <w:noWrap/>
            <w:vAlign w:val="center"/>
            <w:hideMark/>
          </w:tcPr>
          <w:p w14:paraId="25496B76" w14:textId="77777777" w:rsidR="009058B8" w:rsidRPr="009058B8" w:rsidRDefault="009058B8" w:rsidP="009058B8">
            <w:pPr>
              <w:widowControl/>
              <w:spacing w:before="0" w:after="0"/>
              <w:jc w:val="center"/>
              <w:rPr>
                <w:rFonts w:cs="Arial"/>
                <w:b/>
                <w:bCs/>
                <w:color w:val="339966"/>
              </w:rPr>
            </w:pPr>
          </w:p>
        </w:tc>
        <w:tc>
          <w:tcPr>
            <w:tcW w:w="995" w:type="dxa"/>
            <w:tcBorders>
              <w:top w:val="nil"/>
              <w:left w:val="nil"/>
              <w:bottom w:val="nil"/>
              <w:right w:val="nil"/>
            </w:tcBorders>
            <w:shd w:val="clear" w:color="auto" w:fill="auto"/>
            <w:noWrap/>
            <w:vAlign w:val="center"/>
            <w:hideMark/>
          </w:tcPr>
          <w:p w14:paraId="0CAC4F6F" w14:textId="77777777" w:rsidR="009058B8" w:rsidRPr="009058B8" w:rsidRDefault="009058B8" w:rsidP="009058B8">
            <w:pPr>
              <w:widowControl/>
              <w:spacing w:before="0" w:after="0"/>
              <w:jc w:val="center"/>
              <w:rPr>
                <w:rFonts w:ascii="Times New Roman" w:hAnsi="Times New Roman"/>
                <w:sz w:val="20"/>
                <w:szCs w:val="20"/>
              </w:rPr>
            </w:pPr>
          </w:p>
        </w:tc>
        <w:tc>
          <w:tcPr>
            <w:tcW w:w="1246" w:type="dxa"/>
            <w:tcBorders>
              <w:top w:val="nil"/>
              <w:left w:val="nil"/>
              <w:bottom w:val="nil"/>
              <w:right w:val="nil"/>
            </w:tcBorders>
            <w:shd w:val="clear" w:color="auto" w:fill="auto"/>
            <w:noWrap/>
            <w:vAlign w:val="center"/>
            <w:hideMark/>
          </w:tcPr>
          <w:p w14:paraId="49700654" w14:textId="77777777" w:rsidR="009058B8" w:rsidRPr="009058B8" w:rsidRDefault="009058B8" w:rsidP="009058B8">
            <w:pPr>
              <w:widowControl/>
              <w:spacing w:before="0" w:after="0"/>
              <w:jc w:val="center"/>
              <w:rPr>
                <w:rFonts w:ascii="Times New Roman" w:hAnsi="Times New Roman"/>
                <w:sz w:val="20"/>
                <w:szCs w:val="20"/>
              </w:rPr>
            </w:pPr>
          </w:p>
        </w:tc>
      </w:tr>
      <w:tr w:rsidR="009058B8" w:rsidRPr="009058B8" w14:paraId="53B206E0" w14:textId="77777777" w:rsidTr="006E4400">
        <w:trPr>
          <w:trHeight w:val="283"/>
          <w:jc w:val="center"/>
        </w:trPr>
        <w:tc>
          <w:tcPr>
            <w:tcW w:w="6675" w:type="dxa"/>
            <w:tcBorders>
              <w:top w:val="nil"/>
              <w:left w:val="nil"/>
              <w:bottom w:val="nil"/>
              <w:right w:val="nil"/>
            </w:tcBorders>
            <w:shd w:val="clear" w:color="000000" w:fill="339966"/>
            <w:noWrap/>
            <w:vAlign w:val="center"/>
            <w:hideMark/>
          </w:tcPr>
          <w:p w14:paraId="102A2871" w14:textId="3AA683AC" w:rsidR="009058B8" w:rsidRPr="009058B8" w:rsidRDefault="009058B8" w:rsidP="009058B8">
            <w:pPr>
              <w:widowControl/>
              <w:spacing w:before="0" w:after="0"/>
              <w:rPr>
                <w:rFonts w:cs="Arial"/>
                <w:b/>
                <w:bCs/>
                <w:color w:val="FFFFFF"/>
              </w:rPr>
            </w:pPr>
            <w:r w:rsidRPr="009058B8">
              <w:rPr>
                <w:rFonts w:cs="Arial"/>
                <w:b/>
                <w:bCs/>
                <w:color w:val="FFFFFF"/>
              </w:rPr>
              <w:t>P</w:t>
            </w:r>
            <w:r w:rsidR="001113F1">
              <w:rPr>
                <w:rFonts w:cs="Arial"/>
                <w:b/>
                <w:bCs/>
                <w:color w:val="FFFFFF"/>
              </w:rPr>
              <w:t xml:space="preserve"> A S S I V O  E  </w:t>
            </w:r>
            <w:r w:rsidR="00C83C84">
              <w:rPr>
                <w:rFonts w:cs="Arial"/>
                <w:b/>
                <w:bCs/>
                <w:color w:val="FFFFFF"/>
              </w:rPr>
              <w:t>P A T R I</w:t>
            </w:r>
            <w:r w:rsidR="00CD729D">
              <w:rPr>
                <w:rFonts w:cs="Arial"/>
                <w:b/>
                <w:bCs/>
                <w:color w:val="FFFFFF"/>
              </w:rPr>
              <w:t xml:space="preserve"> M Ô N I O</w:t>
            </w:r>
            <w:r w:rsidR="00877F1C">
              <w:rPr>
                <w:rFonts w:cs="Arial"/>
                <w:b/>
                <w:bCs/>
                <w:color w:val="FFFFFF"/>
              </w:rPr>
              <w:t xml:space="preserve"> </w:t>
            </w:r>
            <w:r w:rsidR="00CD729D">
              <w:rPr>
                <w:rFonts w:cs="Arial"/>
                <w:b/>
                <w:bCs/>
                <w:color w:val="FFFFFF"/>
              </w:rPr>
              <w:t xml:space="preserve"> L Í Q U I D O</w:t>
            </w:r>
          </w:p>
        </w:tc>
        <w:tc>
          <w:tcPr>
            <w:tcW w:w="995" w:type="dxa"/>
            <w:tcBorders>
              <w:top w:val="nil"/>
              <w:left w:val="nil"/>
              <w:bottom w:val="nil"/>
              <w:right w:val="nil"/>
            </w:tcBorders>
            <w:shd w:val="clear" w:color="000000" w:fill="339966"/>
            <w:noWrap/>
            <w:vAlign w:val="center"/>
            <w:hideMark/>
          </w:tcPr>
          <w:p w14:paraId="3C5E38EA" w14:textId="77777777" w:rsidR="009058B8" w:rsidRPr="009058B8" w:rsidRDefault="009058B8" w:rsidP="00447D7A">
            <w:pPr>
              <w:widowControl/>
              <w:spacing w:before="0" w:after="0"/>
              <w:rPr>
                <w:rFonts w:cs="Arial"/>
                <w:b/>
                <w:bCs/>
                <w:color w:val="FFFFFF"/>
              </w:rPr>
            </w:pPr>
            <w:r w:rsidRPr="009058B8">
              <w:rPr>
                <w:rFonts w:cs="Arial"/>
                <w:b/>
                <w:bCs/>
                <w:color w:val="FFFFFF"/>
              </w:rPr>
              <w:t>NOTAS</w:t>
            </w:r>
          </w:p>
        </w:tc>
        <w:tc>
          <w:tcPr>
            <w:tcW w:w="1246" w:type="dxa"/>
            <w:tcBorders>
              <w:top w:val="nil"/>
              <w:left w:val="nil"/>
              <w:bottom w:val="nil"/>
              <w:right w:val="nil"/>
            </w:tcBorders>
            <w:shd w:val="clear" w:color="000000" w:fill="339966"/>
            <w:noWrap/>
            <w:vAlign w:val="center"/>
            <w:hideMark/>
          </w:tcPr>
          <w:p w14:paraId="05BA35E3" w14:textId="77777777" w:rsidR="009058B8" w:rsidRPr="009058B8" w:rsidRDefault="009058B8" w:rsidP="009058B8">
            <w:pPr>
              <w:widowControl/>
              <w:spacing w:before="0" w:after="0"/>
              <w:jc w:val="right"/>
              <w:rPr>
                <w:rFonts w:cs="Arial"/>
                <w:b/>
                <w:bCs/>
                <w:color w:val="FFFFFF"/>
              </w:rPr>
            </w:pPr>
            <w:r w:rsidRPr="009058B8">
              <w:rPr>
                <w:rFonts w:cs="Arial"/>
                <w:b/>
                <w:bCs/>
                <w:color w:val="FFFFFF"/>
              </w:rPr>
              <w:t>31.03.2025</w:t>
            </w:r>
          </w:p>
        </w:tc>
      </w:tr>
      <w:tr w:rsidR="009058B8" w:rsidRPr="009058B8" w14:paraId="0F48DCF6"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6FBEAF2A" w14:textId="77777777" w:rsidR="009058B8" w:rsidRPr="009058B8" w:rsidRDefault="009058B8" w:rsidP="009058B8">
            <w:pPr>
              <w:widowControl/>
              <w:spacing w:before="0" w:after="0"/>
              <w:rPr>
                <w:rFonts w:cs="Arial"/>
                <w:b/>
                <w:bCs/>
              </w:rPr>
            </w:pPr>
            <w:r w:rsidRPr="009058B8">
              <w:rPr>
                <w:rFonts w:cs="Arial"/>
                <w:b/>
                <w:bCs/>
              </w:rPr>
              <w:t>Passivos Financeiros</w:t>
            </w:r>
          </w:p>
        </w:tc>
        <w:tc>
          <w:tcPr>
            <w:tcW w:w="995" w:type="dxa"/>
            <w:tcBorders>
              <w:top w:val="nil"/>
              <w:left w:val="nil"/>
              <w:bottom w:val="nil"/>
              <w:right w:val="nil"/>
            </w:tcBorders>
            <w:shd w:val="clear" w:color="auto" w:fill="auto"/>
            <w:noWrap/>
            <w:vAlign w:val="center"/>
            <w:hideMark/>
          </w:tcPr>
          <w:p w14:paraId="0152DEC4" w14:textId="77777777" w:rsidR="009058B8" w:rsidRPr="009058B8" w:rsidRDefault="009058B8" w:rsidP="00A100D7">
            <w:pPr>
              <w:widowControl/>
              <w:spacing w:before="0" w:after="0"/>
              <w:jc w:val="center"/>
              <w:rPr>
                <w:rFonts w:cs="Arial"/>
                <w:b/>
                <w:bCs/>
              </w:rPr>
            </w:pPr>
          </w:p>
        </w:tc>
        <w:tc>
          <w:tcPr>
            <w:tcW w:w="1246" w:type="dxa"/>
            <w:tcBorders>
              <w:top w:val="nil"/>
              <w:left w:val="nil"/>
              <w:bottom w:val="nil"/>
              <w:right w:val="nil"/>
            </w:tcBorders>
            <w:shd w:val="clear" w:color="auto" w:fill="auto"/>
            <w:vAlign w:val="bottom"/>
            <w:hideMark/>
          </w:tcPr>
          <w:p w14:paraId="6338A618" w14:textId="520C2C98" w:rsidR="009058B8" w:rsidRPr="009058B8" w:rsidRDefault="009058B8" w:rsidP="009058B8">
            <w:pPr>
              <w:widowControl/>
              <w:spacing w:before="0" w:after="0"/>
              <w:jc w:val="right"/>
              <w:rPr>
                <w:rFonts w:cs="Arial"/>
                <w:b/>
                <w:bCs/>
              </w:rPr>
            </w:pPr>
            <w:r w:rsidRPr="009058B8">
              <w:rPr>
                <w:rFonts w:cs="Arial"/>
                <w:b/>
                <w:bCs/>
              </w:rPr>
              <w:t xml:space="preserve">   </w:t>
            </w:r>
            <w:r w:rsidR="00FD61B8">
              <w:rPr>
                <w:rFonts w:cs="Arial"/>
                <w:b/>
                <w:bCs/>
              </w:rPr>
              <w:t>50.033.063</w:t>
            </w:r>
            <w:r w:rsidRPr="009058B8">
              <w:rPr>
                <w:rFonts w:cs="Arial"/>
                <w:b/>
                <w:bCs/>
              </w:rPr>
              <w:t xml:space="preserve"> </w:t>
            </w:r>
          </w:p>
        </w:tc>
      </w:tr>
      <w:tr w:rsidR="009058B8" w:rsidRPr="009058B8" w14:paraId="6A50B42F" w14:textId="77777777" w:rsidTr="006E4400">
        <w:trPr>
          <w:trHeight w:val="283"/>
          <w:jc w:val="center"/>
        </w:trPr>
        <w:tc>
          <w:tcPr>
            <w:tcW w:w="6675" w:type="dxa"/>
            <w:tcBorders>
              <w:top w:val="nil"/>
              <w:left w:val="nil"/>
              <w:bottom w:val="nil"/>
              <w:right w:val="nil"/>
            </w:tcBorders>
            <w:shd w:val="clear" w:color="auto" w:fill="auto"/>
            <w:noWrap/>
            <w:vAlign w:val="center"/>
            <w:hideMark/>
          </w:tcPr>
          <w:p w14:paraId="79517A11" w14:textId="77777777" w:rsidR="009058B8" w:rsidRPr="000B0661" w:rsidRDefault="009058B8" w:rsidP="009058B8">
            <w:pPr>
              <w:widowControl/>
              <w:spacing w:before="0" w:after="0"/>
              <w:rPr>
                <w:rFonts w:cs="Arial"/>
                <w:b/>
                <w:bCs/>
              </w:rPr>
            </w:pPr>
            <w:r w:rsidRPr="000B0661">
              <w:rPr>
                <w:rFonts w:cs="Arial"/>
                <w:b/>
                <w:bCs/>
              </w:rPr>
              <w:t>Ao Custo Amortizado</w:t>
            </w:r>
          </w:p>
        </w:tc>
        <w:tc>
          <w:tcPr>
            <w:tcW w:w="995" w:type="dxa"/>
            <w:tcBorders>
              <w:top w:val="nil"/>
              <w:left w:val="nil"/>
              <w:bottom w:val="nil"/>
              <w:right w:val="nil"/>
            </w:tcBorders>
            <w:shd w:val="clear" w:color="auto" w:fill="auto"/>
            <w:noWrap/>
            <w:vAlign w:val="center"/>
            <w:hideMark/>
          </w:tcPr>
          <w:p w14:paraId="45C4E0ED" w14:textId="77777777" w:rsidR="009058B8" w:rsidRPr="000B0661" w:rsidRDefault="009058B8" w:rsidP="00A100D7">
            <w:pPr>
              <w:widowControl/>
              <w:spacing w:before="0" w:after="0"/>
              <w:jc w:val="center"/>
              <w:rPr>
                <w:rFonts w:cs="Arial"/>
                <w:b/>
                <w:bCs/>
              </w:rPr>
            </w:pPr>
          </w:p>
        </w:tc>
        <w:tc>
          <w:tcPr>
            <w:tcW w:w="1246" w:type="dxa"/>
            <w:tcBorders>
              <w:top w:val="nil"/>
              <w:left w:val="nil"/>
              <w:bottom w:val="nil"/>
              <w:right w:val="nil"/>
            </w:tcBorders>
            <w:shd w:val="clear" w:color="auto" w:fill="auto"/>
            <w:vAlign w:val="bottom"/>
            <w:hideMark/>
          </w:tcPr>
          <w:p w14:paraId="2CF5BC97" w14:textId="2D640BED" w:rsidR="009058B8" w:rsidRPr="000B0661" w:rsidRDefault="009058B8" w:rsidP="009058B8">
            <w:pPr>
              <w:widowControl/>
              <w:spacing w:before="0" w:after="0"/>
              <w:jc w:val="right"/>
              <w:rPr>
                <w:rFonts w:cs="Arial"/>
                <w:b/>
                <w:bCs/>
              </w:rPr>
            </w:pPr>
            <w:r w:rsidRPr="000B0661">
              <w:rPr>
                <w:rFonts w:cs="Arial"/>
                <w:b/>
                <w:bCs/>
              </w:rPr>
              <w:t xml:space="preserve">   48.1</w:t>
            </w:r>
            <w:r w:rsidR="00A82050" w:rsidRPr="000B0661">
              <w:rPr>
                <w:rFonts w:cs="Arial"/>
                <w:b/>
                <w:bCs/>
              </w:rPr>
              <w:t>30.</w:t>
            </w:r>
            <w:r w:rsidR="00C84B8F" w:rsidRPr="000B0661">
              <w:rPr>
                <w:rFonts w:cs="Arial"/>
                <w:b/>
                <w:bCs/>
              </w:rPr>
              <w:t>688</w:t>
            </w:r>
            <w:r w:rsidRPr="000B0661">
              <w:rPr>
                <w:rFonts w:cs="Arial"/>
                <w:b/>
                <w:bCs/>
              </w:rPr>
              <w:t xml:space="preserve"> </w:t>
            </w:r>
          </w:p>
        </w:tc>
      </w:tr>
      <w:tr w:rsidR="009058B8" w:rsidRPr="009058B8" w14:paraId="664857E0"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351D6C48" w14:textId="77777777" w:rsidR="009058B8" w:rsidRPr="009058B8" w:rsidRDefault="009058B8" w:rsidP="009058B8">
            <w:pPr>
              <w:widowControl/>
              <w:spacing w:before="0" w:after="0"/>
              <w:rPr>
                <w:rFonts w:cs="Arial"/>
              </w:rPr>
            </w:pPr>
            <w:r w:rsidRPr="009058B8">
              <w:rPr>
                <w:rFonts w:cs="Arial"/>
              </w:rPr>
              <w:t xml:space="preserve">  Depósitos</w:t>
            </w:r>
          </w:p>
        </w:tc>
        <w:tc>
          <w:tcPr>
            <w:tcW w:w="995" w:type="dxa"/>
            <w:tcBorders>
              <w:top w:val="nil"/>
              <w:left w:val="nil"/>
              <w:bottom w:val="nil"/>
              <w:right w:val="nil"/>
            </w:tcBorders>
            <w:shd w:val="clear" w:color="auto" w:fill="auto"/>
            <w:noWrap/>
            <w:vAlign w:val="center"/>
            <w:hideMark/>
          </w:tcPr>
          <w:p w14:paraId="44CFCDA3" w14:textId="2DE072D6" w:rsidR="009058B8" w:rsidRPr="009058B8" w:rsidRDefault="009D31AD" w:rsidP="00A100D7">
            <w:pPr>
              <w:widowControl/>
              <w:spacing w:before="0" w:after="0"/>
              <w:jc w:val="center"/>
              <w:rPr>
                <w:rFonts w:cs="Arial"/>
              </w:rPr>
            </w:pPr>
            <w:r>
              <w:rPr>
                <w:rFonts w:cs="Arial"/>
              </w:rPr>
              <w:t>12.a</w:t>
            </w:r>
          </w:p>
        </w:tc>
        <w:tc>
          <w:tcPr>
            <w:tcW w:w="1246" w:type="dxa"/>
            <w:tcBorders>
              <w:top w:val="nil"/>
              <w:left w:val="nil"/>
              <w:bottom w:val="nil"/>
              <w:right w:val="nil"/>
            </w:tcBorders>
            <w:shd w:val="clear" w:color="auto" w:fill="auto"/>
            <w:vAlign w:val="bottom"/>
            <w:hideMark/>
          </w:tcPr>
          <w:p w14:paraId="7310CAFE" w14:textId="77777777" w:rsidR="009058B8" w:rsidRPr="009058B8" w:rsidRDefault="009058B8" w:rsidP="009058B8">
            <w:pPr>
              <w:widowControl/>
              <w:spacing w:before="0" w:after="0"/>
              <w:jc w:val="right"/>
              <w:rPr>
                <w:rFonts w:cs="Arial"/>
              </w:rPr>
            </w:pPr>
            <w:r w:rsidRPr="009058B8">
              <w:rPr>
                <w:rFonts w:cs="Arial"/>
              </w:rPr>
              <w:t xml:space="preserve">   13.087.448 </w:t>
            </w:r>
          </w:p>
        </w:tc>
      </w:tr>
      <w:tr w:rsidR="009058B8" w:rsidRPr="009058B8" w14:paraId="6BD259E7"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27C42901" w14:textId="77777777" w:rsidR="009058B8" w:rsidRPr="009058B8" w:rsidRDefault="009058B8" w:rsidP="009058B8">
            <w:pPr>
              <w:widowControl/>
              <w:spacing w:before="0" w:after="0"/>
              <w:rPr>
                <w:rFonts w:cs="Arial"/>
              </w:rPr>
            </w:pPr>
            <w:r w:rsidRPr="009058B8">
              <w:rPr>
                <w:rFonts w:cs="Arial"/>
              </w:rPr>
              <w:t xml:space="preserve">  Outros Instrumentos de Dívida (LCA)</w:t>
            </w:r>
          </w:p>
        </w:tc>
        <w:tc>
          <w:tcPr>
            <w:tcW w:w="995" w:type="dxa"/>
            <w:tcBorders>
              <w:top w:val="nil"/>
              <w:left w:val="nil"/>
              <w:bottom w:val="nil"/>
              <w:right w:val="nil"/>
            </w:tcBorders>
            <w:shd w:val="clear" w:color="auto" w:fill="auto"/>
            <w:noWrap/>
            <w:vAlign w:val="center"/>
            <w:hideMark/>
          </w:tcPr>
          <w:p w14:paraId="2B65E461" w14:textId="1996E7C5" w:rsidR="009058B8" w:rsidRPr="009058B8" w:rsidRDefault="009D31AD" w:rsidP="00A100D7">
            <w:pPr>
              <w:widowControl/>
              <w:spacing w:before="0" w:after="0"/>
              <w:jc w:val="center"/>
              <w:rPr>
                <w:rFonts w:cs="Arial"/>
              </w:rPr>
            </w:pPr>
            <w:r>
              <w:rPr>
                <w:rFonts w:cs="Arial"/>
              </w:rPr>
              <w:t>12.b</w:t>
            </w:r>
          </w:p>
        </w:tc>
        <w:tc>
          <w:tcPr>
            <w:tcW w:w="1246" w:type="dxa"/>
            <w:tcBorders>
              <w:top w:val="nil"/>
              <w:left w:val="nil"/>
              <w:bottom w:val="nil"/>
              <w:right w:val="nil"/>
            </w:tcBorders>
            <w:shd w:val="clear" w:color="auto" w:fill="auto"/>
            <w:vAlign w:val="bottom"/>
            <w:hideMark/>
          </w:tcPr>
          <w:p w14:paraId="7EF72EFB" w14:textId="77777777" w:rsidR="009058B8" w:rsidRPr="009058B8" w:rsidRDefault="009058B8" w:rsidP="009058B8">
            <w:pPr>
              <w:widowControl/>
              <w:spacing w:before="0" w:after="0"/>
              <w:jc w:val="right"/>
              <w:rPr>
                <w:rFonts w:cs="Arial"/>
              </w:rPr>
            </w:pPr>
            <w:r w:rsidRPr="009058B8">
              <w:rPr>
                <w:rFonts w:cs="Arial"/>
              </w:rPr>
              <w:t xml:space="preserve">     1.045.079 </w:t>
            </w:r>
          </w:p>
        </w:tc>
      </w:tr>
      <w:tr w:rsidR="009058B8" w:rsidRPr="009058B8" w14:paraId="620252CA"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7FCFE388" w14:textId="77777777" w:rsidR="009058B8" w:rsidRPr="009058B8" w:rsidRDefault="009058B8" w:rsidP="009058B8">
            <w:pPr>
              <w:widowControl/>
              <w:spacing w:before="0" w:after="0"/>
              <w:rPr>
                <w:rFonts w:cs="Arial"/>
              </w:rPr>
            </w:pPr>
            <w:r w:rsidRPr="009058B8">
              <w:rPr>
                <w:rFonts w:cs="Arial"/>
              </w:rPr>
              <w:t xml:space="preserve">  Relações Interfinanceiras</w:t>
            </w:r>
          </w:p>
        </w:tc>
        <w:tc>
          <w:tcPr>
            <w:tcW w:w="995" w:type="dxa"/>
            <w:tcBorders>
              <w:top w:val="nil"/>
              <w:left w:val="nil"/>
              <w:bottom w:val="nil"/>
              <w:right w:val="nil"/>
            </w:tcBorders>
            <w:shd w:val="clear" w:color="auto" w:fill="auto"/>
            <w:noWrap/>
            <w:vAlign w:val="center"/>
            <w:hideMark/>
          </w:tcPr>
          <w:p w14:paraId="6558D8E8" w14:textId="77777777" w:rsidR="009058B8" w:rsidRPr="009058B8" w:rsidRDefault="009058B8" w:rsidP="00A100D7">
            <w:pPr>
              <w:widowControl/>
              <w:spacing w:before="0" w:after="0"/>
              <w:jc w:val="center"/>
              <w:rPr>
                <w:rFonts w:cs="Arial"/>
              </w:rPr>
            </w:pPr>
          </w:p>
        </w:tc>
        <w:tc>
          <w:tcPr>
            <w:tcW w:w="1246" w:type="dxa"/>
            <w:tcBorders>
              <w:top w:val="nil"/>
              <w:left w:val="nil"/>
              <w:bottom w:val="nil"/>
              <w:right w:val="nil"/>
            </w:tcBorders>
            <w:shd w:val="clear" w:color="auto" w:fill="auto"/>
            <w:vAlign w:val="bottom"/>
            <w:hideMark/>
          </w:tcPr>
          <w:p w14:paraId="1C8629E7" w14:textId="77777777" w:rsidR="009058B8" w:rsidRPr="009058B8" w:rsidRDefault="009058B8" w:rsidP="009058B8">
            <w:pPr>
              <w:widowControl/>
              <w:spacing w:before="0" w:after="0"/>
              <w:jc w:val="right"/>
              <w:rPr>
                <w:rFonts w:cs="Arial"/>
              </w:rPr>
            </w:pPr>
            <w:r w:rsidRPr="009058B8">
              <w:rPr>
                <w:rFonts w:cs="Arial"/>
              </w:rPr>
              <w:t xml:space="preserve">          26.243 </w:t>
            </w:r>
          </w:p>
        </w:tc>
      </w:tr>
      <w:tr w:rsidR="009058B8" w:rsidRPr="009058B8" w14:paraId="4F443301"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0E2F015A" w14:textId="71B924AA" w:rsidR="009058B8" w:rsidRPr="009058B8" w:rsidRDefault="009058B8" w:rsidP="009058B8">
            <w:pPr>
              <w:widowControl/>
              <w:spacing w:before="0" w:after="0"/>
              <w:rPr>
                <w:rFonts w:cs="Arial"/>
              </w:rPr>
            </w:pPr>
            <w:r w:rsidRPr="009058B8">
              <w:rPr>
                <w:rFonts w:cs="Arial"/>
              </w:rPr>
              <w:t xml:space="preserve">  Obrigações por Empréstimo</w:t>
            </w:r>
          </w:p>
        </w:tc>
        <w:tc>
          <w:tcPr>
            <w:tcW w:w="995" w:type="dxa"/>
            <w:tcBorders>
              <w:top w:val="nil"/>
              <w:left w:val="nil"/>
              <w:bottom w:val="nil"/>
              <w:right w:val="nil"/>
            </w:tcBorders>
            <w:shd w:val="clear" w:color="auto" w:fill="auto"/>
            <w:noWrap/>
            <w:vAlign w:val="bottom"/>
            <w:hideMark/>
          </w:tcPr>
          <w:p w14:paraId="3C5397BD" w14:textId="0512BC88" w:rsidR="009058B8" w:rsidRPr="009058B8" w:rsidRDefault="00DA51B6" w:rsidP="002D2F0E">
            <w:pPr>
              <w:widowControl/>
              <w:spacing w:before="0" w:after="0"/>
              <w:jc w:val="center"/>
              <w:rPr>
                <w:rFonts w:cs="Arial"/>
              </w:rPr>
            </w:pPr>
            <w:r>
              <w:rPr>
                <w:rFonts w:cs="Arial"/>
              </w:rPr>
              <w:t>12.c</w:t>
            </w:r>
          </w:p>
        </w:tc>
        <w:tc>
          <w:tcPr>
            <w:tcW w:w="1246" w:type="dxa"/>
            <w:tcBorders>
              <w:top w:val="nil"/>
              <w:left w:val="nil"/>
              <w:bottom w:val="nil"/>
              <w:right w:val="nil"/>
            </w:tcBorders>
            <w:shd w:val="clear" w:color="auto" w:fill="auto"/>
            <w:vAlign w:val="bottom"/>
            <w:hideMark/>
          </w:tcPr>
          <w:p w14:paraId="6DF0F06B" w14:textId="0D47F849" w:rsidR="009058B8" w:rsidRPr="009058B8" w:rsidRDefault="00293BC4" w:rsidP="009058B8">
            <w:pPr>
              <w:widowControl/>
              <w:spacing w:before="0" w:after="0"/>
              <w:jc w:val="right"/>
              <w:rPr>
                <w:rFonts w:cs="Arial"/>
              </w:rPr>
            </w:pPr>
            <w:r>
              <w:rPr>
                <w:rFonts w:cs="Arial"/>
              </w:rPr>
              <w:t xml:space="preserve">        46.876</w:t>
            </w:r>
            <w:r w:rsidR="009058B8" w:rsidRPr="009058B8">
              <w:rPr>
                <w:rFonts w:cs="Arial"/>
              </w:rPr>
              <w:t xml:space="preserve"> </w:t>
            </w:r>
          </w:p>
        </w:tc>
      </w:tr>
      <w:tr w:rsidR="00293BC4" w:rsidRPr="009058B8" w14:paraId="0C97404D" w14:textId="77777777" w:rsidTr="006E4400">
        <w:trPr>
          <w:trHeight w:val="283"/>
          <w:jc w:val="center"/>
        </w:trPr>
        <w:tc>
          <w:tcPr>
            <w:tcW w:w="6675" w:type="dxa"/>
            <w:tcBorders>
              <w:top w:val="nil"/>
              <w:left w:val="nil"/>
              <w:bottom w:val="nil"/>
              <w:right w:val="nil"/>
            </w:tcBorders>
            <w:shd w:val="clear" w:color="auto" w:fill="auto"/>
            <w:noWrap/>
            <w:vAlign w:val="bottom"/>
          </w:tcPr>
          <w:p w14:paraId="64DFCD6E" w14:textId="28C7B789" w:rsidR="00293BC4" w:rsidRPr="009058B8" w:rsidRDefault="00293BC4" w:rsidP="009058B8">
            <w:pPr>
              <w:widowControl/>
              <w:spacing w:before="0" w:after="0"/>
              <w:rPr>
                <w:rFonts w:cs="Arial"/>
              </w:rPr>
            </w:pPr>
            <w:r>
              <w:rPr>
                <w:rFonts w:cs="Arial"/>
              </w:rPr>
              <w:t xml:space="preserve">  Obrigações por </w:t>
            </w:r>
            <w:r w:rsidRPr="009058B8">
              <w:rPr>
                <w:rFonts w:cs="Arial"/>
              </w:rPr>
              <w:t>Repasses</w:t>
            </w:r>
            <w:r>
              <w:rPr>
                <w:rFonts w:cs="Arial"/>
              </w:rPr>
              <w:t xml:space="preserve"> do País-Instituições Oficiais</w:t>
            </w:r>
          </w:p>
        </w:tc>
        <w:tc>
          <w:tcPr>
            <w:tcW w:w="995" w:type="dxa"/>
            <w:tcBorders>
              <w:top w:val="nil"/>
              <w:left w:val="nil"/>
              <w:bottom w:val="nil"/>
              <w:right w:val="nil"/>
            </w:tcBorders>
            <w:shd w:val="clear" w:color="auto" w:fill="auto"/>
            <w:noWrap/>
            <w:vAlign w:val="bottom"/>
          </w:tcPr>
          <w:p w14:paraId="78D8D77D" w14:textId="6D46898A" w:rsidR="00293BC4" w:rsidRDefault="00293BC4" w:rsidP="002D2F0E">
            <w:pPr>
              <w:widowControl/>
              <w:spacing w:before="0" w:after="0"/>
              <w:jc w:val="center"/>
              <w:rPr>
                <w:rFonts w:cs="Arial"/>
              </w:rPr>
            </w:pPr>
            <w:r>
              <w:rPr>
                <w:rFonts w:cs="Arial"/>
              </w:rPr>
              <w:t>12.d</w:t>
            </w:r>
            <w:r w:rsidR="00126C0E">
              <w:rPr>
                <w:rFonts w:cs="Arial"/>
              </w:rPr>
              <w:t>.1</w:t>
            </w:r>
          </w:p>
        </w:tc>
        <w:tc>
          <w:tcPr>
            <w:tcW w:w="1246" w:type="dxa"/>
            <w:tcBorders>
              <w:top w:val="nil"/>
              <w:left w:val="nil"/>
              <w:bottom w:val="nil"/>
              <w:right w:val="nil"/>
            </w:tcBorders>
            <w:shd w:val="clear" w:color="auto" w:fill="auto"/>
            <w:vAlign w:val="bottom"/>
          </w:tcPr>
          <w:p w14:paraId="31CFD125" w14:textId="416AB609" w:rsidR="00293BC4" w:rsidRPr="009058B8" w:rsidRDefault="00293BC4" w:rsidP="009058B8">
            <w:pPr>
              <w:widowControl/>
              <w:spacing w:before="0" w:after="0"/>
              <w:jc w:val="right"/>
              <w:rPr>
                <w:rFonts w:cs="Arial"/>
              </w:rPr>
            </w:pPr>
            <w:r>
              <w:rPr>
                <w:rFonts w:cs="Arial"/>
              </w:rPr>
              <w:t>379.769</w:t>
            </w:r>
          </w:p>
        </w:tc>
      </w:tr>
      <w:tr w:rsidR="00B36558" w:rsidRPr="009058B8" w14:paraId="78194F7A" w14:textId="77777777" w:rsidTr="006E4400">
        <w:trPr>
          <w:trHeight w:val="283"/>
          <w:jc w:val="center"/>
        </w:trPr>
        <w:tc>
          <w:tcPr>
            <w:tcW w:w="6675" w:type="dxa"/>
            <w:tcBorders>
              <w:top w:val="nil"/>
              <w:left w:val="nil"/>
              <w:bottom w:val="nil"/>
              <w:right w:val="nil"/>
            </w:tcBorders>
            <w:shd w:val="clear" w:color="auto" w:fill="auto"/>
            <w:noWrap/>
            <w:vAlign w:val="bottom"/>
          </w:tcPr>
          <w:p w14:paraId="24D81E24" w14:textId="390294A0" w:rsidR="00B36558" w:rsidRPr="009058B8" w:rsidRDefault="00B36558" w:rsidP="00B36558">
            <w:pPr>
              <w:widowControl/>
              <w:spacing w:before="0" w:after="0"/>
              <w:rPr>
                <w:rFonts w:cs="Arial"/>
              </w:rPr>
            </w:pPr>
            <w:r w:rsidRPr="009058B8">
              <w:rPr>
                <w:rFonts w:cs="Arial"/>
              </w:rPr>
              <w:t xml:space="preserve">  </w:t>
            </w:r>
            <w:r w:rsidR="00551311">
              <w:rPr>
                <w:rFonts w:cs="Arial"/>
              </w:rPr>
              <w:t xml:space="preserve">Fundos </w:t>
            </w:r>
            <w:r w:rsidR="0065158E">
              <w:rPr>
                <w:rFonts w:cs="Arial"/>
              </w:rPr>
              <w:t xml:space="preserve">Financeiros e de Desenvolvimento </w:t>
            </w:r>
          </w:p>
        </w:tc>
        <w:tc>
          <w:tcPr>
            <w:tcW w:w="995" w:type="dxa"/>
            <w:tcBorders>
              <w:top w:val="nil"/>
              <w:left w:val="nil"/>
              <w:bottom w:val="nil"/>
              <w:right w:val="nil"/>
            </w:tcBorders>
            <w:shd w:val="clear" w:color="auto" w:fill="auto"/>
            <w:noWrap/>
            <w:vAlign w:val="bottom"/>
          </w:tcPr>
          <w:p w14:paraId="12090347" w14:textId="2BA56B81" w:rsidR="00B36558" w:rsidRDefault="006037E3" w:rsidP="00B36558">
            <w:pPr>
              <w:widowControl/>
              <w:spacing w:before="0" w:after="0"/>
              <w:jc w:val="center"/>
              <w:rPr>
                <w:rFonts w:cs="Arial"/>
              </w:rPr>
            </w:pPr>
            <w:r>
              <w:rPr>
                <w:rFonts w:cs="Arial"/>
              </w:rPr>
              <w:t>12.e</w:t>
            </w:r>
          </w:p>
        </w:tc>
        <w:tc>
          <w:tcPr>
            <w:tcW w:w="1246" w:type="dxa"/>
            <w:tcBorders>
              <w:top w:val="nil"/>
              <w:left w:val="nil"/>
              <w:bottom w:val="nil"/>
              <w:right w:val="nil"/>
            </w:tcBorders>
            <w:shd w:val="clear" w:color="auto" w:fill="auto"/>
            <w:vAlign w:val="bottom"/>
          </w:tcPr>
          <w:p w14:paraId="7ECF771B" w14:textId="2B8ECAC5" w:rsidR="00B36558" w:rsidRPr="009058B8" w:rsidRDefault="00B36558" w:rsidP="00B36558">
            <w:pPr>
              <w:widowControl/>
              <w:spacing w:before="0" w:after="0"/>
              <w:jc w:val="right"/>
              <w:rPr>
                <w:rFonts w:cs="Arial"/>
              </w:rPr>
            </w:pPr>
            <w:r w:rsidRPr="009058B8">
              <w:rPr>
                <w:rFonts w:cs="Arial"/>
              </w:rPr>
              <w:t xml:space="preserve">   31.362.384 </w:t>
            </w:r>
          </w:p>
        </w:tc>
      </w:tr>
      <w:tr w:rsidR="00B36558" w:rsidRPr="009058B8" w14:paraId="2B9207BB"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06658A34" w14:textId="77777777" w:rsidR="00B36558" w:rsidRPr="009058B8" w:rsidRDefault="00B36558" w:rsidP="00B36558">
            <w:pPr>
              <w:widowControl/>
              <w:spacing w:before="0" w:after="0"/>
              <w:rPr>
                <w:rFonts w:cs="Arial"/>
              </w:rPr>
            </w:pPr>
            <w:r w:rsidRPr="009058B8">
              <w:rPr>
                <w:rFonts w:cs="Arial"/>
              </w:rPr>
              <w:t xml:space="preserve">  Outros Passivos Financeiros</w:t>
            </w:r>
          </w:p>
        </w:tc>
        <w:tc>
          <w:tcPr>
            <w:tcW w:w="995" w:type="dxa"/>
            <w:tcBorders>
              <w:top w:val="nil"/>
              <w:left w:val="nil"/>
              <w:bottom w:val="nil"/>
              <w:right w:val="nil"/>
            </w:tcBorders>
            <w:shd w:val="clear" w:color="auto" w:fill="auto"/>
            <w:noWrap/>
            <w:vAlign w:val="bottom"/>
            <w:hideMark/>
          </w:tcPr>
          <w:p w14:paraId="0073A265" w14:textId="4612450B" w:rsidR="00B36558" w:rsidRPr="009058B8" w:rsidRDefault="00921502" w:rsidP="00B36558">
            <w:pPr>
              <w:widowControl/>
              <w:spacing w:before="0" w:after="0"/>
              <w:jc w:val="center"/>
              <w:rPr>
                <w:rFonts w:cs="Arial"/>
              </w:rPr>
            </w:pPr>
            <w:r>
              <w:rPr>
                <w:rFonts w:cs="Arial"/>
              </w:rPr>
              <w:t>12</w:t>
            </w:r>
            <w:r w:rsidR="00A7780A">
              <w:rPr>
                <w:rFonts w:cs="Arial"/>
              </w:rPr>
              <w:t>.</w:t>
            </w:r>
            <w:r>
              <w:rPr>
                <w:rFonts w:cs="Arial"/>
              </w:rPr>
              <w:t>f</w:t>
            </w:r>
          </w:p>
        </w:tc>
        <w:tc>
          <w:tcPr>
            <w:tcW w:w="1246" w:type="dxa"/>
            <w:tcBorders>
              <w:top w:val="nil"/>
              <w:left w:val="nil"/>
              <w:bottom w:val="nil"/>
              <w:right w:val="nil"/>
            </w:tcBorders>
            <w:shd w:val="clear" w:color="auto" w:fill="auto"/>
            <w:vAlign w:val="bottom"/>
            <w:hideMark/>
          </w:tcPr>
          <w:p w14:paraId="6F29A453" w14:textId="2321B709" w:rsidR="00B36558" w:rsidRPr="009058B8" w:rsidRDefault="000A6529" w:rsidP="00B36558">
            <w:pPr>
              <w:widowControl/>
              <w:spacing w:before="0" w:after="0"/>
              <w:jc w:val="right"/>
              <w:rPr>
                <w:rFonts w:cs="Arial"/>
              </w:rPr>
            </w:pPr>
            <w:r>
              <w:rPr>
                <w:rFonts w:cs="Arial"/>
              </w:rPr>
              <w:t>540.382</w:t>
            </w:r>
            <w:r w:rsidR="00B36558" w:rsidRPr="009058B8">
              <w:rPr>
                <w:rFonts w:cs="Arial"/>
              </w:rPr>
              <w:t xml:space="preserve">    </w:t>
            </w:r>
          </w:p>
        </w:tc>
      </w:tr>
      <w:tr w:rsidR="00B36558" w:rsidRPr="009058B8" w14:paraId="595894D2"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1C3F4E74" w14:textId="77777777" w:rsidR="00B36558" w:rsidRPr="009058B8" w:rsidRDefault="00B36558" w:rsidP="00B36558">
            <w:pPr>
              <w:widowControl/>
              <w:spacing w:before="0" w:after="0"/>
              <w:rPr>
                <w:rFonts w:cs="Arial"/>
              </w:rPr>
            </w:pPr>
            <w:r w:rsidRPr="009058B8">
              <w:rPr>
                <w:rFonts w:cs="Arial"/>
              </w:rPr>
              <w:t xml:space="preserve">    Cobrança e Arrecadação de Tributos e Assemelhados</w:t>
            </w:r>
          </w:p>
        </w:tc>
        <w:tc>
          <w:tcPr>
            <w:tcW w:w="995" w:type="dxa"/>
            <w:tcBorders>
              <w:top w:val="nil"/>
              <w:left w:val="nil"/>
              <w:bottom w:val="nil"/>
              <w:right w:val="nil"/>
            </w:tcBorders>
            <w:shd w:val="clear" w:color="auto" w:fill="auto"/>
            <w:noWrap/>
            <w:vAlign w:val="bottom"/>
            <w:hideMark/>
          </w:tcPr>
          <w:p w14:paraId="43B1707D" w14:textId="77777777" w:rsidR="00B36558" w:rsidRPr="009058B8" w:rsidRDefault="00B36558" w:rsidP="00B36558">
            <w:pPr>
              <w:widowControl/>
              <w:spacing w:before="0" w:after="0"/>
              <w:jc w:val="center"/>
              <w:rPr>
                <w:rFonts w:cs="Arial"/>
              </w:rPr>
            </w:pPr>
          </w:p>
        </w:tc>
        <w:tc>
          <w:tcPr>
            <w:tcW w:w="1246" w:type="dxa"/>
            <w:tcBorders>
              <w:top w:val="nil"/>
              <w:left w:val="nil"/>
              <w:bottom w:val="nil"/>
              <w:right w:val="nil"/>
            </w:tcBorders>
            <w:shd w:val="clear" w:color="auto" w:fill="auto"/>
            <w:vAlign w:val="bottom"/>
            <w:hideMark/>
          </w:tcPr>
          <w:p w14:paraId="093535AB" w14:textId="77777777" w:rsidR="00B36558" w:rsidRPr="009058B8" w:rsidRDefault="00B36558" w:rsidP="00B36558">
            <w:pPr>
              <w:widowControl/>
              <w:spacing w:before="0" w:after="0"/>
              <w:jc w:val="right"/>
              <w:rPr>
                <w:rFonts w:cs="Arial"/>
              </w:rPr>
            </w:pPr>
            <w:r w:rsidRPr="009058B8">
              <w:rPr>
                <w:rFonts w:cs="Arial"/>
              </w:rPr>
              <w:t xml:space="preserve">            5.573 </w:t>
            </w:r>
          </w:p>
        </w:tc>
      </w:tr>
      <w:tr w:rsidR="00B36558" w:rsidRPr="009058B8" w14:paraId="00F1B4B8"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365222DE" w14:textId="77777777" w:rsidR="00B36558" w:rsidRPr="009058B8" w:rsidRDefault="00B36558" w:rsidP="00B36558">
            <w:pPr>
              <w:widowControl/>
              <w:spacing w:before="0" w:after="0"/>
              <w:rPr>
                <w:rFonts w:cs="Arial"/>
              </w:rPr>
            </w:pPr>
            <w:r w:rsidRPr="009058B8">
              <w:rPr>
                <w:rFonts w:cs="Arial"/>
              </w:rPr>
              <w:t xml:space="preserve">    Sociais e Estatutárias</w:t>
            </w:r>
          </w:p>
        </w:tc>
        <w:tc>
          <w:tcPr>
            <w:tcW w:w="995" w:type="dxa"/>
            <w:tcBorders>
              <w:top w:val="nil"/>
              <w:left w:val="nil"/>
              <w:bottom w:val="nil"/>
              <w:right w:val="nil"/>
            </w:tcBorders>
            <w:shd w:val="clear" w:color="auto" w:fill="auto"/>
            <w:noWrap/>
            <w:vAlign w:val="bottom"/>
            <w:hideMark/>
          </w:tcPr>
          <w:p w14:paraId="08106BAE" w14:textId="77777777" w:rsidR="00B36558" w:rsidRPr="009058B8" w:rsidRDefault="00B36558" w:rsidP="00B36558">
            <w:pPr>
              <w:widowControl/>
              <w:spacing w:before="0" w:after="0"/>
              <w:jc w:val="center"/>
              <w:rPr>
                <w:rFonts w:cs="Arial"/>
              </w:rPr>
            </w:pPr>
          </w:p>
        </w:tc>
        <w:tc>
          <w:tcPr>
            <w:tcW w:w="1246" w:type="dxa"/>
            <w:tcBorders>
              <w:top w:val="nil"/>
              <w:left w:val="nil"/>
              <w:bottom w:val="nil"/>
              <w:right w:val="nil"/>
            </w:tcBorders>
            <w:shd w:val="clear" w:color="auto" w:fill="auto"/>
            <w:vAlign w:val="bottom"/>
            <w:hideMark/>
          </w:tcPr>
          <w:p w14:paraId="78FF9B32" w14:textId="77777777" w:rsidR="00B36558" w:rsidRPr="009058B8" w:rsidRDefault="00B36558" w:rsidP="00B36558">
            <w:pPr>
              <w:widowControl/>
              <w:spacing w:before="0" w:after="0"/>
              <w:jc w:val="right"/>
              <w:rPr>
                <w:rFonts w:cs="Arial"/>
              </w:rPr>
            </w:pPr>
            <w:r w:rsidRPr="009058B8">
              <w:rPr>
                <w:rFonts w:cs="Arial"/>
              </w:rPr>
              <w:t xml:space="preserve">        534.809 </w:t>
            </w:r>
          </w:p>
        </w:tc>
      </w:tr>
      <w:tr w:rsidR="00B36558" w:rsidRPr="009058B8" w14:paraId="6C2DEE53"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2DDCD890" w14:textId="77777777" w:rsidR="00B36558" w:rsidRPr="009058B8" w:rsidRDefault="00B36558" w:rsidP="00B36558">
            <w:pPr>
              <w:widowControl/>
              <w:spacing w:before="0" w:after="0"/>
              <w:rPr>
                <w:rFonts w:cs="Arial"/>
              </w:rPr>
            </w:pPr>
            <w:r w:rsidRPr="009058B8">
              <w:rPr>
                <w:rFonts w:cs="Arial"/>
              </w:rPr>
              <w:t xml:space="preserve">  Provisão para Perda Esperada </w:t>
            </w:r>
          </w:p>
        </w:tc>
        <w:tc>
          <w:tcPr>
            <w:tcW w:w="995" w:type="dxa"/>
            <w:tcBorders>
              <w:top w:val="nil"/>
              <w:left w:val="nil"/>
              <w:bottom w:val="nil"/>
              <w:right w:val="nil"/>
            </w:tcBorders>
            <w:shd w:val="clear" w:color="auto" w:fill="auto"/>
            <w:noWrap/>
            <w:vAlign w:val="bottom"/>
            <w:hideMark/>
          </w:tcPr>
          <w:p w14:paraId="0C6CCC3B" w14:textId="15FDDFE1" w:rsidR="00B36558" w:rsidRPr="009058B8" w:rsidRDefault="00B36558" w:rsidP="00B36558">
            <w:pPr>
              <w:widowControl/>
              <w:spacing w:before="0" w:after="0"/>
              <w:jc w:val="center"/>
              <w:rPr>
                <w:rFonts w:cs="Arial"/>
              </w:rPr>
            </w:pPr>
            <w:r>
              <w:rPr>
                <w:rFonts w:cs="Arial"/>
              </w:rPr>
              <w:t>15</w:t>
            </w:r>
          </w:p>
        </w:tc>
        <w:tc>
          <w:tcPr>
            <w:tcW w:w="1246" w:type="dxa"/>
            <w:tcBorders>
              <w:top w:val="nil"/>
              <w:left w:val="nil"/>
              <w:bottom w:val="nil"/>
              <w:right w:val="nil"/>
            </w:tcBorders>
            <w:shd w:val="clear" w:color="auto" w:fill="auto"/>
            <w:vAlign w:val="bottom"/>
            <w:hideMark/>
          </w:tcPr>
          <w:p w14:paraId="44E3A496" w14:textId="1F08286B" w:rsidR="00B36558" w:rsidRPr="009058B8" w:rsidRDefault="00B36558" w:rsidP="00B36558">
            <w:pPr>
              <w:widowControl/>
              <w:spacing w:before="0" w:after="0"/>
              <w:jc w:val="right"/>
              <w:rPr>
                <w:rFonts w:cs="Arial"/>
              </w:rPr>
            </w:pPr>
            <w:r w:rsidRPr="009058B8">
              <w:rPr>
                <w:rFonts w:cs="Arial"/>
              </w:rPr>
              <w:t xml:space="preserve">     1.6</w:t>
            </w:r>
            <w:r>
              <w:rPr>
                <w:rFonts w:cs="Arial"/>
              </w:rPr>
              <w:t>4</w:t>
            </w:r>
            <w:r w:rsidRPr="009058B8">
              <w:rPr>
                <w:rFonts w:cs="Arial"/>
              </w:rPr>
              <w:t>2.</w:t>
            </w:r>
            <w:r>
              <w:rPr>
                <w:rFonts w:cs="Arial"/>
              </w:rPr>
              <w:t>507</w:t>
            </w:r>
            <w:r w:rsidRPr="009058B8">
              <w:rPr>
                <w:rFonts w:cs="Arial"/>
              </w:rPr>
              <w:t xml:space="preserve"> </w:t>
            </w:r>
          </w:p>
        </w:tc>
      </w:tr>
      <w:tr w:rsidR="00B36558" w:rsidRPr="009058B8" w14:paraId="06395066"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391CCC35" w14:textId="77777777" w:rsidR="00B36558" w:rsidRPr="009058B8" w:rsidRDefault="00B36558" w:rsidP="00B36558">
            <w:pPr>
              <w:widowControl/>
              <w:spacing w:before="0" w:after="0"/>
              <w:rPr>
                <w:rFonts w:cs="Arial"/>
              </w:rPr>
            </w:pPr>
            <w:r w:rsidRPr="009058B8">
              <w:rPr>
                <w:rFonts w:cs="Arial"/>
              </w:rPr>
              <w:t xml:space="preserve">    Compromissos de Empréstimos </w:t>
            </w:r>
          </w:p>
        </w:tc>
        <w:tc>
          <w:tcPr>
            <w:tcW w:w="995" w:type="dxa"/>
            <w:tcBorders>
              <w:top w:val="nil"/>
              <w:left w:val="nil"/>
              <w:bottom w:val="nil"/>
              <w:right w:val="nil"/>
            </w:tcBorders>
            <w:shd w:val="clear" w:color="auto" w:fill="auto"/>
            <w:noWrap/>
            <w:vAlign w:val="bottom"/>
            <w:hideMark/>
          </w:tcPr>
          <w:p w14:paraId="20D2D004" w14:textId="77777777" w:rsidR="00B36558" w:rsidRPr="009058B8" w:rsidRDefault="00B36558" w:rsidP="00B36558">
            <w:pPr>
              <w:widowControl/>
              <w:spacing w:before="0" w:after="0"/>
              <w:jc w:val="center"/>
              <w:rPr>
                <w:rFonts w:cs="Arial"/>
              </w:rPr>
            </w:pPr>
          </w:p>
        </w:tc>
        <w:tc>
          <w:tcPr>
            <w:tcW w:w="1246" w:type="dxa"/>
            <w:tcBorders>
              <w:top w:val="nil"/>
              <w:left w:val="nil"/>
              <w:bottom w:val="nil"/>
              <w:right w:val="nil"/>
            </w:tcBorders>
            <w:shd w:val="clear" w:color="auto" w:fill="auto"/>
            <w:vAlign w:val="bottom"/>
            <w:hideMark/>
          </w:tcPr>
          <w:p w14:paraId="5282FD39" w14:textId="77777777" w:rsidR="00B36558" w:rsidRPr="009058B8" w:rsidRDefault="00B36558" w:rsidP="00B36558">
            <w:pPr>
              <w:widowControl/>
              <w:spacing w:before="0" w:after="0"/>
              <w:jc w:val="right"/>
              <w:rPr>
                <w:rFonts w:cs="Arial"/>
              </w:rPr>
            </w:pPr>
            <w:r w:rsidRPr="009058B8">
              <w:rPr>
                <w:rFonts w:cs="Arial"/>
              </w:rPr>
              <w:t xml:space="preserve">          31.741 </w:t>
            </w:r>
          </w:p>
        </w:tc>
      </w:tr>
      <w:tr w:rsidR="00B36558" w:rsidRPr="009058B8" w14:paraId="56AFEA2A"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5FCE009D" w14:textId="77777777" w:rsidR="00B36558" w:rsidRPr="009058B8" w:rsidRDefault="00B36558" w:rsidP="00B36558">
            <w:pPr>
              <w:widowControl/>
              <w:spacing w:before="0" w:after="0"/>
              <w:rPr>
                <w:rFonts w:cs="Arial"/>
              </w:rPr>
            </w:pPr>
            <w:r w:rsidRPr="009058B8">
              <w:rPr>
                <w:rFonts w:cs="Arial"/>
              </w:rPr>
              <w:t xml:space="preserve">    Garantias Financeiras Prestadas</w:t>
            </w:r>
          </w:p>
        </w:tc>
        <w:tc>
          <w:tcPr>
            <w:tcW w:w="995" w:type="dxa"/>
            <w:tcBorders>
              <w:top w:val="nil"/>
              <w:left w:val="nil"/>
              <w:bottom w:val="nil"/>
              <w:right w:val="nil"/>
            </w:tcBorders>
            <w:shd w:val="clear" w:color="auto" w:fill="auto"/>
            <w:noWrap/>
            <w:vAlign w:val="bottom"/>
            <w:hideMark/>
          </w:tcPr>
          <w:p w14:paraId="7CFA83A3" w14:textId="51E8AC63" w:rsidR="00B36558" w:rsidRPr="009058B8" w:rsidRDefault="00B36558" w:rsidP="00B36558">
            <w:pPr>
              <w:widowControl/>
              <w:spacing w:before="0" w:after="0"/>
              <w:jc w:val="center"/>
              <w:rPr>
                <w:rFonts w:cs="Arial"/>
              </w:rPr>
            </w:pPr>
            <w:r>
              <w:rPr>
                <w:rFonts w:cs="Arial"/>
              </w:rPr>
              <w:t>15</w:t>
            </w:r>
          </w:p>
        </w:tc>
        <w:tc>
          <w:tcPr>
            <w:tcW w:w="1246" w:type="dxa"/>
            <w:tcBorders>
              <w:top w:val="nil"/>
              <w:left w:val="nil"/>
              <w:bottom w:val="nil"/>
              <w:right w:val="nil"/>
            </w:tcBorders>
            <w:shd w:val="clear" w:color="auto" w:fill="auto"/>
            <w:vAlign w:val="bottom"/>
            <w:hideMark/>
          </w:tcPr>
          <w:p w14:paraId="3199070A" w14:textId="085EC0D4" w:rsidR="00B36558" w:rsidRPr="009058B8" w:rsidRDefault="00B36558" w:rsidP="00B36558">
            <w:pPr>
              <w:widowControl/>
              <w:spacing w:before="0" w:after="0"/>
              <w:jc w:val="right"/>
              <w:rPr>
                <w:rFonts w:cs="Arial"/>
              </w:rPr>
            </w:pPr>
            <w:r w:rsidRPr="009058B8">
              <w:rPr>
                <w:rFonts w:cs="Arial"/>
              </w:rPr>
              <w:t xml:space="preserve">     1.</w:t>
            </w:r>
            <w:r>
              <w:rPr>
                <w:rFonts w:cs="Arial"/>
              </w:rPr>
              <w:t>610.766</w:t>
            </w:r>
            <w:r w:rsidRPr="009058B8">
              <w:rPr>
                <w:rFonts w:cs="Arial"/>
              </w:rPr>
              <w:t xml:space="preserve"> </w:t>
            </w:r>
          </w:p>
        </w:tc>
      </w:tr>
      <w:tr w:rsidR="00B36558" w:rsidRPr="009058B8" w14:paraId="463A7487"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35B73DCD" w14:textId="77777777" w:rsidR="00B36558" w:rsidRPr="009058B8" w:rsidRDefault="00B36558" w:rsidP="00B36558">
            <w:pPr>
              <w:widowControl/>
              <w:spacing w:before="0" w:after="0"/>
              <w:rPr>
                <w:rFonts w:cs="Arial"/>
                <w:b/>
                <w:bCs/>
              </w:rPr>
            </w:pPr>
            <w:r w:rsidRPr="009058B8">
              <w:rPr>
                <w:rFonts w:cs="Arial"/>
                <w:b/>
                <w:bCs/>
              </w:rPr>
              <w:t>Provisões</w:t>
            </w:r>
          </w:p>
        </w:tc>
        <w:tc>
          <w:tcPr>
            <w:tcW w:w="995" w:type="dxa"/>
            <w:tcBorders>
              <w:top w:val="nil"/>
              <w:left w:val="nil"/>
              <w:bottom w:val="nil"/>
              <w:right w:val="nil"/>
            </w:tcBorders>
            <w:shd w:val="clear" w:color="auto" w:fill="auto"/>
            <w:noWrap/>
            <w:vAlign w:val="bottom"/>
            <w:hideMark/>
          </w:tcPr>
          <w:p w14:paraId="51CAB491" w14:textId="7E9F644F" w:rsidR="00B36558" w:rsidRPr="00010D36" w:rsidRDefault="00B36558" w:rsidP="00B36558">
            <w:pPr>
              <w:widowControl/>
              <w:spacing w:before="0" w:after="0"/>
              <w:jc w:val="center"/>
              <w:rPr>
                <w:rFonts w:cs="Arial"/>
              </w:rPr>
            </w:pPr>
          </w:p>
        </w:tc>
        <w:tc>
          <w:tcPr>
            <w:tcW w:w="1246" w:type="dxa"/>
            <w:tcBorders>
              <w:top w:val="nil"/>
              <w:left w:val="nil"/>
              <w:bottom w:val="nil"/>
              <w:right w:val="nil"/>
            </w:tcBorders>
            <w:shd w:val="clear" w:color="auto" w:fill="auto"/>
            <w:vAlign w:val="bottom"/>
            <w:hideMark/>
          </w:tcPr>
          <w:p w14:paraId="687E095F" w14:textId="6E1BE26F" w:rsidR="00B36558" w:rsidRPr="009058B8" w:rsidRDefault="00B36558" w:rsidP="00B36558">
            <w:pPr>
              <w:widowControl/>
              <w:spacing w:before="0" w:after="0"/>
              <w:jc w:val="right"/>
              <w:rPr>
                <w:rFonts w:cs="Arial"/>
                <w:b/>
                <w:bCs/>
              </w:rPr>
            </w:pPr>
            <w:r w:rsidRPr="009058B8">
              <w:rPr>
                <w:rFonts w:cs="Arial"/>
                <w:b/>
                <w:bCs/>
              </w:rPr>
              <w:t xml:space="preserve">     1.709.47</w:t>
            </w:r>
            <w:r>
              <w:rPr>
                <w:rFonts w:cs="Arial"/>
                <w:b/>
                <w:bCs/>
              </w:rPr>
              <w:t>9</w:t>
            </w:r>
            <w:r w:rsidRPr="009058B8">
              <w:rPr>
                <w:rFonts w:cs="Arial"/>
                <w:b/>
                <w:bCs/>
              </w:rPr>
              <w:t xml:space="preserve"> </w:t>
            </w:r>
          </w:p>
        </w:tc>
      </w:tr>
      <w:tr w:rsidR="00B36558" w:rsidRPr="009058B8" w14:paraId="2C14C529"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4B9531EA" w14:textId="77777777" w:rsidR="00B36558" w:rsidRPr="009058B8" w:rsidRDefault="00B36558" w:rsidP="00B36558">
            <w:pPr>
              <w:widowControl/>
              <w:spacing w:before="0" w:after="0"/>
              <w:rPr>
                <w:rFonts w:cs="Arial"/>
              </w:rPr>
            </w:pPr>
            <w:r w:rsidRPr="009058B8">
              <w:rPr>
                <w:rFonts w:cs="Arial"/>
              </w:rPr>
              <w:t xml:space="preserve">  Atuarial</w:t>
            </w:r>
          </w:p>
        </w:tc>
        <w:tc>
          <w:tcPr>
            <w:tcW w:w="995" w:type="dxa"/>
            <w:tcBorders>
              <w:top w:val="nil"/>
              <w:left w:val="nil"/>
              <w:bottom w:val="nil"/>
              <w:right w:val="nil"/>
            </w:tcBorders>
            <w:shd w:val="clear" w:color="auto" w:fill="auto"/>
            <w:vAlign w:val="bottom"/>
            <w:hideMark/>
          </w:tcPr>
          <w:p w14:paraId="35A8B3CD" w14:textId="5793AA6C" w:rsidR="00B36558" w:rsidRPr="009058B8" w:rsidRDefault="001C38A2" w:rsidP="00B36558">
            <w:pPr>
              <w:widowControl/>
              <w:spacing w:before="0" w:after="0"/>
              <w:jc w:val="center"/>
              <w:rPr>
                <w:rFonts w:cs="Arial"/>
              </w:rPr>
            </w:pPr>
            <w:r>
              <w:rPr>
                <w:rFonts w:cs="Arial"/>
              </w:rPr>
              <w:t>15</w:t>
            </w:r>
          </w:p>
        </w:tc>
        <w:tc>
          <w:tcPr>
            <w:tcW w:w="1246" w:type="dxa"/>
            <w:tcBorders>
              <w:top w:val="nil"/>
              <w:left w:val="nil"/>
              <w:bottom w:val="nil"/>
              <w:right w:val="nil"/>
            </w:tcBorders>
            <w:shd w:val="clear" w:color="auto" w:fill="auto"/>
            <w:vAlign w:val="bottom"/>
            <w:hideMark/>
          </w:tcPr>
          <w:p w14:paraId="2406987D" w14:textId="77777777" w:rsidR="00B36558" w:rsidRPr="009058B8" w:rsidRDefault="00B36558" w:rsidP="00B36558">
            <w:pPr>
              <w:widowControl/>
              <w:spacing w:before="0" w:after="0"/>
              <w:jc w:val="right"/>
              <w:rPr>
                <w:rFonts w:cs="Arial"/>
              </w:rPr>
            </w:pPr>
            <w:r w:rsidRPr="009058B8">
              <w:rPr>
                <w:rFonts w:cs="Arial"/>
              </w:rPr>
              <w:t xml:space="preserve">     1.335.591 </w:t>
            </w:r>
          </w:p>
        </w:tc>
      </w:tr>
      <w:tr w:rsidR="00B36558" w:rsidRPr="009058B8" w14:paraId="7809C418" w14:textId="77777777" w:rsidTr="006E4400">
        <w:trPr>
          <w:trHeight w:val="283"/>
          <w:jc w:val="center"/>
        </w:trPr>
        <w:tc>
          <w:tcPr>
            <w:tcW w:w="6675" w:type="dxa"/>
            <w:tcBorders>
              <w:top w:val="nil"/>
              <w:left w:val="nil"/>
              <w:bottom w:val="nil"/>
              <w:right w:val="nil"/>
            </w:tcBorders>
            <w:shd w:val="clear" w:color="auto" w:fill="auto"/>
            <w:noWrap/>
            <w:vAlign w:val="center"/>
            <w:hideMark/>
          </w:tcPr>
          <w:p w14:paraId="33DC6FE4" w14:textId="44FD0CC7" w:rsidR="00B36558" w:rsidRPr="009058B8" w:rsidRDefault="00B36558" w:rsidP="00B36558">
            <w:pPr>
              <w:widowControl/>
              <w:spacing w:before="0" w:after="0"/>
              <w:rPr>
                <w:rFonts w:cs="Arial"/>
              </w:rPr>
            </w:pPr>
            <w:r w:rsidRPr="009058B8">
              <w:rPr>
                <w:rFonts w:cs="Arial"/>
              </w:rPr>
              <w:t xml:space="preserve">  Cíveis</w:t>
            </w:r>
            <w:r>
              <w:rPr>
                <w:rFonts w:cs="Arial"/>
              </w:rPr>
              <w:t>, Fiscais, Trabalhistas e Outras</w:t>
            </w:r>
          </w:p>
        </w:tc>
        <w:tc>
          <w:tcPr>
            <w:tcW w:w="995" w:type="dxa"/>
            <w:tcBorders>
              <w:top w:val="nil"/>
              <w:left w:val="nil"/>
              <w:bottom w:val="nil"/>
              <w:right w:val="nil"/>
            </w:tcBorders>
            <w:shd w:val="clear" w:color="auto" w:fill="auto"/>
            <w:noWrap/>
            <w:vAlign w:val="bottom"/>
            <w:hideMark/>
          </w:tcPr>
          <w:p w14:paraId="2ABD47EF" w14:textId="62477F5B" w:rsidR="00B36558" w:rsidRPr="009058B8" w:rsidRDefault="001C38A2" w:rsidP="00B36558">
            <w:pPr>
              <w:widowControl/>
              <w:spacing w:before="0" w:after="0"/>
              <w:jc w:val="center"/>
              <w:rPr>
                <w:rFonts w:cs="Arial"/>
              </w:rPr>
            </w:pPr>
            <w:r>
              <w:rPr>
                <w:rFonts w:cs="Arial"/>
              </w:rPr>
              <w:t>15</w:t>
            </w:r>
          </w:p>
        </w:tc>
        <w:tc>
          <w:tcPr>
            <w:tcW w:w="1246" w:type="dxa"/>
            <w:tcBorders>
              <w:top w:val="nil"/>
              <w:left w:val="nil"/>
              <w:bottom w:val="nil"/>
              <w:right w:val="nil"/>
            </w:tcBorders>
            <w:shd w:val="clear" w:color="auto" w:fill="auto"/>
            <w:vAlign w:val="bottom"/>
            <w:hideMark/>
          </w:tcPr>
          <w:p w14:paraId="3A7D67F4" w14:textId="45695638" w:rsidR="00B36558" w:rsidRPr="009058B8" w:rsidRDefault="00B36558" w:rsidP="00B36558">
            <w:pPr>
              <w:widowControl/>
              <w:spacing w:before="0" w:after="0"/>
              <w:jc w:val="right"/>
              <w:rPr>
                <w:rFonts w:cs="Arial"/>
              </w:rPr>
            </w:pPr>
            <w:r>
              <w:rPr>
                <w:rFonts w:cs="Arial"/>
              </w:rPr>
              <w:t>373.888</w:t>
            </w:r>
            <w:r w:rsidRPr="009058B8">
              <w:rPr>
                <w:rFonts w:cs="Arial"/>
              </w:rPr>
              <w:t xml:space="preserve">           </w:t>
            </w:r>
          </w:p>
        </w:tc>
      </w:tr>
      <w:tr w:rsidR="00B36558" w:rsidRPr="009058B8" w14:paraId="6854E51A"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1D7A4A3B" w14:textId="77777777" w:rsidR="00B36558" w:rsidRPr="009058B8" w:rsidRDefault="00B36558" w:rsidP="00B36558">
            <w:pPr>
              <w:widowControl/>
              <w:spacing w:before="0" w:after="0"/>
              <w:rPr>
                <w:rFonts w:cs="Arial"/>
                <w:b/>
                <w:bCs/>
              </w:rPr>
            </w:pPr>
            <w:r w:rsidRPr="009058B8">
              <w:rPr>
                <w:rFonts w:cs="Arial"/>
                <w:b/>
                <w:bCs/>
              </w:rPr>
              <w:t>Outros Passivos</w:t>
            </w:r>
          </w:p>
        </w:tc>
        <w:tc>
          <w:tcPr>
            <w:tcW w:w="995" w:type="dxa"/>
            <w:tcBorders>
              <w:top w:val="nil"/>
              <w:left w:val="nil"/>
              <w:bottom w:val="nil"/>
              <w:right w:val="nil"/>
            </w:tcBorders>
            <w:shd w:val="clear" w:color="auto" w:fill="auto"/>
            <w:noWrap/>
            <w:vAlign w:val="bottom"/>
            <w:hideMark/>
          </w:tcPr>
          <w:p w14:paraId="777E840F" w14:textId="094838DD" w:rsidR="00B36558" w:rsidRPr="00010D36" w:rsidRDefault="00B36558" w:rsidP="00B36558">
            <w:pPr>
              <w:widowControl/>
              <w:spacing w:before="0" w:after="0"/>
              <w:jc w:val="center"/>
              <w:rPr>
                <w:rFonts w:cs="Arial"/>
              </w:rPr>
            </w:pPr>
            <w:r w:rsidRPr="00010D36">
              <w:rPr>
                <w:rFonts w:cs="Arial"/>
              </w:rPr>
              <w:t>13</w:t>
            </w:r>
          </w:p>
        </w:tc>
        <w:tc>
          <w:tcPr>
            <w:tcW w:w="1246" w:type="dxa"/>
            <w:tcBorders>
              <w:top w:val="nil"/>
              <w:left w:val="nil"/>
              <w:bottom w:val="nil"/>
              <w:right w:val="nil"/>
            </w:tcBorders>
            <w:shd w:val="clear" w:color="auto" w:fill="auto"/>
            <w:vAlign w:val="bottom"/>
            <w:hideMark/>
          </w:tcPr>
          <w:p w14:paraId="4B9D305B" w14:textId="77777777" w:rsidR="00B36558" w:rsidRPr="009058B8" w:rsidRDefault="00B36558" w:rsidP="00B36558">
            <w:pPr>
              <w:widowControl/>
              <w:spacing w:before="0" w:after="0"/>
              <w:jc w:val="right"/>
              <w:rPr>
                <w:rFonts w:cs="Arial"/>
                <w:b/>
                <w:bCs/>
              </w:rPr>
            </w:pPr>
            <w:r w:rsidRPr="009058B8">
              <w:rPr>
                <w:rFonts w:cs="Arial"/>
                <w:b/>
                <w:bCs/>
              </w:rPr>
              <w:t xml:space="preserve">        103.046 </w:t>
            </w:r>
          </w:p>
        </w:tc>
      </w:tr>
      <w:tr w:rsidR="00B36558" w:rsidRPr="009058B8" w14:paraId="6762C218"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1BE612AE" w14:textId="77777777" w:rsidR="00B36558" w:rsidRPr="009058B8" w:rsidRDefault="00B36558" w:rsidP="00B36558">
            <w:pPr>
              <w:widowControl/>
              <w:spacing w:before="0" w:after="0"/>
              <w:rPr>
                <w:rFonts w:cs="Arial"/>
                <w:b/>
                <w:bCs/>
              </w:rPr>
            </w:pPr>
            <w:r w:rsidRPr="009058B8">
              <w:rPr>
                <w:rFonts w:cs="Arial"/>
                <w:b/>
                <w:bCs/>
              </w:rPr>
              <w:t>Obrigações Fiscais</w:t>
            </w:r>
          </w:p>
        </w:tc>
        <w:tc>
          <w:tcPr>
            <w:tcW w:w="995" w:type="dxa"/>
            <w:tcBorders>
              <w:top w:val="nil"/>
              <w:left w:val="nil"/>
              <w:bottom w:val="nil"/>
              <w:right w:val="nil"/>
            </w:tcBorders>
            <w:shd w:val="clear" w:color="auto" w:fill="auto"/>
            <w:noWrap/>
            <w:vAlign w:val="bottom"/>
            <w:hideMark/>
          </w:tcPr>
          <w:p w14:paraId="646756D4" w14:textId="1BB6AFEE" w:rsidR="00B36558" w:rsidRPr="00010D36" w:rsidRDefault="00B36558" w:rsidP="00B36558">
            <w:pPr>
              <w:widowControl/>
              <w:spacing w:before="0" w:after="0"/>
              <w:jc w:val="center"/>
              <w:rPr>
                <w:rFonts w:cs="Arial"/>
              </w:rPr>
            </w:pPr>
            <w:r w:rsidRPr="00010D36">
              <w:rPr>
                <w:rFonts w:cs="Arial"/>
              </w:rPr>
              <w:t>17.</w:t>
            </w:r>
            <w:r>
              <w:rPr>
                <w:rFonts w:cs="Arial"/>
              </w:rPr>
              <w:t>g</w:t>
            </w:r>
          </w:p>
        </w:tc>
        <w:tc>
          <w:tcPr>
            <w:tcW w:w="1246" w:type="dxa"/>
            <w:tcBorders>
              <w:top w:val="nil"/>
              <w:left w:val="nil"/>
              <w:bottom w:val="nil"/>
              <w:right w:val="nil"/>
            </w:tcBorders>
            <w:shd w:val="clear" w:color="auto" w:fill="auto"/>
            <w:vAlign w:val="bottom"/>
            <w:hideMark/>
          </w:tcPr>
          <w:p w14:paraId="6B7AF701" w14:textId="5FED1EB4" w:rsidR="00B36558" w:rsidRPr="009058B8" w:rsidRDefault="00B36558" w:rsidP="00B36558">
            <w:pPr>
              <w:widowControl/>
              <w:spacing w:before="0" w:after="0"/>
              <w:jc w:val="right"/>
              <w:rPr>
                <w:rFonts w:cs="Arial"/>
                <w:b/>
                <w:bCs/>
              </w:rPr>
            </w:pPr>
            <w:r w:rsidRPr="009058B8">
              <w:rPr>
                <w:rFonts w:cs="Arial"/>
                <w:b/>
                <w:bCs/>
              </w:rPr>
              <w:t xml:space="preserve">          89.85</w:t>
            </w:r>
            <w:r>
              <w:rPr>
                <w:rFonts w:cs="Arial"/>
                <w:b/>
                <w:bCs/>
              </w:rPr>
              <w:t>0</w:t>
            </w:r>
            <w:r w:rsidRPr="009058B8">
              <w:rPr>
                <w:rFonts w:cs="Arial"/>
                <w:b/>
                <w:bCs/>
              </w:rPr>
              <w:t xml:space="preserve"> </w:t>
            </w:r>
          </w:p>
        </w:tc>
      </w:tr>
      <w:tr w:rsidR="00B36558" w:rsidRPr="009058B8" w14:paraId="06DAC64E"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52BCFFBD" w14:textId="77777777" w:rsidR="00B36558" w:rsidRPr="009058B8" w:rsidRDefault="00B36558" w:rsidP="00B36558">
            <w:pPr>
              <w:widowControl/>
              <w:spacing w:before="0" w:after="0"/>
              <w:rPr>
                <w:rFonts w:cs="Arial"/>
              </w:rPr>
            </w:pPr>
            <w:r w:rsidRPr="009058B8">
              <w:rPr>
                <w:rFonts w:cs="Arial"/>
              </w:rPr>
              <w:t xml:space="preserve">  Correntes</w:t>
            </w:r>
          </w:p>
        </w:tc>
        <w:tc>
          <w:tcPr>
            <w:tcW w:w="995" w:type="dxa"/>
            <w:tcBorders>
              <w:top w:val="nil"/>
              <w:left w:val="nil"/>
              <w:bottom w:val="nil"/>
              <w:right w:val="nil"/>
            </w:tcBorders>
            <w:shd w:val="clear" w:color="auto" w:fill="auto"/>
            <w:noWrap/>
            <w:vAlign w:val="bottom"/>
            <w:hideMark/>
          </w:tcPr>
          <w:p w14:paraId="37ABDA84" w14:textId="77777777" w:rsidR="00B36558" w:rsidRPr="009058B8" w:rsidRDefault="00B36558" w:rsidP="00B36558">
            <w:pPr>
              <w:widowControl/>
              <w:spacing w:before="0" w:after="0"/>
              <w:jc w:val="center"/>
              <w:rPr>
                <w:rFonts w:cs="Arial"/>
              </w:rPr>
            </w:pPr>
          </w:p>
        </w:tc>
        <w:tc>
          <w:tcPr>
            <w:tcW w:w="1246" w:type="dxa"/>
            <w:tcBorders>
              <w:top w:val="nil"/>
              <w:left w:val="nil"/>
              <w:bottom w:val="nil"/>
              <w:right w:val="nil"/>
            </w:tcBorders>
            <w:shd w:val="clear" w:color="auto" w:fill="auto"/>
            <w:vAlign w:val="bottom"/>
            <w:hideMark/>
          </w:tcPr>
          <w:p w14:paraId="56EAC029" w14:textId="77777777" w:rsidR="00B36558" w:rsidRPr="009058B8" w:rsidRDefault="00B36558" w:rsidP="00B36558">
            <w:pPr>
              <w:widowControl/>
              <w:spacing w:before="0" w:after="0"/>
              <w:jc w:val="right"/>
              <w:rPr>
                <w:rFonts w:cs="Arial"/>
              </w:rPr>
            </w:pPr>
            <w:r w:rsidRPr="009058B8">
              <w:rPr>
                <w:rFonts w:cs="Arial"/>
              </w:rPr>
              <w:t xml:space="preserve">          73.919 </w:t>
            </w:r>
          </w:p>
        </w:tc>
      </w:tr>
      <w:tr w:rsidR="00B36558" w:rsidRPr="009058B8" w14:paraId="2E9CA274"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11F656E9" w14:textId="77777777" w:rsidR="00B36558" w:rsidRPr="009058B8" w:rsidRDefault="00B36558" w:rsidP="00B36558">
            <w:pPr>
              <w:widowControl/>
              <w:spacing w:before="0" w:after="0"/>
              <w:rPr>
                <w:rFonts w:cs="Arial"/>
              </w:rPr>
            </w:pPr>
            <w:r w:rsidRPr="009058B8">
              <w:rPr>
                <w:rFonts w:cs="Arial"/>
              </w:rPr>
              <w:t xml:space="preserve">  Diferidos</w:t>
            </w:r>
          </w:p>
        </w:tc>
        <w:tc>
          <w:tcPr>
            <w:tcW w:w="995" w:type="dxa"/>
            <w:tcBorders>
              <w:top w:val="nil"/>
              <w:left w:val="nil"/>
              <w:bottom w:val="nil"/>
              <w:right w:val="nil"/>
            </w:tcBorders>
            <w:shd w:val="clear" w:color="auto" w:fill="auto"/>
            <w:noWrap/>
            <w:vAlign w:val="bottom"/>
            <w:hideMark/>
          </w:tcPr>
          <w:p w14:paraId="3270E171" w14:textId="77777777" w:rsidR="00B36558" w:rsidRPr="009058B8" w:rsidRDefault="00B36558" w:rsidP="00B36558">
            <w:pPr>
              <w:widowControl/>
              <w:spacing w:before="0" w:after="0"/>
              <w:jc w:val="center"/>
              <w:rPr>
                <w:rFonts w:cs="Arial"/>
              </w:rPr>
            </w:pPr>
          </w:p>
        </w:tc>
        <w:tc>
          <w:tcPr>
            <w:tcW w:w="1246" w:type="dxa"/>
            <w:tcBorders>
              <w:top w:val="nil"/>
              <w:left w:val="nil"/>
              <w:bottom w:val="nil"/>
              <w:right w:val="nil"/>
            </w:tcBorders>
            <w:shd w:val="clear" w:color="auto" w:fill="auto"/>
            <w:vAlign w:val="bottom"/>
            <w:hideMark/>
          </w:tcPr>
          <w:p w14:paraId="2F8579C1" w14:textId="7794E4B0" w:rsidR="00B36558" w:rsidRPr="009058B8" w:rsidRDefault="00B36558" w:rsidP="00B36558">
            <w:pPr>
              <w:widowControl/>
              <w:spacing w:before="0" w:after="0"/>
              <w:jc w:val="right"/>
              <w:rPr>
                <w:rFonts w:cs="Arial"/>
              </w:rPr>
            </w:pPr>
            <w:r w:rsidRPr="009058B8">
              <w:rPr>
                <w:rFonts w:cs="Arial"/>
              </w:rPr>
              <w:t xml:space="preserve">          15.93</w:t>
            </w:r>
            <w:r>
              <w:rPr>
                <w:rFonts w:cs="Arial"/>
              </w:rPr>
              <w:t>1</w:t>
            </w:r>
            <w:r w:rsidRPr="009058B8">
              <w:rPr>
                <w:rFonts w:cs="Arial"/>
              </w:rPr>
              <w:t xml:space="preserve"> </w:t>
            </w:r>
          </w:p>
        </w:tc>
      </w:tr>
      <w:tr w:rsidR="00B36558" w:rsidRPr="009058B8" w14:paraId="7E8E023C"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4A10FE9A" w14:textId="77777777" w:rsidR="00B36558" w:rsidRPr="009058B8" w:rsidRDefault="00B36558" w:rsidP="00B36558">
            <w:pPr>
              <w:widowControl/>
              <w:spacing w:before="0" w:after="0"/>
              <w:rPr>
                <w:rFonts w:cs="Arial"/>
                <w:b/>
                <w:bCs/>
              </w:rPr>
            </w:pPr>
            <w:r w:rsidRPr="009058B8">
              <w:rPr>
                <w:rFonts w:cs="Arial"/>
                <w:b/>
                <w:bCs/>
              </w:rPr>
              <w:t>Patrimônio Líquido</w:t>
            </w:r>
          </w:p>
        </w:tc>
        <w:tc>
          <w:tcPr>
            <w:tcW w:w="995" w:type="dxa"/>
            <w:tcBorders>
              <w:top w:val="nil"/>
              <w:left w:val="nil"/>
              <w:bottom w:val="nil"/>
              <w:right w:val="nil"/>
            </w:tcBorders>
            <w:shd w:val="clear" w:color="auto" w:fill="auto"/>
            <w:noWrap/>
            <w:vAlign w:val="bottom"/>
            <w:hideMark/>
          </w:tcPr>
          <w:p w14:paraId="09043835" w14:textId="2A57054F" w:rsidR="00B36558" w:rsidRPr="0075284C" w:rsidRDefault="00B36558" w:rsidP="00B36558">
            <w:pPr>
              <w:widowControl/>
              <w:spacing w:before="0" w:after="0"/>
              <w:jc w:val="center"/>
              <w:rPr>
                <w:rFonts w:cs="Arial"/>
              </w:rPr>
            </w:pPr>
          </w:p>
        </w:tc>
        <w:tc>
          <w:tcPr>
            <w:tcW w:w="1246" w:type="dxa"/>
            <w:tcBorders>
              <w:top w:val="nil"/>
              <w:left w:val="nil"/>
              <w:bottom w:val="nil"/>
              <w:right w:val="nil"/>
            </w:tcBorders>
            <w:shd w:val="clear" w:color="auto" w:fill="auto"/>
            <w:vAlign w:val="bottom"/>
            <w:hideMark/>
          </w:tcPr>
          <w:p w14:paraId="01ED1011" w14:textId="52F178A0" w:rsidR="00B36558" w:rsidRPr="009058B8" w:rsidRDefault="00B36558" w:rsidP="00B36558">
            <w:pPr>
              <w:widowControl/>
              <w:spacing w:before="0" w:after="0"/>
              <w:jc w:val="right"/>
              <w:rPr>
                <w:rFonts w:cs="Arial"/>
                <w:b/>
                <w:bCs/>
              </w:rPr>
            </w:pPr>
            <w:r w:rsidRPr="009058B8">
              <w:rPr>
                <w:rFonts w:cs="Arial"/>
                <w:b/>
                <w:bCs/>
              </w:rPr>
              <w:t xml:space="preserve">     6.</w:t>
            </w:r>
            <w:r>
              <w:rPr>
                <w:rFonts w:cs="Arial"/>
                <w:b/>
                <w:bCs/>
              </w:rPr>
              <w:t>691.275</w:t>
            </w:r>
            <w:r w:rsidRPr="009058B8">
              <w:rPr>
                <w:rFonts w:cs="Arial"/>
                <w:b/>
                <w:bCs/>
              </w:rPr>
              <w:t xml:space="preserve"> </w:t>
            </w:r>
          </w:p>
        </w:tc>
      </w:tr>
      <w:tr w:rsidR="00B36558" w:rsidRPr="009058B8" w14:paraId="26F5AC6C"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28F8C27E" w14:textId="77777777" w:rsidR="00B36558" w:rsidRPr="009058B8" w:rsidRDefault="00B36558" w:rsidP="00B36558">
            <w:pPr>
              <w:widowControl/>
              <w:spacing w:before="0" w:after="0"/>
              <w:rPr>
                <w:rFonts w:cs="Arial"/>
              </w:rPr>
            </w:pPr>
            <w:r w:rsidRPr="009058B8">
              <w:rPr>
                <w:rFonts w:cs="Arial"/>
              </w:rPr>
              <w:t xml:space="preserve">  Capital Social</w:t>
            </w:r>
          </w:p>
        </w:tc>
        <w:tc>
          <w:tcPr>
            <w:tcW w:w="995" w:type="dxa"/>
            <w:tcBorders>
              <w:top w:val="nil"/>
              <w:left w:val="nil"/>
              <w:bottom w:val="nil"/>
              <w:right w:val="nil"/>
            </w:tcBorders>
            <w:shd w:val="clear" w:color="auto" w:fill="auto"/>
            <w:noWrap/>
            <w:vAlign w:val="bottom"/>
            <w:hideMark/>
          </w:tcPr>
          <w:p w14:paraId="6A4A2E91" w14:textId="28F6F723" w:rsidR="00B36558" w:rsidRPr="009058B8" w:rsidRDefault="00B36558" w:rsidP="00B36558">
            <w:pPr>
              <w:widowControl/>
              <w:spacing w:before="0" w:after="0"/>
              <w:jc w:val="center"/>
              <w:rPr>
                <w:rFonts w:cs="Arial"/>
              </w:rPr>
            </w:pPr>
            <w:r>
              <w:rPr>
                <w:rFonts w:cs="Arial"/>
              </w:rPr>
              <w:t>16.b</w:t>
            </w:r>
          </w:p>
        </w:tc>
        <w:tc>
          <w:tcPr>
            <w:tcW w:w="1246" w:type="dxa"/>
            <w:tcBorders>
              <w:top w:val="nil"/>
              <w:left w:val="nil"/>
              <w:bottom w:val="nil"/>
              <w:right w:val="nil"/>
            </w:tcBorders>
            <w:shd w:val="clear" w:color="auto" w:fill="auto"/>
            <w:vAlign w:val="bottom"/>
            <w:hideMark/>
          </w:tcPr>
          <w:p w14:paraId="3AE965DD" w14:textId="77777777" w:rsidR="00B36558" w:rsidRPr="009058B8" w:rsidRDefault="00B36558" w:rsidP="00B36558">
            <w:pPr>
              <w:widowControl/>
              <w:spacing w:before="0" w:after="0"/>
              <w:jc w:val="right"/>
              <w:rPr>
                <w:rFonts w:cs="Arial"/>
              </w:rPr>
            </w:pPr>
            <w:r w:rsidRPr="009058B8">
              <w:rPr>
                <w:rFonts w:cs="Arial"/>
              </w:rPr>
              <w:t xml:space="preserve">     3.654.918 </w:t>
            </w:r>
          </w:p>
        </w:tc>
      </w:tr>
      <w:tr w:rsidR="00B36558" w:rsidRPr="009058B8" w14:paraId="1D944610"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39E47C9B" w14:textId="77777777" w:rsidR="00B36558" w:rsidRPr="009058B8" w:rsidRDefault="00B36558" w:rsidP="00B36558">
            <w:pPr>
              <w:widowControl/>
              <w:spacing w:before="0" w:after="0"/>
              <w:rPr>
                <w:rFonts w:cs="Arial"/>
              </w:rPr>
            </w:pPr>
            <w:r w:rsidRPr="009058B8">
              <w:rPr>
                <w:rFonts w:cs="Arial"/>
              </w:rPr>
              <w:t xml:space="preserve">  Reservas de Capital</w:t>
            </w:r>
          </w:p>
        </w:tc>
        <w:tc>
          <w:tcPr>
            <w:tcW w:w="995" w:type="dxa"/>
            <w:tcBorders>
              <w:top w:val="nil"/>
              <w:left w:val="nil"/>
              <w:bottom w:val="nil"/>
              <w:right w:val="nil"/>
            </w:tcBorders>
            <w:shd w:val="clear" w:color="auto" w:fill="auto"/>
            <w:noWrap/>
            <w:vAlign w:val="bottom"/>
            <w:hideMark/>
          </w:tcPr>
          <w:p w14:paraId="0D8D2A31" w14:textId="3612E0BB" w:rsidR="00B36558" w:rsidRPr="009058B8" w:rsidRDefault="00B36558" w:rsidP="00B36558">
            <w:pPr>
              <w:widowControl/>
              <w:spacing w:before="0" w:after="0"/>
              <w:jc w:val="center"/>
              <w:rPr>
                <w:rFonts w:cs="Arial"/>
              </w:rPr>
            </w:pPr>
            <w:r>
              <w:rPr>
                <w:rFonts w:cs="Arial"/>
              </w:rPr>
              <w:t>16.d</w:t>
            </w:r>
          </w:p>
        </w:tc>
        <w:tc>
          <w:tcPr>
            <w:tcW w:w="1246" w:type="dxa"/>
            <w:tcBorders>
              <w:top w:val="nil"/>
              <w:left w:val="nil"/>
              <w:bottom w:val="nil"/>
              <w:right w:val="nil"/>
            </w:tcBorders>
            <w:shd w:val="clear" w:color="auto" w:fill="auto"/>
            <w:vAlign w:val="bottom"/>
            <w:hideMark/>
          </w:tcPr>
          <w:p w14:paraId="7B985225" w14:textId="77777777" w:rsidR="00B36558" w:rsidRPr="009058B8" w:rsidRDefault="00B36558" w:rsidP="00B36558">
            <w:pPr>
              <w:widowControl/>
              <w:spacing w:before="0" w:after="0"/>
              <w:jc w:val="right"/>
              <w:rPr>
                <w:rFonts w:cs="Arial"/>
              </w:rPr>
            </w:pPr>
            <w:r w:rsidRPr="009058B8">
              <w:rPr>
                <w:rFonts w:cs="Arial"/>
              </w:rPr>
              <w:t xml:space="preserve">            2.253 </w:t>
            </w:r>
          </w:p>
        </w:tc>
      </w:tr>
      <w:tr w:rsidR="00B36558" w:rsidRPr="009058B8" w14:paraId="14A0F0DC"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5C508796" w14:textId="77777777" w:rsidR="00B36558" w:rsidRPr="009058B8" w:rsidRDefault="00B36558" w:rsidP="00B36558">
            <w:pPr>
              <w:widowControl/>
              <w:spacing w:before="0" w:after="0"/>
              <w:rPr>
                <w:rFonts w:cs="Arial"/>
              </w:rPr>
            </w:pPr>
            <w:r w:rsidRPr="009058B8">
              <w:rPr>
                <w:rFonts w:cs="Arial"/>
              </w:rPr>
              <w:t xml:space="preserve">  Reserva de Lucro</w:t>
            </w:r>
          </w:p>
        </w:tc>
        <w:tc>
          <w:tcPr>
            <w:tcW w:w="995" w:type="dxa"/>
            <w:tcBorders>
              <w:top w:val="nil"/>
              <w:left w:val="nil"/>
              <w:bottom w:val="nil"/>
              <w:right w:val="nil"/>
            </w:tcBorders>
            <w:shd w:val="clear" w:color="auto" w:fill="auto"/>
            <w:noWrap/>
            <w:vAlign w:val="bottom"/>
            <w:hideMark/>
          </w:tcPr>
          <w:p w14:paraId="186E730A" w14:textId="5A94051F" w:rsidR="00B36558" w:rsidRPr="009058B8" w:rsidRDefault="00B36558" w:rsidP="00B36558">
            <w:pPr>
              <w:widowControl/>
              <w:spacing w:before="0" w:after="0"/>
              <w:jc w:val="center"/>
              <w:rPr>
                <w:rFonts w:cs="Arial"/>
              </w:rPr>
            </w:pPr>
            <w:r>
              <w:rPr>
                <w:rFonts w:cs="Arial"/>
              </w:rPr>
              <w:t>16.d</w:t>
            </w:r>
          </w:p>
        </w:tc>
        <w:tc>
          <w:tcPr>
            <w:tcW w:w="1246" w:type="dxa"/>
            <w:tcBorders>
              <w:top w:val="nil"/>
              <w:left w:val="nil"/>
              <w:bottom w:val="nil"/>
              <w:right w:val="nil"/>
            </w:tcBorders>
            <w:shd w:val="clear" w:color="auto" w:fill="auto"/>
            <w:vAlign w:val="bottom"/>
            <w:hideMark/>
          </w:tcPr>
          <w:p w14:paraId="60400F89" w14:textId="0BAE86CF" w:rsidR="00B36558" w:rsidRPr="009058B8" w:rsidRDefault="00B36558" w:rsidP="00B36558">
            <w:pPr>
              <w:widowControl/>
              <w:spacing w:before="0" w:after="0"/>
              <w:jc w:val="right"/>
              <w:rPr>
                <w:rFonts w:cs="Arial"/>
              </w:rPr>
            </w:pPr>
            <w:r w:rsidRPr="009058B8">
              <w:rPr>
                <w:rFonts w:cs="Arial"/>
              </w:rPr>
              <w:t xml:space="preserve">     3.389.542</w:t>
            </w:r>
          </w:p>
        </w:tc>
      </w:tr>
      <w:tr w:rsidR="00B36558" w:rsidRPr="009058B8" w14:paraId="718F8FE8"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7D44E596" w14:textId="77777777" w:rsidR="00B36558" w:rsidRPr="009058B8" w:rsidRDefault="00B36558" w:rsidP="00B36558">
            <w:pPr>
              <w:widowControl/>
              <w:spacing w:before="0" w:after="0"/>
              <w:rPr>
                <w:rFonts w:cs="Arial"/>
              </w:rPr>
            </w:pPr>
            <w:r w:rsidRPr="009058B8">
              <w:rPr>
                <w:rFonts w:cs="Arial"/>
              </w:rPr>
              <w:t xml:space="preserve">  Outros Resultados Abrangentes</w:t>
            </w:r>
          </w:p>
        </w:tc>
        <w:tc>
          <w:tcPr>
            <w:tcW w:w="995" w:type="dxa"/>
            <w:tcBorders>
              <w:top w:val="nil"/>
              <w:left w:val="nil"/>
              <w:bottom w:val="nil"/>
              <w:right w:val="nil"/>
            </w:tcBorders>
            <w:shd w:val="clear" w:color="auto" w:fill="auto"/>
            <w:noWrap/>
            <w:vAlign w:val="center"/>
            <w:hideMark/>
          </w:tcPr>
          <w:p w14:paraId="57289823" w14:textId="78EE6F12" w:rsidR="00B36558" w:rsidRPr="009058B8" w:rsidRDefault="001C38A2" w:rsidP="00B36558">
            <w:pPr>
              <w:widowControl/>
              <w:spacing w:before="0" w:after="0"/>
              <w:jc w:val="center"/>
              <w:rPr>
                <w:rFonts w:cs="Arial"/>
              </w:rPr>
            </w:pPr>
            <w:r>
              <w:rPr>
                <w:rFonts w:cs="Arial"/>
              </w:rPr>
              <w:t>16.f</w:t>
            </w:r>
          </w:p>
        </w:tc>
        <w:tc>
          <w:tcPr>
            <w:tcW w:w="1246" w:type="dxa"/>
            <w:tcBorders>
              <w:top w:val="nil"/>
              <w:left w:val="nil"/>
              <w:bottom w:val="nil"/>
              <w:right w:val="nil"/>
            </w:tcBorders>
            <w:shd w:val="clear" w:color="auto" w:fill="auto"/>
            <w:vAlign w:val="bottom"/>
            <w:hideMark/>
          </w:tcPr>
          <w:p w14:paraId="4B615F3D" w14:textId="41765C7C" w:rsidR="00B36558" w:rsidRPr="009058B8" w:rsidRDefault="00B36558" w:rsidP="00B36558">
            <w:pPr>
              <w:widowControl/>
              <w:spacing w:before="0" w:after="0"/>
              <w:jc w:val="right"/>
              <w:rPr>
                <w:rFonts w:cs="Arial"/>
              </w:rPr>
            </w:pPr>
            <w:r w:rsidRPr="009058B8">
              <w:rPr>
                <w:rFonts w:cs="Arial"/>
              </w:rPr>
              <w:t xml:space="preserve">      (457.046)</w:t>
            </w:r>
          </w:p>
        </w:tc>
      </w:tr>
      <w:tr w:rsidR="00B36558" w:rsidRPr="009058B8" w14:paraId="48B17405" w14:textId="77777777" w:rsidTr="006E4400">
        <w:trPr>
          <w:trHeight w:val="283"/>
          <w:jc w:val="center"/>
        </w:trPr>
        <w:tc>
          <w:tcPr>
            <w:tcW w:w="6675" w:type="dxa"/>
            <w:tcBorders>
              <w:top w:val="nil"/>
              <w:left w:val="nil"/>
              <w:bottom w:val="nil"/>
              <w:right w:val="nil"/>
            </w:tcBorders>
            <w:shd w:val="clear" w:color="auto" w:fill="auto"/>
            <w:noWrap/>
            <w:vAlign w:val="bottom"/>
            <w:hideMark/>
          </w:tcPr>
          <w:p w14:paraId="2B90B4F0" w14:textId="051AC1FC" w:rsidR="00B36558" w:rsidRPr="009058B8" w:rsidRDefault="00B36558" w:rsidP="00B36558">
            <w:pPr>
              <w:widowControl/>
              <w:spacing w:before="0" w:after="0"/>
              <w:rPr>
                <w:rFonts w:cs="Arial"/>
              </w:rPr>
            </w:pPr>
            <w:r w:rsidRPr="009058B8">
              <w:rPr>
                <w:rFonts w:cs="Arial"/>
              </w:rPr>
              <w:t xml:space="preserve">  Lucros Acumulados</w:t>
            </w:r>
          </w:p>
        </w:tc>
        <w:tc>
          <w:tcPr>
            <w:tcW w:w="995" w:type="dxa"/>
            <w:tcBorders>
              <w:top w:val="nil"/>
              <w:left w:val="nil"/>
              <w:bottom w:val="nil"/>
              <w:right w:val="nil"/>
            </w:tcBorders>
            <w:shd w:val="clear" w:color="auto" w:fill="auto"/>
            <w:noWrap/>
            <w:vAlign w:val="center"/>
            <w:hideMark/>
          </w:tcPr>
          <w:p w14:paraId="697A2630" w14:textId="77777777" w:rsidR="00B36558" w:rsidRPr="009058B8" w:rsidRDefault="00B36558" w:rsidP="00B36558">
            <w:pPr>
              <w:widowControl/>
              <w:spacing w:before="0" w:after="0"/>
              <w:jc w:val="center"/>
              <w:rPr>
                <w:rFonts w:cs="Arial"/>
              </w:rPr>
            </w:pPr>
          </w:p>
        </w:tc>
        <w:tc>
          <w:tcPr>
            <w:tcW w:w="1246" w:type="dxa"/>
            <w:tcBorders>
              <w:top w:val="nil"/>
              <w:left w:val="nil"/>
              <w:bottom w:val="single" w:sz="8" w:space="0" w:color="auto"/>
              <w:right w:val="nil"/>
            </w:tcBorders>
            <w:shd w:val="clear" w:color="auto" w:fill="auto"/>
            <w:vAlign w:val="bottom"/>
            <w:hideMark/>
          </w:tcPr>
          <w:p w14:paraId="0E17F8D3" w14:textId="41C0B28E" w:rsidR="00B36558" w:rsidRPr="009058B8" w:rsidRDefault="00B36558" w:rsidP="00B36558">
            <w:pPr>
              <w:widowControl/>
              <w:spacing w:before="0" w:after="0"/>
              <w:jc w:val="right"/>
              <w:rPr>
                <w:rFonts w:cs="Arial"/>
              </w:rPr>
            </w:pPr>
            <w:r w:rsidRPr="009058B8">
              <w:rPr>
                <w:rFonts w:cs="Arial"/>
              </w:rPr>
              <w:t xml:space="preserve">        1</w:t>
            </w:r>
            <w:r>
              <w:rPr>
                <w:rFonts w:cs="Arial"/>
              </w:rPr>
              <w:t>01.608</w:t>
            </w:r>
            <w:r w:rsidRPr="009058B8">
              <w:rPr>
                <w:rFonts w:cs="Arial"/>
              </w:rPr>
              <w:t xml:space="preserve"> </w:t>
            </w:r>
          </w:p>
        </w:tc>
      </w:tr>
      <w:tr w:rsidR="00B36558" w:rsidRPr="009058B8" w14:paraId="326E4759" w14:textId="77777777" w:rsidTr="006E4400">
        <w:trPr>
          <w:trHeight w:val="283"/>
          <w:jc w:val="center"/>
        </w:trPr>
        <w:tc>
          <w:tcPr>
            <w:tcW w:w="6675" w:type="dxa"/>
            <w:tcBorders>
              <w:top w:val="single" w:sz="8" w:space="0" w:color="auto"/>
              <w:left w:val="nil"/>
              <w:bottom w:val="single" w:sz="8" w:space="0" w:color="auto"/>
              <w:right w:val="nil"/>
            </w:tcBorders>
            <w:shd w:val="clear" w:color="auto" w:fill="auto"/>
            <w:noWrap/>
            <w:vAlign w:val="center"/>
            <w:hideMark/>
          </w:tcPr>
          <w:p w14:paraId="5ABCB496" w14:textId="77777777" w:rsidR="00B36558" w:rsidRPr="009058B8" w:rsidRDefault="00B36558" w:rsidP="00B36558">
            <w:pPr>
              <w:widowControl/>
              <w:spacing w:before="0" w:after="0"/>
              <w:rPr>
                <w:rFonts w:cs="Arial"/>
                <w:b/>
                <w:bCs/>
              </w:rPr>
            </w:pPr>
            <w:r w:rsidRPr="009058B8">
              <w:rPr>
                <w:rFonts w:cs="Arial"/>
                <w:b/>
                <w:bCs/>
              </w:rPr>
              <w:t>TOTAL DO PASSIVO E PATRIMÔNIO LÍQUIDO</w:t>
            </w:r>
          </w:p>
        </w:tc>
        <w:tc>
          <w:tcPr>
            <w:tcW w:w="995" w:type="dxa"/>
            <w:tcBorders>
              <w:top w:val="single" w:sz="8" w:space="0" w:color="auto"/>
              <w:left w:val="nil"/>
              <w:bottom w:val="single" w:sz="8" w:space="0" w:color="auto"/>
              <w:right w:val="nil"/>
            </w:tcBorders>
            <w:shd w:val="clear" w:color="auto" w:fill="auto"/>
            <w:noWrap/>
            <w:vAlign w:val="center"/>
            <w:hideMark/>
          </w:tcPr>
          <w:p w14:paraId="1468D75B" w14:textId="3BA2A793" w:rsidR="00B36558" w:rsidRPr="009058B8" w:rsidRDefault="00B36558" w:rsidP="00B36558">
            <w:pPr>
              <w:widowControl/>
              <w:spacing w:before="0" w:after="0"/>
              <w:jc w:val="center"/>
              <w:rPr>
                <w:rFonts w:cs="Arial"/>
              </w:rPr>
            </w:pPr>
          </w:p>
        </w:tc>
        <w:tc>
          <w:tcPr>
            <w:tcW w:w="1246" w:type="dxa"/>
            <w:tcBorders>
              <w:top w:val="nil"/>
              <w:left w:val="nil"/>
              <w:bottom w:val="single" w:sz="8" w:space="0" w:color="auto"/>
              <w:right w:val="nil"/>
            </w:tcBorders>
            <w:shd w:val="clear" w:color="auto" w:fill="auto"/>
            <w:vAlign w:val="bottom"/>
            <w:hideMark/>
          </w:tcPr>
          <w:p w14:paraId="151A7103" w14:textId="77777777" w:rsidR="00B36558" w:rsidRPr="009058B8" w:rsidRDefault="00B36558" w:rsidP="00B36558">
            <w:pPr>
              <w:widowControl/>
              <w:spacing w:before="0" w:after="0"/>
              <w:jc w:val="right"/>
              <w:rPr>
                <w:rFonts w:cs="Arial"/>
                <w:b/>
                <w:bCs/>
              </w:rPr>
            </w:pPr>
            <w:r w:rsidRPr="009058B8">
              <w:rPr>
                <w:rFonts w:cs="Arial"/>
                <w:b/>
                <w:bCs/>
              </w:rPr>
              <w:t xml:space="preserve">   56.724.338 </w:t>
            </w:r>
          </w:p>
        </w:tc>
      </w:tr>
      <w:tr w:rsidR="00B36558" w:rsidRPr="009058B8" w14:paraId="4B89D87E" w14:textId="77777777" w:rsidTr="006E4400">
        <w:trPr>
          <w:trHeight w:val="283"/>
          <w:jc w:val="center"/>
        </w:trPr>
        <w:tc>
          <w:tcPr>
            <w:tcW w:w="6675" w:type="dxa"/>
            <w:tcBorders>
              <w:top w:val="nil"/>
              <w:left w:val="nil"/>
              <w:bottom w:val="nil"/>
              <w:right w:val="nil"/>
            </w:tcBorders>
            <w:shd w:val="clear" w:color="auto" w:fill="auto"/>
            <w:noWrap/>
            <w:hideMark/>
          </w:tcPr>
          <w:p w14:paraId="4BB3F135" w14:textId="77777777" w:rsidR="00B36558" w:rsidRPr="009058B8" w:rsidRDefault="00B36558" w:rsidP="00B36558">
            <w:pPr>
              <w:widowControl/>
              <w:spacing w:before="0" w:after="0"/>
              <w:rPr>
                <w:rFonts w:cs="Arial"/>
              </w:rPr>
            </w:pPr>
            <w:r w:rsidRPr="009058B8">
              <w:rPr>
                <w:rFonts w:cs="Arial"/>
              </w:rPr>
              <w:t>As notas explicativas são parte integrante das demonstrações financeiras.</w:t>
            </w:r>
          </w:p>
        </w:tc>
        <w:tc>
          <w:tcPr>
            <w:tcW w:w="995" w:type="dxa"/>
            <w:tcBorders>
              <w:top w:val="nil"/>
              <w:left w:val="nil"/>
              <w:bottom w:val="nil"/>
              <w:right w:val="nil"/>
            </w:tcBorders>
            <w:shd w:val="clear" w:color="auto" w:fill="auto"/>
            <w:noWrap/>
            <w:vAlign w:val="center"/>
            <w:hideMark/>
          </w:tcPr>
          <w:p w14:paraId="513949DB" w14:textId="77777777" w:rsidR="00B36558" w:rsidRPr="009058B8" w:rsidRDefault="00B36558" w:rsidP="00B36558">
            <w:pPr>
              <w:widowControl/>
              <w:spacing w:before="0" w:after="0"/>
              <w:rPr>
                <w:rFonts w:cs="Arial"/>
              </w:rPr>
            </w:pPr>
          </w:p>
        </w:tc>
        <w:tc>
          <w:tcPr>
            <w:tcW w:w="1246" w:type="dxa"/>
            <w:tcBorders>
              <w:top w:val="nil"/>
              <w:left w:val="nil"/>
              <w:bottom w:val="nil"/>
              <w:right w:val="nil"/>
            </w:tcBorders>
            <w:shd w:val="clear" w:color="auto" w:fill="auto"/>
            <w:noWrap/>
            <w:vAlign w:val="center"/>
            <w:hideMark/>
          </w:tcPr>
          <w:p w14:paraId="1DD33AF7" w14:textId="77777777" w:rsidR="00B36558" w:rsidRPr="009058B8" w:rsidRDefault="00B36558" w:rsidP="00B36558">
            <w:pPr>
              <w:widowControl/>
              <w:spacing w:before="0" w:after="0"/>
              <w:jc w:val="center"/>
              <w:rPr>
                <w:rFonts w:ascii="Times New Roman" w:hAnsi="Times New Roman"/>
                <w:sz w:val="20"/>
                <w:szCs w:val="20"/>
              </w:rPr>
            </w:pPr>
          </w:p>
        </w:tc>
      </w:tr>
    </w:tbl>
    <w:p w14:paraId="7BB2F68D" w14:textId="77777777" w:rsidR="008776C6" w:rsidRPr="00B602D7" w:rsidRDefault="008776C6" w:rsidP="00033803">
      <w:pPr>
        <w:spacing w:before="120"/>
        <w:ind w:left="360" w:right="-6" w:hanging="360"/>
        <w:jc w:val="both"/>
      </w:pPr>
    </w:p>
    <w:p w14:paraId="527B93E5" w14:textId="77777777" w:rsidR="008776C6" w:rsidRPr="00B602D7" w:rsidRDefault="008776C6" w:rsidP="00033803">
      <w:pPr>
        <w:spacing w:before="120"/>
        <w:ind w:left="360" w:right="-6" w:hanging="360"/>
        <w:jc w:val="both"/>
      </w:pPr>
    </w:p>
    <w:p w14:paraId="297313CF" w14:textId="77777777" w:rsidR="008776C6" w:rsidRPr="00B602D7" w:rsidRDefault="008776C6" w:rsidP="00033803">
      <w:pPr>
        <w:spacing w:before="120"/>
        <w:ind w:left="360" w:right="-6" w:hanging="360"/>
        <w:jc w:val="both"/>
      </w:pPr>
    </w:p>
    <w:p w14:paraId="290C2FBB" w14:textId="77777777" w:rsidR="008776C6" w:rsidRPr="00B602D7" w:rsidRDefault="008776C6" w:rsidP="00033803">
      <w:pPr>
        <w:spacing w:before="120"/>
        <w:ind w:left="360" w:right="-6" w:hanging="360"/>
        <w:jc w:val="both"/>
      </w:pPr>
    </w:p>
    <w:p w14:paraId="5242200B" w14:textId="77777777" w:rsidR="008776C6" w:rsidRPr="00B602D7" w:rsidRDefault="008776C6" w:rsidP="00033803">
      <w:pPr>
        <w:spacing w:before="120"/>
        <w:ind w:left="360" w:right="-6" w:hanging="360"/>
        <w:jc w:val="both"/>
      </w:pPr>
    </w:p>
    <w:p w14:paraId="5F827325" w14:textId="77777777" w:rsidR="008776C6" w:rsidRPr="00B602D7" w:rsidRDefault="008776C6" w:rsidP="00033803">
      <w:pPr>
        <w:spacing w:before="120"/>
        <w:ind w:left="360" w:right="-6" w:hanging="360"/>
        <w:jc w:val="both"/>
      </w:pPr>
    </w:p>
    <w:p w14:paraId="3D710C2C" w14:textId="77777777" w:rsidR="000242D3" w:rsidRPr="00B602D7" w:rsidRDefault="000242D3" w:rsidP="00033803">
      <w:pPr>
        <w:spacing w:before="120"/>
        <w:ind w:left="360" w:right="-6" w:hanging="360"/>
        <w:jc w:val="both"/>
      </w:pPr>
    </w:p>
    <w:p w14:paraId="11D67225" w14:textId="77777777" w:rsidR="00510A7D" w:rsidRPr="00B602D7" w:rsidRDefault="00510A7D" w:rsidP="00033803">
      <w:pPr>
        <w:spacing w:before="120"/>
        <w:ind w:left="360" w:right="-6" w:hanging="360"/>
        <w:jc w:val="both"/>
      </w:pPr>
    </w:p>
    <w:p w14:paraId="061581FD" w14:textId="77777777" w:rsidR="00510A7D" w:rsidRPr="00B602D7" w:rsidRDefault="00510A7D" w:rsidP="00033803">
      <w:pPr>
        <w:spacing w:before="120"/>
        <w:ind w:left="360" w:right="-6" w:hanging="360"/>
        <w:jc w:val="both"/>
      </w:pPr>
    </w:p>
    <w:p w14:paraId="6647F57F" w14:textId="77777777" w:rsidR="00510A7D" w:rsidRPr="00B602D7" w:rsidRDefault="00510A7D" w:rsidP="00033803">
      <w:pPr>
        <w:spacing w:before="120"/>
        <w:ind w:left="360" w:right="-6" w:hanging="360"/>
        <w:jc w:val="both"/>
      </w:pPr>
    </w:p>
    <w:p w14:paraId="6DB81506" w14:textId="77777777" w:rsidR="00510A7D" w:rsidRPr="00B602D7" w:rsidRDefault="00510A7D" w:rsidP="00033803">
      <w:pPr>
        <w:spacing w:before="120"/>
        <w:ind w:left="360" w:right="-6" w:hanging="360"/>
        <w:jc w:val="both"/>
      </w:pPr>
    </w:p>
    <w:p w14:paraId="343C300B" w14:textId="77777777" w:rsidR="00510A7D" w:rsidRDefault="00510A7D" w:rsidP="00033803">
      <w:pPr>
        <w:spacing w:before="120"/>
        <w:ind w:left="360" w:right="-6" w:hanging="360"/>
        <w:jc w:val="both"/>
      </w:pPr>
    </w:p>
    <w:p w14:paraId="4E0B1895" w14:textId="77777777" w:rsidR="007B4ABB" w:rsidRDefault="007B4ABB" w:rsidP="00033803">
      <w:pPr>
        <w:spacing w:before="120"/>
        <w:ind w:left="360" w:right="-6" w:hanging="360"/>
        <w:jc w:val="both"/>
      </w:pPr>
    </w:p>
    <w:p w14:paraId="127F0574" w14:textId="77777777" w:rsidR="007B4ABB" w:rsidRPr="00B602D7" w:rsidRDefault="007B4ABB" w:rsidP="00033803">
      <w:pPr>
        <w:spacing w:before="120"/>
        <w:ind w:left="360" w:right="-6" w:hanging="360"/>
        <w:jc w:val="both"/>
      </w:pPr>
    </w:p>
    <w:p w14:paraId="57F16271" w14:textId="77777777" w:rsidR="00510A7D" w:rsidRPr="00B602D7" w:rsidRDefault="00510A7D" w:rsidP="00033803">
      <w:pPr>
        <w:spacing w:before="120"/>
        <w:ind w:left="360" w:right="-6" w:hanging="360"/>
        <w:jc w:val="both"/>
      </w:pPr>
    </w:p>
    <w:p w14:paraId="4070F7EC" w14:textId="77777777" w:rsidR="00510A7D" w:rsidRPr="00B602D7" w:rsidRDefault="00510A7D" w:rsidP="00033803">
      <w:pPr>
        <w:spacing w:before="120"/>
        <w:ind w:left="360" w:right="-6" w:hanging="360"/>
        <w:jc w:val="both"/>
      </w:pPr>
    </w:p>
    <w:tbl>
      <w:tblPr>
        <w:tblW w:w="9072" w:type="dxa"/>
        <w:jc w:val="center"/>
        <w:tblCellMar>
          <w:left w:w="70" w:type="dxa"/>
          <w:right w:w="70" w:type="dxa"/>
        </w:tblCellMar>
        <w:tblLook w:val="04A0" w:firstRow="1" w:lastRow="0" w:firstColumn="1" w:lastColumn="0" w:noHBand="0" w:noVBand="1"/>
      </w:tblPr>
      <w:tblGrid>
        <w:gridCol w:w="5800"/>
        <w:gridCol w:w="1380"/>
        <w:gridCol w:w="1892"/>
      </w:tblGrid>
      <w:tr w:rsidR="006D097D" w:rsidRPr="006D097D" w14:paraId="4AD015CA" w14:textId="77777777" w:rsidTr="006D097D">
        <w:trPr>
          <w:trHeight w:val="283"/>
          <w:jc w:val="center"/>
        </w:trPr>
        <w:tc>
          <w:tcPr>
            <w:tcW w:w="9072" w:type="dxa"/>
            <w:gridSpan w:val="3"/>
            <w:tcBorders>
              <w:top w:val="nil"/>
              <w:left w:val="nil"/>
              <w:bottom w:val="nil"/>
              <w:right w:val="nil"/>
            </w:tcBorders>
            <w:shd w:val="clear" w:color="auto" w:fill="auto"/>
            <w:vAlign w:val="center"/>
            <w:hideMark/>
          </w:tcPr>
          <w:p w14:paraId="1B2A8F81" w14:textId="77777777" w:rsidR="006D097D" w:rsidRPr="006D097D" w:rsidRDefault="006D097D" w:rsidP="006D097D">
            <w:pPr>
              <w:widowControl/>
              <w:spacing w:before="0" w:after="0"/>
              <w:jc w:val="center"/>
              <w:rPr>
                <w:rFonts w:cs="Arial"/>
                <w:b/>
                <w:bCs/>
                <w:color w:val="339966"/>
              </w:rPr>
            </w:pPr>
            <w:r w:rsidRPr="006D097D">
              <w:rPr>
                <w:rFonts w:cs="Arial"/>
                <w:b/>
                <w:bCs/>
                <w:color w:val="339966"/>
              </w:rPr>
              <w:t xml:space="preserve">DEMONSTRAÇÃO DO RESULTADO </w:t>
            </w:r>
          </w:p>
        </w:tc>
      </w:tr>
      <w:tr w:rsidR="006D097D" w:rsidRPr="006D097D" w14:paraId="44697AFB" w14:textId="77777777" w:rsidTr="006D097D">
        <w:trPr>
          <w:trHeight w:val="230"/>
          <w:jc w:val="center"/>
        </w:trPr>
        <w:tc>
          <w:tcPr>
            <w:tcW w:w="5800" w:type="dxa"/>
            <w:tcBorders>
              <w:top w:val="nil"/>
              <w:left w:val="nil"/>
              <w:bottom w:val="nil"/>
              <w:right w:val="nil"/>
            </w:tcBorders>
            <w:shd w:val="clear" w:color="auto" w:fill="auto"/>
            <w:vAlign w:val="center"/>
            <w:hideMark/>
          </w:tcPr>
          <w:p w14:paraId="2BE0BCA0" w14:textId="77777777" w:rsidR="006D097D" w:rsidRPr="006D097D" w:rsidRDefault="006D097D" w:rsidP="006D097D">
            <w:pPr>
              <w:widowControl/>
              <w:spacing w:before="0" w:after="0"/>
              <w:jc w:val="center"/>
              <w:rPr>
                <w:rFonts w:cs="Arial"/>
                <w:b/>
                <w:bCs/>
                <w:color w:val="339966"/>
              </w:rPr>
            </w:pPr>
          </w:p>
        </w:tc>
        <w:tc>
          <w:tcPr>
            <w:tcW w:w="1380" w:type="dxa"/>
            <w:tcBorders>
              <w:top w:val="nil"/>
              <w:left w:val="nil"/>
              <w:bottom w:val="nil"/>
              <w:right w:val="nil"/>
            </w:tcBorders>
            <w:shd w:val="clear" w:color="auto" w:fill="auto"/>
            <w:vAlign w:val="center"/>
            <w:hideMark/>
          </w:tcPr>
          <w:p w14:paraId="67B12296" w14:textId="77777777" w:rsidR="006D097D" w:rsidRPr="006D097D" w:rsidRDefault="006D097D" w:rsidP="006D097D">
            <w:pPr>
              <w:widowControl/>
              <w:spacing w:before="0" w:after="0"/>
              <w:rPr>
                <w:rFonts w:ascii="Times New Roman" w:hAnsi="Times New Roman"/>
                <w:sz w:val="20"/>
                <w:szCs w:val="20"/>
              </w:rPr>
            </w:pPr>
          </w:p>
        </w:tc>
        <w:tc>
          <w:tcPr>
            <w:tcW w:w="1892" w:type="dxa"/>
            <w:tcBorders>
              <w:top w:val="nil"/>
              <w:left w:val="nil"/>
              <w:bottom w:val="nil"/>
              <w:right w:val="nil"/>
            </w:tcBorders>
            <w:shd w:val="clear" w:color="auto" w:fill="auto"/>
            <w:vAlign w:val="center"/>
            <w:hideMark/>
          </w:tcPr>
          <w:p w14:paraId="1188B3E1" w14:textId="77777777" w:rsidR="006D097D" w:rsidRPr="006D097D" w:rsidRDefault="006D097D" w:rsidP="006D097D">
            <w:pPr>
              <w:widowControl/>
              <w:spacing w:before="0" w:after="0"/>
              <w:jc w:val="center"/>
              <w:rPr>
                <w:rFonts w:ascii="Times New Roman" w:hAnsi="Times New Roman"/>
                <w:sz w:val="20"/>
                <w:szCs w:val="20"/>
              </w:rPr>
            </w:pPr>
          </w:p>
        </w:tc>
      </w:tr>
      <w:tr w:rsidR="006D097D" w:rsidRPr="006D097D" w14:paraId="79411CC5" w14:textId="77777777" w:rsidTr="006D097D">
        <w:trPr>
          <w:trHeight w:val="570"/>
          <w:jc w:val="center"/>
        </w:trPr>
        <w:tc>
          <w:tcPr>
            <w:tcW w:w="5800" w:type="dxa"/>
            <w:tcBorders>
              <w:top w:val="nil"/>
              <w:left w:val="nil"/>
              <w:bottom w:val="nil"/>
              <w:right w:val="nil"/>
            </w:tcBorders>
            <w:shd w:val="clear" w:color="000000" w:fill="339966"/>
            <w:vAlign w:val="center"/>
            <w:hideMark/>
          </w:tcPr>
          <w:p w14:paraId="1D9FCA86" w14:textId="77777777" w:rsidR="006D097D" w:rsidRPr="006D097D" w:rsidRDefault="006D097D" w:rsidP="006D097D">
            <w:pPr>
              <w:widowControl/>
              <w:spacing w:before="0" w:after="0"/>
              <w:rPr>
                <w:rFonts w:cs="Arial"/>
                <w:b/>
                <w:bCs/>
                <w:i/>
                <w:iCs/>
              </w:rPr>
            </w:pPr>
            <w:r w:rsidRPr="006D097D">
              <w:rPr>
                <w:rFonts w:cs="Arial"/>
                <w:b/>
                <w:bCs/>
                <w:i/>
                <w:iCs/>
              </w:rPr>
              <w:t> </w:t>
            </w:r>
          </w:p>
        </w:tc>
        <w:tc>
          <w:tcPr>
            <w:tcW w:w="1380" w:type="dxa"/>
            <w:tcBorders>
              <w:top w:val="nil"/>
              <w:left w:val="nil"/>
              <w:bottom w:val="nil"/>
              <w:right w:val="nil"/>
            </w:tcBorders>
            <w:shd w:val="clear" w:color="000000" w:fill="339966"/>
            <w:vAlign w:val="center"/>
            <w:hideMark/>
          </w:tcPr>
          <w:p w14:paraId="16293A45" w14:textId="77777777" w:rsidR="006D097D" w:rsidRPr="006D097D" w:rsidRDefault="006D097D" w:rsidP="006D097D">
            <w:pPr>
              <w:widowControl/>
              <w:spacing w:before="0" w:after="0"/>
              <w:jc w:val="center"/>
              <w:rPr>
                <w:rFonts w:cs="Arial"/>
                <w:b/>
                <w:bCs/>
                <w:color w:val="FFFFFF"/>
              </w:rPr>
            </w:pPr>
            <w:r w:rsidRPr="006D097D">
              <w:rPr>
                <w:rFonts w:cs="Arial"/>
                <w:b/>
                <w:bCs/>
                <w:color w:val="FFFFFF"/>
              </w:rPr>
              <w:t>NOTAS</w:t>
            </w:r>
          </w:p>
        </w:tc>
        <w:tc>
          <w:tcPr>
            <w:tcW w:w="1892" w:type="dxa"/>
            <w:tcBorders>
              <w:top w:val="nil"/>
              <w:left w:val="nil"/>
              <w:bottom w:val="nil"/>
              <w:right w:val="nil"/>
            </w:tcBorders>
            <w:shd w:val="clear" w:color="000000" w:fill="339966"/>
            <w:vAlign w:val="center"/>
            <w:hideMark/>
          </w:tcPr>
          <w:p w14:paraId="46AD1666" w14:textId="77777777" w:rsidR="006D097D" w:rsidRPr="006D097D" w:rsidRDefault="006D097D" w:rsidP="006D097D">
            <w:pPr>
              <w:widowControl/>
              <w:spacing w:before="0" w:after="0"/>
              <w:jc w:val="right"/>
              <w:rPr>
                <w:rFonts w:cs="Arial"/>
                <w:b/>
                <w:bCs/>
                <w:color w:val="FFFFFF"/>
              </w:rPr>
            </w:pPr>
            <w:r w:rsidRPr="006D097D">
              <w:rPr>
                <w:rFonts w:cs="Arial"/>
                <w:b/>
                <w:bCs/>
                <w:color w:val="FFFFFF"/>
              </w:rPr>
              <w:t xml:space="preserve">1º TRIMESTRE </w:t>
            </w:r>
            <w:r w:rsidRPr="006D097D">
              <w:rPr>
                <w:rFonts w:cs="Arial"/>
                <w:b/>
                <w:bCs/>
                <w:color w:val="FFFFFF"/>
              </w:rPr>
              <w:br/>
              <w:t>2025</w:t>
            </w:r>
          </w:p>
        </w:tc>
      </w:tr>
      <w:tr w:rsidR="006D097D" w:rsidRPr="006D097D" w14:paraId="5B947166"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51F9A9FA" w14:textId="77777777" w:rsidR="006D097D" w:rsidRPr="006D097D" w:rsidRDefault="006D097D" w:rsidP="006D097D">
            <w:pPr>
              <w:widowControl/>
              <w:spacing w:before="0" w:after="0"/>
              <w:rPr>
                <w:rFonts w:cs="Arial"/>
                <w:b/>
                <w:bCs/>
              </w:rPr>
            </w:pPr>
            <w:r w:rsidRPr="006D097D">
              <w:rPr>
                <w:rFonts w:cs="Arial"/>
                <w:b/>
                <w:bCs/>
              </w:rPr>
              <w:t>Receitas da Intermediação Financeira</w:t>
            </w:r>
          </w:p>
        </w:tc>
        <w:tc>
          <w:tcPr>
            <w:tcW w:w="1380" w:type="dxa"/>
            <w:tcBorders>
              <w:top w:val="nil"/>
              <w:left w:val="nil"/>
              <w:bottom w:val="nil"/>
              <w:right w:val="nil"/>
            </w:tcBorders>
            <w:shd w:val="clear" w:color="auto" w:fill="auto"/>
            <w:noWrap/>
            <w:vAlign w:val="center"/>
            <w:hideMark/>
          </w:tcPr>
          <w:p w14:paraId="71FAB1C3" w14:textId="3749F5B3" w:rsidR="006D097D" w:rsidRPr="0056791B" w:rsidRDefault="008D0301" w:rsidP="00257133">
            <w:pPr>
              <w:widowControl/>
              <w:spacing w:before="0" w:after="0"/>
              <w:jc w:val="center"/>
              <w:rPr>
                <w:rFonts w:cs="Arial"/>
              </w:rPr>
            </w:pPr>
            <w:r w:rsidRPr="0056791B">
              <w:rPr>
                <w:rFonts w:cs="Arial"/>
              </w:rPr>
              <w:t>18.a</w:t>
            </w:r>
          </w:p>
        </w:tc>
        <w:tc>
          <w:tcPr>
            <w:tcW w:w="1892" w:type="dxa"/>
            <w:tcBorders>
              <w:top w:val="nil"/>
              <w:left w:val="nil"/>
              <w:bottom w:val="nil"/>
              <w:right w:val="nil"/>
            </w:tcBorders>
            <w:shd w:val="clear" w:color="auto" w:fill="auto"/>
            <w:vAlign w:val="center"/>
            <w:hideMark/>
          </w:tcPr>
          <w:p w14:paraId="39826CCB" w14:textId="0080AFAB" w:rsidR="006D097D" w:rsidRPr="006D097D" w:rsidRDefault="006D097D" w:rsidP="006D097D">
            <w:pPr>
              <w:widowControl/>
              <w:spacing w:before="0" w:after="0"/>
              <w:jc w:val="right"/>
              <w:rPr>
                <w:rFonts w:cs="Arial"/>
                <w:b/>
                <w:bCs/>
              </w:rPr>
            </w:pPr>
            <w:r w:rsidRPr="006D097D">
              <w:rPr>
                <w:rFonts w:cs="Arial"/>
                <w:b/>
                <w:bCs/>
              </w:rPr>
              <w:t xml:space="preserve">         1.427.92</w:t>
            </w:r>
            <w:r w:rsidR="00412147">
              <w:rPr>
                <w:rFonts w:cs="Arial"/>
                <w:b/>
                <w:bCs/>
              </w:rPr>
              <w:t>1</w:t>
            </w:r>
            <w:r w:rsidRPr="006D097D">
              <w:rPr>
                <w:rFonts w:cs="Arial"/>
                <w:b/>
                <w:bCs/>
              </w:rPr>
              <w:t xml:space="preserve"> </w:t>
            </w:r>
          </w:p>
        </w:tc>
      </w:tr>
      <w:tr w:rsidR="006D097D" w:rsidRPr="006D097D" w14:paraId="1ABFBC75"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68CF4519" w14:textId="4CC81340" w:rsidR="006D097D" w:rsidRPr="006D097D" w:rsidRDefault="00D673C6" w:rsidP="006D097D">
            <w:pPr>
              <w:widowControl/>
              <w:spacing w:before="0" w:after="0"/>
              <w:rPr>
                <w:rFonts w:cs="Arial"/>
              </w:rPr>
            </w:pPr>
            <w:r>
              <w:rPr>
                <w:rFonts w:cs="Arial"/>
              </w:rPr>
              <w:t xml:space="preserve"> </w:t>
            </w:r>
            <w:r w:rsidR="006D097D" w:rsidRPr="006D097D">
              <w:rPr>
                <w:rFonts w:cs="Arial"/>
              </w:rPr>
              <w:t>Operações de Crédito</w:t>
            </w:r>
          </w:p>
        </w:tc>
        <w:tc>
          <w:tcPr>
            <w:tcW w:w="1380" w:type="dxa"/>
            <w:tcBorders>
              <w:top w:val="nil"/>
              <w:left w:val="nil"/>
              <w:bottom w:val="nil"/>
              <w:right w:val="nil"/>
            </w:tcBorders>
            <w:shd w:val="clear" w:color="auto" w:fill="auto"/>
            <w:noWrap/>
            <w:vAlign w:val="center"/>
            <w:hideMark/>
          </w:tcPr>
          <w:p w14:paraId="729AB143" w14:textId="77777777" w:rsidR="006D097D" w:rsidRPr="006D097D" w:rsidRDefault="006D097D" w:rsidP="00257133">
            <w:pPr>
              <w:widowControl/>
              <w:spacing w:before="0" w:after="0"/>
              <w:jc w:val="center"/>
              <w:rPr>
                <w:rFonts w:cs="Arial"/>
              </w:rPr>
            </w:pPr>
          </w:p>
        </w:tc>
        <w:tc>
          <w:tcPr>
            <w:tcW w:w="1892" w:type="dxa"/>
            <w:tcBorders>
              <w:top w:val="nil"/>
              <w:left w:val="nil"/>
              <w:bottom w:val="nil"/>
              <w:right w:val="nil"/>
            </w:tcBorders>
            <w:shd w:val="clear" w:color="auto" w:fill="auto"/>
            <w:vAlign w:val="center"/>
            <w:hideMark/>
          </w:tcPr>
          <w:p w14:paraId="338F47BC" w14:textId="77777777" w:rsidR="006D097D" w:rsidRPr="006D097D" w:rsidRDefault="006D097D" w:rsidP="006D097D">
            <w:pPr>
              <w:widowControl/>
              <w:spacing w:before="0" w:after="0"/>
              <w:jc w:val="right"/>
              <w:rPr>
                <w:rFonts w:cs="Arial"/>
              </w:rPr>
            </w:pPr>
            <w:r w:rsidRPr="006D097D">
              <w:rPr>
                <w:rFonts w:cs="Arial"/>
              </w:rPr>
              <w:t xml:space="preserve">            775.797 </w:t>
            </w:r>
          </w:p>
        </w:tc>
      </w:tr>
      <w:tr w:rsidR="006D097D" w:rsidRPr="006D097D" w14:paraId="7C8AEF6D"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48ADA115" w14:textId="32976820" w:rsidR="006D097D" w:rsidRPr="006D097D" w:rsidRDefault="00D673C6" w:rsidP="006D097D">
            <w:pPr>
              <w:widowControl/>
              <w:spacing w:before="0" w:after="0"/>
              <w:rPr>
                <w:rFonts w:cs="Arial"/>
              </w:rPr>
            </w:pPr>
            <w:r>
              <w:rPr>
                <w:rFonts w:cs="Arial"/>
              </w:rPr>
              <w:t xml:space="preserve"> </w:t>
            </w:r>
            <w:r w:rsidR="006D097D" w:rsidRPr="006D097D">
              <w:rPr>
                <w:rFonts w:cs="Arial"/>
              </w:rPr>
              <w:t>Resultado de Operações com TVM</w:t>
            </w:r>
          </w:p>
        </w:tc>
        <w:tc>
          <w:tcPr>
            <w:tcW w:w="1380" w:type="dxa"/>
            <w:tcBorders>
              <w:top w:val="nil"/>
              <w:left w:val="nil"/>
              <w:bottom w:val="nil"/>
              <w:right w:val="nil"/>
            </w:tcBorders>
            <w:shd w:val="clear" w:color="auto" w:fill="auto"/>
            <w:noWrap/>
            <w:vAlign w:val="center"/>
            <w:hideMark/>
          </w:tcPr>
          <w:p w14:paraId="48096E88" w14:textId="77777777" w:rsidR="006D097D" w:rsidRPr="006D097D" w:rsidRDefault="006D097D" w:rsidP="00257133">
            <w:pPr>
              <w:widowControl/>
              <w:spacing w:before="0" w:after="0"/>
              <w:jc w:val="center"/>
              <w:rPr>
                <w:rFonts w:cs="Arial"/>
              </w:rPr>
            </w:pPr>
          </w:p>
        </w:tc>
        <w:tc>
          <w:tcPr>
            <w:tcW w:w="1892" w:type="dxa"/>
            <w:tcBorders>
              <w:top w:val="nil"/>
              <w:left w:val="nil"/>
              <w:bottom w:val="nil"/>
              <w:right w:val="nil"/>
            </w:tcBorders>
            <w:shd w:val="clear" w:color="auto" w:fill="auto"/>
            <w:vAlign w:val="center"/>
            <w:hideMark/>
          </w:tcPr>
          <w:p w14:paraId="2CE23152" w14:textId="5C87FE5E" w:rsidR="006D097D" w:rsidRPr="006D097D" w:rsidRDefault="006D097D" w:rsidP="006D097D">
            <w:pPr>
              <w:widowControl/>
              <w:spacing w:before="0" w:after="0"/>
              <w:jc w:val="right"/>
              <w:rPr>
                <w:rFonts w:cs="Arial"/>
              </w:rPr>
            </w:pPr>
            <w:r w:rsidRPr="006D097D">
              <w:rPr>
                <w:rFonts w:cs="Arial"/>
              </w:rPr>
              <w:t xml:space="preserve">            651.18</w:t>
            </w:r>
            <w:r w:rsidR="00BE7C56">
              <w:rPr>
                <w:rFonts w:cs="Arial"/>
              </w:rPr>
              <w:t>8</w:t>
            </w:r>
            <w:r w:rsidRPr="006D097D">
              <w:rPr>
                <w:rFonts w:cs="Arial"/>
              </w:rPr>
              <w:t xml:space="preserve"> </w:t>
            </w:r>
          </w:p>
        </w:tc>
      </w:tr>
      <w:tr w:rsidR="006D097D" w:rsidRPr="006D097D" w14:paraId="23B5C6F7"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7910243A" w14:textId="75826059" w:rsidR="006D097D" w:rsidRPr="006D097D" w:rsidRDefault="00D673C6" w:rsidP="006D097D">
            <w:pPr>
              <w:widowControl/>
              <w:spacing w:before="0" w:after="0"/>
              <w:rPr>
                <w:rFonts w:cs="Arial"/>
              </w:rPr>
            </w:pPr>
            <w:r>
              <w:rPr>
                <w:rFonts w:cs="Arial"/>
              </w:rPr>
              <w:t xml:space="preserve"> </w:t>
            </w:r>
            <w:r w:rsidR="006D097D" w:rsidRPr="006D097D">
              <w:rPr>
                <w:rFonts w:cs="Arial"/>
              </w:rPr>
              <w:t>Rendas de Outras Operações com Características de Crédito</w:t>
            </w:r>
          </w:p>
        </w:tc>
        <w:tc>
          <w:tcPr>
            <w:tcW w:w="1380" w:type="dxa"/>
            <w:tcBorders>
              <w:top w:val="nil"/>
              <w:left w:val="nil"/>
              <w:bottom w:val="nil"/>
              <w:right w:val="nil"/>
            </w:tcBorders>
            <w:shd w:val="clear" w:color="auto" w:fill="auto"/>
            <w:noWrap/>
            <w:vAlign w:val="center"/>
            <w:hideMark/>
          </w:tcPr>
          <w:p w14:paraId="7B4ABA2E" w14:textId="77777777" w:rsidR="006D097D" w:rsidRPr="006D097D" w:rsidRDefault="006D097D" w:rsidP="00257133">
            <w:pPr>
              <w:widowControl/>
              <w:spacing w:before="0" w:after="0"/>
              <w:jc w:val="center"/>
              <w:rPr>
                <w:rFonts w:cs="Arial"/>
              </w:rPr>
            </w:pPr>
          </w:p>
        </w:tc>
        <w:tc>
          <w:tcPr>
            <w:tcW w:w="1892" w:type="dxa"/>
            <w:tcBorders>
              <w:top w:val="nil"/>
              <w:left w:val="nil"/>
              <w:bottom w:val="nil"/>
              <w:right w:val="nil"/>
            </w:tcBorders>
            <w:shd w:val="clear" w:color="auto" w:fill="auto"/>
            <w:vAlign w:val="center"/>
            <w:hideMark/>
          </w:tcPr>
          <w:p w14:paraId="7CD57350" w14:textId="77777777" w:rsidR="006D097D" w:rsidRPr="006D097D" w:rsidRDefault="006D097D" w:rsidP="006D097D">
            <w:pPr>
              <w:widowControl/>
              <w:spacing w:before="0" w:after="0"/>
              <w:jc w:val="right"/>
              <w:rPr>
                <w:rFonts w:cs="Arial"/>
              </w:rPr>
            </w:pPr>
            <w:r w:rsidRPr="006D097D">
              <w:rPr>
                <w:rFonts w:cs="Arial"/>
              </w:rPr>
              <w:t xml:space="preserve">                   936 </w:t>
            </w:r>
          </w:p>
        </w:tc>
      </w:tr>
      <w:tr w:rsidR="006D097D" w:rsidRPr="006D097D" w14:paraId="661B7FB3"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0F9EB1CC" w14:textId="77777777" w:rsidR="006D097D" w:rsidRPr="006D097D" w:rsidRDefault="006D097D" w:rsidP="006D097D">
            <w:pPr>
              <w:widowControl/>
              <w:spacing w:before="0" w:after="0"/>
              <w:rPr>
                <w:rFonts w:cs="Arial"/>
                <w:b/>
                <w:bCs/>
              </w:rPr>
            </w:pPr>
            <w:r w:rsidRPr="006D097D">
              <w:rPr>
                <w:rFonts w:cs="Arial"/>
                <w:b/>
                <w:bCs/>
              </w:rPr>
              <w:t>Despesas da Intermediação Financeira</w:t>
            </w:r>
          </w:p>
        </w:tc>
        <w:tc>
          <w:tcPr>
            <w:tcW w:w="1380" w:type="dxa"/>
            <w:tcBorders>
              <w:top w:val="nil"/>
              <w:left w:val="nil"/>
              <w:bottom w:val="nil"/>
              <w:right w:val="nil"/>
            </w:tcBorders>
            <w:shd w:val="clear" w:color="auto" w:fill="auto"/>
            <w:noWrap/>
            <w:vAlign w:val="center"/>
            <w:hideMark/>
          </w:tcPr>
          <w:p w14:paraId="56179E33" w14:textId="6CBF73CC" w:rsidR="006D097D" w:rsidRPr="0056791B" w:rsidRDefault="0056791B" w:rsidP="00257133">
            <w:pPr>
              <w:widowControl/>
              <w:spacing w:before="0" w:after="0"/>
              <w:jc w:val="center"/>
              <w:rPr>
                <w:rFonts w:cs="Arial"/>
              </w:rPr>
            </w:pPr>
            <w:r w:rsidRPr="0056791B">
              <w:rPr>
                <w:rFonts w:cs="Arial"/>
              </w:rPr>
              <w:t>18.a</w:t>
            </w:r>
          </w:p>
        </w:tc>
        <w:tc>
          <w:tcPr>
            <w:tcW w:w="1892" w:type="dxa"/>
            <w:tcBorders>
              <w:top w:val="nil"/>
              <w:left w:val="nil"/>
              <w:bottom w:val="nil"/>
              <w:right w:val="nil"/>
            </w:tcBorders>
            <w:shd w:val="clear" w:color="auto" w:fill="auto"/>
            <w:noWrap/>
            <w:vAlign w:val="center"/>
            <w:hideMark/>
          </w:tcPr>
          <w:p w14:paraId="631CE21E" w14:textId="77777777" w:rsidR="006D097D" w:rsidRPr="006D097D" w:rsidRDefault="006D097D" w:rsidP="006D097D">
            <w:pPr>
              <w:widowControl/>
              <w:spacing w:before="0" w:after="0"/>
              <w:jc w:val="right"/>
              <w:rPr>
                <w:rFonts w:cs="Arial"/>
                <w:b/>
                <w:bCs/>
              </w:rPr>
            </w:pPr>
            <w:r w:rsidRPr="006D097D">
              <w:rPr>
                <w:rFonts w:cs="Arial"/>
                <w:b/>
                <w:bCs/>
              </w:rPr>
              <w:t xml:space="preserve">          (995.677)</w:t>
            </w:r>
          </w:p>
        </w:tc>
      </w:tr>
      <w:tr w:rsidR="006D097D" w:rsidRPr="006D097D" w14:paraId="70B890D5"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47FED7F5" w14:textId="11AC0FF7" w:rsidR="006D097D" w:rsidRPr="006D097D" w:rsidRDefault="00D673C6" w:rsidP="006D097D">
            <w:pPr>
              <w:widowControl/>
              <w:spacing w:before="0" w:after="0"/>
              <w:rPr>
                <w:rFonts w:cs="Arial"/>
              </w:rPr>
            </w:pPr>
            <w:r>
              <w:rPr>
                <w:rFonts w:cs="Arial"/>
              </w:rPr>
              <w:t xml:space="preserve"> </w:t>
            </w:r>
            <w:r w:rsidR="006D097D" w:rsidRPr="006D097D">
              <w:rPr>
                <w:rFonts w:cs="Arial"/>
              </w:rPr>
              <w:t>Operações de Captação no Mercado</w:t>
            </w:r>
          </w:p>
        </w:tc>
        <w:tc>
          <w:tcPr>
            <w:tcW w:w="1380" w:type="dxa"/>
            <w:tcBorders>
              <w:top w:val="nil"/>
              <w:left w:val="nil"/>
              <w:bottom w:val="nil"/>
              <w:right w:val="nil"/>
            </w:tcBorders>
            <w:shd w:val="clear" w:color="auto" w:fill="auto"/>
            <w:noWrap/>
            <w:vAlign w:val="center"/>
            <w:hideMark/>
          </w:tcPr>
          <w:p w14:paraId="16AFBB5B" w14:textId="77777777" w:rsidR="006D097D" w:rsidRPr="006D097D" w:rsidRDefault="006D097D" w:rsidP="00257133">
            <w:pPr>
              <w:widowControl/>
              <w:spacing w:before="0" w:after="0"/>
              <w:jc w:val="center"/>
              <w:rPr>
                <w:rFonts w:cs="Arial"/>
              </w:rPr>
            </w:pPr>
          </w:p>
        </w:tc>
        <w:tc>
          <w:tcPr>
            <w:tcW w:w="1892" w:type="dxa"/>
            <w:tcBorders>
              <w:top w:val="nil"/>
              <w:left w:val="nil"/>
              <w:bottom w:val="nil"/>
              <w:right w:val="nil"/>
            </w:tcBorders>
            <w:shd w:val="clear" w:color="auto" w:fill="auto"/>
            <w:noWrap/>
            <w:vAlign w:val="center"/>
            <w:hideMark/>
          </w:tcPr>
          <w:p w14:paraId="6EB3545E" w14:textId="77777777" w:rsidR="006D097D" w:rsidRPr="006D097D" w:rsidRDefault="006D097D" w:rsidP="006D097D">
            <w:pPr>
              <w:widowControl/>
              <w:spacing w:before="0" w:after="0"/>
              <w:jc w:val="right"/>
              <w:rPr>
                <w:rFonts w:cs="Arial"/>
              </w:rPr>
            </w:pPr>
            <w:r w:rsidRPr="006D097D">
              <w:rPr>
                <w:rFonts w:cs="Arial"/>
              </w:rPr>
              <w:t xml:space="preserve">          (344.683)</w:t>
            </w:r>
          </w:p>
        </w:tc>
      </w:tr>
      <w:tr w:rsidR="006D097D" w:rsidRPr="006D097D" w14:paraId="79E2FA12"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739930CA" w14:textId="00B3F785" w:rsidR="006D097D" w:rsidRPr="006D097D" w:rsidRDefault="00D673C6" w:rsidP="006D097D">
            <w:pPr>
              <w:widowControl/>
              <w:spacing w:before="0" w:after="0"/>
              <w:rPr>
                <w:rFonts w:cs="Arial"/>
              </w:rPr>
            </w:pPr>
            <w:r>
              <w:rPr>
                <w:rFonts w:cs="Arial"/>
              </w:rPr>
              <w:t xml:space="preserve"> </w:t>
            </w:r>
            <w:r w:rsidR="006D097D" w:rsidRPr="006D097D">
              <w:rPr>
                <w:rFonts w:cs="Arial"/>
              </w:rPr>
              <w:t>Operações de Empréstimos e Repasses</w:t>
            </w:r>
          </w:p>
        </w:tc>
        <w:tc>
          <w:tcPr>
            <w:tcW w:w="1380" w:type="dxa"/>
            <w:tcBorders>
              <w:top w:val="nil"/>
              <w:left w:val="nil"/>
              <w:bottom w:val="nil"/>
              <w:right w:val="nil"/>
            </w:tcBorders>
            <w:shd w:val="clear" w:color="auto" w:fill="auto"/>
            <w:noWrap/>
            <w:vAlign w:val="center"/>
            <w:hideMark/>
          </w:tcPr>
          <w:p w14:paraId="56F1A77F" w14:textId="77777777" w:rsidR="006D097D" w:rsidRPr="006D097D" w:rsidRDefault="006D097D" w:rsidP="00257133">
            <w:pPr>
              <w:widowControl/>
              <w:spacing w:before="0" w:after="0"/>
              <w:jc w:val="center"/>
              <w:rPr>
                <w:rFonts w:cs="Arial"/>
              </w:rPr>
            </w:pPr>
          </w:p>
        </w:tc>
        <w:tc>
          <w:tcPr>
            <w:tcW w:w="1892" w:type="dxa"/>
            <w:tcBorders>
              <w:top w:val="nil"/>
              <w:left w:val="nil"/>
              <w:bottom w:val="nil"/>
              <w:right w:val="nil"/>
            </w:tcBorders>
            <w:shd w:val="clear" w:color="auto" w:fill="auto"/>
            <w:noWrap/>
            <w:vAlign w:val="center"/>
            <w:hideMark/>
          </w:tcPr>
          <w:p w14:paraId="0FB3A58E" w14:textId="77777777" w:rsidR="006D097D" w:rsidRPr="006D097D" w:rsidRDefault="006D097D" w:rsidP="006D097D">
            <w:pPr>
              <w:widowControl/>
              <w:spacing w:before="0" w:after="0"/>
              <w:jc w:val="right"/>
              <w:rPr>
                <w:rFonts w:cs="Arial"/>
              </w:rPr>
            </w:pPr>
            <w:r w:rsidRPr="006D097D">
              <w:rPr>
                <w:rFonts w:cs="Arial"/>
              </w:rPr>
              <w:t xml:space="preserve">          (650.994)</w:t>
            </w:r>
          </w:p>
        </w:tc>
      </w:tr>
      <w:tr w:rsidR="000E71C6" w:rsidRPr="006D097D" w14:paraId="08C2049D" w14:textId="77777777" w:rsidTr="00257133">
        <w:trPr>
          <w:trHeight w:val="283"/>
          <w:jc w:val="center"/>
        </w:trPr>
        <w:tc>
          <w:tcPr>
            <w:tcW w:w="5800" w:type="dxa"/>
            <w:tcBorders>
              <w:top w:val="nil"/>
              <w:left w:val="nil"/>
              <w:bottom w:val="nil"/>
              <w:right w:val="nil"/>
            </w:tcBorders>
            <w:shd w:val="clear" w:color="auto" w:fill="auto"/>
            <w:noWrap/>
            <w:vAlign w:val="center"/>
          </w:tcPr>
          <w:p w14:paraId="4678B799" w14:textId="2A50E629" w:rsidR="000E71C6" w:rsidRPr="006D097D" w:rsidRDefault="000E71C6" w:rsidP="000E71C6">
            <w:pPr>
              <w:widowControl/>
              <w:spacing w:before="0" w:after="0"/>
              <w:rPr>
                <w:rFonts w:cs="Arial"/>
                <w:b/>
                <w:bCs/>
                <w:color w:val="000000"/>
              </w:rPr>
            </w:pPr>
            <w:r w:rsidRPr="006D097D">
              <w:rPr>
                <w:rFonts w:cs="Arial"/>
                <w:b/>
                <w:bCs/>
              </w:rPr>
              <w:t xml:space="preserve">Perdas Esperadas </w:t>
            </w:r>
            <w:r>
              <w:rPr>
                <w:rFonts w:cs="Arial"/>
                <w:b/>
                <w:bCs/>
              </w:rPr>
              <w:t>p</w:t>
            </w:r>
            <w:r w:rsidRPr="006D097D">
              <w:rPr>
                <w:rFonts w:cs="Arial"/>
                <w:b/>
                <w:bCs/>
              </w:rPr>
              <w:t>ara Ativos Financeiros</w:t>
            </w:r>
            <w:r w:rsidR="006001FF">
              <w:rPr>
                <w:rFonts w:cs="Arial"/>
                <w:b/>
                <w:bCs/>
              </w:rPr>
              <w:t xml:space="preserve"> (Líquidas)</w:t>
            </w:r>
          </w:p>
        </w:tc>
        <w:tc>
          <w:tcPr>
            <w:tcW w:w="1380" w:type="dxa"/>
            <w:tcBorders>
              <w:top w:val="nil"/>
              <w:left w:val="nil"/>
              <w:bottom w:val="nil"/>
              <w:right w:val="nil"/>
            </w:tcBorders>
            <w:shd w:val="clear" w:color="auto" w:fill="auto"/>
            <w:noWrap/>
            <w:vAlign w:val="center"/>
          </w:tcPr>
          <w:p w14:paraId="20284485" w14:textId="1CA334B7" w:rsidR="000E71C6" w:rsidRPr="0056791B" w:rsidRDefault="000E71C6" w:rsidP="000E71C6">
            <w:pPr>
              <w:widowControl/>
              <w:spacing w:before="0" w:after="0"/>
              <w:jc w:val="center"/>
              <w:rPr>
                <w:rFonts w:cs="Arial"/>
                <w:color w:val="000000"/>
              </w:rPr>
            </w:pPr>
            <w:r w:rsidRPr="007029F4">
              <w:rPr>
                <w:rFonts w:cs="Arial"/>
              </w:rPr>
              <w:t>18.b</w:t>
            </w:r>
          </w:p>
        </w:tc>
        <w:tc>
          <w:tcPr>
            <w:tcW w:w="1892" w:type="dxa"/>
            <w:tcBorders>
              <w:top w:val="nil"/>
              <w:left w:val="nil"/>
              <w:bottom w:val="nil"/>
              <w:right w:val="nil"/>
            </w:tcBorders>
            <w:shd w:val="clear" w:color="auto" w:fill="auto"/>
            <w:vAlign w:val="center"/>
          </w:tcPr>
          <w:p w14:paraId="43D97749" w14:textId="1C82DB8C" w:rsidR="000E71C6" w:rsidRPr="006D097D" w:rsidRDefault="000E71C6" w:rsidP="000E71C6">
            <w:pPr>
              <w:widowControl/>
              <w:spacing w:before="0" w:after="0"/>
              <w:jc w:val="right"/>
              <w:rPr>
                <w:rFonts w:cs="Arial"/>
                <w:b/>
                <w:bCs/>
              </w:rPr>
            </w:pPr>
            <w:r w:rsidRPr="006D097D">
              <w:rPr>
                <w:rFonts w:cs="Arial"/>
                <w:b/>
                <w:bCs/>
              </w:rPr>
              <w:t xml:space="preserve">          (</w:t>
            </w:r>
            <w:r w:rsidR="00251049">
              <w:rPr>
                <w:rFonts w:cs="Arial"/>
                <w:b/>
                <w:bCs/>
              </w:rPr>
              <w:t>283.922</w:t>
            </w:r>
            <w:r w:rsidRPr="006D097D">
              <w:rPr>
                <w:rFonts w:cs="Arial"/>
                <w:b/>
                <w:bCs/>
              </w:rPr>
              <w:t>)</w:t>
            </w:r>
          </w:p>
        </w:tc>
      </w:tr>
      <w:tr w:rsidR="000E71C6" w:rsidRPr="006D097D" w14:paraId="39C6BB4D" w14:textId="77777777" w:rsidTr="00257133">
        <w:trPr>
          <w:trHeight w:val="283"/>
          <w:jc w:val="center"/>
        </w:trPr>
        <w:tc>
          <w:tcPr>
            <w:tcW w:w="5800" w:type="dxa"/>
            <w:tcBorders>
              <w:top w:val="nil"/>
              <w:left w:val="nil"/>
              <w:bottom w:val="nil"/>
              <w:right w:val="nil"/>
            </w:tcBorders>
            <w:shd w:val="clear" w:color="auto" w:fill="auto"/>
            <w:noWrap/>
            <w:vAlign w:val="center"/>
          </w:tcPr>
          <w:p w14:paraId="5EBDE006" w14:textId="368CD5A5" w:rsidR="000E71C6" w:rsidRPr="006D097D" w:rsidRDefault="000E71C6" w:rsidP="000E71C6">
            <w:pPr>
              <w:widowControl/>
              <w:spacing w:before="0" w:after="0"/>
              <w:rPr>
                <w:rFonts w:cs="Arial"/>
                <w:b/>
                <w:bCs/>
                <w:color w:val="000000"/>
              </w:rPr>
            </w:pPr>
            <w:r w:rsidRPr="006D097D">
              <w:rPr>
                <w:rFonts w:cs="Arial"/>
                <w:color w:val="000000"/>
              </w:rPr>
              <w:t xml:space="preserve"> Perdas Esperadas de Operações de Crédito</w:t>
            </w:r>
          </w:p>
        </w:tc>
        <w:tc>
          <w:tcPr>
            <w:tcW w:w="1380" w:type="dxa"/>
            <w:tcBorders>
              <w:top w:val="nil"/>
              <w:left w:val="nil"/>
              <w:bottom w:val="nil"/>
              <w:right w:val="nil"/>
            </w:tcBorders>
            <w:shd w:val="clear" w:color="auto" w:fill="auto"/>
            <w:noWrap/>
            <w:vAlign w:val="center"/>
          </w:tcPr>
          <w:p w14:paraId="35483E84" w14:textId="77777777" w:rsidR="000E71C6" w:rsidRPr="0056791B" w:rsidRDefault="000E71C6" w:rsidP="000E71C6">
            <w:pPr>
              <w:widowControl/>
              <w:spacing w:before="0" w:after="0"/>
              <w:jc w:val="center"/>
              <w:rPr>
                <w:rFonts w:cs="Arial"/>
                <w:color w:val="000000"/>
              </w:rPr>
            </w:pPr>
          </w:p>
        </w:tc>
        <w:tc>
          <w:tcPr>
            <w:tcW w:w="1892" w:type="dxa"/>
            <w:tcBorders>
              <w:top w:val="nil"/>
              <w:left w:val="nil"/>
              <w:bottom w:val="nil"/>
              <w:right w:val="nil"/>
            </w:tcBorders>
            <w:shd w:val="clear" w:color="auto" w:fill="auto"/>
            <w:vAlign w:val="center"/>
          </w:tcPr>
          <w:p w14:paraId="2F931CDB" w14:textId="0EA3FA0D" w:rsidR="000E71C6" w:rsidRPr="006D097D" w:rsidRDefault="000E71C6" w:rsidP="000E71C6">
            <w:pPr>
              <w:widowControl/>
              <w:spacing w:before="0" w:after="0"/>
              <w:jc w:val="right"/>
              <w:rPr>
                <w:rFonts w:cs="Arial"/>
                <w:b/>
                <w:bCs/>
              </w:rPr>
            </w:pPr>
            <w:r w:rsidRPr="006D097D">
              <w:rPr>
                <w:rFonts w:cs="Arial"/>
              </w:rPr>
              <w:t xml:space="preserve">          (</w:t>
            </w:r>
            <w:r w:rsidR="009D55EE">
              <w:rPr>
                <w:rFonts w:cs="Arial"/>
              </w:rPr>
              <w:t>277.856</w:t>
            </w:r>
            <w:r w:rsidRPr="006D097D">
              <w:rPr>
                <w:rFonts w:cs="Arial"/>
              </w:rPr>
              <w:t>)</w:t>
            </w:r>
          </w:p>
        </w:tc>
      </w:tr>
      <w:tr w:rsidR="000E71C6" w:rsidRPr="006D097D" w14:paraId="4954E9C3" w14:textId="77777777" w:rsidTr="00257133">
        <w:trPr>
          <w:trHeight w:val="283"/>
          <w:jc w:val="center"/>
        </w:trPr>
        <w:tc>
          <w:tcPr>
            <w:tcW w:w="5800" w:type="dxa"/>
            <w:tcBorders>
              <w:top w:val="nil"/>
              <w:left w:val="nil"/>
              <w:bottom w:val="nil"/>
              <w:right w:val="nil"/>
            </w:tcBorders>
            <w:shd w:val="clear" w:color="auto" w:fill="auto"/>
            <w:noWrap/>
            <w:vAlign w:val="center"/>
          </w:tcPr>
          <w:p w14:paraId="318E29D9" w14:textId="44E78949" w:rsidR="000E71C6" w:rsidRPr="006D097D" w:rsidRDefault="000E71C6" w:rsidP="000E71C6">
            <w:pPr>
              <w:widowControl/>
              <w:spacing w:before="0" w:after="0"/>
              <w:rPr>
                <w:rFonts w:cs="Arial"/>
                <w:b/>
                <w:bCs/>
                <w:color w:val="000000"/>
              </w:rPr>
            </w:pPr>
            <w:r w:rsidRPr="006D097D">
              <w:rPr>
                <w:rFonts w:cs="Arial"/>
                <w:color w:val="000000"/>
              </w:rPr>
              <w:t xml:space="preserve"> Perdas Esperadas de Outros Ativos Financeiros</w:t>
            </w:r>
          </w:p>
        </w:tc>
        <w:tc>
          <w:tcPr>
            <w:tcW w:w="1380" w:type="dxa"/>
            <w:tcBorders>
              <w:top w:val="nil"/>
              <w:left w:val="nil"/>
              <w:bottom w:val="nil"/>
              <w:right w:val="nil"/>
            </w:tcBorders>
            <w:shd w:val="clear" w:color="auto" w:fill="auto"/>
            <w:noWrap/>
            <w:vAlign w:val="center"/>
          </w:tcPr>
          <w:p w14:paraId="35E841B9" w14:textId="77777777" w:rsidR="000E71C6" w:rsidRPr="0056791B" w:rsidRDefault="000E71C6" w:rsidP="000E71C6">
            <w:pPr>
              <w:widowControl/>
              <w:spacing w:before="0" w:after="0"/>
              <w:jc w:val="center"/>
              <w:rPr>
                <w:rFonts w:cs="Arial"/>
                <w:color w:val="000000"/>
              </w:rPr>
            </w:pPr>
          </w:p>
        </w:tc>
        <w:tc>
          <w:tcPr>
            <w:tcW w:w="1892" w:type="dxa"/>
            <w:tcBorders>
              <w:top w:val="nil"/>
              <w:left w:val="nil"/>
              <w:bottom w:val="nil"/>
              <w:right w:val="nil"/>
            </w:tcBorders>
            <w:shd w:val="clear" w:color="auto" w:fill="auto"/>
            <w:vAlign w:val="center"/>
          </w:tcPr>
          <w:p w14:paraId="2A2E3285" w14:textId="48D1D16F" w:rsidR="000E71C6" w:rsidRPr="006D097D" w:rsidRDefault="000E71C6" w:rsidP="000E71C6">
            <w:pPr>
              <w:widowControl/>
              <w:spacing w:before="0" w:after="0"/>
              <w:jc w:val="right"/>
              <w:rPr>
                <w:rFonts w:cs="Arial"/>
                <w:b/>
                <w:bCs/>
              </w:rPr>
            </w:pPr>
            <w:r w:rsidRPr="006D097D">
              <w:rPr>
                <w:rFonts w:cs="Arial"/>
              </w:rPr>
              <w:t xml:space="preserve">            (</w:t>
            </w:r>
            <w:r w:rsidR="009D55EE">
              <w:rPr>
                <w:rFonts w:cs="Arial"/>
              </w:rPr>
              <w:t>5.499</w:t>
            </w:r>
            <w:r w:rsidRPr="006D097D">
              <w:rPr>
                <w:rFonts w:cs="Arial"/>
              </w:rPr>
              <w:t>)</w:t>
            </w:r>
          </w:p>
        </w:tc>
      </w:tr>
      <w:tr w:rsidR="000E71C6" w:rsidRPr="006D097D" w14:paraId="04E56511" w14:textId="77777777" w:rsidTr="00257133">
        <w:trPr>
          <w:trHeight w:val="283"/>
          <w:jc w:val="center"/>
        </w:trPr>
        <w:tc>
          <w:tcPr>
            <w:tcW w:w="5800" w:type="dxa"/>
            <w:tcBorders>
              <w:top w:val="nil"/>
              <w:left w:val="nil"/>
              <w:bottom w:val="nil"/>
              <w:right w:val="nil"/>
            </w:tcBorders>
            <w:shd w:val="clear" w:color="auto" w:fill="auto"/>
            <w:noWrap/>
            <w:vAlign w:val="center"/>
          </w:tcPr>
          <w:p w14:paraId="36137E23" w14:textId="3A827B6A" w:rsidR="000E71C6" w:rsidRPr="006D097D" w:rsidRDefault="000E71C6" w:rsidP="000E71C6">
            <w:pPr>
              <w:widowControl/>
              <w:spacing w:before="0" w:after="0"/>
              <w:rPr>
                <w:rFonts w:cs="Arial"/>
                <w:b/>
                <w:bCs/>
                <w:color w:val="000000"/>
              </w:rPr>
            </w:pPr>
            <w:r w:rsidRPr="006D097D">
              <w:rPr>
                <w:rFonts w:cs="Arial"/>
              </w:rPr>
              <w:t xml:space="preserve"> Perdas Esperadas de Compromissos de Crédito</w:t>
            </w:r>
          </w:p>
        </w:tc>
        <w:tc>
          <w:tcPr>
            <w:tcW w:w="1380" w:type="dxa"/>
            <w:tcBorders>
              <w:top w:val="nil"/>
              <w:left w:val="nil"/>
              <w:bottom w:val="nil"/>
              <w:right w:val="nil"/>
            </w:tcBorders>
            <w:shd w:val="clear" w:color="auto" w:fill="auto"/>
            <w:noWrap/>
            <w:vAlign w:val="center"/>
          </w:tcPr>
          <w:p w14:paraId="24DAD1BE" w14:textId="77777777" w:rsidR="000E71C6" w:rsidRPr="0056791B" w:rsidRDefault="000E71C6" w:rsidP="000E71C6">
            <w:pPr>
              <w:widowControl/>
              <w:spacing w:before="0" w:after="0"/>
              <w:jc w:val="center"/>
              <w:rPr>
                <w:rFonts w:cs="Arial"/>
                <w:color w:val="000000"/>
              </w:rPr>
            </w:pPr>
          </w:p>
        </w:tc>
        <w:tc>
          <w:tcPr>
            <w:tcW w:w="1892" w:type="dxa"/>
            <w:tcBorders>
              <w:top w:val="nil"/>
              <w:left w:val="nil"/>
              <w:bottom w:val="nil"/>
              <w:right w:val="nil"/>
            </w:tcBorders>
            <w:shd w:val="clear" w:color="auto" w:fill="auto"/>
            <w:vAlign w:val="center"/>
          </w:tcPr>
          <w:p w14:paraId="79AD355F" w14:textId="0A4757F9" w:rsidR="000E71C6" w:rsidRPr="006D097D" w:rsidRDefault="000E71C6" w:rsidP="000E71C6">
            <w:pPr>
              <w:widowControl/>
              <w:spacing w:before="0" w:after="0"/>
              <w:jc w:val="right"/>
              <w:rPr>
                <w:rFonts w:cs="Arial"/>
                <w:b/>
                <w:bCs/>
              </w:rPr>
            </w:pPr>
            <w:r w:rsidRPr="006D097D">
              <w:rPr>
                <w:rFonts w:cs="Arial"/>
              </w:rPr>
              <w:t xml:space="preserve">              (</w:t>
            </w:r>
            <w:r w:rsidR="00945A81">
              <w:rPr>
                <w:rFonts w:cs="Arial"/>
              </w:rPr>
              <w:t>567</w:t>
            </w:r>
            <w:r w:rsidRPr="006D097D">
              <w:rPr>
                <w:rFonts w:cs="Arial"/>
              </w:rPr>
              <w:t>)</w:t>
            </w:r>
          </w:p>
        </w:tc>
      </w:tr>
      <w:tr w:rsidR="000E71C6" w:rsidRPr="006D097D" w14:paraId="3F5533A7"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13A07B4E" w14:textId="77777777" w:rsidR="000E71C6" w:rsidRPr="006D097D" w:rsidRDefault="000E71C6" w:rsidP="000E71C6">
            <w:pPr>
              <w:widowControl/>
              <w:spacing w:before="0" w:after="0"/>
              <w:rPr>
                <w:rFonts w:cs="Arial"/>
                <w:b/>
                <w:bCs/>
                <w:color w:val="000000"/>
              </w:rPr>
            </w:pPr>
            <w:r w:rsidRPr="006D097D">
              <w:rPr>
                <w:rFonts w:cs="Arial"/>
                <w:b/>
                <w:bCs/>
                <w:color w:val="000000"/>
              </w:rPr>
              <w:t>Variações Cambiais (Líquidas)</w:t>
            </w:r>
          </w:p>
        </w:tc>
        <w:tc>
          <w:tcPr>
            <w:tcW w:w="1380" w:type="dxa"/>
            <w:tcBorders>
              <w:top w:val="nil"/>
              <w:left w:val="nil"/>
              <w:bottom w:val="nil"/>
              <w:right w:val="nil"/>
            </w:tcBorders>
            <w:shd w:val="clear" w:color="auto" w:fill="auto"/>
            <w:noWrap/>
            <w:vAlign w:val="center"/>
            <w:hideMark/>
          </w:tcPr>
          <w:p w14:paraId="0EA70F12" w14:textId="5E3B5E1C" w:rsidR="000E71C6" w:rsidRPr="0056791B" w:rsidRDefault="000E71C6" w:rsidP="000E71C6">
            <w:pPr>
              <w:widowControl/>
              <w:spacing w:before="0" w:after="0"/>
              <w:jc w:val="center"/>
              <w:rPr>
                <w:rFonts w:cs="Arial"/>
                <w:color w:val="000000"/>
              </w:rPr>
            </w:pPr>
            <w:r w:rsidRPr="0056791B">
              <w:rPr>
                <w:rFonts w:cs="Arial"/>
                <w:color w:val="000000"/>
              </w:rPr>
              <w:t>18.c</w:t>
            </w:r>
          </w:p>
        </w:tc>
        <w:tc>
          <w:tcPr>
            <w:tcW w:w="1892" w:type="dxa"/>
            <w:tcBorders>
              <w:top w:val="nil"/>
              <w:left w:val="nil"/>
              <w:bottom w:val="nil"/>
              <w:right w:val="nil"/>
            </w:tcBorders>
            <w:shd w:val="clear" w:color="auto" w:fill="auto"/>
            <w:vAlign w:val="center"/>
            <w:hideMark/>
          </w:tcPr>
          <w:p w14:paraId="39F9CDB4" w14:textId="77777777" w:rsidR="000E71C6" w:rsidRPr="006D097D" w:rsidRDefault="000E71C6" w:rsidP="000E71C6">
            <w:pPr>
              <w:widowControl/>
              <w:spacing w:before="0" w:after="0"/>
              <w:jc w:val="right"/>
              <w:rPr>
                <w:rFonts w:cs="Arial"/>
                <w:b/>
                <w:bCs/>
              </w:rPr>
            </w:pPr>
            <w:r w:rsidRPr="006D097D">
              <w:rPr>
                <w:rFonts w:cs="Arial"/>
                <w:b/>
                <w:bCs/>
              </w:rPr>
              <w:t xml:space="preserve">              (4.284)</w:t>
            </w:r>
          </w:p>
        </w:tc>
      </w:tr>
      <w:tr w:rsidR="000E71C6" w:rsidRPr="006D097D" w14:paraId="556F56D6"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42AB6F86" w14:textId="77777777" w:rsidR="000E71C6" w:rsidRPr="006D097D" w:rsidRDefault="000E71C6" w:rsidP="000E71C6">
            <w:pPr>
              <w:widowControl/>
              <w:spacing w:before="0" w:after="0"/>
              <w:rPr>
                <w:rFonts w:cs="Arial"/>
                <w:b/>
                <w:bCs/>
              </w:rPr>
            </w:pPr>
            <w:r w:rsidRPr="006D097D">
              <w:rPr>
                <w:rFonts w:cs="Arial"/>
                <w:b/>
                <w:bCs/>
              </w:rPr>
              <w:t>Resultado de Intermediação Financeira</w:t>
            </w:r>
          </w:p>
        </w:tc>
        <w:tc>
          <w:tcPr>
            <w:tcW w:w="1380" w:type="dxa"/>
            <w:tcBorders>
              <w:top w:val="nil"/>
              <w:left w:val="nil"/>
              <w:bottom w:val="nil"/>
              <w:right w:val="nil"/>
            </w:tcBorders>
            <w:shd w:val="clear" w:color="auto" w:fill="auto"/>
            <w:noWrap/>
            <w:vAlign w:val="center"/>
            <w:hideMark/>
          </w:tcPr>
          <w:p w14:paraId="45E24A0F" w14:textId="77777777" w:rsidR="000E71C6" w:rsidRPr="006D097D" w:rsidRDefault="000E71C6" w:rsidP="000E71C6">
            <w:pPr>
              <w:widowControl/>
              <w:spacing w:before="0" w:after="0"/>
              <w:jc w:val="center"/>
              <w:rPr>
                <w:rFonts w:cs="Arial"/>
                <w:b/>
                <w:bCs/>
              </w:rPr>
            </w:pPr>
          </w:p>
        </w:tc>
        <w:tc>
          <w:tcPr>
            <w:tcW w:w="1892" w:type="dxa"/>
            <w:tcBorders>
              <w:top w:val="nil"/>
              <w:left w:val="nil"/>
              <w:bottom w:val="nil"/>
              <w:right w:val="nil"/>
            </w:tcBorders>
            <w:shd w:val="clear" w:color="auto" w:fill="auto"/>
            <w:vAlign w:val="center"/>
            <w:hideMark/>
          </w:tcPr>
          <w:p w14:paraId="15400E3F" w14:textId="287835AA" w:rsidR="000E71C6" w:rsidRPr="006D097D" w:rsidRDefault="000E71C6" w:rsidP="000E71C6">
            <w:pPr>
              <w:widowControl/>
              <w:spacing w:before="0" w:after="0"/>
              <w:jc w:val="right"/>
              <w:rPr>
                <w:rFonts w:cs="Arial"/>
                <w:b/>
                <w:bCs/>
              </w:rPr>
            </w:pPr>
            <w:r w:rsidRPr="006D097D">
              <w:rPr>
                <w:rFonts w:cs="Arial"/>
                <w:b/>
                <w:bCs/>
              </w:rPr>
              <w:t xml:space="preserve">            </w:t>
            </w:r>
            <w:r w:rsidR="007260C0">
              <w:rPr>
                <w:rFonts w:cs="Arial"/>
                <w:b/>
                <w:bCs/>
              </w:rPr>
              <w:t>144.038</w:t>
            </w:r>
            <w:r w:rsidRPr="006D097D">
              <w:rPr>
                <w:rFonts w:cs="Arial"/>
                <w:b/>
                <w:bCs/>
              </w:rPr>
              <w:t xml:space="preserve"> </w:t>
            </w:r>
          </w:p>
        </w:tc>
      </w:tr>
      <w:tr w:rsidR="000E71C6" w:rsidRPr="006D097D" w14:paraId="297E0FD8"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2B632251" w14:textId="77777777" w:rsidR="000E71C6" w:rsidRPr="006D097D" w:rsidRDefault="000E71C6" w:rsidP="000E71C6">
            <w:pPr>
              <w:widowControl/>
              <w:spacing w:before="0" w:after="0"/>
              <w:rPr>
                <w:rFonts w:cs="Arial"/>
                <w:b/>
                <w:bCs/>
              </w:rPr>
            </w:pPr>
            <w:r w:rsidRPr="006D097D">
              <w:rPr>
                <w:rFonts w:cs="Arial"/>
                <w:b/>
                <w:bCs/>
              </w:rPr>
              <w:t>Outras Receitas Operacionais</w:t>
            </w:r>
          </w:p>
        </w:tc>
        <w:tc>
          <w:tcPr>
            <w:tcW w:w="1380" w:type="dxa"/>
            <w:tcBorders>
              <w:top w:val="nil"/>
              <w:left w:val="nil"/>
              <w:bottom w:val="nil"/>
              <w:right w:val="nil"/>
            </w:tcBorders>
            <w:shd w:val="clear" w:color="auto" w:fill="auto"/>
            <w:noWrap/>
            <w:vAlign w:val="center"/>
            <w:hideMark/>
          </w:tcPr>
          <w:p w14:paraId="15283759" w14:textId="77777777" w:rsidR="000E71C6" w:rsidRPr="006D097D" w:rsidRDefault="000E71C6" w:rsidP="000E71C6">
            <w:pPr>
              <w:widowControl/>
              <w:spacing w:before="0" w:after="0"/>
              <w:jc w:val="center"/>
              <w:rPr>
                <w:rFonts w:cs="Arial"/>
                <w:b/>
                <w:bCs/>
              </w:rPr>
            </w:pPr>
          </w:p>
        </w:tc>
        <w:tc>
          <w:tcPr>
            <w:tcW w:w="1892" w:type="dxa"/>
            <w:tcBorders>
              <w:top w:val="nil"/>
              <w:left w:val="nil"/>
              <w:bottom w:val="nil"/>
              <w:right w:val="nil"/>
            </w:tcBorders>
            <w:shd w:val="clear" w:color="auto" w:fill="auto"/>
            <w:vAlign w:val="center"/>
            <w:hideMark/>
          </w:tcPr>
          <w:p w14:paraId="42E01478" w14:textId="42E936E3" w:rsidR="000E71C6" w:rsidRPr="006D097D" w:rsidRDefault="000E71C6" w:rsidP="000E71C6">
            <w:pPr>
              <w:widowControl/>
              <w:spacing w:before="0" w:after="0"/>
              <w:jc w:val="right"/>
              <w:rPr>
                <w:rFonts w:cs="Arial"/>
                <w:b/>
                <w:bCs/>
              </w:rPr>
            </w:pPr>
            <w:r w:rsidRPr="006D097D">
              <w:rPr>
                <w:rFonts w:cs="Arial"/>
                <w:b/>
                <w:bCs/>
              </w:rPr>
              <w:t xml:space="preserve">            </w:t>
            </w:r>
            <w:r w:rsidR="00AE4CAE">
              <w:rPr>
                <w:rFonts w:cs="Arial"/>
                <w:b/>
                <w:bCs/>
              </w:rPr>
              <w:t>725.572</w:t>
            </w:r>
            <w:r w:rsidRPr="006D097D">
              <w:rPr>
                <w:rFonts w:cs="Arial"/>
                <w:b/>
                <w:bCs/>
              </w:rPr>
              <w:t xml:space="preserve"> </w:t>
            </w:r>
          </w:p>
        </w:tc>
      </w:tr>
      <w:tr w:rsidR="000E71C6" w:rsidRPr="006D097D" w14:paraId="39770C17"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6432998C" w14:textId="028DBE2C" w:rsidR="000E71C6" w:rsidRPr="006D097D" w:rsidRDefault="000E71C6" w:rsidP="000E71C6">
            <w:pPr>
              <w:widowControl/>
              <w:spacing w:before="0" w:after="0"/>
              <w:rPr>
                <w:rFonts w:cs="Arial"/>
              </w:rPr>
            </w:pPr>
            <w:r w:rsidRPr="006D097D">
              <w:rPr>
                <w:rFonts w:cs="Arial"/>
              </w:rPr>
              <w:t xml:space="preserve"> Receitas de Prestação de Serviços</w:t>
            </w:r>
          </w:p>
        </w:tc>
        <w:tc>
          <w:tcPr>
            <w:tcW w:w="1380" w:type="dxa"/>
            <w:tcBorders>
              <w:top w:val="nil"/>
              <w:left w:val="nil"/>
              <w:bottom w:val="nil"/>
              <w:right w:val="nil"/>
            </w:tcBorders>
            <w:shd w:val="clear" w:color="auto" w:fill="auto"/>
            <w:noWrap/>
            <w:vAlign w:val="center"/>
            <w:hideMark/>
          </w:tcPr>
          <w:p w14:paraId="04398606" w14:textId="33662394" w:rsidR="000E71C6" w:rsidRPr="006D097D" w:rsidRDefault="000E71C6" w:rsidP="000E71C6">
            <w:pPr>
              <w:widowControl/>
              <w:spacing w:before="0" w:after="0"/>
              <w:jc w:val="center"/>
              <w:rPr>
                <w:rFonts w:cs="Arial"/>
              </w:rPr>
            </w:pPr>
            <w:r>
              <w:rPr>
                <w:rFonts w:cs="Arial"/>
              </w:rPr>
              <w:t>18.d</w:t>
            </w:r>
          </w:p>
        </w:tc>
        <w:tc>
          <w:tcPr>
            <w:tcW w:w="1892" w:type="dxa"/>
            <w:tcBorders>
              <w:top w:val="nil"/>
              <w:left w:val="nil"/>
              <w:bottom w:val="nil"/>
              <w:right w:val="nil"/>
            </w:tcBorders>
            <w:shd w:val="clear" w:color="auto" w:fill="auto"/>
            <w:vAlign w:val="center"/>
            <w:hideMark/>
          </w:tcPr>
          <w:p w14:paraId="2DD758D1" w14:textId="77777777" w:rsidR="000E71C6" w:rsidRPr="006D097D" w:rsidRDefault="000E71C6" w:rsidP="000E71C6">
            <w:pPr>
              <w:widowControl/>
              <w:spacing w:before="0" w:after="0"/>
              <w:jc w:val="right"/>
              <w:rPr>
                <w:rFonts w:cs="Arial"/>
              </w:rPr>
            </w:pPr>
            <w:r w:rsidRPr="006D097D">
              <w:rPr>
                <w:rFonts w:cs="Arial"/>
              </w:rPr>
              <w:t xml:space="preserve">            137.249 </w:t>
            </w:r>
          </w:p>
        </w:tc>
      </w:tr>
      <w:tr w:rsidR="000E71C6" w:rsidRPr="006D097D" w14:paraId="05F2851D"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271790BE" w14:textId="367E215B" w:rsidR="000E71C6" w:rsidRPr="006D097D" w:rsidRDefault="000E71C6" w:rsidP="000E71C6">
            <w:pPr>
              <w:widowControl/>
              <w:spacing w:before="0" w:after="0"/>
              <w:rPr>
                <w:rFonts w:cs="Arial"/>
              </w:rPr>
            </w:pPr>
            <w:r w:rsidRPr="006D097D">
              <w:rPr>
                <w:rFonts w:cs="Arial"/>
              </w:rPr>
              <w:t xml:space="preserve"> Receitas de Tarifas Bancárias e Comissões</w:t>
            </w:r>
          </w:p>
        </w:tc>
        <w:tc>
          <w:tcPr>
            <w:tcW w:w="1380" w:type="dxa"/>
            <w:tcBorders>
              <w:top w:val="nil"/>
              <w:left w:val="nil"/>
              <w:bottom w:val="nil"/>
              <w:right w:val="nil"/>
            </w:tcBorders>
            <w:shd w:val="clear" w:color="auto" w:fill="auto"/>
            <w:noWrap/>
            <w:vAlign w:val="center"/>
            <w:hideMark/>
          </w:tcPr>
          <w:p w14:paraId="4E18A050" w14:textId="31F69538" w:rsidR="000E71C6" w:rsidRPr="006D097D" w:rsidRDefault="000E71C6" w:rsidP="000E71C6">
            <w:pPr>
              <w:widowControl/>
              <w:spacing w:before="0" w:after="0"/>
              <w:jc w:val="center"/>
              <w:rPr>
                <w:rFonts w:cs="Arial"/>
              </w:rPr>
            </w:pPr>
            <w:r>
              <w:rPr>
                <w:rFonts w:cs="Arial"/>
              </w:rPr>
              <w:t>18.e</w:t>
            </w:r>
          </w:p>
        </w:tc>
        <w:tc>
          <w:tcPr>
            <w:tcW w:w="1892" w:type="dxa"/>
            <w:tcBorders>
              <w:top w:val="nil"/>
              <w:left w:val="nil"/>
              <w:bottom w:val="nil"/>
              <w:right w:val="nil"/>
            </w:tcBorders>
            <w:shd w:val="clear" w:color="auto" w:fill="auto"/>
            <w:vAlign w:val="center"/>
            <w:hideMark/>
          </w:tcPr>
          <w:p w14:paraId="21CB0E5B" w14:textId="77777777" w:rsidR="000E71C6" w:rsidRPr="006D097D" w:rsidRDefault="000E71C6" w:rsidP="000E71C6">
            <w:pPr>
              <w:widowControl/>
              <w:spacing w:before="0" w:after="0"/>
              <w:jc w:val="right"/>
              <w:rPr>
                <w:rFonts w:cs="Arial"/>
              </w:rPr>
            </w:pPr>
            <w:r w:rsidRPr="006D097D">
              <w:rPr>
                <w:rFonts w:cs="Arial"/>
              </w:rPr>
              <w:t xml:space="preserve">              58.772 </w:t>
            </w:r>
          </w:p>
        </w:tc>
      </w:tr>
      <w:tr w:rsidR="000E71C6" w:rsidRPr="006D097D" w14:paraId="309DFA94"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43E96B06" w14:textId="6A153D41" w:rsidR="000E71C6" w:rsidRPr="006D097D" w:rsidRDefault="000E71C6" w:rsidP="000E71C6">
            <w:pPr>
              <w:widowControl/>
              <w:spacing w:before="0" w:after="0"/>
              <w:rPr>
                <w:rFonts w:cs="Arial"/>
              </w:rPr>
            </w:pPr>
            <w:r w:rsidRPr="006D097D">
              <w:rPr>
                <w:rFonts w:cs="Arial"/>
              </w:rPr>
              <w:t xml:space="preserve"> Del </w:t>
            </w:r>
            <w:r w:rsidRPr="00354328">
              <w:rPr>
                <w:rFonts w:cs="Arial"/>
                <w:i/>
                <w:iCs/>
              </w:rPr>
              <w:t>Credere</w:t>
            </w:r>
            <w:r w:rsidRPr="006D097D">
              <w:rPr>
                <w:rFonts w:cs="Arial"/>
              </w:rPr>
              <w:t xml:space="preserve"> FNO</w:t>
            </w:r>
          </w:p>
        </w:tc>
        <w:tc>
          <w:tcPr>
            <w:tcW w:w="1380" w:type="dxa"/>
            <w:tcBorders>
              <w:top w:val="nil"/>
              <w:left w:val="nil"/>
              <w:bottom w:val="nil"/>
              <w:right w:val="nil"/>
            </w:tcBorders>
            <w:shd w:val="clear" w:color="auto" w:fill="auto"/>
            <w:noWrap/>
            <w:vAlign w:val="center"/>
            <w:hideMark/>
          </w:tcPr>
          <w:p w14:paraId="6CBB9593" w14:textId="108CFF21" w:rsidR="000E71C6" w:rsidRPr="006D097D" w:rsidRDefault="000E71C6" w:rsidP="000E71C6">
            <w:pPr>
              <w:widowControl/>
              <w:spacing w:before="0" w:after="0"/>
              <w:jc w:val="center"/>
              <w:rPr>
                <w:rFonts w:cs="Arial"/>
              </w:rPr>
            </w:pPr>
            <w:r>
              <w:rPr>
                <w:rFonts w:cs="Arial"/>
              </w:rPr>
              <w:t>21</w:t>
            </w:r>
          </w:p>
        </w:tc>
        <w:tc>
          <w:tcPr>
            <w:tcW w:w="1892" w:type="dxa"/>
            <w:tcBorders>
              <w:top w:val="nil"/>
              <w:left w:val="nil"/>
              <w:bottom w:val="nil"/>
              <w:right w:val="nil"/>
            </w:tcBorders>
            <w:shd w:val="clear" w:color="auto" w:fill="auto"/>
            <w:vAlign w:val="center"/>
            <w:hideMark/>
          </w:tcPr>
          <w:p w14:paraId="736624C8" w14:textId="77777777" w:rsidR="000E71C6" w:rsidRPr="006D097D" w:rsidRDefault="000E71C6" w:rsidP="000E71C6">
            <w:pPr>
              <w:widowControl/>
              <w:spacing w:before="0" w:after="0"/>
              <w:jc w:val="right"/>
              <w:rPr>
                <w:rFonts w:cs="Arial"/>
              </w:rPr>
            </w:pPr>
            <w:r w:rsidRPr="006D097D">
              <w:rPr>
                <w:rFonts w:cs="Arial"/>
              </w:rPr>
              <w:t xml:space="preserve">            492.562 </w:t>
            </w:r>
          </w:p>
        </w:tc>
      </w:tr>
      <w:tr w:rsidR="000E71C6" w:rsidRPr="006D097D" w14:paraId="44085C8D"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37A2C53A" w14:textId="4DEDB4B3" w:rsidR="000E71C6" w:rsidRPr="006D097D" w:rsidRDefault="000E71C6" w:rsidP="000E71C6">
            <w:pPr>
              <w:widowControl/>
              <w:spacing w:before="0" w:after="0"/>
              <w:rPr>
                <w:rFonts w:cs="Arial"/>
              </w:rPr>
            </w:pPr>
            <w:r w:rsidRPr="006D097D">
              <w:rPr>
                <w:rFonts w:cs="Arial"/>
              </w:rPr>
              <w:t xml:space="preserve"> Recuperação de Rendas FNO</w:t>
            </w:r>
          </w:p>
        </w:tc>
        <w:tc>
          <w:tcPr>
            <w:tcW w:w="1380" w:type="dxa"/>
            <w:tcBorders>
              <w:top w:val="nil"/>
              <w:left w:val="nil"/>
              <w:bottom w:val="nil"/>
              <w:right w:val="nil"/>
            </w:tcBorders>
            <w:shd w:val="clear" w:color="auto" w:fill="auto"/>
            <w:noWrap/>
            <w:vAlign w:val="center"/>
            <w:hideMark/>
          </w:tcPr>
          <w:p w14:paraId="7A750427" w14:textId="02BB3121" w:rsidR="000E71C6" w:rsidRPr="006D097D" w:rsidRDefault="000E71C6" w:rsidP="000E71C6">
            <w:pPr>
              <w:widowControl/>
              <w:spacing w:before="0" w:after="0"/>
              <w:jc w:val="center"/>
              <w:rPr>
                <w:rFonts w:cs="Arial"/>
              </w:rPr>
            </w:pPr>
            <w:r>
              <w:rPr>
                <w:rFonts w:cs="Arial"/>
              </w:rPr>
              <w:t>21</w:t>
            </w:r>
          </w:p>
        </w:tc>
        <w:tc>
          <w:tcPr>
            <w:tcW w:w="1892" w:type="dxa"/>
            <w:tcBorders>
              <w:top w:val="nil"/>
              <w:left w:val="nil"/>
              <w:bottom w:val="nil"/>
              <w:right w:val="nil"/>
            </w:tcBorders>
            <w:shd w:val="clear" w:color="auto" w:fill="auto"/>
            <w:vAlign w:val="center"/>
            <w:hideMark/>
          </w:tcPr>
          <w:p w14:paraId="762D544F" w14:textId="77777777" w:rsidR="000E71C6" w:rsidRPr="006D097D" w:rsidRDefault="000E71C6" w:rsidP="000E71C6">
            <w:pPr>
              <w:widowControl/>
              <w:spacing w:before="0" w:after="0"/>
              <w:jc w:val="right"/>
              <w:rPr>
                <w:rFonts w:cs="Arial"/>
              </w:rPr>
            </w:pPr>
            <w:r w:rsidRPr="006D097D">
              <w:rPr>
                <w:rFonts w:cs="Arial"/>
              </w:rPr>
              <w:t xml:space="preserve">              11.972 </w:t>
            </w:r>
          </w:p>
        </w:tc>
      </w:tr>
      <w:tr w:rsidR="000E71C6" w:rsidRPr="006D097D" w14:paraId="1538489C"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0FD35ED3" w14:textId="58E780D1" w:rsidR="000E71C6" w:rsidRPr="006D097D" w:rsidRDefault="000E71C6" w:rsidP="000E71C6">
            <w:pPr>
              <w:widowControl/>
              <w:spacing w:before="0" w:after="0"/>
              <w:rPr>
                <w:rFonts w:cs="Arial"/>
              </w:rPr>
            </w:pPr>
            <w:r w:rsidRPr="006D097D">
              <w:rPr>
                <w:rFonts w:cs="Arial"/>
              </w:rPr>
              <w:t xml:space="preserve"> Recuperação de Encargos e Despesas</w:t>
            </w:r>
          </w:p>
        </w:tc>
        <w:tc>
          <w:tcPr>
            <w:tcW w:w="1380" w:type="dxa"/>
            <w:tcBorders>
              <w:top w:val="nil"/>
              <w:left w:val="nil"/>
              <w:bottom w:val="nil"/>
              <w:right w:val="nil"/>
            </w:tcBorders>
            <w:shd w:val="clear" w:color="auto" w:fill="auto"/>
            <w:noWrap/>
            <w:vAlign w:val="center"/>
            <w:hideMark/>
          </w:tcPr>
          <w:p w14:paraId="3AE970B6" w14:textId="77777777" w:rsidR="000E71C6" w:rsidRPr="006D097D" w:rsidRDefault="000E71C6" w:rsidP="000E71C6">
            <w:pPr>
              <w:widowControl/>
              <w:spacing w:before="0" w:after="0"/>
              <w:jc w:val="center"/>
              <w:rPr>
                <w:rFonts w:cs="Arial"/>
              </w:rPr>
            </w:pPr>
          </w:p>
        </w:tc>
        <w:tc>
          <w:tcPr>
            <w:tcW w:w="1892" w:type="dxa"/>
            <w:tcBorders>
              <w:top w:val="nil"/>
              <w:left w:val="nil"/>
              <w:bottom w:val="nil"/>
              <w:right w:val="nil"/>
            </w:tcBorders>
            <w:shd w:val="clear" w:color="auto" w:fill="auto"/>
            <w:vAlign w:val="center"/>
            <w:hideMark/>
          </w:tcPr>
          <w:p w14:paraId="2895C877" w14:textId="77777777" w:rsidR="000E71C6" w:rsidRPr="006D097D" w:rsidRDefault="000E71C6" w:rsidP="000E71C6">
            <w:pPr>
              <w:widowControl/>
              <w:spacing w:before="0" w:after="0"/>
              <w:jc w:val="right"/>
              <w:rPr>
                <w:rFonts w:cs="Arial"/>
              </w:rPr>
            </w:pPr>
            <w:r w:rsidRPr="006D097D">
              <w:rPr>
                <w:rFonts w:cs="Arial"/>
              </w:rPr>
              <w:t xml:space="preserve">                3.175 </w:t>
            </w:r>
          </w:p>
        </w:tc>
      </w:tr>
      <w:tr w:rsidR="000E71C6" w:rsidRPr="006D097D" w14:paraId="3A59442D"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2B46582C" w14:textId="3EE9DABD" w:rsidR="000E71C6" w:rsidRPr="006D097D" w:rsidRDefault="000E71C6" w:rsidP="000E71C6">
            <w:pPr>
              <w:widowControl/>
              <w:spacing w:before="0" w:after="0"/>
              <w:rPr>
                <w:rFonts w:cs="Arial"/>
              </w:rPr>
            </w:pPr>
            <w:r w:rsidRPr="006D097D">
              <w:rPr>
                <w:rFonts w:cs="Arial"/>
              </w:rPr>
              <w:t xml:space="preserve"> Demais Receitas Operacionais</w:t>
            </w:r>
          </w:p>
        </w:tc>
        <w:tc>
          <w:tcPr>
            <w:tcW w:w="1380" w:type="dxa"/>
            <w:tcBorders>
              <w:top w:val="nil"/>
              <w:left w:val="nil"/>
              <w:bottom w:val="nil"/>
              <w:right w:val="nil"/>
            </w:tcBorders>
            <w:shd w:val="clear" w:color="auto" w:fill="auto"/>
            <w:noWrap/>
            <w:vAlign w:val="center"/>
            <w:hideMark/>
          </w:tcPr>
          <w:p w14:paraId="44B15F1C" w14:textId="136B9AF7" w:rsidR="000E71C6" w:rsidRPr="006D097D" w:rsidRDefault="000E71C6" w:rsidP="000E71C6">
            <w:pPr>
              <w:widowControl/>
              <w:spacing w:before="0" w:after="0"/>
              <w:jc w:val="center"/>
              <w:rPr>
                <w:rFonts w:cs="Arial"/>
              </w:rPr>
            </w:pPr>
            <w:r>
              <w:rPr>
                <w:rFonts w:cs="Arial"/>
              </w:rPr>
              <w:t>18.i</w:t>
            </w:r>
          </w:p>
        </w:tc>
        <w:tc>
          <w:tcPr>
            <w:tcW w:w="1892" w:type="dxa"/>
            <w:tcBorders>
              <w:top w:val="nil"/>
              <w:left w:val="nil"/>
              <w:bottom w:val="nil"/>
              <w:right w:val="nil"/>
            </w:tcBorders>
            <w:shd w:val="clear" w:color="auto" w:fill="auto"/>
            <w:vAlign w:val="center"/>
            <w:hideMark/>
          </w:tcPr>
          <w:p w14:paraId="639A87D1" w14:textId="106463E5" w:rsidR="000E71C6" w:rsidRPr="006D097D" w:rsidRDefault="000E71C6" w:rsidP="000E71C6">
            <w:pPr>
              <w:widowControl/>
              <w:spacing w:before="0" w:after="0"/>
              <w:jc w:val="right"/>
              <w:rPr>
                <w:rFonts w:cs="Arial"/>
              </w:rPr>
            </w:pPr>
            <w:r w:rsidRPr="006D097D">
              <w:rPr>
                <w:rFonts w:cs="Arial"/>
              </w:rPr>
              <w:t xml:space="preserve">            </w:t>
            </w:r>
            <w:r w:rsidR="00186427">
              <w:rPr>
                <w:rFonts w:cs="Arial"/>
              </w:rPr>
              <w:t>21.842</w:t>
            </w:r>
            <w:r w:rsidRPr="006D097D">
              <w:rPr>
                <w:rFonts w:cs="Arial"/>
              </w:rPr>
              <w:t xml:space="preserve"> </w:t>
            </w:r>
          </w:p>
        </w:tc>
      </w:tr>
      <w:tr w:rsidR="000E71C6" w:rsidRPr="006D097D" w14:paraId="140BF7B9"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23930B87" w14:textId="77777777" w:rsidR="000E71C6" w:rsidRPr="006D097D" w:rsidRDefault="000E71C6" w:rsidP="000E71C6">
            <w:pPr>
              <w:widowControl/>
              <w:spacing w:before="0" w:after="0"/>
              <w:rPr>
                <w:rFonts w:cs="Arial"/>
                <w:b/>
                <w:bCs/>
              </w:rPr>
            </w:pPr>
            <w:r w:rsidRPr="006D097D">
              <w:rPr>
                <w:rFonts w:cs="Arial"/>
                <w:b/>
                <w:bCs/>
              </w:rPr>
              <w:t>Outras Despesas Operacionais</w:t>
            </w:r>
          </w:p>
        </w:tc>
        <w:tc>
          <w:tcPr>
            <w:tcW w:w="1380" w:type="dxa"/>
            <w:tcBorders>
              <w:top w:val="nil"/>
              <w:left w:val="nil"/>
              <w:bottom w:val="nil"/>
              <w:right w:val="nil"/>
            </w:tcBorders>
            <w:shd w:val="clear" w:color="auto" w:fill="auto"/>
            <w:noWrap/>
            <w:vAlign w:val="center"/>
            <w:hideMark/>
          </w:tcPr>
          <w:p w14:paraId="5B2E08A4" w14:textId="77777777" w:rsidR="000E71C6" w:rsidRPr="006D097D" w:rsidRDefault="000E71C6" w:rsidP="000E71C6">
            <w:pPr>
              <w:widowControl/>
              <w:spacing w:before="0" w:after="0"/>
              <w:jc w:val="center"/>
              <w:rPr>
                <w:rFonts w:cs="Arial"/>
                <w:b/>
                <w:bCs/>
              </w:rPr>
            </w:pPr>
          </w:p>
        </w:tc>
        <w:tc>
          <w:tcPr>
            <w:tcW w:w="1892" w:type="dxa"/>
            <w:tcBorders>
              <w:top w:val="nil"/>
              <w:left w:val="nil"/>
              <w:bottom w:val="nil"/>
              <w:right w:val="nil"/>
            </w:tcBorders>
            <w:shd w:val="clear" w:color="auto" w:fill="auto"/>
            <w:vAlign w:val="center"/>
            <w:hideMark/>
          </w:tcPr>
          <w:p w14:paraId="100E6A2D" w14:textId="77777777" w:rsidR="000E71C6" w:rsidRPr="006D097D" w:rsidRDefault="000E71C6" w:rsidP="000E71C6">
            <w:pPr>
              <w:widowControl/>
              <w:spacing w:before="0" w:after="0"/>
              <w:jc w:val="right"/>
              <w:rPr>
                <w:rFonts w:cs="Arial"/>
                <w:b/>
                <w:bCs/>
              </w:rPr>
            </w:pPr>
            <w:r w:rsidRPr="006D097D">
              <w:rPr>
                <w:rFonts w:cs="Arial"/>
                <w:b/>
                <w:bCs/>
              </w:rPr>
              <w:t xml:space="preserve">          (379.409)</w:t>
            </w:r>
          </w:p>
        </w:tc>
      </w:tr>
      <w:tr w:rsidR="000E71C6" w:rsidRPr="006D097D" w14:paraId="51BC0226"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2A2B309A" w14:textId="04129CED" w:rsidR="000E71C6" w:rsidRPr="006D097D" w:rsidRDefault="000E71C6" w:rsidP="000E71C6">
            <w:pPr>
              <w:widowControl/>
              <w:spacing w:before="0" w:after="0"/>
              <w:rPr>
                <w:rFonts w:cs="Arial"/>
                <w:color w:val="000000"/>
              </w:rPr>
            </w:pPr>
            <w:r w:rsidRPr="006D097D">
              <w:rPr>
                <w:rFonts w:cs="Arial"/>
                <w:color w:val="000000"/>
              </w:rPr>
              <w:t xml:space="preserve"> Despesas de Pessoal</w:t>
            </w:r>
          </w:p>
        </w:tc>
        <w:tc>
          <w:tcPr>
            <w:tcW w:w="1380" w:type="dxa"/>
            <w:tcBorders>
              <w:top w:val="nil"/>
              <w:left w:val="nil"/>
              <w:bottom w:val="nil"/>
              <w:right w:val="nil"/>
            </w:tcBorders>
            <w:shd w:val="clear" w:color="auto" w:fill="auto"/>
            <w:noWrap/>
            <w:vAlign w:val="center"/>
            <w:hideMark/>
          </w:tcPr>
          <w:p w14:paraId="55F446DB" w14:textId="032A7335" w:rsidR="000E71C6" w:rsidRPr="006D097D" w:rsidRDefault="000E71C6" w:rsidP="000E71C6">
            <w:pPr>
              <w:widowControl/>
              <w:spacing w:before="0" w:after="0"/>
              <w:jc w:val="center"/>
              <w:rPr>
                <w:rFonts w:cs="Arial"/>
                <w:color w:val="000000"/>
              </w:rPr>
            </w:pPr>
            <w:r>
              <w:rPr>
                <w:rFonts w:cs="Arial"/>
                <w:color w:val="000000"/>
              </w:rPr>
              <w:t>18.f</w:t>
            </w:r>
          </w:p>
        </w:tc>
        <w:tc>
          <w:tcPr>
            <w:tcW w:w="1892" w:type="dxa"/>
            <w:tcBorders>
              <w:top w:val="nil"/>
              <w:left w:val="nil"/>
              <w:bottom w:val="nil"/>
              <w:right w:val="nil"/>
            </w:tcBorders>
            <w:shd w:val="clear" w:color="auto" w:fill="auto"/>
            <w:noWrap/>
            <w:vAlign w:val="center"/>
            <w:hideMark/>
          </w:tcPr>
          <w:p w14:paraId="174F2145" w14:textId="77777777" w:rsidR="000E71C6" w:rsidRPr="006D097D" w:rsidRDefault="000E71C6" w:rsidP="000E71C6">
            <w:pPr>
              <w:widowControl/>
              <w:spacing w:before="0" w:after="0"/>
              <w:jc w:val="right"/>
              <w:rPr>
                <w:rFonts w:cs="Arial"/>
              </w:rPr>
            </w:pPr>
            <w:r w:rsidRPr="006D097D">
              <w:rPr>
                <w:rFonts w:cs="Arial"/>
              </w:rPr>
              <w:t xml:space="preserve">          (189.133)</w:t>
            </w:r>
          </w:p>
        </w:tc>
      </w:tr>
      <w:tr w:rsidR="000E71C6" w:rsidRPr="006D097D" w14:paraId="6382D19C"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34AB3A7B" w14:textId="591AE2AC" w:rsidR="000E71C6" w:rsidRPr="006D097D" w:rsidRDefault="000E71C6" w:rsidP="000E71C6">
            <w:pPr>
              <w:widowControl/>
              <w:spacing w:before="0" w:after="0"/>
              <w:rPr>
                <w:rFonts w:cs="Arial"/>
                <w:color w:val="000000"/>
              </w:rPr>
            </w:pPr>
            <w:r w:rsidRPr="006D097D">
              <w:rPr>
                <w:rFonts w:cs="Arial"/>
                <w:color w:val="000000"/>
              </w:rPr>
              <w:t xml:space="preserve"> Despesas Administrativas</w:t>
            </w:r>
          </w:p>
        </w:tc>
        <w:tc>
          <w:tcPr>
            <w:tcW w:w="1380" w:type="dxa"/>
            <w:tcBorders>
              <w:top w:val="nil"/>
              <w:left w:val="nil"/>
              <w:bottom w:val="nil"/>
              <w:right w:val="nil"/>
            </w:tcBorders>
            <w:shd w:val="clear" w:color="auto" w:fill="auto"/>
            <w:noWrap/>
            <w:vAlign w:val="center"/>
            <w:hideMark/>
          </w:tcPr>
          <w:p w14:paraId="27EF4FE2" w14:textId="26447791" w:rsidR="000E71C6" w:rsidRPr="006D097D" w:rsidRDefault="000E71C6" w:rsidP="000E71C6">
            <w:pPr>
              <w:widowControl/>
              <w:spacing w:before="0" w:after="0"/>
              <w:jc w:val="center"/>
              <w:rPr>
                <w:rFonts w:cs="Arial"/>
                <w:color w:val="000000"/>
              </w:rPr>
            </w:pPr>
            <w:r>
              <w:rPr>
                <w:rFonts w:cs="Arial"/>
                <w:color w:val="000000"/>
              </w:rPr>
              <w:t>18.g</w:t>
            </w:r>
          </w:p>
        </w:tc>
        <w:tc>
          <w:tcPr>
            <w:tcW w:w="1892" w:type="dxa"/>
            <w:tcBorders>
              <w:top w:val="nil"/>
              <w:left w:val="nil"/>
              <w:bottom w:val="nil"/>
              <w:right w:val="nil"/>
            </w:tcBorders>
            <w:shd w:val="clear" w:color="auto" w:fill="auto"/>
            <w:noWrap/>
            <w:vAlign w:val="center"/>
            <w:hideMark/>
          </w:tcPr>
          <w:p w14:paraId="22D86AB8" w14:textId="77777777" w:rsidR="000E71C6" w:rsidRPr="006D097D" w:rsidRDefault="000E71C6" w:rsidP="000E71C6">
            <w:pPr>
              <w:widowControl/>
              <w:spacing w:before="0" w:after="0"/>
              <w:jc w:val="right"/>
              <w:rPr>
                <w:rFonts w:cs="Arial"/>
              </w:rPr>
            </w:pPr>
            <w:r w:rsidRPr="006D097D">
              <w:rPr>
                <w:rFonts w:cs="Arial"/>
              </w:rPr>
              <w:t xml:space="preserve">          (126.685)</w:t>
            </w:r>
          </w:p>
        </w:tc>
      </w:tr>
      <w:tr w:rsidR="000E71C6" w:rsidRPr="006D097D" w14:paraId="15DB2967"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2CB0336D" w14:textId="7776D19F" w:rsidR="000E71C6" w:rsidRPr="006D097D" w:rsidRDefault="000E71C6" w:rsidP="000E71C6">
            <w:pPr>
              <w:widowControl/>
              <w:spacing w:before="0" w:after="0"/>
              <w:rPr>
                <w:rFonts w:cs="Arial"/>
                <w:color w:val="000000"/>
              </w:rPr>
            </w:pPr>
            <w:r w:rsidRPr="006D097D">
              <w:rPr>
                <w:rFonts w:cs="Arial"/>
                <w:color w:val="000000"/>
              </w:rPr>
              <w:t xml:space="preserve"> Despesas Tributárias</w:t>
            </w:r>
          </w:p>
        </w:tc>
        <w:tc>
          <w:tcPr>
            <w:tcW w:w="1380" w:type="dxa"/>
            <w:tcBorders>
              <w:top w:val="nil"/>
              <w:left w:val="nil"/>
              <w:bottom w:val="nil"/>
              <w:right w:val="nil"/>
            </w:tcBorders>
            <w:shd w:val="clear" w:color="auto" w:fill="auto"/>
            <w:noWrap/>
            <w:vAlign w:val="center"/>
            <w:hideMark/>
          </w:tcPr>
          <w:p w14:paraId="7EB1A9B2" w14:textId="55A255B6" w:rsidR="000E71C6" w:rsidRPr="006D097D" w:rsidRDefault="000E71C6" w:rsidP="000E71C6">
            <w:pPr>
              <w:widowControl/>
              <w:spacing w:before="0" w:after="0"/>
              <w:jc w:val="center"/>
              <w:rPr>
                <w:rFonts w:cs="Arial"/>
                <w:color w:val="000000"/>
              </w:rPr>
            </w:pPr>
            <w:r>
              <w:rPr>
                <w:rFonts w:cs="Arial"/>
                <w:color w:val="000000"/>
              </w:rPr>
              <w:t>18.h</w:t>
            </w:r>
          </w:p>
        </w:tc>
        <w:tc>
          <w:tcPr>
            <w:tcW w:w="1892" w:type="dxa"/>
            <w:tcBorders>
              <w:top w:val="nil"/>
              <w:left w:val="nil"/>
              <w:bottom w:val="nil"/>
              <w:right w:val="nil"/>
            </w:tcBorders>
            <w:shd w:val="clear" w:color="auto" w:fill="auto"/>
            <w:noWrap/>
            <w:vAlign w:val="center"/>
            <w:hideMark/>
          </w:tcPr>
          <w:p w14:paraId="00C80E59" w14:textId="77777777" w:rsidR="000E71C6" w:rsidRPr="006D097D" w:rsidRDefault="000E71C6" w:rsidP="000E71C6">
            <w:pPr>
              <w:widowControl/>
              <w:spacing w:before="0" w:after="0"/>
              <w:jc w:val="right"/>
              <w:rPr>
                <w:rFonts w:cs="Arial"/>
              </w:rPr>
            </w:pPr>
            <w:r w:rsidRPr="006D097D">
              <w:rPr>
                <w:rFonts w:cs="Arial"/>
              </w:rPr>
              <w:t xml:space="preserve">            (43.300)</w:t>
            </w:r>
          </w:p>
        </w:tc>
      </w:tr>
      <w:tr w:rsidR="000E71C6" w:rsidRPr="006D097D" w14:paraId="5B09BD24"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13D00952" w14:textId="2454CB9B" w:rsidR="000E71C6" w:rsidRPr="006D097D" w:rsidRDefault="000E71C6" w:rsidP="000E71C6">
            <w:pPr>
              <w:widowControl/>
              <w:spacing w:before="0" w:after="0"/>
              <w:rPr>
                <w:rFonts w:cs="Arial"/>
                <w:color w:val="000000"/>
              </w:rPr>
            </w:pPr>
            <w:r w:rsidRPr="006D097D">
              <w:rPr>
                <w:rFonts w:cs="Arial"/>
                <w:color w:val="000000"/>
              </w:rPr>
              <w:t xml:space="preserve"> Depreciação e Amortização</w:t>
            </w:r>
          </w:p>
        </w:tc>
        <w:tc>
          <w:tcPr>
            <w:tcW w:w="1380" w:type="dxa"/>
            <w:tcBorders>
              <w:top w:val="nil"/>
              <w:left w:val="nil"/>
              <w:bottom w:val="nil"/>
              <w:right w:val="nil"/>
            </w:tcBorders>
            <w:shd w:val="clear" w:color="auto" w:fill="auto"/>
            <w:noWrap/>
            <w:vAlign w:val="center"/>
            <w:hideMark/>
          </w:tcPr>
          <w:p w14:paraId="2F0256E9" w14:textId="77777777" w:rsidR="000E71C6" w:rsidRPr="006D097D" w:rsidRDefault="000E71C6" w:rsidP="000E71C6">
            <w:pPr>
              <w:widowControl/>
              <w:spacing w:before="0" w:after="0"/>
              <w:jc w:val="center"/>
              <w:rPr>
                <w:rFonts w:cs="Arial"/>
                <w:color w:val="000000"/>
              </w:rPr>
            </w:pPr>
          </w:p>
        </w:tc>
        <w:tc>
          <w:tcPr>
            <w:tcW w:w="1892" w:type="dxa"/>
            <w:tcBorders>
              <w:top w:val="nil"/>
              <w:left w:val="nil"/>
              <w:bottom w:val="nil"/>
              <w:right w:val="nil"/>
            </w:tcBorders>
            <w:shd w:val="clear" w:color="auto" w:fill="auto"/>
            <w:noWrap/>
            <w:vAlign w:val="center"/>
            <w:hideMark/>
          </w:tcPr>
          <w:p w14:paraId="07CCE8C0" w14:textId="77777777" w:rsidR="000E71C6" w:rsidRPr="006D097D" w:rsidRDefault="000E71C6" w:rsidP="000E71C6">
            <w:pPr>
              <w:widowControl/>
              <w:spacing w:before="0" w:after="0"/>
              <w:jc w:val="right"/>
              <w:rPr>
                <w:rFonts w:cs="Arial"/>
              </w:rPr>
            </w:pPr>
            <w:r w:rsidRPr="006D097D">
              <w:rPr>
                <w:rFonts w:cs="Arial"/>
              </w:rPr>
              <w:t xml:space="preserve">              (9.665)</w:t>
            </w:r>
          </w:p>
        </w:tc>
      </w:tr>
      <w:tr w:rsidR="000E71C6" w:rsidRPr="006D097D" w14:paraId="73E8567E"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1FA9F6CB" w14:textId="6413C31C" w:rsidR="000E71C6" w:rsidRPr="006D097D" w:rsidRDefault="000E71C6" w:rsidP="000E71C6">
            <w:pPr>
              <w:widowControl/>
              <w:spacing w:before="0" w:after="0"/>
              <w:rPr>
                <w:rFonts w:cs="Arial"/>
              </w:rPr>
            </w:pPr>
            <w:r w:rsidRPr="006D097D">
              <w:rPr>
                <w:rFonts w:cs="Arial"/>
              </w:rPr>
              <w:t xml:space="preserve"> Outras Despesas Operacionais</w:t>
            </w:r>
          </w:p>
        </w:tc>
        <w:tc>
          <w:tcPr>
            <w:tcW w:w="1380" w:type="dxa"/>
            <w:tcBorders>
              <w:top w:val="nil"/>
              <w:left w:val="nil"/>
              <w:bottom w:val="nil"/>
              <w:right w:val="nil"/>
            </w:tcBorders>
            <w:shd w:val="clear" w:color="auto" w:fill="auto"/>
            <w:noWrap/>
            <w:vAlign w:val="center"/>
            <w:hideMark/>
          </w:tcPr>
          <w:p w14:paraId="566D8A55" w14:textId="6B4810CA" w:rsidR="000E71C6" w:rsidRPr="006D097D" w:rsidRDefault="000E71C6" w:rsidP="000E71C6">
            <w:pPr>
              <w:widowControl/>
              <w:spacing w:before="0" w:after="0"/>
              <w:jc w:val="center"/>
              <w:rPr>
                <w:rFonts w:cs="Arial"/>
              </w:rPr>
            </w:pPr>
            <w:r>
              <w:rPr>
                <w:rFonts w:cs="Arial"/>
              </w:rPr>
              <w:t>18.i</w:t>
            </w:r>
          </w:p>
        </w:tc>
        <w:tc>
          <w:tcPr>
            <w:tcW w:w="1892" w:type="dxa"/>
            <w:tcBorders>
              <w:top w:val="nil"/>
              <w:left w:val="nil"/>
              <w:bottom w:val="nil"/>
              <w:right w:val="nil"/>
            </w:tcBorders>
            <w:shd w:val="clear" w:color="auto" w:fill="auto"/>
            <w:vAlign w:val="center"/>
            <w:hideMark/>
          </w:tcPr>
          <w:p w14:paraId="4360CEBF" w14:textId="77777777" w:rsidR="000E71C6" w:rsidRPr="006D097D" w:rsidRDefault="000E71C6" w:rsidP="000E71C6">
            <w:pPr>
              <w:widowControl/>
              <w:spacing w:before="0" w:after="0"/>
              <w:jc w:val="right"/>
              <w:rPr>
                <w:rFonts w:cs="Arial"/>
              </w:rPr>
            </w:pPr>
            <w:r w:rsidRPr="006D097D">
              <w:rPr>
                <w:rFonts w:cs="Arial"/>
              </w:rPr>
              <w:t xml:space="preserve">            (10.626)</w:t>
            </w:r>
          </w:p>
        </w:tc>
      </w:tr>
      <w:tr w:rsidR="000E71C6" w:rsidRPr="006D097D" w14:paraId="1E5557BC"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334B0933" w14:textId="77777777" w:rsidR="000E71C6" w:rsidRPr="006D097D" w:rsidRDefault="000E71C6" w:rsidP="000E71C6">
            <w:pPr>
              <w:widowControl/>
              <w:spacing w:before="0" w:after="0"/>
              <w:rPr>
                <w:rFonts w:cs="Arial"/>
                <w:b/>
                <w:bCs/>
              </w:rPr>
            </w:pPr>
            <w:r w:rsidRPr="006D097D">
              <w:rPr>
                <w:rFonts w:cs="Arial"/>
                <w:b/>
                <w:bCs/>
              </w:rPr>
              <w:t xml:space="preserve">Provisões </w:t>
            </w:r>
          </w:p>
        </w:tc>
        <w:tc>
          <w:tcPr>
            <w:tcW w:w="1380" w:type="dxa"/>
            <w:tcBorders>
              <w:top w:val="nil"/>
              <w:left w:val="nil"/>
              <w:bottom w:val="nil"/>
              <w:right w:val="nil"/>
            </w:tcBorders>
            <w:shd w:val="clear" w:color="auto" w:fill="auto"/>
            <w:noWrap/>
            <w:vAlign w:val="center"/>
            <w:hideMark/>
          </w:tcPr>
          <w:p w14:paraId="60ACB2E1" w14:textId="412585CF" w:rsidR="000E71C6" w:rsidRPr="00AD733B" w:rsidRDefault="000E71C6" w:rsidP="000E71C6">
            <w:pPr>
              <w:widowControl/>
              <w:spacing w:before="0" w:after="0"/>
              <w:jc w:val="center"/>
              <w:rPr>
                <w:rFonts w:cs="Arial"/>
              </w:rPr>
            </w:pPr>
            <w:r w:rsidRPr="00AD733B">
              <w:rPr>
                <w:rFonts w:cs="Arial"/>
              </w:rPr>
              <w:t>18</w:t>
            </w:r>
            <w:r>
              <w:rPr>
                <w:rFonts w:cs="Arial"/>
              </w:rPr>
              <w:t>.</w:t>
            </w:r>
            <w:r w:rsidRPr="00AD733B">
              <w:rPr>
                <w:rFonts w:cs="Arial"/>
              </w:rPr>
              <w:t>i</w:t>
            </w:r>
          </w:p>
        </w:tc>
        <w:tc>
          <w:tcPr>
            <w:tcW w:w="1892" w:type="dxa"/>
            <w:tcBorders>
              <w:top w:val="nil"/>
              <w:left w:val="nil"/>
              <w:bottom w:val="nil"/>
              <w:right w:val="nil"/>
            </w:tcBorders>
            <w:shd w:val="clear" w:color="auto" w:fill="auto"/>
            <w:noWrap/>
            <w:vAlign w:val="center"/>
            <w:hideMark/>
          </w:tcPr>
          <w:p w14:paraId="5C575B45" w14:textId="74140399" w:rsidR="000E71C6" w:rsidRPr="006D097D" w:rsidRDefault="000E71C6" w:rsidP="000E71C6">
            <w:pPr>
              <w:widowControl/>
              <w:spacing w:before="0" w:after="0"/>
              <w:jc w:val="right"/>
              <w:rPr>
                <w:rFonts w:cs="Arial"/>
                <w:b/>
                <w:bCs/>
              </w:rPr>
            </w:pPr>
            <w:r w:rsidRPr="006D097D">
              <w:rPr>
                <w:rFonts w:cs="Arial"/>
                <w:b/>
                <w:bCs/>
              </w:rPr>
              <w:t xml:space="preserve">          (</w:t>
            </w:r>
            <w:r w:rsidR="00E70030">
              <w:rPr>
                <w:rFonts w:cs="Arial"/>
                <w:b/>
                <w:bCs/>
              </w:rPr>
              <w:t>130.592</w:t>
            </w:r>
            <w:r>
              <w:rPr>
                <w:rFonts w:cs="Arial"/>
                <w:b/>
                <w:bCs/>
              </w:rPr>
              <w:t>)</w:t>
            </w:r>
          </w:p>
        </w:tc>
      </w:tr>
      <w:tr w:rsidR="000E71C6" w:rsidRPr="006D097D" w14:paraId="1D6F5A72"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4B138FD4" w14:textId="26CD799D" w:rsidR="000E71C6" w:rsidRPr="006D097D" w:rsidRDefault="000E71C6" w:rsidP="000E71C6">
            <w:pPr>
              <w:widowControl/>
              <w:spacing w:before="0" w:after="0"/>
              <w:rPr>
                <w:rFonts w:cs="Arial"/>
              </w:rPr>
            </w:pPr>
            <w:r w:rsidRPr="006D097D">
              <w:rPr>
                <w:rFonts w:cs="Arial"/>
              </w:rPr>
              <w:t xml:space="preserve"> Garantia Financeira Prestada</w:t>
            </w:r>
            <w:r w:rsidR="000D4F01">
              <w:rPr>
                <w:rFonts w:cs="Arial"/>
              </w:rPr>
              <w:t xml:space="preserve"> (Líquida)</w:t>
            </w:r>
          </w:p>
        </w:tc>
        <w:tc>
          <w:tcPr>
            <w:tcW w:w="1380" w:type="dxa"/>
            <w:tcBorders>
              <w:top w:val="nil"/>
              <w:left w:val="nil"/>
              <w:bottom w:val="nil"/>
              <w:right w:val="nil"/>
            </w:tcBorders>
            <w:shd w:val="clear" w:color="auto" w:fill="auto"/>
            <w:noWrap/>
            <w:vAlign w:val="center"/>
            <w:hideMark/>
          </w:tcPr>
          <w:p w14:paraId="48818B43" w14:textId="77777777" w:rsidR="000E71C6" w:rsidRPr="006D097D" w:rsidRDefault="000E71C6" w:rsidP="000E71C6">
            <w:pPr>
              <w:widowControl/>
              <w:spacing w:before="0" w:after="0"/>
              <w:jc w:val="center"/>
              <w:rPr>
                <w:rFonts w:cs="Arial"/>
              </w:rPr>
            </w:pPr>
          </w:p>
        </w:tc>
        <w:tc>
          <w:tcPr>
            <w:tcW w:w="1892" w:type="dxa"/>
            <w:tcBorders>
              <w:top w:val="nil"/>
              <w:left w:val="nil"/>
              <w:bottom w:val="nil"/>
              <w:right w:val="nil"/>
            </w:tcBorders>
            <w:shd w:val="clear" w:color="auto" w:fill="auto"/>
            <w:noWrap/>
            <w:vAlign w:val="center"/>
            <w:hideMark/>
          </w:tcPr>
          <w:p w14:paraId="2CC85B9D" w14:textId="53692F94" w:rsidR="000E71C6" w:rsidRPr="006D097D" w:rsidRDefault="000E71C6" w:rsidP="000E71C6">
            <w:pPr>
              <w:widowControl/>
              <w:spacing w:before="0" w:after="0"/>
              <w:jc w:val="right"/>
              <w:rPr>
                <w:rFonts w:cs="Arial"/>
              </w:rPr>
            </w:pPr>
            <w:r w:rsidRPr="006D097D">
              <w:rPr>
                <w:rFonts w:cs="Arial"/>
              </w:rPr>
              <w:t xml:space="preserve">            (</w:t>
            </w:r>
            <w:r w:rsidR="00E70030">
              <w:rPr>
                <w:rFonts w:cs="Arial"/>
              </w:rPr>
              <w:t>47.</w:t>
            </w:r>
            <w:r w:rsidR="006C7A66">
              <w:rPr>
                <w:rFonts w:cs="Arial"/>
              </w:rPr>
              <w:t>606</w:t>
            </w:r>
            <w:r w:rsidRPr="006D097D">
              <w:rPr>
                <w:rFonts w:cs="Arial"/>
              </w:rPr>
              <w:t>)</w:t>
            </w:r>
          </w:p>
        </w:tc>
      </w:tr>
      <w:tr w:rsidR="000E71C6" w:rsidRPr="006D097D" w14:paraId="02A1290B"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53ED9B08" w14:textId="24C5DF1C" w:rsidR="000E71C6" w:rsidRPr="006D097D" w:rsidRDefault="000E71C6" w:rsidP="000E71C6">
            <w:pPr>
              <w:widowControl/>
              <w:spacing w:before="0" w:after="0"/>
              <w:rPr>
                <w:rFonts w:cs="Arial"/>
              </w:rPr>
            </w:pPr>
            <w:r w:rsidRPr="006D097D">
              <w:rPr>
                <w:rFonts w:cs="Arial"/>
              </w:rPr>
              <w:t xml:space="preserve"> Passivo Atuarial</w:t>
            </w:r>
          </w:p>
        </w:tc>
        <w:tc>
          <w:tcPr>
            <w:tcW w:w="1380" w:type="dxa"/>
            <w:tcBorders>
              <w:top w:val="nil"/>
              <w:left w:val="nil"/>
              <w:bottom w:val="nil"/>
              <w:right w:val="nil"/>
            </w:tcBorders>
            <w:shd w:val="clear" w:color="auto" w:fill="auto"/>
            <w:noWrap/>
            <w:vAlign w:val="center"/>
            <w:hideMark/>
          </w:tcPr>
          <w:p w14:paraId="5D617705" w14:textId="740B1463" w:rsidR="000E71C6" w:rsidRPr="006D097D" w:rsidRDefault="00920FC6" w:rsidP="000E71C6">
            <w:pPr>
              <w:widowControl/>
              <w:spacing w:before="0" w:after="0"/>
              <w:jc w:val="center"/>
              <w:rPr>
                <w:rFonts w:cs="Arial"/>
              </w:rPr>
            </w:pPr>
            <w:r>
              <w:rPr>
                <w:rFonts w:cs="Arial"/>
              </w:rPr>
              <w:t>26</w:t>
            </w:r>
          </w:p>
        </w:tc>
        <w:tc>
          <w:tcPr>
            <w:tcW w:w="1892" w:type="dxa"/>
            <w:tcBorders>
              <w:top w:val="nil"/>
              <w:left w:val="nil"/>
              <w:bottom w:val="nil"/>
              <w:right w:val="nil"/>
            </w:tcBorders>
            <w:shd w:val="clear" w:color="auto" w:fill="auto"/>
            <w:vAlign w:val="center"/>
            <w:hideMark/>
          </w:tcPr>
          <w:p w14:paraId="7F1FD0FB" w14:textId="47B551E9" w:rsidR="000E71C6" w:rsidRPr="006D097D" w:rsidRDefault="000E71C6" w:rsidP="000E71C6">
            <w:pPr>
              <w:widowControl/>
              <w:spacing w:before="0" w:after="0"/>
              <w:jc w:val="right"/>
              <w:rPr>
                <w:rFonts w:cs="Arial"/>
              </w:rPr>
            </w:pPr>
            <w:r w:rsidRPr="006D097D">
              <w:rPr>
                <w:rFonts w:cs="Arial"/>
              </w:rPr>
              <w:t xml:space="preserve">            (55.</w:t>
            </w:r>
            <w:r>
              <w:rPr>
                <w:rFonts w:cs="Arial"/>
              </w:rPr>
              <w:t>428</w:t>
            </w:r>
            <w:r w:rsidRPr="006D097D">
              <w:rPr>
                <w:rFonts w:cs="Arial"/>
              </w:rPr>
              <w:t>)</w:t>
            </w:r>
          </w:p>
        </w:tc>
      </w:tr>
      <w:tr w:rsidR="000E71C6" w:rsidRPr="006D097D" w14:paraId="4B5E0E7E"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7BB04836" w14:textId="560CFFF3" w:rsidR="000E71C6" w:rsidRPr="006D097D" w:rsidRDefault="000E71C6" w:rsidP="000E71C6">
            <w:pPr>
              <w:widowControl/>
              <w:spacing w:before="0" w:after="0"/>
              <w:rPr>
                <w:rFonts w:cs="Arial"/>
              </w:rPr>
            </w:pPr>
            <w:r w:rsidRPr="006D097D">
              <w:rPr>
                <w:rFonts w:cs="Arial"/>
              </w:rPr>
              <w:t xml:space="preserve"> Demandas Judiciais</w:t>
            </w:r>
          </w:p>
        </w:tc>
        <w:tc>
          <w:tcPr>
            <w:tcW w:w="1380" w:type="dxa"/>
            <w:tcBorders>
              <w:top w:val="nil"/>
              <w:left w:val="nil"/>
              <w:bottom w:val="nil"/>
              <w:right w:val="nil"/>
            </w:tcBorders>
            <w:shd w:val="clear" w:color="auto" w:fill="auto"/>
            <w:noWrap/>
            <w:vAlign w:val="center"/>
            <w:hideMark/>
          </w:tcPr>
          <w:p w14:paraId="34CF28D2" w14:textId="77777777" w:rsidR="000E71C6" w:rsidRPr="006D097D" w:rsidRDefault="000E71C6" w:rsidP="000E71C6">
            <w:pPr>
              <w:widowControl/>
              <w:spacing w:before="0" w:after="0"/>
              <w:jc w:val="center"/>
              <w:rPr>
                <w:rFonts w:cs="Arial"/>
              </w:rPr>
            </w:pPr>
          </w:p>
        </w:tc>
        <w:tc>
          <w:tcPr>
            <w:tcW w:w="1892" w:type="dxa"/>
            <w:tcBorders>
              <w:top w:val="nil"/>
              <w:left w:val="nil"/>
              <w:bottom w:val="nil"/>
              <w:right w:val="nil"/>
            </w:tcBorders>
            <w:shd w:val="clear" w:color="auto" w:fill="auto"/>
            <w:noWrap/>
            <w:vAlign w:val="center"/>
            <w:hideMark/>
          </w:tcPr>
          <w:p w14:paraId="0A5DCBBF" w14:textId="77777777" w:rsidR="000E71C6" w:rsidRPr="006D097D" w:rsidRDefault="000E71C6" w:rsidP="000E71C6">
            <w:pPr>
              <w:widowControl/>
              <w:spacing w:before="0" w:after="0"/>
              <w:jc w:val="right"/>
              <w:rPr>
                <w:rFonts w:cs="Arial"/>
              </w:rPr>
            </w:pPr>
            <w:r w:rsidRPr="006D097D">
              <w:rPr>
                <w:rFonts w:cs="Arial"/>
              </w:rPr>
              <w:t xml:space="preserve">            (19.343)</w:t>
            </w:r>
          </w:p>
        </w:tc>
      </w:tr>
      <w:tr w:rsidR="000E71C6" w:rsidRPr="006D097D" w14:paraId="392AF385"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725EC2C6" w14:textId="4BC3F1C1" w:rsidR="000E71C6" w:rsidRPr="006D097D" w:rsidRDefault="000E71C6" w:rsidP="000E71C6">
            <w:pPr>
              <w:widowControl/>
              <w:spacing w:before="0" w:after="0"/>
              <w:rPr>
                <w:rFonts w:cs="Arial"/>
              </w:rPr>
            </w:pPr>
            <w:r w:rsidRPr="006D097D">
              <w:rPr>
                <w:rFonts w:cs="Arial"/>
              </w:rPr>
              <w:t xml:space="preserve"> Planos Saldados</w:t>
            </w:r>
          </w:p>
        </w:tc>
        <w:tc>
          <w:tcPr>
            <w:tcW w:w="1380" w:type="dxa"/>
            <w:tcBorders>
              <w:top w:val="nil"/>
              <w:left w:val="nil"/>
              <w:bottom w:val="nil"/>
              <w:right w:val="nil"/>
            </w:tcBorders>
            <w:shd w:val="clear" w:color="auto" w:fill="auto"/>
            <w:noWrap/>
            <w:vAlign w:val="center"/>
            <w:hideMark/>
          </w:tcPr>
          <w:p w14:paraId="38631F50" w14:textId="77777777" w:rsidR="000E71C6" w:rsidRPr="006D097D" w:rsidRDefault="000E71C6" w:rsidP="000E71C6">
            <w:pPr>
              <w:widowControl/>
              <w:spacing w:before="0" w:after="0"/>
              <w:jc w:val="center"/>
              <w:rPr>
                <w:rFonts w:cs="Arial"/>
              </w:rPr>
            </w:pPr>
            <w:r w:rsidRPr="006D097D">
              <w:rPr>
                <w:rFonts w:cs="Arial"/>
              </w:rPr>
              <w:t>24.b</w:t>
            </w:r>
          </w:p>
        </w:tc>
        <w:tc>
          <w:tcPr>
            <w:tcW w:w="1892" w:type="dxa"/>
            <w:tcBorders>
              <w:top w:val="nil"/>
              <w:left w:val="nil"/>
              <w:bottom w:val="nil"/>
              <w:right w:val="nil"/>
            </w:tcBorders>
            <w:shd w:val="clear" w:color="auto" w:fill="auto"/>
            <w:vAlign w:val="center"/>
            <w:hideMark/>
          </w:tcPr>
          <w:p w14:paraId="4DB523CB" w14:textId="77777777" w:rsidR="000E71C6" w:rsidRPr="006D097D" w:rsidRDefault="000E71C6" w:rsidP="000E71C6">
            <w:pPr>
              <w:widowControl/>
              <w:spacing w:before="0" w:after="0"/>
              <w:jc w:val="right"/>
              <w:rPr>
                <w:rFonts w:cs="Arial"/>
              </w:rPr>
            </w:pPr>
            <w:r w:rsidRPr="006D097D">
              <w:rPr>
                <w:rFonts w:cs="Arial"/>
              </w:rPr>
              <w:t xml:space="preserve">              (8.215)</w:t>
            </w:r>
          </w:p>
        </w:tc>
      </w:tr>
      <w:tr w:rsidR="000E71C6" w:rsidRPr="006D097D" w14:paraId="63C71382"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3FCD07D0" w14:textId="77777777" w:rsidR="000E71C6" w:rsidRPr="006D097D" w:rsidRDefault="000E71C6" w:rsidP="000E71C6">
            <w:pPr>
              <w:widowControl/>
              <w:spacing w:before="0" w:after="0"/>
              <w:rPr>
                <w:rFonts w:cs="Arial"/>
                <w:b/>
                <w:bCs/>
              </w:rPr>
            </w:pPr>
            <w:r w:rsidRPr="006D097D">
              <w:rPr>
                <w:rFonts w:cs="Arial"/>
                <w:b/>
                <w:bCs/>
              </w:rPr>
              <w:t>Resultado Operacional</w:t>
            </w:r>
          </w:p>
        </w:tc>
        <w:tc>
          <w:tcPr>
            <w:tcW w:w="1380" w:type="dxa"/>
            <w:tcBorders>
              <w:top w:val="nil"/>
              <w:left w:val="nil"/>
              <w:bottom w:val="nil"/>
              <w:right w:val="nil"/>
            </w:tcBorders>
            <w:shd w:val="clear" w:color="auto" w:fill="auto"/>
            <w:noWrap/>
            <w:vAlign w:val="center"/>
            <w:hideMark/>
          </w:tcPr>
          <w:p w14:paraId="37B18FE1" w14:textId="77777777" w:rsidR="000E71C6" w:rsidRPr="006D097D" w:rsidRDefault="000E71C6" w:rsidP="000E71C6">
            <w:pPr>
              <w:widowControl/>
              <w:spacing w:before="0" w:after="0"/>
              <w:jc w:val="center"/>
              <w:rPr>
                <w:rFonts w:cs="Arial"/>
                <w:b/>
                <w:bCs/>
              </w:rPr>
            </w:pPr>
          </w:p>
        </w:tc>
        <w:tc>
          <w:tcPr>
            <w:tcW w:w="1892" w:type="dxa"/>
            <w:tcBorders>
              <w:top w:val="nil"/>
              <w:left w:val="nil"/>
              <w:bottom w:val="nil"/>
              <w:right w:val="nil"/>
            </w:tcBorders>
            <w:shd w:val="clear" w:color="auto" w:fill="auto"/>
            <w:noWrap/>
            <w:vAlign w:val="center"/>
            <w:hideMark/>
          </w:tcPr>
          <w:p w14:paraId="31E971FF" w14:textId="7524AC30" w:rsidR="000E71C6" w:rsidRPr="006D097D" w:rsidRDefault="000E71C6" w:rsidP="000E71C6">
            <w:pPr>
              <w:widowControl/>
              <w:spacing w:before="0" w:after="0"/>
              <w:jc w:val="right"/>
              <w:rPr>
                <w:rFonts w:cs="Arial"/>
                <w:b/>
                <w:bCs/>
              </w:rPr>
            </w:pPr>
            <w:r w:rsidRPr="006D097D">
              <w:rPr>
                <w:rFonts w:cs="Arial"/>
                <w:b/>
                <w:bCs/>
              </w:rPr>
              <w:t>3</w:t>
            </w:r>
            <w:r>
              <w:rPr>
                <w:rFonts w:cs="Arial"/>
                <w:b/>
                <w:bCs/>
              </w:rPr>
              <w:t>59.609</w:t>
            </w:r>
          </w:p>
        </w:tc>
      </w:tr>
      <w:tr w:rsidR="000E71C6" w:rsidRPr="006D097D" w14:paraId="1D6F913A"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67445431" w14:textId="77777777" w:rsidR="000E71C6" w:rsidRPr="006D097D" w:rsidRDefault="000E71C6" w:rsidP="000E71C6">
            <w:pPr>
              <w:widowControl/>
              <w:spacing w:before="0" w:after="0"/>
              <w:rPr>
                <w:rFonts w:cs="Arial"/>
                <w:b/>
                <w:bCs/>
              </w:rPr>
            </w:pPr>
            <w:r w:rsidRPr="006D097D">
              <w:rPr>
                <w:rFonts w:cs="Arial"/>
                <w:b/>
                <w:bCs/>
              </w:rPr>
              <w:t>Resultado Não Operacional</w:t>
            </w:r>
          </w:p>
        </w:tc>
        <w:tc>
          <w:tcPr>
            <w:tcW w:w="1380" w:type="dxa"/>
            <w:tcBorders>
              <w:top w:val="nil"/>
              <w:left w:val="nil"/>
              <w:bottom w:val="nil"/>
              <w:right w:val="nil"/>
            </w:tcBorders>
            <w:shd w:val="clear" w:color="auto" w:fill="auto"/>
            <w:noWrap/>
            <w:vAlign w:val="center"/>
            <w:hideMark/>
          </w:tcPr>
          <w:p w14:paraId="435EC034" w14:textId="6CA96C70" w:rsidR="000E71C6" w:rsidRPr="00BB0AEA" w:rsidRDefault="000E71C6" w:rsidP="000E71C6">
            <w:pPr>
              <w:widowControl/>
              <w:spacing w:before="0" w:after="0"/>
              <w:jc w:val="center"/>
              <w:rPr>
                <w:rFonts w:cs="Arial"/>
              </w:rPr>
            </w:pPr>
            <w:r w:rsidRPr="00BB0AEA">
              <w:rPr>
                <w:rFonts w:cs="Arial"/>
              </w:rPr>
              <w:t>18.j</w:t>
            </w:r>
          </w:p>
        </w:tc>
        <w:tc>
          <w:tcPr>
            <w:tcW w:w="1892" w:type="dxa"/>
            <w:tcBorders>
              <w:top w:val="nil"/>
              <w:left w:val="nil"/>
              <w:bottom w:val="nil"/>
              <w:right w:val="nil"/>
            </w:tcBorders>
            <w:shd w:val="clear" w:color="auto" w:fill="auto"/>
            <w:noWrap/>
            <w:vAlign w:val="center"/>
            <w:hideMark/>
          </w:tcPr>
          <w:p w14:paraId="25007404" w14:textId="77777777" w:rsidR="000E71C6" w:rsidRPr="006D097D" w:rsidRDefault="000E71C6" w:rsidP="000E71C6">
            <w:pPr>
              <w:widowControl/>
              <w:spacing w:before="0" w:after="0"/>
              <w:jc w:val="right"/>
              <w:rPr>
                <w:rFonts w:cs="Arial"/>
                <w:b/>
                <w:bCs/>
              </w:rPr>
            </w:pPr>
            <w:r w:rsidRPr="006D097D">
              <w:rPr>
                <w:rFonts w:cs="Arial"/>
                <w:b/>
                <w:bCs/>
              </w:rPr>
              <w:t>77</w:t>
            </w:r>
          </w:p>
        </w:tc>
      </w:tr>
      <w:tr w:rsidR="000E71C6" w:rsidRPr="006D097D" w14:paraId="0C49DB0B"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5C231464" w14:textId="77777777" w:rsidR="000E71C6" w:rsidRPr="006D097D" w:rsidRDefault="000E71C6" w:rsidP="000E71C6">
            <w:pPr>
              <w:widowControl/>
              <w:spacing w:before="0" w:after="0"/>
              <w:rPr>
                <w:rFonts w:cs="Arial"/>
                <w:b/>
                <w:bCs/>
              </w:rPr>
            </w:pPr>
            <w:r w:rsidRPr="006D097D">
              <w:rPr>
                <w:rFonts w:cs="Arial"/>
                <w:b/>
                <w:bCs/>
              </w:rPr>
              <w:t>Resultado Antes dos Tributos e Participações</w:t>
            </w:r>
          </w:p>
        </w:tc>
        <w:tc>
          <w:tcPr>
            <w:tcW w:w="1380" w:type="dxa"/>
            <w:tcBorders>
              <w:top w:val="nil"/>
              <w:left w:val="nil"/>
              <w:bottom w:val="nil"/>
              <w:right w:val="nil"/>
            </w:tcBorders>
            <w:shd w:val="clear" w:color="auto" w:fill="auto"/>
            <w:noWrap/>
            <w:vAlign w:val="center"/>
            <w:hideMark/>
          </w:tcPr>
          <w:p w14:paraId="48D2349E" w14:textId="5009F4D8" w:rsidR="000E71C6" w:rsidRPr="00BB0AEA" w:rsidRDefault="000E71C6" w:rsidP="000E71C6">
            <w:pPr>
              <w:widowControl/>
              <w:spacing w:before="0" w:after="0"/>
              <w:jc w:val="center"/>
              <w:rPr>
                <w:rFonts w:cs="Arial"/>
              </w:rPr>
            </w:pPr>
            <w:r w:rsidRPr="00BB0AEA">
              <w:rPr>
                <w:rFonts w:cs="Arial"/>
              </w:rPr>
              <w:t>17.a</w:t>
            </w:r>
          </w:p>
        </w:tc>
        <w:tc>
          <w:tcPr>
            <w:tcW w:w="1892" w:type="dxa"/>
            <w:tcBorders>
              <w:top w:val="nil"/>
              <w:left w:val="nil"/>
              <w:bottom w:val="nil"/>
              <w:right w:val="nil"/>
            </w:tcBorders>
            <w:shd w:val="clear" w:color="auto" w:fill="auto"/>
            <w:noWrap/>
            <w:vAlign w:val="center"/>
            <w:hideMark/>
          </w:tcPr>
          <w:p w14:paraId="433967A4" w14:textId="0CA089ED" w:rsidR="000E71C6" w:rsidRPr="006D097D" w:rsidRDefault="000E71C6" w:rsidP="000E71C6">
            <w:pPr>
              <w:widowControl/>
              <w:spacing w:before="0" w:after="0"/>
              <w:jc w:val="right"/>
              <w:rPr>
                <w:rFonts w:cs="Arial"/>
                <w:b/>
                <w:bCs/>
              </w:rPr>
            </w:pPr>
            <w:r w:rsidRPr="006D097D">
              <w:rPr>
                <w:rFonts w:cs="Arial"/>
                <w:b/>
                <w:bCs/>
              </w:rPr>
              <w:t>3</w:t>
            </w:r>
            <w:r>
              <w:rPr>
                <w:rFonts w:cs="Arial"/>
                <w:b/>
                <w:bCs/>
              </w:rPr>
              <w:t>59.686</w:t>
            </w:r>
          </w:p>
        </w:tc>
      </w:tr>
      <w:tr w:rsidR="000E71C6" w:rsidRPr="006D097D" w14:paraId="118E7CF9"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0864EE05" w14:textId="77777777" w:rsidR="000E71C6" w:rsidRPr="006D097D" w:rsidRDefault="000E71C6" w:rsidP="000E71C6">
            <w:pPr>
              <w:widowControl/>
              <w:spacing w:before="0" w:after="0"/>
              <w:rPr>
                <w:rFonts w:cs="Arial"/>
                <w:b/>
                <w:bCs/>
              </w:rPr>
            </w:pPr>
            <w:r w:rsidRPr="006D097D">
              <w:rPr>
                <w:rFonts w:cs="Arial"/>
                <w:b/>
                <w:bCs/>
              </w:rPr>
              <w:t>Imposto de Renda e Contribuição Social Sobre o Lucro</w:t>
            </w:r>
          </w:p>
        </w:tc>
        <w:tc>
          <w:tcPr>
            <w:tcW w:w="1380" w:type="dxa"/>
            <w:tcBorders>
              <w:top w:val="nil"/>
              <w:left w:val="nil"/>
              <w:bottom w:val="nil"/>
              <w:right w:val="nil"/>
            </w:tcBorders>
            <w:shd w:val="clear" w:color="auto" w:fill="auto"/>
            <w:noWrap/>
            <w:vAlign w:val="center"/>
            <w:hideMark/>
          </w:tcPr>
          <w:p w14:paraId="230BF210" w14:textId="12754707" w:rsidR="000E71C6" w:rsidRPr="00BB0AEA" w:rsidRDefault="000E71C6" w:rsidP="000E71C6">
            <w:pPr>
              <w:widowControl/>
              <w:spacing w:before="0" w:after="0"/>
              <w:jc w:val="center"/>
              <w:rPr>
                <w:rFonts w:cs="Arial"/>
              </w:rPr>
            </w:pPr>
            <w:r w:rsidRPr="00BB0AEA">
              <w:rPr>
                <w:rFonts w:cs="Arial"/>
              </w:rPr>
              <w:t>17.a</w:t>
            </w:r>
          </w:p>
        </w:tc>
        <w:tc>
          <w:tcPr>
            <w:tcW w:w="1892" w:type="dxa"/>
            <w:tcBorders>
              <w:top w:val="nil"/>
              <w:left w:val="nil"/>
              <w:bottom w:val="nil"/>
              <w:right w:val="nil"/>
            </w:tcBorders>
            <w:shd w:val="clear" w:color="auto" w:fill="auto"/>
            <w:noWrap/>
            <w:vAlign w:val="center"/>
            <w:hideMark/>
          </w:tcPr>
          <w:p w14:paraId="1C5204CA" w14:textId="77777777" w:rsidR="000E71C6" w:rsidRPr="006D097D" w:rsidRDefault="000E71C6" w:rsidP="000E71C6">
            <w:pPr>
              <w:widowControl/>
              <w:spacing w:before="0" w:after="0"/>
              <w:jc w:val="right"/>
              <w:rPr>
                <w:rFonts w:cs="Arial"/>
                <w:b/>
                <w:bCs/>
              </w:rPr>
            </w:pPr>
            <w:r w:rsidRPr="006D097D">
              <w:rPr>
                <w:rFonts w:cs="Arial"/>
                <w:b/>
                <w:bCs/>
              </w:rPr>
              <w:t xml:space="preserve">            (52.229)</w:t>
            </w:r>
          </w:p>
        </w:tc>
      </w:tr>
      <w:tr w:rsidR="000E71C6" w:rsidRPr="006D097D" w14:paraId="7DFC92A3"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225D09CA" w14:textId="24B6E5E8" w:rsidR="000E71C6" w:rsidRPr="006D097D" w:rsidRDefault="000E71C6" w:rsidP="000E71C6">
            <w:pPr>
              <w:widowControl/>
              <w:spacing w:before="0" w:after="0"/>
              <w:rPr>
                <w:rFonts w:cs="Arial"/>
              </w:rPr>
            </w:pPr>
            <w:r w:rsidRPr="006D097D">
              <w:rPr>
                <w:rFonts w:cs="Arial"/>
              </w:rPr>
              <w:t xml:space="preserve"> Corrente </w:t>
            </w:r>
          </w:p>
        </w:tc>
        <w:tc>
          <w:tcPr>
            <w:tcW w:w="1380" w:type="dxa"/>
            <w:tcBorders>
              <w:top w:val="nil"/>
              <w:left w:val="nil"/>
              <w:bottom w:val="nil"/>
              <w:right w:val="nil"/>
            </w:tcBorders>
            <w:shd w:val="clear" w:color="auto" w:fill="auto"/>
            <w:noWrap/>
            <w:vAlign w:val="center"/>
            <w:hideMark/>
          </w:tcPr>
          <w:p w14:paraId="664D6019" w14:textId="77777777" w:rsidR="000E71C6" w:rsidRPr="006D097D" w:rsidRDefault="000E71C6" w:rsidP="000E71C6">
            <w:pPr>
              <w:widowControl/>
              <w:spacing w:before="0" w:after="0"/>
              <w:jc w:val="center"/>
              <w:rPr>
                <w:rFonts w:cs="Arial"/>
              </w:rPr>
            </w:pPr>
          </w:p>
        </w:tc>
        <w:tc>
          <w:tcPr>
            <w:tcW w:w="1892" w:type="dxa"/>
            <w:tcBorders>
              <w:top w:val="nil"/>
              <w:left w:val="nil"/>
              <w:bottom w:val="nil"/>
              <w:right w:val="nil"/>
            </w:tcBorders>
            <w:shd w:val="clear" w:color="auto" w:fill="auto"/>
            <w:noWrap/>
            <w:vAlign w:val="center"/>
            <w:hideMark/>
          </w:tcPr>
          <w:p w14:paraId="416C977E" w14:textId="77777777" w:rsidR="000E71C6" w:rsidRPr="006D097D" w:rsidRDefault="000E71C6" w:rsidP="000E71C6">
            <w:pPr>
              <w:widowControl/>
              <w:spacing w:before="0" w:after="0"/>
              <w:jc w:val="right"/>
              <w:rPr>
                <w:rFonts w:cs="Arial"/>
              </w:rPr>
            </w:pPr>
            <w:r w:rsidRPr="006D097D">
              <w:rPr>
                <w:rFonts w:cs="Arial"/>
              </w:rPr>
              <w:t xml:space="preserve">            (71.592)</w:t>
            </w:r>
          </w:p>
        </w:tc>
      </w:tr>
      <w:tr w:rsidR="000E71C6" w:rsidRPr="006D097D" w14:paraId="053E4336"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5D927D8F" w14:textId="3D388696" w:rsidR="000E71C6" w:rsidRPr="006D097D" w:rsidRDefault="000E71C6" w:rsidP="000E71C6">
            <w:pPr>
              <w:widowControl/>
              <w:spacing w:before="0" w:after="0"/>
              <w:rPr>
                <w:rFonts w:cs="Arial"/>
              </w:rPr>
            </w:pPr>
            <w:r w:rsidRPr="006D097D">
              <w:rPr>
                <w:rFonts w:cs="Arial"/>
              </w:rPr>
              <w:t xml:space="preserve"> Diferido </w:t>
            </w:r>
          </w:p>
        </w:tc>
        <w:tc>
          <w:tcPr>
            <w:tcW w:w="1380" w:type="dxa"/>
            <w:tcBorders>
              <w:top w:val="nil"/>
              <w:left w:val="nil"/>
              <w:bottom w:val="nil"/>
              <w:right w:val="nil"/>
            </w:tcBorders>
            <w:shd w:val="clear" w:color="auto" w:fill="auto"/>
            <w:noWrap/>
            <w:vAlign w:val="center"/>
            <w:hideMark/>
          </w:tcPr>
          <w:p w14:paraId="57E7CB03" w14:textId="77777777" w:rsidR="000E71C6" w:rsidRPr="006D097D" w:rsidRDefault="000E71C6" w:rsidP="000E71C6">
            <w:pPr>
              <w:widowControl/>
              <w:spacing w:before="0" w:after="0"/>
              <w:jc w:val="center"/>
              <w:rPr>
                <w:rFonts w:cs="Arial"/>
              </w:rPr>
            </w:pPr>
          </w:p>
        </w:tc>
        <w:tc>
          <w:tcPr>
            <w:tcW w:w="1892" w:type="dxa"/>
            <w:tcBorders>
              <w:top w:val="nil"/>
              <w:left w:val="nil"/>
              <w:bottom w:val="nil"/>
              <w:right w:val="nil"/>
            </w:tcBorders>
            <w:shd w:val="clear" w:color="auto" w:fill="auto"/>
            <w:vAlign w:val="center"/>
            <w:hideMark/>
          </w:tcPr>
          <w:p w14:paraId="726419CA" w14:textId="77777777" w:rsidR="000E71C6" w:rsidRPr="006D097D" w:rsidRDefault="000E71C6" w:rsidP="000E71C6">
            <w:pPr>
              <w:widowControl/>
              <w:spacing w:before="0" w:after="0"/>
              <w:jc w:val="right"/>
              <w:rPr>
                <w:rFonts w:cs="Arial"/>
              </w:rPr>
            </w:pPr>
            <w:r w:rsidRPr="006D097D">
              <w:rPr>
                <w:rFonts w:cs="Arial"/>
              </w:rPr>
              <w:t xml:space="preserve">              19.363 </w:t>
            </w:r>
          </w:p>
        </w:tc>
      </w:tr>
      <w:tr w:rsidR="000E71C6" w:rsidRPr="006D097D" w14:paraId="1BB4723D" w14:textId="77777777" w:rsidTr="00257133">
        <w:trPr>
          <w:trHeight w:val="283"/>
          <w:jc w:val="center"/>
        </w:trPr>
        <w:tc>
          <w:tcPr>
            <w:tcW w:w="5800" w:type="dxa"/>
            <w:tcBorders>
              <w:top w:val="nil"/>
              <w:left w:val="nil"/>
              <w:bottom w:val="nil"/>
              <w:right w:val="nil"/>
            </w:tcBorders>
            <w:shd w:val="clear" w:color="auto" w:fill="auto"/>
            <w:noWrap/>
            <w:vAlign w:val="center"/>
            <w:hideMark/>
          </w:tcPr>
          <w:p w14:paraId="40A52697" w14:textId="77777777" w:rsidR="000E71C6" w:rsidRPr="006D097D" w:rsidRDefault="000E71C6" w:rsidP="000E71C6">
            <w:pPr>
              <w:widowControl/>
              <w:spacing w:before="0" w:after="0"/>
              <w:rPr>
                <w:rFonts w:cs="Arial"/>
                <w:b/>
                <w:bCs/>
              </w:rPr>
            </w:pPr>
            <w:r w:rsidRPr="006D097D">
              <w:rPr>
                <w:rFonts w:cs="Arial"/>
                <w:b/>
                <w:bCs/>
              </w:rPr>
              <w:t>Lucro líquido do Período</w:t>
            </w:r>
          </w:p>
        </w:tc>
        <w:tc>
          <w:tcPr>
            <w:tcW w:w="1380" w:type="dxa"/>
            <w:tcBorders>
              <w:top w:val="nil"/>
              <w:left w:val="nil"/>
              <w:bottom w:val="nil"/>
              <w:right w:val="nil"/>
            </w:tcBorders>
            <w:shd w:val="clear" w:color="auto" w:fill="auto"/>
            <w:noWrap/>
            <w:vAlign w:val="center"/>
            <w:hideMark/>
          </w:tcPr>
          <w:p w14:paraId="1AC63CA2" w14:textId="68349460" w:rsidR="000E71C6" w:rsidRPr="00FB203D" w:rsidRDefault="000E71C6" w:rsidP="000E71C6">
            <w:pPr>
              <w:widowControl/>
              <w:spacing w:before="0" w:after="0"/>
              <w:jc w:val="center"/>
              <w:rPr>
                <w:rFonts w:cs="Arial"/>
              </w:rPr>
            </w:pPr>
            <w:r w:rsidRPr="00FB203D">
              <w:rPr>
                <w:rFonts w:cs="Arial"/>
              </w:rPr>
              <w:t>16.e</w:t>
            </w:r>
          </w:p>
        </w:tc>
        <w:tc>
          <w:tcPr>
            <w:tcW w:w="1892" w:type="dxa"/>
            <w:tcBorders>
              <w:top w:val="nil"/>
              <w:left w:val="nil"/>
              <w:bottom w:val="nil"/>
              <w:right w:val="nil"/>
            </w:tcBorders>
            <w:shd w:val="clear" w:color="auto" w:fill="auto"/>
            <w:vAlign w:val="center"/>
            <w:hideMark/>
          </w:tcPr>
          <w:p w14:paraId="4210DB28" w14:textId="7C077AE5" w:rsidR="000E71C6" w:rsidRPr="006D097D" w:rsidRDefault="000E71C6" w:rsidP="000E71C6">
            <w:pPr>
              <w:widowControl/>
              <w:spacing w:before="0" w:after="0"/>
              <w:jc w:val="right"/>
              <w:rPr>
                <w:rFonts w:cs="Arial"/>
                <w:b/>
                <w:bCs/>
              </w:rPr>
            </w:pPr>
            <w:r w:rsidRPr="006D097D">
              <w:rPr>
                <w:rFonts w:cs="Arial"/>
                <w:b/>
                <w:bCs/>
              </w:rPr>
              <w:t xml:space="preserve">            3</w:t>
            </w:r>
            <w:r>
              <w:rPr>
                <w:rFonts w:cs="Arial"/>
                <w:b/>
                <w:bCs/>
              </w:rPr>
              <w:t>0</w:t>
            </w:r>
            <w:r w:rsidRPr="006D097D">
              <w:rPr>
                <w:rFonts w:cs="Arial"/>
                <w:b/>
                <w:bCs/>
              </w:rPr>
              <w:t>7.</w:t>
            </w:r>
            <w:r>
              <w:rPr>
                <w:rFonts w:cs="Arial"/>
                <w:b/>
                <w:bCs/>
              </w:rPr>
              <w:t>457</w:t>
            </w:r>
          </w:p>
        </w:tc>
      </w:tr>
      <w:tr w:rsidR="000E71C6" w:rsidRPr="006D097D" w14:paraId="18B3A881" w14:textId="77777777" w:rsidTr="006D097D">
        <w:trPr>
          <w:trHeight w:val="70"/>
          <w:jc w:val="center"/>
        </w:trPr>
        <w:tc>
          <w:tcPr>
            <w:tcW w:w="5800" w:type="dxa"/>
            <w:tcBorders>
              <w:top w:val="nil"/>
              <w:left w:val="nil"/>
              <w:bottom w:val="single" w:sz="8" w:space="0" w:color="auto"/>
              <w:right w:val="nil"/>
            </w:tcBorders>
            <w:shd w:val="clear" w:color="auto" w:fill="auto"/>
            <w:noWrap/>
            <w:vAlign w:val="center"/>
            <w:hideMark/>
          </w:tcPr>
          <w:p w14:paraId="748F466E" w14:textId="77777777" w:rsidR="000E71C6" w:rsidRPr="006D097D" w:rsidRDefault="000E71C6" w:rsidP="000E71C6">
            <w:pPr>
              <w:widowControl/>
              <w:spacing w:before="0" w:after="0"/>
              <w:rPr>
                <w:rFonts w:cs="Arial"/>
                <w:b/>
                <w:bCs/>
                <w:sz w:val="2"/>
                <w:szCs w:val="2"/>
              </w:rPr>
            </w:pPr>
            <w:r w:rsidRPr="006D097D">
              <w:rPr>
                <w:rFonts w:cs="Arial"/>
                <w:b/>
                <w:bCs/>
                <w:sz w:val="2"/>
                <w:szCs w:val="2"/>
              </w:rPr>
              <w:t> </w:t>
            </w:r>
          </w:p>
        </w:tc>
        <w:tc>
          <w:tcPr>
            <w:tcW w:w="1380" w:type="dxa"/>
            <w:tcBorders>
              <w:top w:val="nil"/>
              <w:left w:val="nil"/>
              <w:bottom w:val="single" w:sz="8" w:space="0" w:color="auto"/>
              <w:right w:val="nil"/>
            </w:tcBorders>
            <w:shd w:val="clear" w:color="auto" w:fill="auto"/>
            <w:noWrap/>
            <w:vAlign w:val="center"/>
            <w:hideMark/>
          </w:tcPr>
          <w:p w14:paraId="378DD39C" w14:textId="77777777" w:rsidR="000E71C6" w:rsidRPr="006D097D" w:rsidRDefault="000E71C6" w:rsidP="000E71C6">
            <w:pPr>
              <w:widowControl/>
              <w:spacing w:before="0" w:after="0"/>
              <w:jc w:val="center"/>
              <w:rPr>
                <w:rFonts w:cs="Arial"/>
                <w:b/>
                <w:bCs/>
                <w:sz w:val="2"/>
                <w:szCs w:val="2"/>
              </w:rPr>
            </w:pPr>
            <w:r w:rsidRPr="006D097D">
              <w:rPr>
                <w:rFonts w:cs="Arial"/>
                <w:b/>
                <w:bCs/>
                <w:sz w:val="2"/>
                <w:szCs w:val="2"/>
              </w:rPr>
              <w:t> </w:t>
            </w:r>
          </w:p>
        </w:tc>
        <w:tc>
          <w:tcPr>
            <w:tcW w:w="1892" w:type="dxa"/>
            <w:tcBorders>
              <w:top w:val="nil"/>
              <w:left w:val="nil"/>
              <w:bottom w:val="single" w:sz="8" w:space="0" w:color="auto"/>
              <w:right w:val="nil"/>
            </w:tcBorders>
            <w:shd w:val="clear" w:color="auto" w:fill="auto"/>
            <w:noWrap/>
            <w:vAlign w:val="center"/>
            <w:hideMark/>
          </w:tcPr>
          <w:p w14:paraId="56FBE601" w14:textId="77777777" w:rsidR="000E71C6" w:rsidRPr="006D097D" w:rsidRDefault="000E71C6" w:rsidP="000E71C6">
            <w:pPr>
              <w:widowControl/>
              <w:spacing w:before="0" w:after="0"/>
              <w:jc w:val="right"/>
              <w:rPr>
                <w:rFonts w:cs="Arial"/>
                <w:b/>
                <w:bCs/>
                <w:sz w:val="2"/>
                <w:szCs w:val="2"/>
              </w:rPr>
            </w:pPr>
            <w:r w:rsidRPr="006D097D">
              <w:rPr>
                <w:rFonts w:cs="Arial"/>
                <w:b/>
                <w:bCs/>
                <w:sz w:val="2"/>
                <w:szCs w:val="2"/>
              </w:rPr>
              <w:t> </w:t>
            </w:r>
          </w:p>
        </w:tc>
      </w:tr>
    </w:tbl>
    <w:p w14:paraId="6CD7D7D2" w14:textId="77777777" w:rsidR="00510A7D" w:rsidRPr="00B602D7" w:rsidRDefault="00510A7D" w:rsidP="00033803">
      <w:pPr>
        <w:spacing w:before="120"/>
        <w:ind w:left="360" w:right="-6" w:hanging="360"/>
        <w:jc w:val="both"/>
      </w:pPr>
    </w:p>
    <w:p w14:paraId="4A3C121D" w14:textId="77777777" w:rsidR="00510A7D" w:rsidRDefault="00510A7D" w:rsidP="00033803">
      <w:pPr>
        <w:spacing w:before="120"/>
        <w:ind w:left="360" w:right="-6" w:hanging="360"/>
        <w:jc w:val="both"/>
      </w:pPr>
    </w:p>
    <w:p w14:paraId="6AB991AE" w14:textId="77777777" w:rsidR="00CF6924" w:rsidRDefault="00CF6924" w:rsidP="00033803">
      <w:pPr>
        <w:spacing w:before="120"/>
        <w:ind w:left="360" w:right="-6" w:hanging="360"/>
        <w:jc w:val="both"/>
      </w:pPr>
    </w:p>
    <w:p w14:paraId="15F3B54B" w14:textId="77777777" w:rsidR="007B4ABB" w:rsidRDefault="007B4ABB" w:rsidP="00033803">
      <w:pPr>
        <w:spacing w:before="120"/>
        <w:ind w:left="360" w:right="-6" w:hanging="360"/>
        <w:jc w:val="both"/>
      </w:pPr>
    </w:p>
    <w:p w14:paraId="359FCA6E" w14:textId="77777777" w:rsidR="007B4ABB" w:rsidRDefault="007B4ABB" w:rsidP="00033803">
      <w:pPr>
        <w:spacing w:before="120"/>
        <w:ind w:left="360" w:right="-6" w:hanging="360"/>
        <w:jc w:val="both"/>
      </w:pPr>
    </w:p>
    <w:p w14:paraId="16FAD14E" w14:textId="77777777" w:rsidR="007B4ABB" w:rsidRDefault="007B4ABB" w:rsidP="00033803">
      <w:pPr>
        <w:spacing w:before="120"/>
        <w:ind w:left="360" w:right="-6" w:hanging="360"/>
        <w:jc w:val="both"/>
      </w:pPr>
    </w:p>
    <w:p w14:paraId="0C3237F5" w14:textId="77777777" w:rsidR="00510A7D" w:rsidRPr="00B602D7" w:rsidRDefault="00510A7D" w:rsidP="00033803">
      <w:pPr>
        <w:spacing w:before="120"/>
        <w:ind w:left="360" w:right="-6" w:hanging="360"/>
        <w:jc w:val="both"/>
      </w:pPr>
    </w:p>
    <w:tbl>
      <w:tblPr>
        <w:tblW w:w="9916" w:type="dxa"/>
        <w:tblInd w:w="70" w:type="dxa"/>
        <w:tblCellMar>
          <w:left w:w="70" w:type="dxa"/>
          <w:right w:w="70" w:type="dxa"/>
        </w:tblCellMar>
        <w:tblLook w:val="04A0" w:firstRow="1" w:lastRow="0" w:firstColumn="1" w:lastColumn="0" w:noHBand="0" w:noVBand="1"/>
      </w:tblPr>
      <w:tblGrid>
        <w:gridCol w:w="8024"/>
        <w:gridCol w:w="1892"/>
      </w:tblGrid>
      <w:tr w:rsidR="001D6ACC" w:rsidRPr="001D6ACC" w14:paraId="3344A5EF" w14:textId="77777777" w:rsidTr="001D6ACC">
        <w:trPr>
          <w:trHeight w:val="300"/>
        </w:trPr>
        <w:tc>
          <w:tcPr>
            <w:tcW w:w="9916" w:type="dxa"/>
            <w:gridSpan w:val="2"/>
            <w:tcBorders>
              <w:top w:val="nil"/>
              <w:left w:val="nil"/>
              <w:bottom w:val="nil"/>
              <w:right w:val="nil"/>
            </w:tcBorders>
            <w:shd w:val="clear" w:color="auto" w:fill="auto"/>
            <w:noWrap/>
            <w:vAlign w:val="center"/>
            <w:hideMark/>
          </w:tcPr>
          <w:p w14:paraId="10F572E0" w14:textId="77777777" w:rsidR="001D6ACC" w:rsidRPr="001D6ACC" w:rsidRDefault="001D6ACC" w:rsidP="001D6ACC">
            <w:pPr>
              <w:widowControl/>
              <w:spacing w:before="0" w:after="0"/>
              <w:jc w:val="center"/>
              <w:rPr>
                <w:rFonts w:cs="Arial"/>
                <w:b/>
                <w:bCs/>
                <w:color w:val="339966"/>
              </w:rPr>
            </w:pPr>
            <w:r w:rsidRPr="001D6ACC">
              <w:rPr>
                <w:rFonts w:cs="Arial"/>
                <w:b/>
                <w:bCs/>
                <w:color w:val="339966"/>
              </w:rPr>
              <w:t>DEMONSTRAÇÃO DO RESULTADO ABRANGENTE</w:t>
            </w:r>
          </w:p>
        </w:tc>
      </w:tr>
      <w:tr w:rsidR="001D6ACC" w:rsidRPr="001D6ACC" w14:paraId="4C53ADE1" w14:textId="77777777" w:rsidTr="001D6ACC">
        <w:trPr>
          <w:trHeight w:val="250"/>
        </w:trPr>
        <w:tc>
          <w:tcPr>
            <w:tcW w:w="8024" w:type="dxa"/>
            <w:tcBorders>
              <w:top w:val="nil"/>
              <w:left w:val="nil"/>
              <w:bottom w:val="nil"/>
              <w:right w:val="nil"/>
            </w:tcBorders>
            <w:shd w:val="clear" w:color="auto" w:fill="auto"/>
            <w:noWrap/>
            <w:vAlign w:val="center"/>
            <w:hideMark/>
          </w:tcPr>
          <w:p w14:paraId="6B9EA241" w14:textId="77777777" w:rsidR="001D6ACC" w:rsidRPr="001D6ACC" w:rsidRDefault="001D6ACC" w:rsidP="001D6ACC">
            <w:pPr>
              <w:widowControl/>
              <w:spacing w:before="0" w:after="0"/>
              <w:jc w:val="center"/>
              <w:rPr>
                <w:rFonts w:cs="Arial"/>
                <w:b/>
                <w:bCs/>
                <w:color w:val="339966"/>
              </w:rPr>
            </w:pPr>
          </w:p>
        </w:tc>
        <w:tc>
          <w:tcPr>
            <w:tcW w:w="1892" w:type="dxa"/>
            <w:tcBorders>
              <w:top w:val="nil"/>
              <w:left w:val="nil"/>
              <w:bottom w:val="nil"/>
              <w:right w:val="nil"/>
            </w:tcBorders>
            <w:shd w:val="clear" w:color="auto" w:fill="auto"/>
            <w:noWrap/>
            <w:vAlign w:val="center"/>
            <w:hideMark/>
          </w:tcPr>
          <w:p w14:paraId="3FC38F0D" w14:textId="77777777" w:rsidR="001D6ACC" w:rsidRPr="001D6ACC" w:rsidRDefault="001D6ACC" w:rsidP="001D6ACC">
            <w:pPr>
              <w:widowControl/>
              <w:spacing w:before="0" w:after="0"/>
              <w:rPr>
                <w:rFonts w:ascii="Times New Roman" w:hAnsi="Times New Roman"/>
                <w:sz w:val="20"/>
                <w:szCs w:val="20"/>
              </w:rPr>
            </w:pPr>
          </w:p>
        </w:tc>
      </w:tr>
      <w:tr w:rsidR="001D6ACC" w:rsidRPr="001D6ACC" w14:paraId="5ACE898F" w14:textId="77777777" w:rsidTr="001D6ACC">
        <w:trPr>
          <w:trHeight w:val="613"/>
        </w:trPr>
        <w:tc>
          <w:tcPr>
            <w:tcW w:w="8024" w:type="dxa"/>
            <w:tcBorders>
              <w:top w:val="nil"/>
              <w:left w:val="nil"/>
              <w:bottom w:val="nil"/>
              <w:right w:val="nil"/>
            </w:tcBorders>
            <w:shd w:val="clear" w:color="000000" w:fill="339966"/>
            <w:vAlign w:val="center"/>
            <w:hideMark/>
          </w:tcPr>
          <w:p w14:paraId="41426781" w14:textId="77777777" w:rsidR="001D6ACC" w:rsidRPr="001D6ACC" w:rsidRDefault="001D6ACC" w:rsidP="001D6ACC">
            <w:pPr>
              <w:widowControl/>
              <w:spacing w:before="0" w:after="0"/>
              <w:rPr>
                <w:rFonts w:cs="Arial"/>
                <w:color w:val="FFFFFF"/>
              </w:rPr>
            </w:pPr>
            <w:r w:rsidRPr="001D6ACC">
              <w:rPr>
                <w:rFonts w:cs="Arial"/>
                <w:color w:val="FFFFFF"/>
              </w:rPr>
              <w:t> </w:t>
            </w:r>
          </w:p>
        </w:tc>
        <w:tc>
          <w:tcPr>
            <w:tcW w:w="1892" w:type="dxa"/>
            <w:tcBorders>
              <w:top w:val="nil"/>
              <w:left w:val="nil"/>
              <w:bottom w:val="nil"/>
              <w:right w:val="nil"/>
            </w:tcBorders>
            <w:shd w:val="clear" w:color="000000" w:fill="339966"/>
            <w:vAlign w:val="center"/>
            <w:hideMark/>
          </w:tcPr>
          <w:p w14:paraId="2B89A6BE" w14:textId="77777777" w:rsidR="001D6ACC" w:rsidRPr="001D6ACC" w:rsidRDefault="001D6ACC" w:rsidP="001D6ACC">
            <w:pPr>
              <w:widowControl/>
              <w:spacing w:before="0" w:after="0"/>
              <w:jc w:val="right"/>
              <w:rPr>
                <w:rFonts w:cs="Arial"/>
                <w:b/>
                <w:bCs/>
                <w:color w:val="FFFFFF"/>
              </w:rPr>
            </w:pPr>
            <w:r w:rsidRPr="001D6ACC">
              <w:rPr>
                <w:rFonts w:cs="Arial"/>
                <w:b/>
                <w:bCs/>
                <w:color w:val="FFFFFF"/>
              </w:rPr>
              <w:t xml:space="preserve">1º TRIMESTRE </w:t>
            </w:r>
            <w:r w:rsidRPr="001D6ACC">
              <w:rPr>
                <w:rFonts w:cs="Arial"/>
                <w:b/>
                <w:bCs/>
                <w:color w:val="FFFFFF"/>
              </w:rPr>
              <w:br/>
              <w:t>2025</w:t>
            </w:r>
          </w:p>
        </w:tc>
      </w:tr>
      <w:tr w:rsidR="001D6ACC" w:rsidRPr="001D6ACC" w14:paraId="7A5498DA" w14:textId="77777777" w:rsidTr="001D6ACC">
        <w:trPr>
          <w:trHeight w:val="300"/>
        </w:trPr>
        <w:tc>
          <w:tcPr>
            <w:tcW w:w="8024" w:type="dxa"/>
            <w:tcBorders>
              <w:top w:val="nil"/>
              <w:left w:val="nil"/>
              <w:bottom w:val="nil"/>
              <w:right w:val="nil"/>
            </w:tcBorders>
            <w:shd w:val="clear" w:color="auto" w:fill="auto"/>
            <w:vAlign w:val="center"/>
            <w:hideMark/>
          </w:tcPr>
          <w:p w14:paraId="4080182D" w14:textId="77777777" w:rsidR="001D6ACC" w:rsidRPr="001D6ACC" w:rsidRDefault="001D6ACC" w:rsidP="001D6ACC">
            <w:pPr>
              <w:widowControl/>
              <w:spacing w:before="0" w:after="0"/>
              <w:rPr>
                <w:rFonts w:cs="Arial"/>
                <w:b/>
                <w:bCs/>
                <w:color w:val="000000"/>
              </w:rPr>
            </w:pPr>
            <w:r w:rsidRPr="001D6ACC">
              <w:rPr>
                <w:rFonts w:cs="Arial"/>
                <w:b/>
                <w:bCs/>
                <w:color w:val="000000"/>
              </w:rPr>
              <w:t>Lucro Líquido do Período</w:t>
            </w:r>
          </w:p>
        </w:tc>
        <w:tc>
          <w:tcPr>
            <w:tcW w:w="1892" w:type="dxa"/>
            <w:tcBorders>
              <w:top w:val="nil"/>
              <w:left w:val="nil"/>
              <w:bottom w:val="nil"/>
              <w:right w:val="nil"/>
            </w:tcBorders>
            <w:shd w:val="clear" w:color="auto" w:fill="auto"/>
            <w:vAlign w:val="center"/>
            <w:hideMark/>
          </w:tcPr>
          <w:p w14:paraId="0D2C5F67" w14:textId="465060DB" w:rsidR="001D6ACC" w:rsidRPr="001D6ACC" w:rsidRDefault="001D6ACC" w:rsidP="001D6ACC">
            <w:pPr>
              <w:widowControl/>
              <w:spacing w:before="0" w:after="0"/>
              <w:jc w:val="right"/>
              <w:rPr>
                <w:rFonts w:cs="Arial"/>
                <w:b/>
                <w:bCs/>
                <w:color w:val="000000"/>
              </w:rPr>
            </w:pPr>
            <w:r w:rsidRPr="001D6ACC">
              <w:rPr>
                <w:rFonts w:cs="Arial"/>
                <w:b/>
                <w:bCs/>
                <w:color w:val="000000"/>
              </w:rPr>
              <w:t xml:space="preserve">           3</w:t>
            </w:r>
            <w:r w:rsidR="008B1B97">
              <w:rPr>
                <w:rFonts w:cs="Arial"/>
                <w:b/>
                <w:bCs/>
                <w:color w:val="000000"/>
              </w:rPr>
              <w:t>07.457</w:t>
            </w:r>
            <w:r w:rsidRPr="001D6ACC">
              <w:rPr>
                <w:rFonts w:cs="Arial"/>
                <w:b/>
                <w:bCs/>
                <w:color w:val="000000"/>
              </w:rPr>
              <w:t xml:space="preserve"> </w:t>
            </w:r>
          </w:p>
        </w:tc>
      </w:tr>
      <w:tr w:rsidR="001D6ACC" w:rsidRPr="001D6ACC" w14:paraId="154FDDCB" w14:textId="77777777" w:rsidTr="001D6ACC">
        <w:trPr>
          <w:trHeight w:val="300"/>
        </w:trPr>
        <w:tc>
          <w:tcPr>
            <w:tcW w:w="8024" w:type="dxa"/>
            <w:tcBorders>
              <w:top w:val="nil"/>
              <w:left w:val="nil"/>
              <w:bottom w:val="nil"/>
              <w:right w:val="nil"/>
            </w:tcBorders>
            <w:shd w:val="clear" w:color="auto" w:fill="auto"/>
            <w:vAlign w:val="center"/>
            <w:hideMark/>
          </w:tcPr>
          <w:p w14:paraId="1A78EA5E" w14:textId="77777777" w:rsidR="001D6ACC" w:rsidRPr="001D6ACC" w:rsidRDefault="001D6ACC" w:rsidP="001D6ACC">
            <w:pPr>
              <w:widowControl/>
              <w:spacing w:before="0" w:after="0"/>
              <w:rPr>
                <w:rFonts w:cs="Arial"/>
                <w:b/>
                <w:bCs/>
                <w:color w:val="000000"/>
              </w:rPr>
            </w:pPr>
            <w:r w:rsidRPr="001D6ACC">
              <w:rPr>
                <w:rFonts w:cs="Arial"/>
                <w:b/>
                <w:bCs/>
                <w:color w:val="000000"/>
              </w:rPr>
              <w:t>Outros Resultados Abrangentes do Período</w:t>
            </w:r>
          </w:p>
        </w:tc>
        <w:tc>
          <w:tcPr>
            <w:tcW w:w="1892" w:type="dxa"/>
            <w:tcBorders>
              <w:top w:val="nil"/>
              <w:left w:val="nil"/>
              <w:bottom w:val="single" w:sz="8" w:space="0" w:color="auto"/>
              <w:right w:val="nil"/>
            </w:tcBorders>
            <w:shd w:val="clear" w:color="auto" w:fill="auto"/>
            <w:vAlign w:val="center"/>
            <w:hideMark/>
          </w:tcPr>
          <w:p w14:paraId="2BC3E5B3" w14:textId="77777777" w:rsidR="001D6ACC" w:rsidRPr="001D6ACC" w:rsidRDefault="001D6ACC" w:rsidP="001D6ACC">
            <w:pPr>
              <w:widowControl/>
              <w:spacing w:before="0" w:after="0"/>
              <w:jc w:val="right"/>
              <w:rPr>
                <w:rFonts w:cs="Arial"/>
                <w:b/>
                <w:bCs/>
                <w:color w:val="000000"/>
              </w:rPr>
            </w:pPr>
            <w:r w:rsidRPr="001D6ACC">
              <w:rPr>
                <w:rFonts w:cs="Arial"/>
                <w:b/>
                <w:bCs/>
                <w:color w:val="000000"/>
              </w:rPr>
              <w:t xml:space="preserve">             58.576 </w:t>
            </w:r>
          </w:p>
        </w:tc>
      </w:tr>
      <w:tr w:rsidR="001D6ACC" w:rsidRPr="001D6ACC" w14:paraId="68BFB0BB" w14:textId="77777777" w:rsidTr="001D6ACC">
        <w:trPr>
          <w:trHeight w:val="163"/>
        </w:trPr>
        <w:tc>
          <w:tcPr>
            <w:tcW w:w="8024" w:type="dxa"/>
            <w:tcBorders>
              <w:top w:val="nil"/>
              <w:left w:val="nil"/>
              <w:bottom w:val="nil"/>
              <w:right w:val="nil"/>
            </w:tcBorders>
            <w:shd w:val="clear" w:color="auto" w:fill="auto"/>
            <w:vAlign w:val="center"/>
            <w:hideMark/>
          </w:tcPr>
          <w:p w14:paraId="33FC7F73" w14:textId="77777777" w:rsidR="001D6ACC" w:rsidRPr="001D6ACC" w:rsidRDefault="001D6ACC" w:rsidP="001D6ACC">
            <w:pPr>
              <w:widowControl/>
              <w:spacing w:before="0" w:after="0"/>
              <w:jc w:val="right"/>
              <w:rPr>
                <w:rFonts w:cs="Arial"/>
                <w:b/>
                <w:bCs/>
                <w:color w:val="000000"/>
              </w:rPr>
            </w:pPr>
          </w:p>
        </w:tc>
        <w:tc>
          <w:tcPr>
            <w:tcW w:w="1892" w:type="dxa"/>
            <w:tcBorders>
              <w:top w:val="nil"/>
              <w:left w:val="nil"/>
              <w:bottom w:val="nil"/>
              <w:right w:val="nil"/>
            </w:tcBorders>
            <w:shd w:val="clear" w:color="auto" w:fill="auto"/>
            <w:vAlign w:val="center"/>
            <w:hideMark/>
          </w:tcPr>
          <w:p w14:paraId="78B23C49" w14:textId="77777777" w:rsidR="001D6ACC" w:rsidRPr="001D6ACC" w:rsidRDefault="001D6ACC" w:rsidP="001D6ACC">
            <w:pPr>
              <w:widowControl/>
              <w:spacing w:before="0" w:after="0"/>
              <w:rPr>
                <w:rFonts w:ascii="Times New Roman" w:hAnsi="Times New Roman"/>
                <w:sz w:val="20"/>
                <w:szCs w:val="20"/>
              </w:rPr>
            </w:pPr>
          </w:p>
        </w:tc>
      </w:tr>
      <w:tr w:rsidR="001D6ACC" w:rsidRPr="001D6ACC" w14:paraId="446BBCA9" w14:textId="77777777" w:rsidTr="001D6ACC">
        <w:trPr>
          <w:trHeight w:val="410"/>
        </w:trPr>
        <w:tc>
          <w:tcPr>
            <w:tcW w:w="8024" w:type="dxa"/>
            <w:tcBorders>
              <w:top w:val="nil"/>
              <w:left w:val="nil"/>
              <w:bottom w:val="nil"/>
              <w:right w:val="nil"/>
            </w:tcBorders>
            <w:shd w:val="clear" w:color="auto" w:fill="auto"/>
            <w:vAlign w:val="center"/>
            <w:hideMark/>
          </w:tcPr>
          <w:p w14:paraId="1CEBEBA6" w14:textId="7908953F" w:rsidR="001D6ACC" w:rsidRPr="001D6ACC" w:rsidRDefault="001D6ACC" w:rsidP="001D6ACC">
            <w:pPr>
              <w:widowControl/>
              <w:spacing w:before="0" w:after="0"/>
              <w:rPr>
                <w:rFonts w:cs="Arial"/>
                <w:b/>
                <w:bCs/>
                <w:color w:val="000000"/>
              </w:rPr>
            </w:pPr>
            <w:r w:rsidRPr="001D6ACC">
              <w:rPr>
                <w:rFonts w:cs="Arial"/>
                <w:b/>
                <w:bCs/>
                <w:color w:val="000000"/>
              </w:rPr>
              <w:t>Itens que podem ser subsequentemente reclassificados para o resultado</w:t>
            </w:r>
          </w:p>
        </w:tc>
        <w:tc>
          <w:tcPr>
            <w:tcW w:w="1892" w:type="dxa"/>
            <w:tcBorders>
              <w:top w:val="nil"/>
              <w:left w:val="nil"/>
              <w:bottom w:val="nil"/>
              <w:right w:val="nil"/>
            </w:tcBorders>
            <w:shd w:val="clear" w:color="auto" w:fill="auto"/>
            <w:vAlign w:val="center"/>
            <w:hideMark/>
          </w:tcPr>
          <w:p w14:paraId="21BC007F" w14:textId="77777777" w:rsidR="001D6ACC" w:rsidRPr="001D6ACC" w:rsidRDefault="001D6ACC" w:rsidP="001D6ACC">
            <w:pPr>
              <w:widowControl/>
              <w:spacing w:before="0" w:after="0"/>
              <w:jc w:val="right"/>
              <w:rPr>
                <w:rFonts w:cs="Arial"/>
                <w:b/>
                <w:bCs/>
                <w:color w:val="000000"/>
              </w:rPr>
            </w:pPr>
            <w:r w:rsidRPr="001D6ACC">
              <w:rPr>
                <w:rFonts w:cs="Arial"/>
                <w:b/>
                <w:bCs/>
                <w:color w:val="000000"/>
              </w:rPr>
              <w:t xml:space="preserve">             28.568 </w:t>
            </w:r>
          </w:p>
        </w:tc>
      </w:tr>
      <w:tr w:rsidR="001D6ACC" w:rsidRPr="001D6ACC" w14:paraId="036DF096" w14:textId="77777777" w:rsidTr="001D6ACC">
        <w:trPr>
          <w:trHeight w:val="300"/>
        </w:trPr>
        <w:tc>
          <w:tcPr>
            <w:tcW w:w="8024" w:type="dxa"/>
            <w:tcBorders>
              <w:top w:val="nil"/>
              <w:left w:val="nil"/>
              <w:bottom w:val="nil"/>
              <w:right w:val="nil"/>
            </w:tcBorders>
            <w:shd w:val="clear" w:color="auto" w:fill="auto"/>
            <w:vAlign w:val="center"/>
            <w:hideMark/>
          </w:tcPr>
          <w:p w14:paraId="743185E5" w14:textId="0B4F16D0" w:rsidR="001D6ACC" w:rsidRPr="001D6ACC" w:rsidRDefault="00101B49" w:rsidP="003B7001">
            <w:pPr>
              <w:widowControl/>
              <w:spacing w:before="0" w:after="0"/>
              <w:ind w:firstLine="72"/>
              <w:rPr>
                <w:rFonts w:cs="Arial"/>
                <w:color w:val="000000"/>
              </w:rPr>
            </w:pPr>
            <w:r>
              <w:rPr>
                <w:rFonts w:cs="Arial"/>
                <w:color w:val="000000"/>
              </w:rPr>
              <w:t xml:space="preserve"> </w:t>
            </w:r>
            <w:r w:rsidR="001D6ACC" w:rsidRPr="001D6ACC">
              <w:rPr>
                <w:rFonts w:cs="Arial"/>
                <w:color w:val="000000"/>
              </w:rPr>
              <w:t>Ajustes de Avaliação Patrimonial Títulos Disponíveis para Venda</w:t>
            </w:r>
          </w:p>
        </w:tc>
        <w:tc>
          <w:tcPr>
            <w:tcW w:w="1892" w:type="dxa"/>
            <w:tcBorders>
              <w:top w:val="nil"/>
              <w:left w:val="nil"/>
              <w:bottom w:val="nil"/>
              <w:right w:val="nil"/>
            </w:tcBorders>
            <w:shd w:val="clear" w:color="auto" w:fill="auto"/>
            <w:vAlign w:val="center"/>
            <w:hideMark/>
          </w:tcPr>
          <w:p w14:paraId="2AEA8E9D" w14:textId="77777777" w:rsidR="001D6ACC" w:rsidRPr="001D6ACC" w:rsidRDefault="001D6ACC" w:rsidP="001D6ACC">
            <w:pPr>
              <w:widowControl/>
              <w:spacing w:before="0" w:after="0"/>
              <w:jc w:val="right"/>
              <w:rPr>
                <w:rFonts w:cs="Arial"/>
                <w:color w:val="000000"/>
              </w:rPr>
            </w:pPr>
            <w:r w:rsidRPr="001D6ACC">
              <w:rPr>
                <w:rFonts w:cs="Arial"/>
                <w:color w:val="000000"/>
              </w:rPr>
              <w:t xml:space="preserve">             39.656 </w:t>
            </w:r>
          </w:p>
        </w:tc>
      </w:tr>
      <w:tr w:rsidR="001D6ACC" w:rsidRPr="001D6ACC" w14:paraId="35C7BCF2" w14:textId="77777777" w:rsidTr="001D6ACC">
        <w:trPr>
          <w:trHeight w:val="440"/>
        </w:trPr>
        <w:tc>
          <w:tcPr>
            <w:tcW w:w="8024" w:type="dxa"/>
            <w:tcBorders>
              <w:top w:val="nil"/>
              <w:left w:val="nil"/>
              <w:bottom w:val="nil"/>
              <w:right w:val="nil"/>
            </w:tcBorders>
            <w:shd w:val="clear" w:color="auto" w:fill="auto"/>
            <w:vAlign w:val="center"/>
            <w:hideMark/>
          </w:tcPr>
          <w:p w14:paraId="2BB34BE9" w14:textId="611C8286" w:rsidR="001D6ACC" w:rsidRPr="001D6ACC" w:rsidRDefault="001D6ACC" w:rsidP="001D6ACC">
            <w:pPr>
              <w:widowControl/>
              <w:spacing w:before="0" w:after="0"/>
              <w:rPr>
                <w:rFonts w:cs="Arial"/>
                <w:color w:val="000000"/>
              </w:rPr>
            </w:pPr>
            <w:r w:rsidRPr="001D6ACC">
              <w:rPr>
                <w:rFonts w:cs="Arial"/>
                <w:color w:val="000000"/>
              </w:rPr>
              <w:t xml:space="preserve">  Efeito Tributário sobre Ajustes de Avaliação Patrimonial - Títulos Disponíveis para Venda</w:t>
            </w:r>
          </w:p>
        </w:tc>
        <w:tc>
          <w:tcPr>
            <w:tcW w:w="1892" w:type="dxa"/>
            <w:tcBorders>
              <w:top w:val="nil"/>
              <w:left w:val="nil"/>
              <w:bottom w:val="nil"/>
              <w:right w:val="nil"/>
            </w:tcBorders>
            <w:shd w:val="clear" w:color="auto" w:fill="auto"/>
            <w:vAlign w:val="center"/>
            <w:hideMark/>
          </w:tcPr>
          <w:p w14:paraId="187403F0" w14:textId="77777777" w:rsidR="001D6ACC" w:rsidRPr="001D6ACC" w:rsidRDefault="001D6ACC" w:rsidP="001D6ACC">
            <w:pPr>
              <w:widowControl/>
              <w:spacing w:before="0" w:after="0"/>
              <w:jc w:val="right"/>
              <w:rPr>
                <w:rFonts w:cs="Arial"/>
                <w:color w:val="000000"/>
              </w:rPr>
            </w:pPr>
            <w:r w:rsidRPr="001D6ACC">
              <w:rPr>
                <w:rFonts w:cs="Arial"/>
                <w:color w:val="000000"/>
              </w:rPr>
              <w:t xml:space="preserve">            (11.088)</w:t>
            </w:r>
          </w:p>
        </w:tc>
      </w:tr>
      <w:tr w:rsidR="001D6ACC" w:rsidRPr="001D6ACC" w14:paraId="04E5C81F" w14:textId="77777777" w:rsidTr="001D6ACC">
        <w:trPr>
          <w:trHeight w:val="300"/>
        </w:trPr>
        <w:tc>
          <w:tcPr>
            <w:tcW w:w="8024" w:type="dxa"/>
            <w:tcBorders>
              <w:top w:val="nil"/>
              <w:left w:val="nil"/>
              <w:bottom w:val="nil"/>
              <w:right w:val="nil"/>
            </w:tcBorders>
            <w:shd w:val="clear" w:color="auto" w:fill="auto"/>
            <w:vAlign w:val="center"/>
            <w:hideMark/>
          </w:tcPr>
          <w:p w14:paraId="3FFFD03E" w14:textId="6D7CCCAD" w:rsidR="001D6ACC" w:rsidRPr="001D6ACC" w:rsidRDefault="001D6ACC" w:rsidP="001D6ACC">
            <w:pPr>
              <w:widowControl/>
              <w:spacing w:before="0" w:after="0"/>
              <w:rPr>
                <w:rFonts w:cs="Arial"/>
                <w:b/>
                <w:bCs/>
                <w:color w:val="000000"/>
              </w:rPr>
            </w:pPr>
            <w:r w:rsidRPr="001D6ACC">
              <w:rPr>
                <w:rFonts w:cs="Arial"/>
                <w:b/>
                <w:bCs/>
                <w:color w:val="000000"/>
              </w:rPr>
              <w:t>Itens que não podem ser reclassificados para o resultado</w:t>
            </w:r>
          </w:p>
        </w:tc>
        <w:tc>
          <w:tcPr>
            <w:tcW w:w="1892" w:type="dxa"/>
            <w:tcBorders>
              <w:top w:val="nil"/>
              <w:left w:val="nil"/>
              <w:bottom w:val="nil"/>
              <w:right w:val="nil"/>
            </w:tcBorders>
            <w:shd w:val="clear" w:color="auto" w:fill="auto"/>
            <w:vAlign w:val="center"/>
            <w:hideMark/>
          </w:tcPr>
          <w:p w14:paraId="53E4A048" w14:textId="77777777" w:rsidR="001D6ACC" w:rsidRPr="001D6ACC" w:rsidRDefault="001D6ACC" w:rsidP="001D6ACC">
            <w:pPr>
              <w:widowControl/>
              <w:spacing w:before="0" w:after="0"/>
              <w:jc w:val="right"/>
              <w:rPr>
                <w:rFonts w:cs="Arial"/>
                <w:b/>
                <w:bCs/>
                <w:color w:val="000000"/>
              </w:rPr>
            </w:pPr>
            <w:r w:rsidRPr="001D6ACC">
              <w:rPr>
                <w:rFonts w:cs="Arial"/>
                <w:b/>
                <w:bCs/>
                <w:color w:val="000000"/>
              </w:rPr>
              <w:t xml:space="preserve">             30.008 </w:t>
            </w:r>
          </w:p>
        </w:tc>
      </w:tr>
      <w:tr w:rsidR="001D6ACC" w:rsidRPr="001D6ACC" w14:paraId="245B82BC" w14:textId="77777777" w:rsidTr="001D6ACC">
        <w:trPr>
          <w:trHeight w:val="350"/>
        </w:trPr>
        <w:tc>
          <w:tcPr>
            <w:tcW w:w="8024" w:type="dxa"/>
            <w:tcBorders>
              <w:top w:val="nil"/>
              <w:left w:val="nil"/>
              <w:bottom w:val="nil"/>
              <w:right w:val="nil"/>
            </w:tcBorders>
            <w:shd w:val="clear" w:color="auto" w:fill="auto"/>
            <w:vAlign w:val="center"/>
            <w:hideMark/>
          </w:tcPr>
          <w:p w14:paraId="7E3AF831" w14:textId="49F6C776" w:rsidR="001D6ACC" w:rsidRPr="001D6ACC" w:rsidRDefault="003B7001" w:rsidP="003B7001">
            <w:pPr>
              <w:widowControl/>
              <w:spacing w:before="0" w:after="0"/>
              <w:rPr>
                <w:rFonts w:cs="Arial"/>
                <w:color w:val="000000"/>
              </w:rPr>
            </w:pPr>
            <w:r>
              <w:rPr>
                <w:rFonts w:cs="Arial"/>
                <w:color w:val="000000"/>
              </w:rPr>
              <w:t xml:space="preserve"> </w:t>
            </w:r>
            <w:r w:rsidR="001D6ACC" w:rsidRPr="001D6ACC">
              <w:rPr>
                <w:rFonts w:cs="Arial"/>
                <w:color w:val="000000"/>
              </w:rPr>
              <w:t>Remensuração Relacionada a Planos de Benefícios Definidos</w:t>
            </w:r>
          </w:p>
        </w:tc>
        <w:tc>
          <w:tcPr>
            <w:tcW w:w="1892" w:type="dxa"/>
            <w:tcBorders>
              <w:top w:val="nil"/>
              <w:left w:val="nil"/>
              <w:bottom w:val="nil"/>
              <w:right w:val="nil"/>
            </w:tcBorders>
            <w:shd w:val="clear" w:color="auto" w:fill="auto"/>
            <w:vAlign w:val="center"/>
            <w:hideMark/>
          </w:tcPr>
          <w:p w14:paraId="37507313" w14:textId="77777777" w:rsidR="001D6ACC" w:rsidRPr="001D6ACC" w:rsidRDefault="001D6ACC" w:rsidP="001D6ACC">
            <w:pPr>
              <w:widowControl/>
              <w:spacing w:before="0" w:after="0"/>
              <w:jc w:val="right"/>
              <w:rPr>
                <w:rFonts w:cs="Arial"/>
                <w:color w:val="000000"/>
              </w:rPr>
            </w:pPr>
            <w:r w:rsidRPr="001D6ACC">
              <w:rPr>
                <w:rFonts w:cs="Arial"/>
                <w:color w:val="000000"/>
              </w:rPr>
              <w:t xml:space="preserve">             54.859 </w:t>
            </w:r>
          </w:p>
        </w:tc>
      </w:tr>
      <w:tr w:rsidR="001D6ACC" w:rsidRPr="001D6ACC" w14:paraId="4E72A4A4" w14:textId="77777777" w:rsidTr="001D6ACC">
        <w:trPr>
          <w:trHeight w:val="470"/>
        </w:trPr>
        <w:tc>
          <w:tcPr>
            <w:tcW w:w="8024" w:type="dxa"/>
            <w:tcBorders>
              <w:top w:val="nil"/>
              <w:left w:val="nil"/>
              <w:bottom w:val="nil"/>
              <w:right w:val="nil"/>
            </w:tcBorders>
            <w:shd w:val="clear" w:color="auto" w:fill="auto"/>
            <w:vAlign w:val="center"/>
            <w:hideMark/>
          </w:tcPr>
          <w:p w14:paraId="65B3302D" w14:textId="27AB19EF" w:rsidR="001D6ACC" w:rsidRPr="001D6ACC" w:rsidRDefault="001D6ACC" w:rsidP="001D6ACC">
            <w:pPr>
              <w:widowControl/>
              <w:spacing w:before="0" w:after="0"/>
              <w:rPr>
                <w:rFonts w:cs="Arial"/>
                <w:color w:val="000000"/>
              </w:rPr>
            </w:pPr>
            <w:r w:rsidRPr="001D6ACC">
              <w:rPr>
                <w:rFonts w:cs="Arial"/>
                <w:color w:val="000000"/>
              </w:rPr>
              <w:t xml:space="preserve"> </w:t>
            </w:r>
            <w:r w:rsidR="003B7001">
              <w:rPr>
                <w:rFonts w:cs="Arial"/>
                <w:color w:val="000000"/>
              </w:rPr>
              <w:t xml:space="preserve"> </w:t>
            </w:r>
            <w:r w:rsidRPr="001D6ACC">
              <w:rPr>
                <w:rFonts w:cs="Arial"/>
                <w:color w:val="000000"/>
              </w:rPr>
              <w:t>Efeito Tributário sobre Remensuração Relacionada a Planos de Benefícios Definidos</w:t>
            </w:r>
          </w:p>
        </w:tc>
        <w:tc>
          <w:tcPr>
            <w:tcW w:w="1892" w:type="dxa"/>
            <w:tcBorders>
              <w:top w:val="nil"/>
              <w:left w:val="nil"/>
              <w:bottom w:val="nil"/>
              <w:right w:val="nil"/>
            </w:tcBorders>
            <w:shd w:val="clear" w:color="auto" w:fill="auto"/>
            <w:vAlign w:val="center"/>
            <w:hideMark/>
          </w:tcPr>
          <w:p w14:paraId="264C0BEF" w14:textId="77777777" w:rsidR="001D6ACC" w:rsidRPr="001D6ACC" w:rsidRDefault="001D6ACC" w:rsidP="001D6ACC">
            <w:pPr>
              <w:widowControl/>
              <w:spacing w:before="0" w:after="0"/>
              <w:jc w:val="right"/>
              <w:rPr>
                <w:rFonts w:cs="Arial"/>
                <w:color w:val="000000"/>
              </w:rPr>
            </w:pPr>
            <w:r w:rsidRPr="001D6ACC">
              <w:rPr>
                <w:rFonts w:cs="Arial"/>
                <w:color w:val="000000"/>
              </w:rPr>
              <w:t xml:space="preserve">            (24.687)</w:t>
            </w:r>
          </w:p>
        </w:tc>
      </w:tr>
      <w:tr w:rsidR="001D6ACC" w:rsidRPr="001D6ACC" w14:paraId="651C5E55" w14:textId="77777777" w:rsidTr="001D6ACC">
        <w:trPr>
          <w:trHeight w:val="300"/>
        </w:trPr>
        <w:tc>
          <w:tcPr>
            <w:tcW w:w="8024" w:type="dxa"/>
            <w:tcBorders>
              <w:top w:val="nil"/>
              <w:left w:val="nil"/>
              <w:bottom w:val="nil"/>
              <w:right w:val="nil"/>
            </w:tcBorders>
            <w:shd w:val="clear" w:color="auto" w:fill="auto"/>
            <w:vAlign w:val="center"/>
            <w:hideMark/>
          </w:tcPr>
          <w:p w14:paraId="1F231919" w14:textId="555B194A" w:rsidR="001D6ACC" w:rsidRPr="001D6ACC" w:rsidRDefault="001D6ACC" w:rsidP="001D6ACC">
            <w:pPr>
              <w:widowControl/>
              <w:spacing w:before="0" w:after="0"/>
              <w:rPr>
                <w:rFonts w:cs="Arial"/>
                <w:color w:val="000000"/>
              </w:rPr>
            </w:pPr>
            <w:r w:rsidRPr="001D6ACC">
              <w:rPr>
                <w:rFonts w:cs="Arial"/>
                <w:color w:val="000000"/>
              </w:rPr>
              <w:t xml:space="preserve">  Realização da Reserva de Reavaliação</w:t>
            </w:r>
          </w:p>
        </w:tc>
        <w:tc>
          <w:tcPr>
            <w:tcW w:w="1892" w:type="dxa"/>
            <w:tcBorders>
              <w:top w:val="nil"/>
              <w:left w:val="nil"/>
              <w:bottom w:val="nil"/>
              <w:right w:val="nil"/>
            </w:tcBorders>
            <w:shd w:val="clear" w:color="auto" w:fill="auto"/>
            <w:vAlign w:val="center"/>
            <w:hideMark/>
          </w:tcPr>
          <w:p w14:paraId="20868EAE" w14:textId="77777777" w:rsidR="001D6ACC" w:rsidRPr="001D6ACC" w:rsidRDefault="001D6ACC" w:rsidP="001D6ACC">
            <w:pPr>
              <w:widowControl/>
              <w:spacing w:before="0" w:after="0"/>
              <w:jc w:val="right"/>
              <w:rPr>
                <w:rFonts w:cs="Arial"/>
                <w:color w:val="000000"/>
              </w:rPr>
            </w:pPr>
            <w:r w:rsidRPr="001D6ACC">
              <w:rPr>
                <w:rFonts w:cs="Arial"/>
                <w:color w:val="000000"/>
              </w:rPr>
              <w:t xml:space="preserve">                 (298)</w:t>
            </w:r>
          </w:p>
        </w:tc>
      </w:tr>
      <w:tr w:rsidR="001D6ACC" w:rsidRPr="001D6ACC" w14:paraId="65C36F7F" w14:textId="77777777" w:rsidTr="001D6ACC">
        <w:trPr>
          <w:trHeight w:val="300"/>
        </w:trPr>
        <w:tc>
          <w:tcPr>
            <w:tcW w:w="8024" w:type="dxa"/>
            <w:tcBorders>
              <w:top w:val="nil"/>
              <w:left w:val="nil"/>
              <w:bottom w:val="nil"/>
              <w:right w:val="nil"/>
            </w:tcBorders>
            <w:shd w:val="clear" w:color="auto" w:fill="auto"/>
            <w:vAlign w:val="center"/>
            <w:hideMark/>
          </w:tcPr>
          <w:p w14:paraId="0C5BDAC5" w14:textId="49FFD2A1" w:rsidR="001D6ACC" w:rsidRPr="001D6ACC" w:rsidRDefault="001D6ACC" w:rsidP="001D6ACC">
            <w:pPr>
              <w:widowControl/>
              <w:spacing w:before="0" w:after="0"/>
              <w:rPr>
                <w:rFonts w:cs="Arial"/>
                <w:color w:val="000000"/>
              </w:rPr>
            </w:pPr>
            <w:r w:rsidRPr="001D6ACC">
              <w:rPr>
                <w:rFonts w:cs="Arial"/>
                <w:color w:val="000000"/>
              </w:rPr>
              <w:t xml:space="preserve">  Efeito Tributário sobre Realização da Reserva de Reavaliação</w:t>
            </w:r>
          </w:p>
        </w:tc>
        <w:tc>
          <w:tcPr>
            <w:tcW w:w="1892" w:type="dxa"/>
            <w:tcBorders>
              <w:top w:val="nil"/>
              <w:left w:val="nil"/>
              <w:bottom w:val="nil"/>
              <w:right w:val="nil"/>
            </w:tcBorders>
            <w:shd w:val="clear" w:color="auto" w:fill="auto"/>
            <w:vAlign w:val="center"/>
            <w:hideMark/>
          </w:tcPr>
          <w:p w14:paraId="3AE45CA8" w14:textId="77777777" w:rsidR="001D6ACC" w:rsidRPr="001D6ACC" w:rsidRDefault="001D6ACC" w:rsidP="001D6ACC">
            <w:pPr>
              <w:widowControl/>
              <w:spacing w:before="0" w:after="0"/>
              <w:jc w:val="right"/>
              <w:rPr>
                <w:rFonts w:cs="Arial"/>
                <w:color w:val="000000"/>
              </w:rPr>
            </w:pPr>
            <w:r w:rsidRPr="001D6ACC">
              <w:rPr>
                <w:rFonts w:cs="Arial"/>
                <w:color w:val="000000"/>
              </w:rPr>
              <w:t xml:space="preserve">                  134 </w:t>
            </w:r>
          </w:p>
        </w:tc>
      </w:tr>
      <w:tr w:rsidR="001D6ACC" w:rsidRPr="001D6ACC" w14:paraId="121F98D6" w14:textId="77777777" w:rsidTr="001D6ACC">
        <w:trPr>
          <w:trHeight w:val="300"/>
        </w:trPr>
        <w:tc>
          <w:tcPr>
            <w:tcW w:w="8024" w:type="dxa"/>
            <w:tcBorders>
              <w:top w:val="nil"/>
              <w:left w:val="nil"/>
              <w:bottom w:val="single" w:sz="8" w:space="0" w:color="auto"/>
              <w:right w:val="nil"/>
            </w:tcBorders>
            <w:shd w:val="clear" w:color="auto" w:fill="auto"/>
            <w:vAlign w:val="center"/>
            <w:hideMark/>
          </w:tcPr>
          <w:p w14:paraId="15994C82" w14:textId="77777777" w:rsidR="001D6ACC" w:rsidRPr="001D6ACC" w:rsidRDefault="001D6ACC" w:rsidP="001D6ACC">
            <w:pPr>
              <w:widowControl/>
              <w:spacing w:before="0" w:after="0"/>
              <w:rPr>
                <w:rFonts w:cs="Arial"/>
                <w:b/>
                <w:bCs/>
                <w:color w:val="000000"/>
              </w:rPr>
            </w:pPr>
            <w:r w:rsidRPr="001D6ACC">
              <w:rPr>
                <w:rFonts w:cs="Arial"/>
                <w:b/>
                <w:bCs/>
                <w:color w:val="000000"/>
              </w:rPr>
              <w:t>Resultado Abrangente do Período</w:t>
            </w:r>
          </w:p>
        </w:tc>
        <w:tc>
          <w:tcPr>
            <w:tcW w:w="1892" w:type="dxa"/>
            <w:tcBorders>
              <w:top w:val="nil"/>
              <w:left w:val="nil"/>
              <w:bottom w:val="single" w:sz="8" w:space="0" w:color="auto"/>
              <w:right w:val="nil"/>
            </w:tcBorders>
            <w:shd w:val="clear" w:color="auto" w:fill="auto"/>
            <w:vAlign w:val="center"/>
            <w:hideMark/>
          </w:tcPr>
          <w:p w14:paraId="3518C3E3" w14:textId="5E168DA1" w:rsidR="001D6ACC" w:rsidRPr="001D6ACC" w:rsidRDefault="001D6ACC" w:rsidP="001D6ACC">
            <w:pPr>
              <w:widowControl/>
              <w:spacing w:before="0" w:after="0"/>
              <w:jc w:val="right"/>
              <w:rPr>
                <w:rFonts w:cs="Arial"/>
                <w:b/>
                <w:bCs/>
                <w:color w:val="000000"/>
              </w:rPr>
            </w:pPr>
            <w:r w:rsidRPr="001D6ACC">
              <w:rPr>
                <w:rFonts w:cs="Arial"/>
                <w:b/>
                <w:bCs/>
                <w:color w:val="000000"/>
              </w:rPr>
              <w:t xml:space="preserve">           3</w:t>
            </w:r>
            <w:r w:rsidR="00D85BCA">
              <w:rPr>
                <w:rFonts w:cs="Arial"/>
                <w:b/>
                <w:bCs/>
                <w:color w:val="000000"/>
              </w:rPr>
              <w:t>66.033</w:t>
            </w:r>
            <w:r w:rsidRPr="001D6ACC">
              <w:rPr>
                <w:rFonts w:cs="Arial"/>
                <w:b/>
                <w:bCs/>
                <w:color w:val="000000"/>
              </w:rPr>
              <w:t xml:space="preserve"> </w:t>
            </w:r>
          </w:p>
        </w:tc>
      </w:tr>
      <w:tr w:rsidR="001D6ACC" w:rsidRPr="001D6ACC" w14:paraId="14414EAB" w14:textId="77777777" w:rsidTr="001D6ACC">
        <w:trPr>
          <w:trHeight w:val="300"/>
        </w:trPr>
        <w:tc>
          <w:tcPr>
            <w:tcW w:w="9916" w:type="dxa"/>
            <w:gridSpan w:val="2"/>
            <w:tcBorders>
              <w:top w:val="nil"/>
              <w:left w:val="nil"/>
              <w:bottom w:val="nil"/>
              <w:right w:val="nil"/>
            </w:tcBorders>
            <w:shd w:val="clear" w:color="auto" w:fill="auto"/>
            <w:noWrap/>
            <w:vAlign w:val="center"/>
            <w:hideMark/>
          </w:tcPr>
          <w:p w14:paraId="6136F426" w14:textId="77777777" w:rsidR="001D6ACC" w:rsidRPr="001D6ACC" w:rsidRDefault="001D6ACC" w:rsidP="001D6ACC">
            <w:pPr>
              <w:widowControl/>
              <w:spacing w:before="0" w:after="0"/>
              <w:rPr>
                <w:rFonts w:cs="Arial"/>
              </w:rPr>
            </w:pPr>
            <w:r w:rsidRPr="001D6ACC">
              <w:rPr>
                <w:rFonts w:cs="Arial"/>
              </w:rPr>
              <w:t>As notas explicativas são parte integrante das demonstrações financeiras.</w:t>
            </w:r>
          </w:p>
        </w:tc>
      </w:tr>
    </w:tbl>
    <w:p w14:paraId="7DBEE8E0" w14:textId="77777777" w:rsidR="00510A7D" w:rsidRPr="00B602D7" w:rsidRDefault="00510A7D" w:rsidP="00033803">
      <w:pPr>
        <w:spacing w:before="120"/>
        <w:ind w:left="360" w:right="-6" w:hanging="360"/>
        <w:jc w:val="both"/>
      </w:pPr>
    </w:p>
    <w:p w14:paraId="2572BA89" w14:textId="77777777" w:rsidR="00510A7D" w:rsidRPr="00B602D7" w:rsidRDefault="00510A7D" w:rsidP="00033803">
      <w:pPr>
        <w:spacing w:before="120"/>
        <w:ind w:left="360" w:right="-6" w:hanging="360"/>
        <w:jc w:val="both"/>
      </w:pPr>
    </w:p>
    <w:p w14:paraId="49A369C5" w14:textId="77777777" w:rsidR="00510A7D" w:rsidRPr="00B602D7" w:rsidRDefault="00510A7D" w:rsidP="00033803">
      <w:pPr>
        <w:spacing w:before="120"/>
        <w:ind w:left="360" w:right="-6" w:hanging="360"/>
        <w:jc w:val="both"/>
      </w:pPr>
    </w:p>
    <w:p w14:paraId="0E4E13E6" w14:textId="77777777" w:rsidR="00510A7D" w:rsidRPr="00B602D7" w:rsidRDefault="00510A7D" w:rsidP="00033803">
      <w:pPr>
        <w:spacing w:before="120"/>
        <w:ind w:left="360" w:right="-6" w:hanging="360"/>
        <w:jc w:val="both"/>
      </w:pPr>
    </w:p>
    <w:p w14:paraId="0B23AA7C" w14:textId="77777777" w:rsidR="00F978F5" w:rsidRPr="00B602D7" w:rsidRDefault="00F978F5" w:rsidP="00033803">
      <w:pPr>
        <w:spacing w:before="120"/>
        <w:ind w:left="360" w:right="-6" w:hanging="360"/>
        <w:jc w:val="both"/>
      </w:pPr>
    </w:p>
    <w:p w14:paraId="74C1B41F" w14:textId="77777777" w:rsidR="008F62E2" w:rsidRDefault="008F62E2" w:rsidP="00033803">
      <w:pPr>
        <w:spacing w:before="120"/>
        <w:ind w:left="360" w:right="-6" w:hanging="360"/>
        <w:jc w:val="both"/>
      </w:pPr>
    </w:p>
    <w:p w14:paraId="36A7D157" w14:textId="77777777" w:rsidR="008B06A1" w:rsidRDefault="008B06A1" w:rsidP="00033803">
      <w:pPr>
        <w:spacing w:before="120"/>
        <w:ind w:left="360" w:right="-6" w:hanging="360"/>
        <w:jc w:val="both"/>
      </w:pPr>
    </w:p>
    <w:p w14:paraId="0584826A" w14:textId="77777777" w:rsidR="008B06A1" w:rsidRPr="00B602D7" w:rsidRDefault="008B06A1" w:rsidP="00033803">
      <w:pPr>
        <w:spacing w:before="120"/>
        <w:ind w:left="360" w:right="-6" w:hanging="360"/>
        <w:jc w:val="both"/>
      </w:pPr>
    </w:p>
    <w:p w14:paraId="07F49815" w14:textId="77777777" w:rsidR="008F62E2" w:rsidRPr="00B602D7" w:rsidRDefault="008F62E2" w:rsidP="00033803">
      <w:pPr>
        <w:spacing w:before="120"/>
        <w:ind w:left="360" w:right="-6" w:hanging="360"/>
        <w:jc w:val="both"/>
      </w:pPr>
    </w:p>
    <w:p w14:paraId="074313DA" w14:textId="77777777" w:rsidR="008F62E2" w:rsidRPr="00B602D7" w:rsidRDefault="008F62E2" w:rsidP="00033803">
      <w:pPr>
        <w:spacing w:before="120"/>
        <w:ind w:left="360" w:right="-6" w:hanging="360"/>
        <w:jc w:val="both"/>
      </w:pPr>
    </w:p>
    <w:p w14:paraId="1D5D7C9D" w14:textId="77777777" w:rsidR="008F62E2" w:rsidRPr="00B602D7" w:rsidRDefault="008F62E2" w:rsidP="00033803">
      <w:pPr>
        <w:spacing w:before="120"/>
        <w:ind w:left="360" w:right="-6" w:hanging="360"/>
        <w:jc w:val="both"/>
      </w:pPr>
    </w:p>
    <w:p w14:paraId="721C5BA0" w14:textId="77777777" w:rsidR="008F62E2" w:rsidRPr="00B602D7" w:rsidRDefault="008F62E2" w:rsidP="00033803">
      <w:pPr>
        <w:spacing w:before="120"/>
        <w:ind w:left="360" w:right="-6" w:hanging="360"/>
        <w:jc w:val="both"/>
      </w:pPr>
    </w:p>
    <w:p w14:paraId="5F871F2A" w14:textId="77777777" w:rsidR="008F62E2" w:rsidRPr="00B602D7" w:rsidRDefault="008F62E2" w:rsidP="00033803">
      <w:pPr>
        <w:spacing w:before="120"/>
        <w:ind w:left="360" w:right="-6" w:hanging="360"/>
        <w:jc w:val="both"/>
      </w:pPr>
    </w:p>
    <w:p w14:paraId="2C077E0F" w14:textId="77777777" w:rsidR="008F62E2" w:rsidRPr="00B602D7" w:rsidRDefault="008F62E2" w:rsidP="00033803">
      <w:pPr>
        <w:spacing w:before="120"/>
        <w:ind w:left="360" w:right="-6" w:hanging="360"/>
        <w:jc w:val="both"/>
      </w:pPr>
    </w:p>
    <w:p w14:paraId="45B3F3C6" w14:textId="77777777" w:rsidR="008F62E2" w:rsidRPr="00B602D7" w:rsidRDefault="008F62E2" w:rsidP="00033803">
      <w:pPr>
        <w:spacing w:before="120"/>
        <w:ind w:left="360" w:right="-6" w:hanging="360"/>
        <w:jc w:val="both"/>
      </w:pPr>
    </w:p>
    <w:p w14:paraId="2D52F8FD" w14:textId="77777777" w:rsidR="008F62E2" w:rsidRPr="00B602D7" w:rsidRDefault="008F62E2" w:rsidP="00033803">
      <w:pPr>
        <w:spacing w:before="120"/>
        <w:ind w:left="360" w:right="-6" w:hanging="360"/>
        <w:jc w:val="both"/>
      </w:pPr>
    </w:p>
    <w:p w14:paraId="6014BC9C" w14:textId="77777777" w:rsidR="008F62E2" w:rsidRPr="00B602D7" w:rsidRDefault="008F62E2" w:rsidP="00033803">
      <w:pPr>
        <w:spacing w:before="120"/>
        <w:ind w:left="360" w:right="-6" w:hanging="360"/>
        <w:jc w:val="both"/>
      </w:pPr>
    </w:p>
    <w:p w14:paraId="5AF64164" w14:textId="77777777" w:rsidR="008F62E2" w:rsidRPr="00B602D7" w:rsidRDefault="008F62E2" w:rsidP="00033803">
      <w:pPr>
        <w:spacing w:before="120"/>
        <w:ind w:left="360" w:right="-6" w:hanging="360"/>
        <w:jc w:val="both"/>
      </w:pPr>
    </w:p>
    <w:p w14:paraId="4ED6E3F5" w14:textId="77777777" w:rsidR="008F62E2" w:rsidRPr="00B602D7" w:rsidRDefault="008F62E2" w:rsidP="00033803">
      <w:pPr>
        <w:spacing w:before="120"/>
        <w:ind w:left="360" w:right="-6" w:hanging="360"/>
        <w:jc w:val="both"/>
      </w:pPr>
    </w:p>
    <w:p w14:paraId="3F486D60" w14:textId="77777777" w:rsidR="008F62E2" w:rsidRPr="00B602D7" w:rsidRDefault="008F62E2" w:rsidP="00033803">
      <w:pPr>
        <w:spacing w:before="120"/>
        <w:ind w:left="360" w:right="-6" w:hanging="360"/>
        <w:jc w:val="both"/>
      </w:pPr>
    </w:p>
    <w:p w14:paraId="7B11F63A" w14:textId="77777777" w:rsidR="008F62E2" w:rsidRDefault="008F62E2" w:rsidP="00033803">
      <w:pPr>
        <w:spacing w:before="120"/>
        <w:ind w:left="360" w:right="-6" w:hanging="360"/>
        <w:jc w:val="both"/>
      </w:pPr>
    </w:p>
    <w:p w14:paraId="63037A65" w14:textId="77777777" w:rsidR="00354328" w:rsidRDefault="00354328" w:rsidP="00033803">
      <w:pPr>
        <w:spacing w:before="120"/>
        <w:ind w:left="360" w:right="-6" w:hanging="360"/>
        <w:jc w:val="both"/>
      </w:pPr>
    </w:p>
    <w:p w14:paraId="737A46CE" w14:textId="77777777" w:rsidR="00354328" w:rsidRDefault="00354328" w:rsidP="00033803">
      <w:pPr>
        <w:spacing w:before="120"/>
        <w:ind w:left="360" w:right="-6" w:hanging="360"/>
        <w:jc w:val="both"/>
      </w:pPr>
    </w:p>
    <w:p w14:paraId="25070A24" w14:textId="77777777" w:rsidR="00354328" w:rsidRDefault="00354328" w:rsidP="00033803">
      <w:pPr>
        <w:spacing w:before="120"/>
        <w:ind w:left="360" w:right="-6" w:hanging="360"/>
        <w:jc w:val="both"/>
      </w:pPr>
    </w:p>
    <w:p w14:paraId="3405A6CD" w14:textId="77777777" w:rsidR="009B0A69" w:rsidRDefault="009B0A69" w:rsidP="00033803">
      <w:pPr>
        <w:spacing w:before="120"/>
        <w:ind w:left="360" w:right="-6" w:hanging="360"/>
        <w:jc w:val="both"/>
      </w:pPr>
    </w:p>
    <w:p w14:paraId="4FC9EC68" w14:textId="77777777" w:rsidR="009B0A69" w:rsidRDefault="009B0A69" w:rsidP="00033803">
      <w:pPr>
        <w:spacing w:before="120"/>
        <w:ind w:left="360" w:right="-6" w:hanging="360"/>
        <w:jc w:val="both"/>
      </w:pPr>
    </w:p>
    <w:tbl>
      <w:tblPr>
        <w:tblW w:w="10400" w:type="dxa"/>
        <w:tblInd w:w="70" w:type="dxa"/>
        <w:tblCellMar>
          <w:left w:w="70" w:type="dxa"/>
          <w:right w:w="70" w:type="dxa"/>
        </w:tblCellMar>
        <w:tblLook w:val="04A0" w:firstRow="1" w:lastRow="0" w:firstColumn="1" w:lastColumn="0" w:noHBand="0" w:noVBand="1"/>
      </w:tblPr>
      <w:tblGrid>
        <w:gridCol w:w="7406"/>
        <w:gridCol w:w="586"/>
        <w:gridCol w:w="821"/>
        <w:gridCol w:w="1587"/>
      </w:tblGrid>
      <w:tr w:rsidR="00052057" w:rsidRPr="00052057" w14:paraId="1BC72D93" w14:textId="77777777" w:rsidTr="00052057">
        <w:trPr>
          <w:trHeight w:val="230"/>
        </w:trPr>
        <w:tc>
          <w:tcPr>
            <w:tcW w:w="10400" w:type="dxa"/>
            <w:gridSpan w:val="4"/>
            <w:tcBorders>
              <w:top w:val="nil"/>
              <w:left w:val="nil"/>
              <w:bottom w:val="nil"/>
              <w:right w:val="nil"/>
            </w:tcBorders>
            <w:shd w:val="clear" w:color="auto" w:fill="auto"/>
            <w:noWrap/>
            <w:vAlign w:val="center"/>
            <w:hideMark/>
          </w:tcPr>
          <w:p w14:paraId="5F88BCFD" w14:textId="77777777" w:rsidR="00052057" w:rsidRPr="00052057" w:rsidRDefault="00052057" w:rsidP="00052057">
            <w:pPr>
              <w:widowControl/>
              <w:spacing w:before="0" w:after="0"/>
              <w:jc w:val="center"/>
              <w:rPr>
                <w:rFonts w:cs="Arial"/>
                <w:b/>
                <w:bCs/>
                <w:color w:val="339966"/>
              </w:rPr>
            </w:pPr>
            <w:r w:rsidRPr="00052057">
              <w:rPr>
                <w:rFonts w:cs="Arial"/>
                <w:b/>
                <w:bCs/>
                <w:color w:val="339966"/>
              </w:rPr>
              <w:lastRenderedPageBreak/>
              <w:t>DEMONSTRAÇÃO DO FLUXO DE CAIXA</w:t>
            </w:r>
          </w:p>
        </w:tc>
      </w:tr>
      <w:tr w:rsidR="00052057" w:rsidRPr="00052057" w14:paraId="47B28E85" w14:textId="77777777" w:rsidTr="00052057">
        <w:trPr>
          <w:trHeight w:val="275"/>
        </w:trPr>
        <w:tc>
          <w:tcPr>
            <w:tcW w:w="7406" w:type="dxa"/>
            <w:tcBorders>
              <w:top w:val="nil"/>
              <w:left w:val="nil"/>
              <w:bottom w:val="nil"/>
              <w:right w:val="nil"/>
            </w:tcBorders>
            <w:shd w:val="clear" w:color="auto" w:fill="auto"/>
            <w:noWrap/>
            <w:vAlign w:val="center"/>
            <w:hideMark/>
          </w:tcPr>
          <w:p w14:paraId="432C16F3" w14:textId="77777777" w:rsidR="00052057" w:rsidRPr="00052057" w:rsidRDefault="00052057" w:rsidP="00052057">
            <w:pPr>
              <w:widowControl/>
              <w:spacing w:before="0" w:after="0"/>
              <w:jc w:val="center"/>
              <w:rPr>
                <w:rFonts w:cs="Arial"/>
                <w:b/>
                <w:bCs/>
                <w:color w:val="339966"/>
              </w:rPr>
            </w:pPr>
          </w:p>
        </w:tc>
        <w:tc>
          <w:tcPr>
            <w:tcW w:w="586" w:type="dxa"/>
            <w:tcBorders>
              <w:top w:val="nil"/>
              <w:left w:val="nil"/>
              <w:bottom w:val="nil"/>
              <w:right w:val="nil"/>
            </w:tcBorders>
            <w:shd w:val="clear" w:color="auto" w:fill="auto"/>
            <w:noWrap/>
            <w:vAlign w:val="center"/>
            <w:hideMark/>
          </w:tcPr>
          <w:p w14:paraId="0D794B1C" w14:textId="77777777" w:rsidR="00052057" w:rsidRPr="00052057" w:rsidRDefault="00052057" w:rsidP="00052057">
            <w:pPr>
              <w:widowControl/>
              <w:spacing w:before="0" w:after="0"/>
              <w:rPr>
                <w:rFonts w:ascii="Times New Roman" w:hAnsi="Times New Roman"/>
                <w:sz w:val="20"/>
                <w:szCs w:val="20"/>
              </w:rPr>
            </w:pPr>
          </w:p>
        </w:tc>
        <w:tc>
          <w:tcPr>
            <w:tcW w:w="821" w:type="dxa"/>
            <w:tcBorders>
              <w:top w:val="nil"/>
              <w:left w:val="nil"/>
              <w:bottom w:val="nil"/>
              <w:right w:val="nil"/>
            </w:tcBorders>
            <w:shd w:val="clear" w:color="auto" w:fill="auto"/>
            <w:noWrap/>
            <w:vAlign w:val="center"/>
            <w:hideMark/>
          </w:tcPr>
          <w:p w14:paraId="01433B0E" w14:textId="77777777" w:rsidR="00052057" w:rsidRPr="00052057" w:rsidRDefault="00052057" w:rsidP="00052057">
            <w:pPr>
              <w:widowControl/>
              <w:spacing w:before="0" w:after="0"/>
              <w:rPr>
                <w:rFonts w:ascii="Times New Roman" w:hAnsi="Times New Roman"/>
                <w:sz w:val="20"/>
                <w:szCs w:val="20"/>
              </w:rPr>
            </w:pPr>
          </w:p>
        </w:tc>
        <w:tc>
          <w:tcPr>
            <w:tcW w:w="1587" w:type="dxa"/>
            <w:tcBorders>
              <w:top w:val="nil"/>
              <w:left w:val="nil"/>
              <w:bottom w:val="nil"/>
              <w:right w:val="nil"/>
            </w:tcBorders>
            <w:shd w:val="clear" w:color="auto" w:fill="auto"/>
            <w:noWrap/>
            <w:vAlign w:val="center"/>
            <w:hideMark/>
          </w:tcPr>
          <w:p w14:paraId="0B3D3F50" w14:textId="77777777" w:rsidR="00052057" w:rsidRPr="00052057" w:rsidRDefault="00052057" w:rsidP="00052057">
            <w:pPr>
              <w:widowControl/>
              <w:spacing w:before="0" w:after="0"/>
              <w:jc w:val="center"/>
              <w:rPr>
                <w:rFonts w:ascii="Times New Roman" w:hAnsi="Times New Roman"/>
                <w:sz w:val="20"/>
                <w:szCs w:val="20"/>
              </w:rPr>
            </w:pPr>
          </w:p>
        </w:tc>
      </w:tr>
      <w:tr w:rsidR="00052057" w:rsidRPr="00052057" w14:paraId="7C27AC45" w14:textId="77777777" w:rsidTr="00052057">
        <w:trPr>
          <w:trHeight w:val="540"/>
        </w:trPr>
        <w:tc>
          <w:tcPr>
            <w:tcW w:w="7406" w:type="dxa"/>
            <w:tcBorders>
              <w:top w:val="nil"/>
              <w:left w:val="nil"/>
              <w:bottom w:val="nil"/>
              <w:right w:val="nil"/>
            </w:tcBorders>
            <w:shd w:val="clear" w:color="000000" w:fill="339966"/>
            <w:noWrap/>
            <w:vAlign w:val="center"/>
            <w:hideMark/>
          </w:tcPr>
          <w:p w14:paraId="28125AF9" w14:textId="77777777" w:rsidR="00052057" w:rsidRPr="00052057" w:rsidRDefault="00052057" w:rsidP="00052057">
            <w:pPr>
              <w:widowControl/>
              <w:spacing w:before="0" w:after="0"/>
              <w:rPr>
                <w:rFonts w:cs="Arial"/>
                <w:b/>
                <w:bCs/>
                <w:color w:val="FFFFFF"/>
              </w:rPr>
            </w:pPr>
            <w:r w:rsidRPr="00052057">
              <w:rPr>
                <w:rFonts w:cs="Arial"/>
                <w:b/>
                <w:bCs/>
                <w:color w:val="FFFFFF"/>
              </w:rPr>
              <w:t>Elaborada pelo método indireto</w:t>
            </w:r>
          </w:p>
        </w:tc>
        <w:tc>
          <w:tcPr>
            <w:tcW w:w="586" w:type="dxa"/>
            <w:tcBorders>
              <w:top w:val="nil"/>
              <w:left w:val="nil"/>
              <w:bottom w:val="nil"/>
              <w:right w:val="nil"/>
            </w:tcBorders>
            <w:shd w:val="clear" w:color="000000" w:fill="339966"/>
            <w:noWrap/>
            <w:vAlign w:val="center"/>
            <w:hideMark/>
          </w:tcPr>
          <w:p w14:paraId="6338CBBC" w14:textId="77777777" w:rsidR="00052057" w:rsidRPr="00052057" w:rsidRDefault="00052057" w:rsidP="00052057">
            <w:pPr>
              <w:widowControl/>
              <w:spacing w:before="0" w:after="0"/>
              <w:rPr>
                <w:rFonts w:cs="Arial"/>
                <w:b/>
                <w:bCs/>
                <w:color w:val="FFFFFF"/>
              </w:rPr>
            </w:pPr>
            <w:r w:rsidRPr="00052057">
              <w:rPr>
                <w:rFonts w:cs="Arial"/>
                <w:b/>
                <w:bCs/>
                <w:color w:val="FFFFFF"/>
              </w:rPr>
              <w:t> </w:t>
            </w:r>
          </w:p>
        </w:tc>
        <w:tc>
          <w:tcPr>
            <w:tcW w:w="821" w:type="dxa"/>
            <w:tcBorders>
              <w:top w:val="nil"/>
              <w:left w:val="nil"/>
              <w:bottom w:val="nil"/>
              <w:right w:val="nil"/>
            </w:tcBorders>
            <w:shd w:val="clear" w:color="000000" w:fill="339966"/>
            <w:noWrap/>
            <w:vAlign w:val="center"/>
            <w:hideMark/>
          </w:tcPr>
          <w:p w14:paraId="14ECDDDD" w14:textId="77777777" w:rsidR="00052057" w:rsidRPr="00226E23" w:rsidRDefault="00052057" w:rsidP="00052057">
            <w:pPr>
              <w:widowControl/>
              <w:spacing w:before="0" w:after="0"/>
              <w:jc w:val="center"/>
              <w:rPr>
                <w:rFonts w:cs="Arial"/>
                <w:b/>
                <w:bCs/>
                <w:color w:val="FFFFFF"/>
              </w:rPr>
            </w:pPr>
            <w:r w:rsidRPr="00226E23">
              <w:rPr>
                <w:rFonts w:cs="Arial"/>
                <w:b/>
                <w:bCs/>
                <w:color w:val="FFFFFF"/>
              </w:rPr>
              <w:t>NOTAS</w:t>
            </w:r>
          </w:p>
        </w:tc>
        <w:tc>
          <w:tcPr>
            <w:tcW w:w="1587" w:type="dxa"/>
            <w:tcBorders>
              <w:top w:val="nil"/>
              <w:left w:val="nil"/>
              <w:bottom w:val="nil"/>
              <w:right w:val="nil"/>
            </w:tcBorders>
            <w:shd w:val="clear" w:color="000000" w:fill="339966"/>
            <w:vAlign w:val="center"/>
            <w:hideMark/>
          </w:tcPr>
          <w:p w14:paraId="5E0836B5" w14:textId="77777777" w:rsidR="00052057" w:rsidRPr="00052057" w:rsidRDefault="00052057" w:rsidP="00052057">
            <w:pPr>
              <w:widowControl/>
              <w:spacing w:before="0" w:after="0"/>
              <w:jc w:val="right"/>
              <w:rPr>
                <w:rFonts w:cs="Arial"/>
                <w:b/>
                <w:bCs/>
                <w:color w:val="FFFFFF"/>
              </w:rPr>
            </w:pPr>
            <w:r w:rsidRPr="00052057">
              <w:rPr>
                <w:rFonts w:cs="Arial"/>
                <w:b/>
                <w:bCs/>
                <w:color w:val="FFFFFF"/>
              </w:rPr>
              <w:t xml:space="preserve">1º TRIMESTRE </w:t>
            </w:r>
            <w:r w:rsidRPr="00052057">
              <w:rPr>
                <w:rFonts w:cs="Arial"/>
                <w:b/>
                <w:bCs/>
                <w:color w:val="FFFFFF"/>
              </w:rPr>
              <w:br/>
              <w:t>2025</w:t>
            </w:r>
          </w:p>
        </w:tc>
      </w:tr>
      <w:tr w:rsidR="00052057" w:rsidRPr="00052057" w14:paraId="177FC650" w14:textId="77777777" w:rsidTr="00052057">
        <w:trPr>
          <w:trHeight w:val="83"/>
        </w:trPr>
        <w:tc>
          <w:tcPr>
            <w:tcW w:w="7406" w:type="dxa"/>
            <w:tcBorders>
              <w:top w:val="nil"/>
              <w:left w:val="nil"/>
              <w:bottom w:val="nil"/>
              <w:right w:val="nil"/>
            </w:tcBorders>
            <w:shd w:val="clear" w:color="auto" w:fill="auto"/>
            <w:noWrap/>
            <w:vAlign w:val="bottom"/>
            <w:hideMark/>
          </w:tcPr>
          <w:p w14:paraId="1908D033" w14:textId="77777777" w:rsidR="00052057" w:rsidRPr="00052057" w:rsidRDefault="00052057" w:rsidP="00052057">
            <w:pPr>
              <w:widowControl/>
              <w:spacing w:before="0" w:after="0"/>
              <w:jc w:val="right"/>
              <w:rPr>
                <w:rFonts w:cs="Arial"/>
                <w:b/>
                <w:bCs/>
                <w:color w:val="FFFFFF"/>
              </w:rPr>
            </w:pPr>
          </w:p>
        </w:tc>
        <w:tc>
          <w:tcPr>
            <w:tcW w:w="586" w:type="dxa"/>
            <w:tcBorders>
              <w:top w:val="nil"/>
              <w:left w:val="nil"/>
              <w:bottom w:val="nil"/>
              <w:right w:val="nil"/>
            </w:tcBorders>
            <w:shd w:val="clear" w:color="auto" w:fill="auto"/>
            <w:noWrap/>
            <w:vAlign w:val="bottom"/>
            <w:hideMark/>
          </w:tcPr>
          <w:p w14:paraId="0227F532" w14:textId="77777777" w:rsidR="00052057" w:rsidRPr="00052057" w:rsidRDefault="00052057" w:rsidP="00052057">
            <w:pPr>
              <w:widowControl/>
              <w:spacing w:before="0" w:after="0"/>
              <w:rPr>
                <w:rFonts w:ascii="Times New Roman" w:hAnsi="Times New Roman"/>
                <w:sz w:val="20"/>
                <w:szCs w:val="20"/>
              </w:rPr>
            </w:pPr>
          </w:p>
        </w:tc>
        <w:tc>
          <w:tcPr>
            <w:tcW w:w="821" w:type="dxa"/>
            <w:tcBorders>
              <w:top w:val="nil"/>
              <w:left w:val="nil"/>
              <w:bottom w:val="nil"/>
              <w:right w:val="nil"/>
            </w:tcBorders>
            <w:shd w:val="clear" w:color="auto" w:fill="auto"/>
            <w:noWrap/>
            <w:vAlign w:val="bottom"/>
            <w:hideMark/>
          </w:tcPr>
          <w:p w14:paraId="51F62946" w14:textId="77777777" w:rsidR="00052057" w:rsidRPr="00226E23" w:rsidRDefault="00052057" w:rsidP="00052057">
            <w:pPr>
              <w:widowControl/>
              <w:spacing w:before="0" w:after="0"/>
              <w:rPr>
                <w:rFonts w:cs="Arial"/>
              </w:rPr>
            </w:pPr>
          </w:p>
        </w:tc>
        <w:tc>
          <w:tcPr>
            <w:tcW w:w="1587" w:type="dxa"/>
            <w:tcBorders>
              <w:top w:val="nil"/>
              <w:left w:val="nil"/>
              <w:bottom w:val="nil"/>
              <w:right w:val="nil"/>
            </w:tcBorders>
            <w:shd w:val="clear" w:color="auto" w:fill="auto"/>
            <w:noWrap/>
            <w:vAlign w:val="bottom"/>
            <w:hideMark/>
          </w:tcPr>
          <w:p w14:paraId="6B9A3F6A" w14:textId="77777777" w:rsidR="00052057" w:rsidRPr="00052057" w:rsidRDefault="00052057" w:rsidP="00052057">
            <w:pPr>
              <w:widowControl/>
              <w:spacing w:before="0" w:after="0"/>
              <w:jc w:val="center"/>
              <w:rPr>
                <w:rFonts w:ascii="Times New Roman" w:hAnsi="Times New Roman"/>
                <w:sz w:val="20"/>
                <w:szCs w:val="20"/>
              </w:rPr>
            </w:pPr>
          </w:p>
        </w:tc>
      </w:tr>
      <w:tr w:rsidR="00052057" w:rsidRPr="00052057" w14:paraId="555E951E" w14:textId="77777777" w:rsidTr="00DE4BCB">
        <w:trPr>
          <w:trHeight w:val="283"/>
        </w:trPr>
        <w:tc>
          <w:tcPr>
            <w:tcW w:w="7406" w:type="dxa"/>
            <w:tcBorders>
              <w:top w:val="nil"/>
              <w:left w:val="nil"/>
              <w:bottom w:val="nil"/>
              <w:right w:val="nil"/>
            </w:tcBorders>
            <w:shd w:val="clear" w:color="auto" w:fill="auto"/>
            <w:noWrap/>
            <w:vAlign w:val="center"/>
            <w:hideMark/>
          </w:tcPr>
          <w:p w14:paraId="1BE7A7D5" w14:textId="77777777" w:rsidR="00052057" w:rsidRPr="00052057" w:rsidRDefault="00052057" w:rsidP="00052057">
            <w:pPr>
              <w:widowControl/>
              <w:spacing w:before="0" w:after="0"/>
              <w:rPr>
                <w:rFonts w:cs="Arial"/>
                <w:b/>
                <w:bCs/>
              </w:rPr>
            </w:pPr>
            <w:r w:rsidRPr="00052057">
              <w:rPr>
                <w:rFonts w:cs="Arial"/>
                <w:b/>
                <w:bCs/>
              </w:rPr>
              <w:t>FLUXOS DE CAIXA PROVENIENTES DAS OPERAÇÕES</w:t>
            </w:r>
          </w:p>
        </w:tc>
        <w:tc>
          <w:tcPr>
            <w:tcW w:w="586" w:type="dxa"/>
            <w:tcBorders>
              <w:top w:val="nil"/>
              <w:left w:val="nil"/>
              <w:bottom w:val="nil"/>
              <w:right w:val="nil"/>
            </w:tcBorders>
            <w:shd w:val="clear" w:color="auto" w:fill="auto"/>
            <w:noWrap/>
            <w:vAlign w:val="center"/>
            <w:hideMark/>
          </w:tcPr>
          <w:p w14:paraId="211E55C5" w14:textId="77777777" w:rsidR="00052057" w:rsidRPr="00052057" w:rsidRDefault="00052057" w:rsidP="00052057">
            <w:pPr>
              <w:widowControl/>
              <w:spacing w:before="0" w:after="0"/>
              <w:rPr>
                <w:rFonts w:cs="Arial"/>
                <w:b/>
                <w:bCs/>
              </w:rPr>
            </w:pPr>
          </w:p>
        </w:tc>
        <w:tc>
          <w:tcPr>
            <w:tcW w:w="821" w:type="dxa"/>
            <w:tcBorders>
              <w:top w:val="nil"/>
              <w:left w:val="nil"/>
              <w:bottom w:val="nil"/>
              <w:right w:val="nil"/>
            </w:tcBorders>
            <w:shd w:val="clear" w:color="auto" w:fill="auto"/>
            <w:noWrap/>
            <w:vAlign w:val="center"/>
            <w:hideMark/>
          </w:tcPr>
          <w:p w14:paraId="23CD33AB" w14:textId="77777777" w:rsidR="00052057" w:rsidRPr="00226E23" w:rsidRDefault="00052057" w:rsidP="00052057">
            <w:pPr>
              <w:widowControl/>
              <w:spacing w:before="0" w:after="0"/>
              <w:rPr>
                <w:rFonts w:cs="Arial"/>
              </w:rPr>
            </w:pPr>
          </w:p>
        </w:tc>
        <w:tc>
          <w:tcPr>
            <w:tcW w:w="1587" w:type="dxa"/>
            <w:tcBorders>
              <w:top w:val="nil"/>
              <w:left w:val="nil"/>
              <w:bottom w:val="nil"/>
              <w:right w:val="nil"/>
            </w:tcBorders>
            <w:shd w:val="clear" w:color="auto" w:fill="auto"/>
            <w:noWrap/>
            <w:vAlign w:val="center"/>
            <w:hideMark/>
          </w:tcPr>
          <w:p w14:paraId="1243FD71" w14:textId="77777777" w:rsidR="00052057" w:rsidRPr="00052057" w:rsidRDefault="00052057" w:rsidP="00052057">
            <w:pPr>
              <w:widowControl/>
              <w:spacing w:before="0" w:after="0"/>
              <w:jc w:val="center"/>
              <w:rPr>
                <w:rFonts w:ascii="Times New Roman" w:hAnsi="Times New Roman"/>
                <w:sz w:val="20"/>
                <w:szCs w:val="20"/>
              </w:rPr>
            </w:pPr>
          </w:p>
        </w:tc>
      </w:tr>
      <w:tr w:rsidR="00052057" w:rsidRPr="00052057" w14:paraId="243DB903" w14:textId="77777777" w:rsidTr="00DE4BCB">
        <w:trPr>
          <w:trHeight w:val="283"/>
        </w:trPr>
        <w:tc>
          <w:tcPr>
            <w:tcW w:w="7406" w:type="dxa"/>
            <w:tcBorders>
              <w:top w:val="nil"/>
              <w:left w:val="nil"/>
              <w:bottom w:val="single" w:sz="8" w:space="0" w:color="auto"/>
              <w:right w:val="nil"/>
            </w:tcBorders>
            <w:shd w:val="clear" w:color="auto" w:fill="auto"/>
            <w:noWrap/>
            <w:vAlign w:val="center"/>
            <w:hideMark/>
          </w:tcPr>
          <w:p w14:paraId="288B7B2A" w14:textId="77777777" w:rsidR="00052057" w:rsidRPr="00052057" w:rsidRDefault="00052057" w:rsidP="00052057">
            <w:pPr>
              <w:widowControl/>
              <w:spacing w:before="0" w:after="0"/>
              <w:rPr>
                <w:rFonts w:cs="Arial"/>
                <w:b/>
                <w:bCs/>
              </w:rPr>
            </w:pPr>
            <w:r w:rsidRPr="00052057">
              <w:rPr>
                <w:rFonts w:cs="Arial"/>
                <w:b/>
                <w:bCs/>
              </w:rPr>
              <w:t>Resultado Antes dos Tributos e Participações</w:t>
            </w:r>
          </w:p>
        </w:tc>
        <w:tc>
          <w:tcPr>
            <w:tcW w:w="586" w:type="dxa"/>
            <w:tcBorders>
              <w:top w:val="nil"/>
              <w:left w:val="nil"/>
              <w:bottom w:val="single" w:sz="8" w:space="0" w:color="auto"/>
              <w:right w:val="nil"/>
            </w:tcBorders>
            <w:shd w:val="clear" w:color="auto" w:fill="auto"/>
            <w:noWrap/>
            <w:vAlign w:val="center"/>
            <w:hideMark/>
          </w:tcPr>
          <w:p w14:paraId="0A00B6E1" w14:textId="77777777" w:rsidR="00052057" w:rsidRPr="00052057" w:rsidRDefault="00052057" w:rsidP="00052057">
            <w:pPr>
              <w:widowControl/>
              <w:spacing w:before="0" w:after="0"/>
              <w:rPr>
                <w:rFonts w:cs="Arial"/>
                <w:b/>
                <w:bCs/>
              </w:rPr>
            </w:pPr>
            <w:r w:rsidRPr="00052057">
              <w:rPr>
                <w:rFonts w:cs="Arial"/>
                <w:b/>
                <w:bCs/>
              </w:rPr>
              <w:t> </w:t>
            </w:r>
          </w:p>
        </w:tc>
        <w:tc>
          <w:tcPr>
            <w:tcW w:w="821" w:type="dxa"/>
            <w:tcBorders>
              <w:top w:val="nil"/>
              <w:left w:val="nil"/>
              <w:bottom w:val="single" w:sz="8" w:space="0" w:color="auto"/>
              <w:right w:val="nil"/>
            </w:tcBorders>
            <w:shd w:val="clear" w:color="auto" w:fill="auto"/>
            <w:noWrap/>
            <w:vAlign w:val="center"/>
            <w:hideMark/>
          </w:tcPr>
          <w:p w14:paraId="58748731" w14:textId="77777777" w:rsidR="00052057" w:rsidRPr="00226E23" w:rsidRDefault="00052057" w:rsidP="00052057">
            <w:pPr>
              <w:widowControl/>
              <w:spacing w:before="0" w:after="0"/>
              <w:jc w:val="center"/>
              <w:rPr>
                <w:rFonts w:cs="Arial"/>
              </w:rPr>
            </w:pPr>
            <w:r w:rsidRPr="00226E23">
              <w:rPr>
                <w:rFonts w:cs="Arial"/>
              </w:rPr>
              <w:t> </w:t>
            </w:r>
          </w:p>
        </w:tc>
        <w:tc>
          <w:tcPr>
            <w:tcW w:w="1587" w:type="dxa"/>
            <w:tcBorders>
              <w:top w:val="nil"/>
              <w:left w:val="nil"/>
              <w:bottom w:val="single" w:sz="8" w:space="0" w:color="auto"/>
              <w:right w:val="nil"/>
            </w:tcBorders>
            <w:shd w:val="clear" w:color="auto" w:fill="auto"/>
            <w:vAlign w:val="center"/>
            <w:hideMark/>
          </w:tcPr>
          <w:p w14:paraId="09733826" w14:textId="65231344" w:rsidR="00052057" w:rsidRPr="00052057" w:rsidRDefault="00052057" w:rsidP="00052057">
            <w:pPr>
              <w:widowControl/>
              <w:spacing w:before="0" w:after="0"/>
              <w:jc w:val="right"/>
              <w:rPr>
                <w:rFonts w:cs="Arial"/>
                <w:b/>
                <w:bCs/>
              </w:rPr>
            </w:pPr>
            <w:r w:rsidRPr="00052057">
              <w:rPr>
                <w:rFonts w:cs="Arial"/>
                <w:b/>
                <w:bCs/>
              </w:rPr>
              <w:t xml:space="preserve">              3</w:t>
            </w:r>
            <w:r w:rsidR="00DC161A">
              <w:rPr>
                <w:rFonts w:cs="Arial"/>
                <w:b/>
                <w:bCs/>
              </w:rPr>
              <w:t>59.</w:t>
            </w:r>
            <w:r w:rsidR="00EF13CC">
              <w:rPr>
                <w:rFonts w:cs="Arial"/>
                <w:b/>
                <w:bCs/>
              </w:rPr>
              <w:t>686</w:t>
            </w:r>
            <w:r w:rsidRPr="00052057">
              <w:rPr>
                <w:rFonts w:cs="Arial"/>
                <w:b/>
                <w:bCs/>
              </w:rPr>
              <w:t xml:space="preserve"> </w:t>
            </w:r>
          </w:p>
        </w:tc>
      </w:tr>
      <w:tr w:rsidR="00052057" w:rsidRPr="00052057" w14:paraId="11B30AF1" w14:textId="77777777" w:rsidTr="00DE4BCB">
        <w:trPr>
          <w:trHeight w:val="283"/>
        </w:trPr>
        <w:tc>
          <w:tcPr>
            <w:tcW w:w="7406" w:type="dxa"/>
            <w:tcBorders>
              <w:top w:val="nil"/>
              <w:left w:val="nil"/>
              <w:bottom w:val="single" w:sz="8" w:space="0" w:color="auto"/>
              <w:right w:val="nil"/>
            </w:tcBorders>
            <w:shd w:val="clear" w:color="auto" w:fill="auto"/>
            <w:noWrap/>
            <w:vAlign w:val="center"/>
            <w:hideMark/>
          </w:tcPr>
          <w:p w14:paraId="6EEF6C32" w14:textId="77777777" w:rsidR="00052057" w:rsidRPr="00052057" w:rsidRDefault="00052057" w:rsidP="00052057">
            <w:pPr>
              <w:widowControl/>
              <w:spacing w:before="0" w:after="0"/>
              <w:rPr>
                <w:rFonts w:cs="Arial"/>
                <w:b/>
                <w:bCs/>
              </w:rPr>
            </w:pPr>
            <w:r w:rsidRPr="00052057">
              <w:rPr>
                <w:rFonts w:cs="Arial"/>
                <w:b/>
                <w:bCs/>
              </w:rPr>
              <w:t>Ajustes ao Resultado Líquido antes dos Tributos e Participações</w:t>
            </w:r>
          </w:p>
        </w:tc>
        <w:tc>
          <w:tcPr>
            <w:tcW w:w="586" w:type="dxa"/>
            <w:tcBorders>
              <w:top w:val="nil"/>
              <w:left w:val="nil"/>
              <w:bottom w:val="single" w:sz="8" w:space="0" w:color="auto"/>
              <w:right w:val="nil"/>
            </w:tcBorders>
            <w:shd w:val="clear" w:color="auto" w:fill="auto"/>
            <w:noWrap/>
            <w:vAlign w:val="center"/>
            <w:hideMark/>
          </w:tcPr>
          <w:p w14:paraId="7216BEA2" w14:textId="77777777" w:rsidR="00052057" w:rsidRPr="00052057" w:rsidRDefault="00052057" w:rsidP="00052057">
            <w:pPr>
              <w:widowControl/>
              <w:spacing w:before="0" w:after="0"/>
              <w:rPr>
                <w:rFonts w:cs="Arial"/>
                <w:b/>
                <w:bCs/>
              </w:rPr>
            </w:pPr>
            <w:r w:rsidRPr="00052057">
              <w:rPr>
                <w:rFonts w:cs="Arial"/>
                <w:b/>
                <w:bCs/>
              </w:rPr>
              <w:t> </w:t>
            </w:r>
          </w:p>
        </w:tc>
        <w:tc>
          <w:tcPr>
            <w:tcW w:w="821" w:type="dxa"/>
            <w:tcBorders>
              <w:top w:val="nil"/>
              <w:left w:val="nil"/>
              <w:bottom w:val="single" w:sz="8" w:space="0" w:color="auto"/>
              <w:right w:val="nil"/>
            </w:tcBorders>
            <w:shd w:val="clear" w:color="auto" w:fill="auto"/>
            <w:noWrap/>
            <w:vAlign w:val="center"/>
            <w:hideMark/>
          </w:tcPr>
          <w:p w14:paraId="6D9C5272" w14:textId="77777777" w:rsidR="00052057" w:rsidRPr="00226E23" w:rsidRDefault="00052057" w:rsidP="00052057">
            <w:pPr>
              <w:widowControl/>
              <w:spacing w:before="0" w:after="0"/>
              <w:jc w:val="center"/>
              <w:rPr>
                <w:rFonts w:cs="Arial"/>
              </w:rPr>
            </w:pPr>
            <w:r w:rsidRPr="00226E23">
              <w:rPr>
                <w:rFonts w:cs="Arial"/>
              </w:rPr>
              <w:t> </w:t>
            </w:r>
          </w:p>
        </w:tc>
        <w:tc>
          <w:tcPr>
            <w:tcW w:w="1587" w:type="dxa"/>
            <w:tcBorders>
              <w:top w:val="nil"/>
              <w:left w:val="nil"/>
              <w:bottom w:val="single" w:sz="8" w:space="0" w:color="auto"/>
              <w:right w:val="nil"/>
            </w:tcBorders>
            <w:shd w:val="clear" w:color="auto" w:fill="auto"/>
            <w:vAlign w:val="center"/>
            <w:hideMark/>
          </w:tcPr>
          <w:p w14:paraId="2113DA86" w14:textId="10F17430" w:rsidR="00052057" w:rsidRPr="00052057" w:rsidRDefault="00052057" w:rsidP="001A6078">
            <w:pPr>
              <w:widowControl/>
              <w:spacing w:before="0" w:after="0"/>
              <w:jc w:val="right"/>
              <w:rPr>
                <w:rFonts w:cs="Arial"/>
                <w:b/>
                <w:bCs/>
              </w:rPr>
            </w:pPr>
            <w:r w:rsidRPr="00052057">
              <w:rPr>
                <w:rFonts w:cs="Arial"/>
                <w:b/>
                <w:bCs/>
              </w:rPr>
              <w:t xml:space="preserve">              4</w:t>
            </w:r>
            <w:r w:rsidR="00EF13CC">
              <w:rPr>
                <w:rFonts w:cs="Arial"/>
                <w:b/>
                <w:bCs/>
              </w:rPr>
              <w:t>2</w:t>
            </w:r>
            <w:r w:rsidRPr="00052057">
              <w:rPr>
                <w:rFonts w:cs="Arial"/>
                <w:b/>
                <w:bCs/>
              </w:rPr>
              <w:t>2.</w:t>
            </w:r>
            <w:r w:rsidR="001A6078">
              <w:rPr>
                <w:rFonts w:cs="Arial"/>
                <w:b/>
                <w:bCs/>
              </w:rPr>
              <w:t>246</w:t>
            </w:r>
            <w:r w:rsidRPr="00052057">
              <w:rPr>
                <w:rFonts w:cs="Arial"/>
                <w:b/>
                <w:bCs/>
              </w:rPr>
              <w:t xml:space="preserve"> </w:t>
            </w:r>
          </w:p>
        </w:tc>
      </w:tr>
      <w:tr w:rsidR="00052057" w:rsidRPr="00052057" w14:paraId="386D7728" w14:textId="77777777" w:rsidTr="00DE4BCB">
        <w:trPr>
          <w:trHeight w:val="283"/>
        </w:trPr>
        <w:tc>
          <w:tcPr>
            <w:tcW w:w="7406" w:type="dxa"/>
            <w:tcBorders>
              <w:top w:val="nil"/>
              <w:left w:val="nil"/>
              <w:bottom w:val="nil"/>
              <w:right w:val="nil"/>
            </w:tcBorders>
            <w:shd w:val="clear" w:color="auto" w:fill="auto"/>
            <w:noWrap/>
            <w:vAlign w:val="center"/>
            <w:hideMark/>
          </w:tcPr>
          <w:p w14:paraId="1CB7853D" w14:textId="0B776983" w:rsidR="00052057" w:rsidRPr="00052057" w:rsidRDefault="001030ED" w:rsidP="00052057">
            <w:pPr>
              <w:widowControl/>
              <w:spacing w:before="0" w:after="0"/>
              <w:rPr>
                <w:rFonts w:cs="Arial"/>
              </w:rPr>
            </w:pPr>
            <w:r>
              <w:rPr>
                <w:rFonts w:cs="Arial"/>
              </w:rPr>
              <w:t xml:space="preserve"> </w:t>
            </w:r>
            <w:r w:rsidR="00052057" w:rsidRPr="00052057">
              <w:rPr>
                <w:rFonts w:cs="Arial"/>
              </w:rPr>
              <w:t>Depreciações e amortizações</w:t>
            </w:r>
          </w:p>
        </w:tc>
        <w:tc>
          <w:tcPr>
            <w:tcW w:w="586" w:type="dxa"/>
            <w:tcBorders>
              <w:top w:val="nil"/>
              <w:left w:val="nil"/>
              <w:bottom w:val="nil"/>
              <w:right w:val="nil"/>
            </w:tcBorders>
            <w:shd w:val="clear" w:color="auto" w:fill="auto"/>
            <w:noWrap/>
            <w:vAlign w:val="center"/>
            <w:hideMark/>
          </w:tcPr>
          <w:p w14:paraId="477F25CA"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73D98BCC" w14:textId="5A7002B7" w:rsidR="00052057" w:rsidRPr="00226E23" w:rsidRDefault="005F0AD0" w:rsidP="00B256F6">
            <w:pPr>
              <w:widowControl/>
              <w:spacing w:before="0" w:after="0"/>
              <w:jc w:val="center"/>
              <w:rPr>
                <w:rFonts w:cs="Arial"/>
              </w:rPr>
            </w:pPr>
            <w:r>
              <w:rPr>
                <w:rFonts w:cs="Arial"/>
              </w:rPr>
              <w:t>11.c</w:t>
            </w:r>
          </w:p>
        </w:tc>
        <w:tc>
          <w:tcPr>
            <w:tcW w:w="1587" w:type="dxa"/>
            <w:tcBorders>
              <w:top w:val="nil"/>
              <w:left w:val="nil"/>
              <w:bottom w:val="nil"/>
              <w:right w:val="nil"/>
            </w:tcBorders>
            <w:shd w:val="clear" w:color="auto" w:fill="auto"/>
            <w:vAlign w:val="center"/>
            <w:hideMark/>
          </w:tcPr>
          <w:p w14:paraId="7BD51401" w14:textId="3519CB02" w:rsidR="00052057" w:rsidRPr="00052057" w:rsidRDefault="001A6078" w:rsidP="00052057">
            <w:pPr>
              <w:widowControl/>
              <w:spacing w:before="0" w:after="0"/>
              <w:jc w:val="right"/>
              <w:rPr>
                <w:rFonts w:cs="Arial"/>
              </w:rPr>
            </w:pPr>
            <w:r>
              <w:rPr>
                <w:rFonts w:cs="Arial"/>
              </w:rPr>
              <w:t xml:space="preserve">                  9.665</w:t>
            </w:r>
            <w:r w:rsidR="00052057" w:rsidRPr="00052057">
              <w:rPr>
                <w:rFonts w:cs="Arial"/>
              </w:rPr>
              <w:t xml:space="preserve"> </w:t>
            </w:r>
          </w:p>
        </w:tc>
      </w:tr>
      <w:tr w:rsidR="00052057" w:rsidRPr="00052057" w14:paraId="3E34D8E5" w14:textId="77777777" w:rsidTr="00534C20">
        <w:trPr>
          <w:trHeight w:val="283"/>
        </w:trPr>
        <w:tc>
          <w:tcPr>
            <w:tcW w:w="7406" w:type="dxa"/>
            <w:tcBorders>
              <w:top w:val="nil"/>
              <w:left w:val="nil"/>
              <w:bottom w:val="nil"/>
              <w:right w:val="nil"/>
            </w:tcBorders>
            <w:shd w:val="clear" w:color="auto" w:fill="auto"/>
            <w:noWrap/>
            <w:vAlign w:val="bottom"/>
            <w:hideMark/>
          </w:tcPr>
          <w:p w14:paraId="5A80F8B2" w14:textId="7F177724" w:rsidR="00052057" w:rsidRPr="00052057" w:rsidRDefault="001030ED" w:rsidP="00052057">
            <w:pPr>
              <w:widowControl/>
              <w:spacing w:before="0" w:after="0"/>
              <w:rPr>
                <w:rFonts w:cs="Arial"/>
              </w:rPr>
            </w:pPr>
            <w:r>
              <w:rPr>
                <w:rFonts w:cs="Arial"/>
              </w:rPr>
              <w:t xml:space="preserve"> </w:t>
            </w:r>
            <w:r w:rsidR="00052057" w:rsidRPr="00052057">
              <w:rPr>
                <w:rFonts w:cs="Arial"/>
              </w:rPr>
              <w:t>Provisão para operações de crédito e outros créditos</w:t>
            </w:r>
          </w:p>
        </w:tc>
        <w:tc>
          <w:tcPr>
            <w:tcW w:w="586" w:type="dxa"/>
            <w:tcBorders>
              <w:top w:val="nil"/>
              <w:left w:val="nil"/>
              <w:bottom w:val="nil"/>
              <w:right w:val="nil"/>
            </w:tcBorders>
            <w:shd w:val="clear" w:color="auto" w:fill="auto"/>
            <w:noWrap/>
            <w:vAlign w:val="bottom"/>
            <w:hideMark/>
          </w:tcPr>
          <w:p w14:paraId="20D1A33A"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256FA464" w14:textId="7600396C" w:rsidR="00052057" w:rsidRPr="00226E23" w:rsidRDefault="00375E1A" w:rsidP="00534C20">
            <w:pPr>
              <w:widowControl/>
              <w:spacing w:before="0" w:after="0"/>
              <w:jc w:val="center"/>
              <w:rPr>
                <w:rFonts w:cs="Arial"/>
              </w:rPr>
            </w:pPr>
            <w:r w:rsidRPr="00226E23">
              <w:rPr>
                <w:rFonts w:cs="Arial"/>
              </w:rPr>
              <w:t>18.b</w:t>
            </w:r>
          </w:p>
        </w:tc>
        <w:tc>
          <w:tcPr>
            <w:tcW w:w="1587" w:type="dxa"/>
            <w:tcBorders>
              <w:top w:val="nil"/>
              <w:left w:val="nil"/>
              <w:bottom w:val="nil"/>
              <w:right w:val="nil"/>
            </w:tcBorders>
            <w:shd w:val="clear" w:color="auto" w:fill="auto"/>
            <w:vAlign w:val="center"/>
            <w:hideMark/>
          </w:tcPr>
          <w:p w14:paraId="47024C45" w14:textId="77777777" w:rsidR="00052057" w:rsidRPr="00052057" w:rsidRDefault="00052057" w:rsidP="00052057">
            <w:pPr>
              <w:widowControl/>
              <w:spacing w:before="0" w:after="0"/>
              <w:jc w:val="right"/>
              <w:rPr>
                <w:rFonts w:cs="Arial"/>
              </w:rPr>
            </w:pPr>
            <w:r w:rsidRPr="00052057">
              <w:rPr>
                <w:rFonts w:cs="Arial"/>
              </w:rPr>
              <w:t xml:space="preserve">              351.707 </w:t>
            </w:r>
          </w:p>
        </w:tc>
      </w:tr>
      <w:tr w:rsidR="00052057" w:rsidRPr="00052057" w14:paraId="2851D8D1" w14:textId="77777777" w:rsidTr="00534C20">
        <w:trPr>
          <w:trHeight w:val="283"/>
        </w:trPr>
        <w:tc>
          <w:tcPr>
            <w:tcW w:w="7406" w:type="dxa"/>
            <w:tcBorders>
              <w:top w:val="nil"/>
              <w:left w:val="nil"/>
              <w:bottom w:val="nil"/>
              <w:right w:val="nil"/>
            </w:tcBorders>
            <w:shd w:val="clear" w:color="auto" w:fill="auto"/>
            <w:noWrap/>
            <w:vAlign w:val="bottom"/>
            <w:hideMark/>
          </w:tcPr>
          <w:p w14:paraId="0C719D44" w14:textId="424294E4" w:rsidR="00052057" w:rsidRPr="00052057" w:rsidRDefault="001030ED" w:rsidP="00052057">
            <w:pPr>
              <w:widowControl/>
              <w:spacing w:before="0" w:after="0"/>
              <w:rPr>
                <w:rFonts w:cs="Arial"/>
              </w:rPr>
            </w:pPr>
            <w:r>
              <w:rPr>
                <w:rFonts w:cs="Arial"/>
              </w:rPr>
              <w:t xml:space="preserve"> </w:t>
            </w:r>
            <w:r w:rsidR="00052057" w:rsidRPr="00052057">
              <w:rPr>
                <w:rFonts w:cs="Arial"/>
              </w:rPr>
              <w:t>Provisão para repasses do FNO</w:t>
            </w:r>
          </w:p>
        </w:tc>
        <w:tc>
          <w:tcPr>
            <w:tcW w:w="586" w:type="dxa"/>
            <w:tcBorders>
              <w:top w:val="nil"/>
              <w:left w:val="nil"/>
              <w:bottom w:val="nil"/>
              <w:right w:val="nil"/>
            </w:tcBorders>
            <w:shd w:val="clear" w:color="auto" w:fill="auto"/>
            <w:noWrap/>
            <w:vAlign w:val="bottom"/>
            <w:hideMark/>
          </w:tcPr>
          <w:p w14:paraId="7DAAE588"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20349C94" w14:textId="77777777" w:rsidR="00052057" w:rsidRPr="00226E23" w:rsidRDefault="00052057" w:rsidP="00534C20">
            <w:pPr>
              <w:widowControl/>
              <w:spacing w:before="0" w:after="0"/>
              <w:jc w:val="center"/>
              <w:rPr>
                <w:rFonts w:cs="Arial"/>
              </w:rPr>
            </w:pPr>
          </w:p>
        </w:tc>
        <w:tc>
          <w:tcPr>
            <w:tcW w:w="1587" w:type="dxa"/>
            <w:tcBorders>
              <w:top w:val="nil"/>
              <w:left w:val="nil"/>
              <w:bottom w:val="nil"/>
              <w:right w:val="nil"/>
            </w:tcBorders>
            <w:shd w:val="clear" w:color="auto" w:fill="auto"/>
            <w:vAlign w:val="center"/>
            <w:hideMark/>
          </w:tcPr>
          <w:p w14:paraId="1D678B25" w14:textId="77777777" w:rsidR="00052057" w:rsidRPr="00052057" w:rsidRDefault="00052057" w:rsidP="00B256F6">
            <w:pPr>
              <w:widowControl/>
              <w:spacing w:before="0" w:after="0"/>
              <w:jc w:val="center"/>
              <w:rPr>
                <w:rFonts w:cs="Arial"/>
              </w:rPr>
            </w:pPr>
            <w:r w:rsidRPr="00052057">
              <w:rPr>
                <w:rFonts w:cs="Arial"/>
              </w:rPr>
              <w:t xml:space="preserve">                       51 </w:t>
            </w:r>
          </w:p>
        </w:tc>
      </w:tr>
      <w:tr w:rsidR="00052057" w:rsidRPr="00052057" w14:paraId="00A32EFB" w14:textId="77777777" w:rsidTr="00534C20">
        <w:trPr>
          <w:trHeight w:val="283"/>
        </w:trPr>
        <w:tc>
          <w:tcPr>
            <w:tcW w:w="7406" w:type="dxa"/>
            <w:tcBorders>
              <w:top w:val="nil"/>
              <w:left w:val="nil"/>
              <w:bottom w:val="nil"/>
              <w:right w:val="nil"/>
            </w:tcBorders>
            <w:shd w:val="clear" w:color="auto" w:fill="auto"/>
            <w:noWrap/>
            <w:vAlign w:val="bottom"/>
            <w:hideMark/>
          </w:tcPr>
          <w:p w14:paraId="66F7A39D" w14:textId="0F56CF90" w:rsidR="00052057" w:rsidRPr="00052057" w:rsidRDefault="001030ED" w:rsidP="00052057">
            <w:pPr>
              <w:widowControl/>
              <w:spacing w:before="0" w:after="0"/>
              <w:rPr>
                <w:rFonts w:cs="Arial"/>
              </w:rPr>
            </w:pPr>
            <w:r>
              <w:rPr>
                <w:rFonts w:cs="Arial"/>
              </w:rPr>
              <w:t xml:space="preserve"> </w:t>
            </w:r>
            <w:r w:rsidR="00052057" w:rsidRPr="00052057">
              <w:rPr>
                <w:rFonts w:cs="Arial"/>
              </w:rPr>
              <w:t>Despesas de provisão para outros ativos</w:t>
            </w:r>
          </w:p>
        </w:tc>
        <w:tc>
          <w:tcPr>
            <w:tcW w:w="586" w:type="dxa"/>
            <w:tcBorders>
              <w:top w:val="nil"/>
              <w:left w:val="nil"/>
              <w:bottom w:val="nil"/>
              <w:right w:val="nil"/>
            </w:tcBorders>
            <w:shd w:val="clear" w:color="auto" w:fill="auto"/>
            <w:noWrap/>
            <w:vAlign w:val="center"/>
            <w:hideMark/>
          </w:tcPr>
          <w:p w14:paraId="454CA822"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28DB01FC" w14:textId="77777777" w:rsidR="00052057" w:rsidRPr="00226E23" w:rsidRDefault="00052057" w:rsidP="00534C20">
            <w:pPr>
              <w:widowControl/>
              <w:spacing w:before="0" w:after="0"/>
              <w:jc w:val="center"/>
              <w:rPr>
                <w:rFonts w:cs="Arial"/>
              </w:rPr>
            </w:pPr>
          </w:p>
        </w:tc>
        <w:tc>
          <w:tcPr>
            <w:tcW w:w="1587" w:type="dxa"/>
            <w:tcBorders>
              <w:top w:val="nil"/>
              <w:left w:val="nil"/>
              <w:bottom w:val="nil"/>
              <w:right w:val="nil"/>
            </w:tcBorders>
            <w:shd w:val="clear" w:color="auto" w:fill="auto"/>
            <w:vAlign w:val="center"/>
            <w:hideMark/>
          </w:tcPr>
          <w:p w14:paraId="74E7EE05" w14:textId="1615F75F" w:rsidR="00052057" w:rsidRPr="00577C5C" w:rsidRDefault="00052057" w:rsidP="00052057">
            <w:pPr>
              <w:widowControl/>
              <w:spacing w:before="0" w:after="0"/>
              <w:jc w:val="right"/>
              <w:rPr>
                <w:rFonts w:cs="Arial"/>
              </w:rPr>
            </w:pPr>
            <w:r w:rsidRPr="00577C5C">
              <w:rPr>
                <w:rFonts w:cs="Arial"/>
              </w:rPr>
              <w:t xml:space="preserve">                     17</w:t>
            </w:r>
            <w:r w:rsidR="00777F7E" w:rsidRPr="00577C5C">
              <w:rPr>
                <w:rFonts w:cs="Arial"/>
              </w:rPr>
              <w:t>5</w:t>
            </w:r>
            <w:r w:rsidRPr="00577C5C">
              <w:rPr>
                <w:rFonts w:cs="Arial"/>
              </w:rPr>
              <w:t xml:space="preserve"> </w:t>
            </w:r>
          </w:p>
        </w:tc>
      </w:tr>
      <w:tr w:rsidR="00052057" w:rsidRPr="00052057" w14:paraId="5CD4D7F3" w14:textId="77777777" w:rsidTr="00534C20">
        <w:trPr>
          <w:trHeight w:val="283"/>
        </w:trPr>
        <w:tc>
          <w:tcPr>
            <w:tcW w:w="7406" w:type="dxa"/>
            <w:tcBorders>
              <w:top w:val="nil"/>
              <w:left w:val="nil"/>
              <w:bottom w:val="nil"/>
              <w:right w:val="nil"/>
            </w:tcBorders>
            <w:shd w:val="clear" w:color="auto" w:fill="auto"/>
            <w:noWrap/>
            <w:vAlign w:val="center"/>
            <w:hideMark/>
          </w:tcPr>
          <w:p w14:paraId="0F4DFBB9" w14:textId="10658DE6" w:rsidR="00052057" w:rsidRPr="00052057" w:rsidRDefault="001030ED" w:rsidP="00052057">
            <w:pPr>
              <w:widowControl/>
              <w:spacing w:before="0" w:after="0"/>
              <w:rPr>
                <w:rFonts w:cs="Arial"/>
              </w:rPr>
            </w:pPr>
            <w:r>
              <w:rPr>
                <w:rFonts w:cs="Arial"/>
              </w:rPr>
              <w:t xml:space="preserve"> </w:t>
            </w:r>
            <w:r w:rsidR="00052057" w:rsidRPr="00052057">
              <w:rPr>
                <w:rFonts w:cs="Arial"/>
              </w:rPr>
              <w:t>Resultado com variação cambial</w:t>
            </w:r>
          </w:p>
        </w:tc>
        <w:tc>
          <w:tcPr>
            <w:tcW w:w="586" w:type="dxa"/>
            <w:tcBorders>
              <w:top w:val="nil"/>
              <w:left w:val="nil"/>
              <w:bottom w:val="nil"/>
              <w:right w:val="nil"/>
            </w:tcBorders>
            <w:shd w:val="clear" w:color="auto" w:fill="auto"/>
            <w:noWrap/>
            <w:vAlign w:val="center"/>
            <w:hideMark/>
          </w:tcPr>
          <w:p w14:paraId="3DBEA5F3"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55F13407" w14:textId="072B0251" w:rsidR="00052057" w:rsidRPr="00226E23" w:rsidRDefault="000B7087" w:rsidP="00534C20">
            <w:pPr>
              <w:widowControl/>
              <w:spacing w:before="0" w:after="0"/>
              <w:jc w:val="center"/>
              <w:rPr>
                <w:rFonts w:cs="Arial"/>
              </w:rPr>
            </w:pPr>
            <w:r w:rsidRPr="00226E23">
              <w:rPr>
                <w:rFonts w:cs="Arial"/>
              </w:rPr>
              <w:t>18.c</w:t>
            </w:r>
          </w:p>
        </w:tc>
        <w:tc>
          <w:tcPr>
            <w:tcW w:w="1587" w:type="dxa"/>
            <w:tcBorders>
              <w:top w:val="nil"/>
              <w:left w:val="nil"/>
              <w:bottom w:val="nil"/>
              <w:right w:val="nil"/>
            </w:tcBorders>
            <w:shd w:val="clear" w:color="auto" w:fill="auto"/>
            <w:vAlign w:val="center"/>
            <w:hideMark/>
          </w:tcPr>
          <w:p w14:paraId="2165E37C" w14:textId="77777777" w:rsidR="00052057" w:rsidRPr="00577C5C" w:rsidRDefault="00052057" w:rsidP="00052057">
            <w:pPr>
              <w:widowControl/>
              <w:spacing w:before="0" w:after="0"/>
              <w:jc w:val="right"/>
              <w:rPr>
                <w:rFonts w:cs="Arial"/>
              </w:rPr>
            </w:pPr>
            <w:r w:rsidRPr="00577C5C">
              <w:rPr>
                <w:rFonts w:cs="Arial"/>
              </w:rPr>
              <w:t xml:space="preserve">                  4.284 </w:t>
            </w:r>
          </w:p>
        </w:tc>
      </w:tr>
      <w:tr w:rsidR="00052057" w:rsidRPr="00052057" w14:paraId="5E8B4973" w14:textId="77777777" w:rsidTr="00534C20">
        <w:trPr>
          <w:trHeight w:val="283"/>
        </w:trPr>
        <w:tc>
          <w:tcPr>
            <w:tcW w:w="7406" w:type="dxa"/>
            <w:tcBorders>
              <w:top w:val="nil"/>
              <w:left w:val="nil"/>
              <w:bottom w:val="nil"/>
              <w:right w:val="nil"/>
            </w:tcBorders>
            <w:shd w:val="clear" w:color="auto" w:fill="auto"/>
            <w:noWrap/>
            <w:vAlign w:val="center"/>
            <w:hideMark/>
          </w:tcPr>
          <w:p w14:paraId="6C6D5F30" w14:textId="23016814" w:rsidR="00052057" w:rsidRPr="00052057" w:rsidRDefault="001030ED" w:rsidP="00052057">
            <w:pPr>
              <w:widowControl/>
              <w:spacing w:before="0" w:after="0"/>
              <w:rPr>
                <w:rFonts w:cs="Arial"/>
              </w:rPr>
            </w:pPr>
            <w:r>
              <w:rPr>
                <w:rFonts w:cs="Arial"/>
              </w:rPr>
              <w:t xml:space="preserve"> </w:t>
            </w:r>
            <w:r w:rsidR="00052057" w:rsidRPr="00052057">
              <w:rPr>
                <w:rFonts w:cs="Arial"/>
              </w:rPr>
              <w:t>Despesas de provisões para passivos contingentes</w:t>
            </w:r>
          </w:p>
        </w:tc>
        <w:tc>
          <w:tcPr>
            <w:tcW w:w="586" w:type="dxa"/>
            <w:tcBorders>
              <w:top w:val="nil"/>
              <w:left w:val="nil"/>
              <w:bottom w:val="nil"/>
              <w:right w:val="nil"/>
            </w:tcBorders>
            <w:shd w:val="clear" w:color="auto" w:fill="auto"/>
            <w:noWrap/>
            <w:vAlign w:val="center"/>
            <w:hideMark/>
          </w:tcPr>
          <w:p w14:paraId="3AE9B371"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3295CB65" w14:textId="4C489B94" w:rsidR="00052057" w:rsidRPr="00226E23" w:rsidRDefault="000B7087" w:rsidP="00534C20">
            <w:pPr>
              <w:widowControl/>
              <w:spacing w:before="0" w:after="0"/>
              <w:jc w:val="center"/>
              <w:rPr>
                <w:rFonts w:cs="Arial"/>
              </w:rPr>
            </w:pPr>
            <w:r w:rsidRPr="00226E23">
              <w:rPr>
                <w:rFonts w:cs="Arial"/>
              </w:rPr>
              <w:t>18.i</w:t>
            </w:r>
          </w:p>
        </w:tc>
        <w:tc>
          <w:tcPr>
            <w:tcW w:w="1587" w:type="dxa"/>
            <w:tcBorders>
              <w:top w:val="nil"/>
              <w:left w:val="nil"/>
              <w:bottom w:val="nil"/>
              <w:right w:val="nil"/>
            </w:tcBorders>
            <w:shd w:val="clear" w:color="auto" w:fill="auto"/>
            <w:vAlign w:val="center"/>
            <w:hideMark/>
          </w:tcPr>
          <w:p w14:paraId="37A8B743" w14:textId="77777777" w:rsidR="00052057" w:rsidRPr="00577C5C" w:rsidRDefault="00052057" w:rsidP="00052057">
            <w:pPr>
              <w:widowControl/>
              <w:spacing w:before="0" w:after="0"/>
              <w:jc w:val="right"/>
              <w:rPr>
                <w:rFonts w:cs="Arial"/>
              </w:rPr>
            </w:pPr>
            <w:r w:rsidRPr="00577C5C">
              <w:rPr>
                <w:rFonts w:cs="Arial"/>
              </w:rPr>
              <w:t xml:space="preserve">                27.558 </w:t>
            </w:r>
          </w:p>
        </w:tc>
      </w:tr>
      <w:tr w:rsidR="00052057" w:rsidRPr="00052057" w14:paraId="19BACF8B" w14:textId="77777777" w:rsidTr="00534C20">
        <w:trPr>
          <w:trHeight w:val="283"/>
        </w:trPr>
        <w:tc>
          <w:tcPr>
            <w:tcW w:w="7406" w:type="dxa"/>
            <w:tcBorders>
              <w:top w:val="nil"/>
              <w:left w:val="nil"/>
              <w:bottom w:val="nil"/>
              <w:right w:val="nil"/>
            </w:tcBorders>
            <w:shd w:val="clear" w:color="auto" w:fill="auto"/>
            <w:noWrap/>
            <w:vAlign w:val="center"/>
            <w:hideMark/>
          </w:tcPr>
          <w:p w14:paraId="208D9EE4" w14:textId="200B5AB5" w:rsidR="00052057" w:rsidRPr="00052057" w:rsidRDefault="001030ED" w:rsidP="00052057">
            <w:pPr>
              <w:widowControl/>
              <w:spacing w:before="0" w:after="0"/>
              <w:rPr>
                <w:rFonts w:cs="Arial"/>
              </w:rPr>
            </w:pPr>
            <w:r>
              <w:rPr>
                <w:rFonts w:cs="Arial"/>
              </w:rPr>
              <w:t xml:space="preserve"> </w:t>
            </w:r>
            <w:r w:rsidR="00052057" w:rsidRPr="00052057">
              <w:rPr>
                <w:rFonts w:cs="Arial"/>
              </w:rPr>
              <w:t>Despesas de outras provisões</w:t>
            </w:r>
          </w:p>
        </w:tc>
        <w:tc>
          <w:tcPr>
            <w:tcW w:w="586" w:type="dxa"/>
            <w:tcBorders>
              <w:top w:val="nil"/>
              <w:left w:val="nil"/>
              <w:bottom w:val="nil"/>
              <w:right w:val="nil"/>
            </w:tcBorders>
            <w:shd w:val="clear" w:color="auto" w:fill="auto"/>
            <w:noWrap/>
            <w:vAlign w:val="center"/>
            <w:hideMark/>
          </w:tcPr>
          <w:p w14:paraId="741549B2"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6FB92CB2" w14:textId="77777777" w:rsidR="00052057" w:rsidRPr="00226E23" w:rsidRDefault="00052057" w:rsidP="00534C20">
            <w:pPr>
              <w:widowControl/>
              <w:spacing w:before="0" w:after="0"/>
              <w:jc w:val="center"/>
              <w:rPr>
                <w:rFonts w:cs="Arial"/>
              </w:rPr>
            </w:pPr>
          </w:p>
        </w:tc>
        <w:tc>
          <w:tcPr>
            <w:tcW w:w="1587" w:type="dxa"/>
            <w:tcBorders>
              <w:top w:val="nil"/>
              <w:left w:val="nil"/>
              <w:bottom w:val="nil"/>
              <w:right w:val="nil"/>
            </w:tcBorders>
            <w:shd w:val="clear" w:color="auto" w:fill="auto"/>
            <w:vAlign w:val="center"/>
            <w:hideMark/>
          </w:tcPr>
          <w:p w14:paraId="2DF48C65" w14:textId="77777777" w:rsidR="00052057" w:rsidRPr="00577C5C" w:rsidRDefault="00052057" w:rsidP="00052057">
            <w:pPr>
              <w:widowControl/>
              <w:spacing w:before="0" w:after="0"/>
              <w:jc w:val="right"/>
              <w:rPr>
                <w:rFonts w:cs="Arial"/>
              </w:rPr>
            </w:pPr>
            <w:r w:rsidRPr="00577C5C">
              <w:rPr>
                <w:rFonts w:cs="Arial"/>
              </w:rPr>
              <w:t xml:space="preserve">                61.437 </w:t>
            </w:r>
          </w:p>
        </w:tc>
      </w:tr>
      <w:tr w:rsidR="00052057" w:rsidRPr="00052057" w14:paraId="2ADAEE24" w14:textId="77777777" w:rsidTr="00534C20">
        <w:trPr>
          <w:trHeight w:val="283"/>
        </w:trPr>
        <w:tc>
          <w:tcPr>
            <w:tcW w:w="7406" w:type="dxa"/>
            <w:tcBorders>
              <w:top w:val="nil"/>
              <w:left w:val="nil"/>
              <w:bottom w:val="nil"/>
              <w:right w:val="nil"/>
            </w:tcBorders>
            <w:shd w:val="clear" w:color="auto" w:fill="auto"/>
            <w:noWrap/>
            <w:vAlign w:val="center"/>
            <w:hideMark/>
          </w:tcPr>
          <w:p w14:paraId="2EB8BA99" w14:textId="6EA39F27" w:rsidR="00052057" w:rsidRPr="00052057" w:rsidRDefault="001030ED" w:rsidP="00052057">
            <w:pPr>
              <w:widowControl/>
              <w:spacing w:before="0" w:after="0"/>
              <w:rPr>
                <w:rFonts w:cs="Arial"/>
              </w:rPr>
            </w:pPr>
            <w:r>
              <w:rPr>
                <w:rFonts w:cs="Arial"/>
              </w:rPr>
              <w:t xml:space="preserve"> </w:t>
            </w:r>
            <w:r w:rsidR="00052057" w:rsidRPr="00052057">
              <w:rPr>
                <w:rFonts w:cs="Arial"/>
              </w:rPr>
              <w:t>Despesas de provisões para riscos do FNO</w:t>
            </w:r>
          </w:p>
        </w:tc>
        <w:tc>
          <w:tcPr>
            <w:tcW w:w="586" w:type="dxa"/>
            <w:tcBorders>
              <w:top w:val="nil"/>
              <w:left w:val="nil"/>
              <w:bottom w:val="nil"/>
              <w:right w:val="nil"/>
            </w:tcBorders>
            <w:shd w:val="clear" w:color="auto" w:fill="auto"/>
            <w:noWrap/>
            <w:vAlign w:val="center"/>
            <w:hideMark/>
          </w:tcPr>
          <w:p w14:paraId="7FDB54C6"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1C501DED" w14:textId="35FBE5D8" w:rsidR="00052057" w:rsidRPr="00226E23" w:rsidRDefault="000B7087" w:rsidP="00534C20">
            <w:pPr>
              <w:widowControl/>
              <w:spacing w:before="0" w:after="0"/>
              <w:jc w:val="center"/>
              <w:rPr>
                <w:rFonts w:cs="Arial"/>
              </w:rPr>
            </w:pPr>
            <w:r w:rsidRPr="00226E23">
              <w:rPr>
                <w:rFonts w:cs="Arial"/>
              </w:rPr>
              <w:t>18.i</w:t>
            </w:r>
          </w:p>
        </w:tc>
        <w:tc>
          <w:tcPr>
            <w:tcW w:w="1587" w:type="dxa"/>
            <w:tcBorders>
              <w:top w:val="nil"/>
              <w:left w:val="nil"/>
              <w:bottom w:val="nil"/>
              <w:right w:val="nil"/>
            </w:tcBorders>
            <w:shd w:val="clear" w:color="auto" w:fill="auto"/>
            <w:vAlign w:val="center"/>
            <w:hideMark/>
          </w:tcPr>
          <w:p w14:paraId="4898D973" w14:textId="719CFEB0" w:rsidR="00052057" w:rsidRPr="00577C5C" w:rsidRDefault="00052057" w:rsidP="00052057">
            <w:pPr>
              <w:widowControl/>
              <w:spacing w:before="0" w:after="0"/>
              <w:jc w:val="right"/>
              <w:rPr>
                <w:rFonts w:cs="Arial"/>
              </w:rPr>
            </w:pPr>
            <w:r w:rsidRPr="00577C5C">
              <w:rPr>
                <w:rFonts w:cs="Arial"/>
              </w:rPr>
              <w:t xml:space="preserve">                </w:t>
            </w:r>
            <w:r w:rsidR="004F55B4" w:rsidRPr="00577C5C">
              <w:rPr>
                <w:rFonts w:cs="Arial"/>
              </w:rPr>
              <w:t>8</w:t>
            </w:r>
            <w:r w:rsidRPr="00577C5C">
              <w:rPr>
                <w:rFonts w:cs="Arial"/>
              </w:rPr>
              <w:t>4.4</w:t>
            </w:r>
            <w:r w:rsidR="004F55B4" w:rsidRPr="00577C5C">
              <w:rPr>
                <w:rFonts w:cs="Arial"/>
              </w:rPr>
              <w:t>33</w:t>
            </w:r>
            <w:r w:rsidRPr="00577C5C">
              <w:rPr>
                <w:rFonts w:cs="Arial"/>
              </w:rPr>
              <w:t xml:space="preserve"> </w:t>
            </w:r>
          </w:p>
        </w:tc>
      </w:tr>
      <w:tr w:rsidR="00052057" w:rsidRPr="00052057" w14:paraId="2E8059C1" w14:textId="77777777" w:rsidTr="00534C20">
        <w:trPr>
          <w:trHeight w:val="283"/>
        </w:trPr>
        <w:tc>
          <w:tcPr>
            <w:tcW w:w="7406" w:type="dxa"/>
            <w:tcBorders>
              <w:top w:val="nil"/>
              <w:left w:val="nil"/>
              <w:bottom w:val="nil"/>
              <w:right w:val="nil"/>
            </w:tcBorders>
            <w:shd w:val="clear" w:color="auto" w:fill="auto"/>
            <w:noWrap/>
            <w:vAlign w:val="center"/>
            <w:hideMark/>
          </w:tcPr>
          <w:p w14:paraId="2BEE9AFE" w14:textId="161D8D5D" w:rsidR="00052057" w:rsidRPr="00052057" w:rsidRDefault="001030ED" w:rsidP="00052057">
            <w:pPr>
              <w:widowControl/>
              <w:spacing w:before="0" w:after="0"/>
              <w:rPr>
                <w:rFonts w:cs="Arial"/>
              </w:rPr>
            </w:pPr>
            <w:r>
              <w:rPr>
                <w:rFonts w:cs="Arial"/>
              </w:rPr>
              <w:t xml:space="preserve"> </w:t>
            </w:r>
            <w:r w:rsidR="00052057" w:rsidRPr="00052057">
              <w:rPr>
                <w:rFonts w:cs="Arial"/>
              </w:rPr>
              <w:t>Despesas de provisões para Aplicações Interfinanceiras e TVM</w:t>
            </w:r>
          </w:p>
        </w:tc>
        <w:tc>
          <w:tcPr>
            <w:tcW w:w="586" w:type="dxa"/>
            <w:tcBorders>
              <w:top w:val="nil"/>
              <w:left w:val="nil"/>
              <w:bottom w:val="nil"/>
              <w:right w:val="nil"/>
            </w:tcBorders>
            <w:shd w:val="clear" w:color="auto" w:fill="auto"/>
            <w:noWrap/>
            <w:vAlign w:val="center"/>
            <w:hideMark/>
          </w:tcPr>
          <w:p w14:paraId="7BBCD9C9"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16FBFA38" w14:textId="77777777" w:rsidR="00052057" w:rsidRPr="00226E23" w:rsidRDefault="00052057" w:rsidP="00534C20">
            <w:pPr>
              <w:widowControl/>
              <w:spacing w:before="0" w:after="0"/>
              <w:jc w:val="center"/>
              <w:rPr>
                <w:rFonts w:cs="Arial"/>
              </w:rPr>
            </w:pPr>
          </w:p>
        </w:tc>
        <w:tc>
          <w:tcPr>
            <w:tcW w:w="1587" w:type="dxa"/>
            <w:tcBorders>
              <w:top w:val="nil"/>
              <w:left w:val="nil"/>
              <w:bottom w:val="nil"/>
              <w:right w:val="nil"/>
            </w:tcBorders>
            <w:shd w:val="clear" w:color="auto" w:fill="auto"/>
            <w:vAlign w:val="center"/>
            <w:hideMark/>
          </w:tcPr>
          <w:p w14:paraId="5BBAF61B" w14:textId="77777777" w:rsidR="00052057" w:rsidRPr="00577C5C" w:rsidRDefault="00052057" w:rsidP="00052057">
            <w:pPr>
              <w:widowControl/>
              <w:spacing w:before="0" w:after="0"/>
              <w:jc w:val="right"/>
              <w:rPr>
                <w:rFonts w:cs="Arial"/>
              </w:rPr>
            </w:pPr>
            <w:r w:rsidRPr="00577C5C">
              <w:rPr>
                <w:rFonts w:cs="Arial"/>
              </w:rPr>
              <w:t xml:space="preserve">                11.681 </w:t>
            </w:r>
          </w:p>
        </w:tc>
      </w:tr>
      <w:tr w:rsidR="00052057" w:rsidRPr="00052057" w14:paraId="2D5B8114" w14:textId="77777777" w:rsidTr="00534C20">
        <w:trPr>
          <w:trHeight w:val="283"/>
        </w:trPr>
        <w:tc>
          <w:tcPr>
            <w:tcW w:w="7992" w:type="dxa"/>
            <w:gridSpan w:val="2"/>
            <w:tcBorders>
              <w:top w:val="nil"/>
              <w:left w:val="nil"/>
              <w:bottom w:val="nil"/>
              <w:right w:val="nil"/>
            </w:tcBorders>
            <w:shd w:val="clear" w:color="auto" w:fill="auto"/>
            <w:noWrap/>
            <w:vAlign w:val="center"/>
            <w:hideMark/>
          </w:tcPr>
          <w:p w14:paraId="0D0002D4" w14:textId="06C4D55F" w:rsidR="00052057" w:rsidRPr="00052057" w:rsidRDefault="001030ED" w:rsidP="00052057">
            <w:pPr>
              <w:widowControl/>
              <w:spacing w:before="0" w:after="0"/>
              <w:rPr>
                <w:rFonts w:cs="Arial"/>
              </w:rPr>
            </w:pPr>
            <w:r>
              <w:rPr>
                <w:rFonts w:cs="Arial"/>
              </w:rPr>
              <w:t xml:space="preserve"> </w:t>
            </w:r>
            <w:r w:rsidR="00052057" w:rsidRPr="00052057">
              <w:rPr>
                <w:rFonts w:cs="Arial"/>
              </w:rPr>
              <w:t>Despesas de provisões para garantias financeiras e compromissos de crédito</w:t>
            </w:r>
          </w:p>
        </w:tc>
        <w:tc>
          <w:tcPr>
            <w:tcW w:w="821" w:type="dxa"/>
            <w:tcBorders>
              <w:top w:val="nil"/>
              <w:left w:val="nil"/>
              <w:bottom w:val="nil"/>
              <w:right w:val="nil"/>
            </w:tcBorders>
            <w:shd w:val="clear" w:color="auto" w:fill="auto"/>
            <w:noWrap/>
            <w:vAlign w:val="center"/>
            <w:hideMark/>
          </w:tcPr>
          <w:p w14:paraId="54793DF4" w14:textId="65782AA8" w:rsidR="00052057" w:rsidRPr="00226E23" w:rsidRDefault="000B7087" w:rsidP="00534C20">
            <w:pPr>
              <w:widowControl/>
              <w:spacing w:before="0" w:after="0"/>
              <w:jc w:val="center"/>
              <w:rPr>
                <w:rFonts w:cs="Arial"/>
              </w:rPr>
            </w:pPr>
            <w:r w:rsidRPr="00226E23">
              <w:rPr>
                <w:rFonts w:cs="Arial"/>
              </w:rPr>
              <w:t>18.b</w:t>
            </w:r>
          </w:p>
        </w:tc>
        <w:tc>
          <w:tcPr>
            <w:tcW w:w="1587" w:type="dxa"/>
            <w:tcBorders>
              <w:top w:val="nil"/>
              <w:left w:val="nil"/>
              <w:bottom w:val="nil"/>
              <w:right w:val="nil"/>
            </w:tcBorders>
            <w:shd w:val="clear" w:color="auto" w:fill="auto"/>
            <w:vAlign w:val="center"/>
            <w:hideMark/>
          </w:tcPr>
          <w:p w14:paraId="4A4AA9A8" w14:textId="77777777" w:rsidR="00052057" w:rsidRPr="00577C5C" w:rsidRDefault="00052057" w:rsidP="00052057">
            <w:pPr>
              <w:widowControl/>
              <w:spacing w:before="0" w:after="0"/>
              <w:jc w:val="right"/>
              <w:rPr>
                <w:rFonts w:cs="Arial"/>
              </w:rPr>
            </w:pPr>
            <w:r w:rsidRPr="00577C5C">
              <w:rPr>
                <w:rFonts w:cs="Arial"/>
              </w:rPr>
              <w:t xml:space="preserve">                  3.209 </w:t>
            </w:r>
          </w:p>
        </w:tc>
      </w:tr>
      <w:tr w:rsidR="00052057" w:rsidRPr="00052057" w14:paraId="178C2E2F" w14:textId="77777777" w:rsidTr="00534C20">
        <w:trPr>
          <w:trHeight w:val="283"/>
        </w:trPr>
        <w:tc>
          <w:tcPr>
            <w:tcW w:w="7992" w:type="dxa"/>
            <w:gridSpan w:val="2"/>
            <w:tcBorders>
              <w:top w:val="nil"/>
              <w:left w:val="nil"/>
              <w:bottom w:val="nil"/>
              <w:right w:val="nil"/>
            </w:tcBorders>
            <w:shd w:val="clear" w:color="auto" w:fill="auto"/>
            <w:noWrap/>
            <w:vAlign w:val="center"/>
            <w:hideMark/>
          </w:tcPr>
          <w:p w14:paraId="2A739716" w14:textId="483A53E9" w:rsidR="00052057" w:rsidRPr="00052057" w:rsidRDefault="001030ED" w:rsidP="00052057">
            <w:pPr>
              <w:widowControl/>
              <w:spacing w:before="0" w:after="0"/>
              <w:rPr>
                <w:rFonts w:cs="Arial"/>
              </w:rPr>
            </w:pPr>
            <w:r>
              <w:rPr>
                <w:rFonts w:cs="Arial"/>
              </w:rPr>
              <w:t xml:space="preserve"> </w:t>
            </w:r>
            <w:r w:rsidR="00052057" w:rsidRPr="00052057">
              <w:rPr>
                <w:rFonts w:cs="Arial"/>
              </w:rPr>
              <w:t>Reversão de provisões para garantias financeiras e compromissos de crédito</w:t>
            </w:r>
          </w:p>
        </w:tc>
        <w:tc>
          <w:tcPr>
            <w:tcW w:w="821" w:type="dxa"/>
            <w:tcBorders>
              <w:top w:val="nil"/>
              <w:left w:val="nil"/>
              <w:bottom w:val="nil"/>
              <w:right w:val="nil"/>
            </w:tcBorders>
            <w:shd w:val="clear" w:color="auto" w:fill="auto"/>
            <w:noWrap/>
            <w:vAlign w:val="center"/>
            <w:hideMark/>
          </w:tcPr>
          <w:p w14:paraId="2F77F106" w14:textId="5BB47553" w:rsidR="00052057" w:rsidRPr="00226E23" w:rsidRDefault="00194A44" w:rsidP="00534C20">
            <w:pPr>
              <w:widowControl/>
              <w:spacing w:before="0" w:after="0"/>
              <w:jc w:val="center"/>
              <w:rPr>
                <w:rFonts w:cs="Arial"/>
              </w:rPr>
            </w:pPr>
            <w:r>
              <w:rPr>
                <w:rFonts w:cs="Arial"/>
              </w:rPr>
              <w:t>18.i</w:t>
            </w:r>
          </w:p>
        </w:tc>
        <w:tc>
          <w:tcPr>
            <w:tcW w:w="1587" w:type="dxa"/>
            <w:tcBorders>
              <w:top w:val="nil"/>
              <w:left w:val="nil"/>
              <w:bottom w:val="nil"/>
              <w:right w:val="nil"/>
            </w:tcBorders>
            <w:shd w:val="clear" w:color="auto" w:fill="auto"/>
            <w:vAlign w:val="center"/>
            <w:hideMark/>
          </w:tcPr>
          <w:p w14:paraId="27663857" w14:textId="77777777" w:rsidR="00052057" w:rsidRPr="00577C5C" w:rsidRDefault="00052057" w:rsidP="00052057">
            <w:pPr>
              <w:widowControl/>
              <w:spacing w:before="0" w:after="0"/>
              <w:jc w:val="right"/>
              <w:rPr>
                <w:rFonts w:cs="Arial"/>
              </w:rPr>
            </w:pPr>
            <w:r w:rsidRPr="00577C5C">
              <w:rPr>
                <w:rFonts w:cs="Arial"/>
              </w:rPr>
              <w:t xml:space="preserve">                (2.642)</w:t>
            </w:r>
          </w:p>
        </w:tc>
      </w:tr>
      <w:tr w:rsidR="00052057" w:rsidRPr="00052057" w14:paraId="709E731A" w14:textId="77777777" w:rsidTr="00534C20">
        <w:trPr>
          <w:trHeight w:val="283"/>
        </w:trPr>
        <w:tc>
          <w:tcPr>
            <w:tcW w:w="7406" w:type="dxa"/>
            <w:tcBorders>
              <w:top w:val="nil"/>
              <w:left w:val="nil"/>
              <w:bottom w:val="nil"/>
              <w:right w:val="nil"/>
            </w:tcBorders>
            <w:shd w:val="clear" w:color="auto" w:fill="auto"/>
            <w:noWrap/>
            <w:vAlign w:val="center"/>
            <w:hideMark/>
          </w:tcPr>
          <w:p w14:paraId="77D48CF9" w14:textId="00B1E68B" w:rsidR="00052057" w:rsidRPr="00052057" w:rsidRDefault="001030ED" w:rsidP="00052057">
            <w:pPr>
              <w:widowControl/>
              <w:spacing w:before="0" w:after="0"/>
              <w:rPr>
                <w:rFonts w:cs="Arial"/>
              </w:rPr>
            </w:pPr>
            <w:r>
              <w:rPr>
                <w:rFonts w:cs="Arial"/>
              </w:rPr>
              <w:t xml:space="preserve"> </w:t>
            </w:r>
            <w:r w:rsidR="00052057" w:rsidRPr="00052057">
              <w:rPr>
                <w:rFonts w:cs="Arial"/>
              </w:rPr>
              <w:t>Reversão de provisões para operações de crédito</w:t>
            </w:r>
          </w:p>
        </w:tc>
        <w:tc>
          <w:tcPr>
            <w:tcW w:w="586" w:type="dxa"/>
            <w:tcBorders>
              <w:top w:val="nil"/>
              <w:left w:val="nil"/>
              <w:bottom w:val="nil"/>
              <w:right w:val="nil"/>
            </w:tcBorders>
            <w:shd w:val="clear" w:color="auto" w:fill="auto"/>
            <w:noWrap/>
            <w:vAlign w:val="center"/>
            <w:hideMark/>
          </w:tcPr>
          <w:p w14:paraId="30312CBC"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000000" w:fill="FFFFFF"/>
            <w:noWrap/>
            <w:vAlign w:val="center"/>
            <w:hideMark/>
          </w:tcPr>
          <w:p w14:paraId="698E00EF" w14:textId="7266782F" w:rsidR="00052057" w:rsidRPr="00226E23" w:rsidRDefault="005949E5" w:rsidP="00534C20">
            <w:pPr>
              <w:widowControl/>
              <w:spacing w:before="0" w:after="0"/>
              <w:jc w:val="center"/>
              <w:rPr>
                <w:rFonts w:cs="Arial"/>
              </w:rPr>
            </w:pPr>
            <w:r w:rsidRPr="00226E23">
              <w:rPr>
                <w:rFonts w:cs="Arial"/>
              </w:rPr>
              <w:t>18.i</w:t>
            </w:r>
          </w:p>
        </w:tc>
        <w:tc>
          <w:tcPr>
            <w:tcW w:w="1587" w:type="dxa"/>
            <w:tcBorders>
              <w:top w:val="nil"/>
              <w:left w:val="nil"/>
              <w:bottom w:val="nil"/>
              <w:right w:val="nil"/>
            </w:tcBorders>
            <w:shd w:val="clear" w:color="auto" w:fill="auto"/>
            <w:vAlign w:val="center"/>
            <w:hideMark/>
          </w:tcPr>
          <w:p w14:paraId="07C6CC76" w14:textId="77777777" w:rsidR="00052057" w:rsidRPr="00577C5C" w:rsidRDefault="00052057" w:rsidP="00052057">
            <w:pPr>
              <w:widowControl/>
              <w:spacing w:before="0" w:after="0"/>
              <w:jc w:val="right"/>
              <w:rPr>
                <w:rFonts w:cs="Arial"/>
              </w:rPr>
            </w:pPr>
            <w:r w:rsidRPr="00577C5C">
              <w:rPr>
                <w:rFonts w:cs="Arial"/>
              </w:rPr>
              <w:t xml:space="preserve">              (73.851)</w:t>
            </w:r>
          </w:p>
        </w:tc>
      </w:tr>
      <w:tr w:rsidR="00052057" w:rsidRPr="00052057" w14:paraId="50C45882" w14:textId="77777777" w:rsidTr="00534C20">
        <w:trPr>
          <w:trHeight w:val="283"/>
        </w:trPr>
        <w:tc>
          <w:tcPr>
            <w:tcW w:w="7406" w:type="dxa"/>
            <w:tcBorders>
              <w:top w:val="nil"/>
              <w:left w:val="nil"/>
              <w:bottom w:val="nil"/>
              <w:right w:val="nil"/>
            </w:tcBorders>
            <w:shd w:val="clear" w:color="auto" w:fill="auto"/>
            <w:noWrap/>
            <w:vAlign w:val="center"/>
            <w:hideMark/>
          </w:tcPr>
          <w:p w14:paraId="09B29B0B" w14:textId="43E60E41" w:rsidR="00052057" w:rsidRPr="00052057" w:rsidRDefault="001030ED" w:rsidP="00052057">
            <w:pPr>
              <w:widowControl/>
              <w:spacing w:before="0" w:after="0"/>
              <w:rPr>
                <w:rFonts w:cs="Arial"/>
              </w:rPr>
            </w:pPr>
            <w:r>
              <w:rPr>
                <w:rFonts w:cs="Arial"/>
              </w:rPr>
              <w:t xml:space="preserve"> </w:t>
            </w:r>
            <w:r w:rsidR="00052057" w:rsidRPr="00052057">
              <w:rPr>
                <w:rFonts w:cs="Arial"/>
              </w:rPr>
              <w:t>Reversão de provisões para   TVM</w:t>
            </w:r>
          </w:p>
        </w:tc>
        <w:tc>
          <w:tcPr>
            <w:tcW w:w="586" w:type="dxa"/>
            <w:tcBorders>
              <w:top w:val="nil"/>
              <w:left w:val="nil"/>
              <w:bottom w:val="nil"/>
              <w:right w:val="nil"/>
            </w:tcBorders>
            <w:shd w:val="clear" w:color="auto" w:fill="auto"/>
            <w:noWrap/>
            <w:vAlign w:val="bottom"/>
            <w:hideMark/>
          </w:tcPr>
          <w:p w14:paraId="23F2AC5F"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2FCB74E8" w14:textId="44BB9DF1" w:rsidR="00052057" w:rsidRPr="00226E23" w:rsidRDefault="005949E5" w:rsidP="00534C20">
            <w:pPr>
              <w:widowControl/>
              <w:spacing w:before="0" w:after="0"/>
              <w:ind w:firstLineChars="100" w:firstLine="180"/>
              <w:rPr>
                <w:rFonts w:cs="Arial"/>
              </w:rPr>
            </w:pPr>
            <w:r w:rsidRPr="00226E23">
              <w:rPr>
                <w:rFonts w:cs="Arial"/>
              </w:rPr>
              <w:t>18.i</w:t>
            </w:r>
          </w:p>
        </w:tc>
        <w:tc>
          <w:tcPr>
            <w:tcW w:w="1587" w:type="dxa"/>
            <w:tcBorders>
              <w:top w:val="nil"/>
              <w:left w:val="nil"/>
              <w:bottom w:val="nil"/>
              <w:right w:val="nil"/>
            </w:tcBorders>
            <w:shd w:val="clear" w:color="auto" w:fill="auto"/>
            <w:vAlign w:val="center"/>
            <w:hideMark/>
          </w:tcPr>
          <w:p w14:paraId="2B50AB32" w14:textId="77777777" w:rsidR="00052057" w:rsidRPr="00577C5C" w:rsidRDefault="00052057" w:rsidP="00052057">
            <w:pPr>
              <w:widowControl/>
              <w:spacing w:before="0" w:after="0"/>
              <w:jc w:val="right"/>
              <w:rPr>
                <w:rFonts w:cs="Arial"/>
              </w:rPr>
            </w:pPr>
            <w:r w:rsidRPr="00577C5C">
              <w:rPr>
                <w:rFonts w:cs="Arial"/>
              </w:rPr>
              <w:t xml:space="preserve">                (6.222)</w:t>
            </w:r>
          </w:p>
        </w:tc>
      </w:tr>
      <w:tr w:rsidR="00052057" w:rsidRPr="00052057" w14:paraId="73BC7E02" w14:textId="77777777" w:rsidTr="00E04AA3">
        <w:trPr>
          <w:trHeight w:val="283"/>
        </w:trPr>
        <w:tc>
          <w:tcPr>
            <w:tcW w:w="7406" w:type="dxa"/>
            <w:tcBorders>
              <w:top w:val="nil"/>
              <w:left w:val="nil"/>
              <w:bottom w:val="nil"/>
              <w:right w:val="nil"/>
            </w:tcBorders>
            <w:shd w:val="clear" w:color="auto" w:fill="auto"/>
            <w:noWrap/>
            <w:vAlign w:val="center"/>
            <w:hideMark/>
          </w:tcPr>
          <w:p w14:paraId="178447AC" w14:textId="6BBDB073" w:rsidR="00052057" w:rsidRPr="00052057" w:rsidRDefault="001030ED" w:rsidP="00052057">
            <w:pPr>
              <w:widowControl/>
              <w:spacing w:before="0" w:after="0"/>
              <w:rPr>
                <w:rFonts w:cs="Arial"/>
              </w:rPr>
            </w:pPr>
            <w:r>
              <w:rPr>
                <w:rFonts w:cs="Arial"/>
              </w:rPr>
              <w:t xml:space="preserve"> </w:t>
            </w:r>
            <w:r w:rsidR="00052057" w:rsidRPr="00052057">
              <w:rPr>
                <w:rFonts w:cs="Arial"/>
              </w:rPr>
              <w:t>Reversão de outras provisões operacionais</w:t>
            </w:r>
          </w:p>
        </w:tc>
        <w:tc>
          <w:tcPr>
            <w:tcW w:w="586" w:type="dxa"/>
            <w:tcBorders>
              <w:top w:val="nil"/>
              <w:left w:val="nil"/>
              <w:bottom w:val="nil"/>
              <w:right w:val="nil"/>
            </w:tcBorders>
            <w:shd w:val="clear" w:color="auto" w:fill="auto"/>
            <w:noWrap/>
            <w:vAlign w:val="bottom"/>
            <w:hideMark/>
          </w:tcPr>
          <w:p w14:paraId="48BE6029"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4A7BD418" w14:textId="6C0FD6E8" w:rsidR="00052057" w:rsidRPr="00226E23" w:rsidRDefault="00E90F7E" w:rsidP="00E90F7E">
            <w:pPr>
              <w:widowControl/>
              <w:spacing w:before="0" w:after="0"/>
              <w:ind w:firstLineChars="100" w:firstLine="180"/>
              <w:rPr>
                <w:rFonts w:cs="Arial"/>
              </w:rPr>
            </w:pPr>
            <w:r>
              <w:rPr>
                <w:rFonts w:cs="Arial"/>
              </w:rPr>
              <w:t>15.a</w:t>
            </w:r>
          </w:p>
        </w:tc>
        <w:tc>
          <w:tcPr>
            <w:tcW w:w="1587" w:type="dxa"/>
            <w:tcBorders>
              <w:top w:val="nil"/>
              <w:left w:val="nil"/>
              <w:bottom w:val="nil"/>
              <w:right w:val="nil"/>
            </w:tcBorders>
            <w:shd w:val="clear" w:color="auto" w:fill="auto"/>
            <w:vAlign w:val="center"/>
            <w:hideMark/>
          </w:tcPr>
          <w:p w14:paraId="0B847656" w14:textId="0ED3A570" w:rsidR="00052057" w:rsidRPr="00577C5C" w:rsidRDefault="00052057" w:rsidP="00052057">
            <w:pPr>
              <w:widowControl/>
              <w:spacing w:before="0" w:after="0"/>
              <w:jc w:val="right"/>
              <w:rPr>
                <w:rFonts w:cs="Arial"/>
              </w:rPr>
            </w:pPr>
            <w:r w:rsidRPr="00577C5C">
              <w:rPr>
                <w:rFonts w:cs="Arial"/>
              </w:rPr>
              <w:t xml:space="preserve">                (1.89</w:t>
            </w:r>
            <w:r w:rsidR="00FB20E5" w:rsidRPr="00577C5C">
              <w:rPr>
                <w:rFonts w:cs="Arial"/>
              </w:rPr>
              <w:t>8</w:t>
            </w:r>
            <w:r w:rsidRPr="00577C5C">
              <w:rPr>
                <w:rFonts w:cs="Arial"/>
              </w:rPr>
              <w:t>)</w:t>
            </w:r>
          </w:p>
        </w:tc>
      </w:tr>
      <w:tr w:rsidR="00052057" w:rsidRPr="00052057" w14:paraId="0DC1EBE6" w14:textId="77777777" w:rsidTr="00E04AA3">
        <w:trPr>
          <w:trHeight w:val="283"/>
        </w:trPr>
        <w:tc>
          <w:tcPr>
            <w:tcW w:w="7406" w:type="dxa"/>
            <w:tcBorders>
              <w:top w:val="nil"/>
              <w:left w:val="nil"/>
              <w:bottom w:val="nil"/>
              <w:right w:val="nil"/>
            </w:tcBorders>
            <w:shd w:val="clear" w:color="auto" w:fill="auto"/>
            <w:noWrap/>
            <w:vAlign w:val="bottom"/>
            <w:hideMark/>
          </w:tcPr>
          <w:p w14:paraId="213AF87B" w14:textId="6727131A" w:rsidR="00052057" w:rsidRPr="00052057" w:rsidRDefault="001030ED" w:rsidP="00052057">
            <w:pPr>
              <w:widowControl/>
              <w:spacing w:before="0" w:after="0"/>
              <w:rPr>
                <w:rFonts w:cs="Arial"/>
              </w:rPr>
            </w:pPr>
            <w:r>
              <w:rPr>
                <w:rFonts w:cs="Arial"/>
              </w:rPr>
              <w:t xml:space="preserve"> </w:t>
            </w:r>
            <w:r w:rsidR="00052057" w:rsidRPr="00052057">
              <w:rPr>
                <w:rFonts w:cs="Arial"/>
              </w:rPr>
              <w:t>Reversão de provisões para operações do FNO</w:t>
            </w:r>
          </w:p>
        </w:tc>
        <w:tc>
          <w:tcPr>
            <w:tcW w:w="586" w:type="dxa"/>
            <w:tcBorders>
              <w:top w:val="nil"/>
              <w:left w:val="nil"/>
              <w:bottom w:val="nil"/>
              <w:right w:val="nil"/>
            </w:tcBorders>
            <w:shd w:val="clear" w:color="auto" w:fill="auto"/>
            <w:noWrap/>
            <w:vAlign w:val="center"/>
            <w:hideMark/>
          </w:tcPr>
          <w:p w14:paraId="6E5B53EF"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40AFDC14" w14:textId="494B787D" w:rsidR="00052057" w:rsidRPr="00226E23" w:rsidRDefault="005949E5" w:rsidP="00534C20">
            <w:pPr>
              <w:widowControl/>
              <w:spacing w:before="0" w:after="0"/>
              <w:ind w:firstLineChars="100" w:firstLine="180"/>
              <w:rPr>
                <w:rFonts w:cs="Arial"/>
              </w:rPr>
            </w:pPr>
            <w:r w:rsidRPr="00226E23">
              <w:rPr>
                <w:rFonts w:cs="Arial"/>
              </w:rPr>
              <w:t>1</w:t>
            </w:r>
            <w:r w:rsidR="0027103F">
              <w:rPr>
                <w:rFonts w:cs="Arial"/>
              </w:rPr>
              <w:t>5</w:t>
            </w:r>
            <w:r w:rsidRPr="00226E23">
              <w:rPr>
                <w:rFonts w:cs="Arial"/>
              </w:rPr>
              <w:t>.a</w:t>
            </w:r>
          </w:p>
        </w:tc>
        <w:tc>
          <w:tcPr>
            <w:tcW w:w="1587" w:type="dxa"/>
            <w:tcBorders>
              <w:top w:val="nil"/>
              <w:left w:val="nil"/>
              <w:bottom w:val="nil"/>
              <w:right w:val="nil"/>
            </w:tcBorders>
            <w:shd w:val="clear" w:color="auto" w:fill="auto"/>
            <w:vAlign w:val="center"/>
            <w:hideMark/>
          </w:tcPr>
          <w:p w14:paraId="359AC69B" w14:textId="77777777" w:rsidR="00052057" w:rsidRPr="00577C5C" w:rsidRDefault="00052057" w:rsidP="00052057">
            <w:pPr>
              <w:widowControl/>
              <w:spacing w:before="0" w:after="0"/>
              <w:jc w:val="right"/>
              <w:rPr>
                <w:rFonts w:cs="Arial"/>
              </w:rPr>
            </w:pPr>
            <w:r w:rsidRPr="00577C5C">
              <w:rPr>
                <w:rFonts w:cs="Arial"/>
              </w:rPr>
              <w:t xml:space="preserve">              (40.938)</w:t>
            </w:r>
          </w:p>
        </w:tc>
      </w:tr>
      <w:tr w:rsidR="00052057" w:rsidRPr="00052057" w14:paraId="30BC3AF9" w14:textId="77777777" w:rsidTr="00534C20">
        <w:trPr>
          <w:trHeight w:val="283"/>
        </w:trPr>
        <w:tc>
          <w:tcPr>
            <w:tcW w:w="7406" w:type="dxa"/>
            <w:tcBorders>
              <w:top w:val="nil"/>
              <w:left w:val="nil"/>
              <w:bottom w:val="nil"/>
              <w:right w:val="nil"/>
            </w:tcBorders>
            <w:shd w:val="clear" w:color="auto" w:fill="auto"/>
            <w:noWrap/>
            <w:vAlign w:val="bottom"/>
            <w:hideMark/>
          </w:tcPr>
          <w:p w14:paraId="638383E2" w14:textId="6114B8DD" w:rsidR="00052057" w:rsidRPr="00052057" w:rsidRDefault="001030ED" w:rsidP="00052057">
            <w:pPr>
              <w:widowControl/>
              <w:spacing w:before="0" w:after="0"/>
              <w:rPr>
                <w:rFonts w:cs="Arial"/>
              </w:rPr>
            </w:pPr>
            <w:r>
              <w:rPr>
                <w:rFonts w:cs="Arial"/>
              </w:rPr>
              <w:t xml:space="preserve"> </w:t>
            </w:r>
            <w:r w:rsidR="00052057" w:rsidRPr="00052057">
              <w:rPr>
                <w:rFonts w:cs="Arial"/>
              </w:rPr>
              <w:t>Reversão de provisões contingenciais</w:t>
            </w:r>
          </w:p>
        </w:tc>
        <w:tc>
          <w:tcPr>
            <w:tcW w:w="586" w:type="dxa"/>
            <w:tcBorders>
              <w:top w:val="nil"/>
              <w:left w:val="nil"/>
              <w:bottom w:val="nil"/>
              <w:right w:val="nil"/>
            </w:tcBorders>
            <w:shd w:val="clear" w:color="auto" w:fill="auto"/>
            <w:noWrap/>
            <w:vAlign w:val="center"/>
            <w:hideMark/>
          </w:tcPr>
          <w:p w14:paraId="4767712F"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666DEA1E" w14:textId="6D13A8D3" w:rsidR="00052057" w:rsidRPr="00226E23" w:rsidRDefault="005949E5" w:rsidP="00534C20">
            <w:pPr>
              <w:widowControl/>
              <w:spacing w:before="0" w:after="0"/>
              <w:ind w:firstLineChars="100" w:firstLine="180"/>
              <w:rPr>
                <w:rFonts w:cs="Arial"/>
              </w:rPr>
            </w:pPr>
            <w:r w:rsidRPr="00226E23">
              <w:rPr>
                <w:rFonts w:cs="Arial"/>
              </w:rPr>
              <w:t>18.i</w:t>
            </w:r>
          </w:p>
        </w:tc>
        <w:tc>
          <w:tcPr>
            <w:tcW w:w="1587" w:type="dxa"/>
            <w:tcBorders>
              <w:top w:val="nil"/>
              <w:left w:val="nil"/>
              <w:bottom w:val="nil"/>
              <w:right w:val="nil"/>
            </w:tcBorders>
            <w:shd w:val="clear" w:color="auto" w:fill="auto"/>
            <w:vAlign w:val="center"/>
            <w:hideMark/>
          </w:tcPr>
          <w:p w14:paraId="21BB7D22" w14:textId="77777777" w:rsidR="00052057" w:rsidRPr="00577C5C" w:rsidRDefault="00052057" w:rsidP="00052057">
            <w:pPr>
              <w:widowControl/>
              <w:spacing w:before="0" w:after="0"/>
              <w:jc w:val="right"/>
              <w:rPr>
                <w:rFonts w:cs="Arial"/>
              </w:rPr>
            </w:pPr>
            <w:r w:rsidRPr="00577C5C">
              <w:rPr>
                <w:rFonts w:cs="Arial"/>
              </w:rPr>
              <w:t xml:space="preserve">                (6.403)</w:t>
            </w:r>
          </w:p>
        </w:tc>
      </w:tr>
      <w:tr w:rsidR="00052057" w:rsidRPr="00052057" w14:paraId="1F43BB58" w14:textId="77777777" w:rsidTr="00534C20">
        <w:trPr>
          <w:trHeight w:val="283"/>
        </w:trPr>
        <w:tc>
          <w:tcPr>
            <w:tcW w:w="7406" w:type="dxa"/>
            <w:tcBorders>
              <w:top w:val="nil"/>
              <w:left w:val="nil"/>
              <w:bottom w:val="single" w:sz="8" w:space="0" w:color="auto"/>
              <w:right w:val="nil"/>
            </w:tcBorders>
            <w:shd w:val="clear" w:color="auto" w:fill="auto"/>
            <w:noWrap/>
            <w:vAlign w:val="center"/>
            <w:hideMark/>
          </w:tcPr>
          <w:p w14:paraId="402F3015" w14:textId="77777777" w:rsidR="00052057" w:rsidRPr="00052057" w:rsidRDefault="00052057" w:rsidP="00052057">
            <w:pPr>
              <w:widowControl/>
              <w:spacing w:before="0" w:after="0"/>
              <w:rPr>
                <w:rFonts w:cs="Arial"/>
                <w:b/>
                <w:bCs/>
              </w:rPr>
            </w:pPr>
            <w:r w:rsidRPr="00052057">
              <w:rPr>
                <w:rFonts w:cs="Arial"/>
                <w:b/>
                <w:bCs/>
              </w:rPr>
              <w:t>Resultado Líquido Ajustado</w:t>
            </w:r>
          </w:p>
        </w:tc>
        <w:tc>
          <w:tcPr>
            <w:tcW w:w="586" w:type="dxa"/>
            <w:tcBorders>
              <w:top w:val="nil"/>
              <w:left w:val="nil"/>
              <w:bottom w:val="single" w:sz="8" w:space="0" w:color="auto"/>
              <w:right w:val="nil"/>
            </w:tcBorders>
            <w:shd w:val="clear" w:color="auto" w:fill="auto"/>
            <w:noWrap/>
            <w:vAlign w:val="center"/>
            <w:hideMark/>
          </w:tcPr>
          <w:p w14:paraId="6D54765C" w14:textId="77777777" w:rsidR="00052057" w:rsidRPr="00052057" w:rsidRDefault="00052057" w:rsidP="00052057">
            <w:pPr>
              <w:widowControl/>
              <w:spacing w:before="0" w:after="0"/>
              <w:rPr>
                <w:rFonts w:cs="Arial"/>
                <w:b/>
                <w:bCs/>
              </w:rPr>
            </w:pPr>
            <w:r w:rsidRPr="00052057">
              <w:rPr>
                <w:rFonts w:cs="Arial"/>
                <w:b/>
                <w:bCs/>
              </w:rPr>
              <w:t> </w:t>
            </w:r>
          </w:p>
        </w:tc>
        <w:tc>
          <w:tcPr>
            <w:tcW w:w="821" w:type="dxa"/>
            <w:tcBorders>
              <w:top w:val="nil"/>
              <w:left w:val="nil"/>
              <w:bottom w:val="single" w:sz="8" w:space="0" w:color="auto"/>
              <w:right w:val="nil"/>
            </w:tcBorders>
            <w:shd w:val="clear" w:color="auto" w:fill="auto"/>
            <w:noWrap/>
            <w:vAlign w:val="center"/>
            <w:hideMark/>
          </w:tcPr>
          <w:p w14:paraId="5C4D945E" w14:textId="601DA0E1" w:rsidR="00052057" w:rsidRPr="00226E23" w:rsidRDefault="00052057" w:rsidP="00534C20">
            <w:pPr>
              <w:widowControl/>
              <w:spacing w:before="0" w:after="0"/>
              <w:jc w:val="center"/>
              <w:rPr>
                <w:rFonts w:cs="Arial"/>
              </w:rPr>
            </w:pPr>
          </w:p>
        </w:tc>
        <w:tc>
          <w:tcPr>
            <w:tcW w:w="1587" w:type="dxa"/>
            <w:tcBorders>
              <w:top w:val="nil"/>
              <w:left w:val="nil"/>
              <w:bottom w:val="single" w:sz="8" w:space="0" w:color="auto"/>
              <w:right w:val="nil"/>
            </w:tcBorders>
            <w:shd w:val="clear" w:color="auto" w:fill="auto"/>
            <w:vAlign w:val="center"/>
            <w:hideMark/>
          </w:tcPr>
          <w:p w14:paraId="2741B82F" w14:textId="0B6F7DBA" w:rsidR="00052057" w:rsidRPr="00577C5C" w:rsidRDefault="001A6078" w:rsidP="00052057">
            <w:pPr>
              <w:widowControl/>
              <w:spacing w:before="0" w:after="0"/>
              <w:jc w:val="right"/>
              <w:rPr>
                <w:rFonts w:cs="Arial"/>
                <w:b/>
                <w:bCs/>
              </w:rPr>
            </w:pPr>
            <w:r w:rsidRPr="00577C5C">
              <w:rPr>
                <w:rFonts w:cs="Arial"/>
                <w:b/>
                <w:bCs/>
              </w:rPr>
              <w:t xml:space="preserve">              781.932</w:t>
            </w:r>
            <w:r w:rsidR="00052057" w:rsidRPr="00577C5C">
              <w:rPr>
                <w:rFonts w:cs="Arial"/>
                <w:b/>
                <w:bCs/>
              </w:rPr>
              <w:t xml:space="preserve"> </w:t>
            </w:r>
          </w:p>
        </w:tc>
      </w:tr>
      <w:tr w:rsidR="00052057" w:rsidRPr="00052057" w14:paraId="6E76349A" w14:textId="77777777" w:rsidTr="00DE4BCB">
        <w:trPr>
          <w:trHeight w:val="283"/>
        </w:trPr>
        <w:tc>
          <w:tcPr>
            <w:tcW w:w="7406" w:type="dxa"/>
            <w:tcBorders>
              <w:top w:val="nil"/>
              <w:left w:val="nil"/>
              <w:bottom w:val="single" w:sz="8" w:space="0" w:color="auto"/>
              <w:right w:val="nil"/>
            </w:tcBorders>
            <w:shd w:val="clear" w:color="auto" w:fill="auto"/>
            <w:noWrap/>
            <w:vAlign w:val="center"/>
            <w:hideMark/>
          </w:tcPr>
          <w:p w14:paraId="0476D166" w14:textId="77777777" w:rsidR="00052057" w:rsidRPr="00052057" w:rsidRDefault="00052057" w:rsidP="00052057">
            <w:pPr>
              <w:widowControl/>
              <w:spacing w:before="0" w:after="0"/>
              <w:rPr>
                <w:rFonts w:cs="Arial"/>
                <w:b/>
                <w:bCs/>
              </w:rPr>
            </w:pPr>
            <w:r w:rsidRPr="00052057">
              <w:rPr>
                <w:rFonts w:cs="Arial"/>
                <w:b/>
                <w:bCs/>
              </w:rPr>
              <w:t>Variações Patrimoniais</w:t>
            </w:r>
          </w:p>
        </w:tc>
        <w:tc>
          <w:tcPr>
            <w:tcW w:w="586" w:type="dxa"/>
            <w:tcBorders>
              <w:top w:val="nil"/>
              <w:left w:val="nil"/>
              <w:bottom w:val="single" w:sz="8" w:space="0" w:color="auto"/>
              <w:right w:val="nil"/>
            </w:tcBorders>
            <w:shd w:val="clear" w:color="auto" w:fill="auto"/>
            <w:noWrap/>
            <w:vAlign w:val="center"/>
            <w:hideMark/>
          </w:tcPr>
          <w:p w14:paraId="5D4BF2E5" w14:textId="77777777" w:rsidR="00052057" w:rsidRPr="00052057" w:rsidRDefault="00052057" w:rsidP="00052057">
            <w:pPr>
              <w:widowControl/>
              <w:spacing w:before="0" w:after="0"/>
              <w:rPr>
                <w:rFonts w:cs="Arial"/>
                <w:b/>
                <w:bCs/>
              </w:rPr>
            </w:pPr>
            <w:r w:rsidRPr="00052057">
              <w:rPr>
                <w:rFonts w:cs="Arial"/>
                <w:b/>
                <w:bCs/>
              </w:rPr>
              <w:t> </w:t>
            </w:r>
          </w:p>
        </w:tc>
        <w:tc>
          <w:tcPr>
            <w:tcW w:w="821" w:type="dxa"/>
            <w:tcBorders>
              <w:top w:val="nil"/>
              <w:left w:val="nil"/>
              <w:bottom w:val="single" w:sz="8" w:space="0" w:color="auto"/>
              <w:right w:val="nil"/>
            </w:tcBorders>
            <w:shd w:val="clear" w:color="auto" w:fill="auto"/>
            <w:noWrap/>
            <w:vAlign w:val="center"/>
            <w:hideMark/>
          </w:tcPr>
          <w:p w14:paraId="45B227EA" w14:textId="77777777" w:rsidR="00052057" w:rsidRPr="00226E23" w:rsidRDefault="00052057" w:rsidP="00052057">
            <w:pPr>
              <w:widowControl/>
              <w:spacing w:before="0" w:after="0"/>
              <w:jc w:val="center"/>
              <w:rPr>
                <w:rFonts w:cs="Arial"/>
              </w:rPr>
            </w:pPr>
            <w:r w:rsidRPr="00226E23">
              <w:rPr>
                <w:rFonts w:cs="Arial"/>
              </w:rPr>
              <w:t> </w:t>
            </w:r>
          </w:p>
        </w:tc>
        <w:tc>
          <w:tcPr>
            <w:tcW w:w="1587" w:type="dxa"/>
            <w:tcBorders>
              <w:top w:val="nil"/>
              <w:left w:val="nil"/>
              <w:bottom w:val="single" w:sz="8" w:space="0" w:color="auto"/>
              <w:right w:val="nil"/>
            </w:tcBorders>
            <w:shd w:val="clear" w:color="auto" w:fill="auto"/>
            <w:vAlign w:val="center"/>
            <w:hideMark/>
          </w:tcPr>
          <w:p w14:paraId="5EB204FD" w14:textId="3BFB504F" w:rsidR="00052057" w:rsidRPr="00577C5C" w:rsidRDefault="00052057" w:rsidP="00052057">
            <w:pPr>
              <w:widowControl/>
              <w:spacing w:before="0" w:after="0"/>
              <w:jc w:val="right"/>
              <w:rPr>
                <w:rFonts w:cs="Arial"/>
                <w:b/>
                <w:bCs/>
              </w:rPr>
            </w:pPr>
            <w:r w:rsidRPr="00577C5C">
              <w:rPr>
                <w:rFonts w:cs="Arial"/>
                <w:b/>
                <w:bCs/>
              </w:rPr>
              <w:t xml:space="preserve">              545.</w:t>
            </w:r>
            <w:r w:rsidR="008F1439" w:rsidRPr="00577C5C">
              <w:rPr>
                <w:rFonts w:cs="Arial"/>
                <w:b/>
                <w:bCs/>
              </w:rPr>
              <w:t>369</w:t>
            </w:r>
            <w:r w:rsidRPr="00577C5C">
              <w:rPr>
                <w:rFonts w:cs="Arial"/>
                <w:b/>
                <w:bCs/>
              </w:rPr>
              <w:t xml:space="preserve"> </w:t>
            </w:r>
          </w:p>
        </w:tc>
      </w:tr>
      <w:tr w:rsidR="00052057" w:rsidRPr="00052057" w14:paraId="357797AF" w14:textId="77777777" w:rsidTr="002B7A3A">
        <w:trPr>
          <w:trHeight w:val="283"/>
        </w:trPr>
        <w:tc>
          <w:tcPr>
            <w:tcW w:w="7406" w:type="dxa"/>
            <w:tcBorders>
              <w:top w:val="nil"/>
              <w:left w:val="nil"/>
              <w:bottom w:val="nil"/>
              <w:right w:val="nil"/>
            </w:tcBorders>
            <w:shd w:val="clear" w:color="000000" w:fill="FFFFFF"/>
            <w:noWrap/>
            <w:vAlign w:val="bottom"/>
            <w:hideMark/>
          </w:tcPr>
          <w:p w14:paraId="47CCD7DA" w14:textId="5454E956" w:rsidR="00052057" w:rsidRPr="00052057" w:rsidRDefault="001030ED" w:rsidP="00052057">
            <w:pPr>
              <w:widowControl/>
              <w:spacing w:before="0" w:after="0"/>
              <w:rPr>
                <w:rFonts w:cs="Arial"/>
              </w:rPr>
            </w:pPr>
            <w:r>
              <w:rPr>
                <w:rFonts w:cs="Arial"/>
              </w:rPr>
              <w:t xml:space="preserve"> </w:t>
            </w:r>
            <w:r w:rsidR="00F02001">
              <w:rPr>
                <w:rFonts w:cs="Arial"/>
              </w:rPr>
              <w:t>(</w:t>
            </w:r>
            <w:r w:rsidR="00862624">
              <w:rPr>
                <w:rFonts w:cs="Arial"/>
              </w:rPr>
              <w:t>Aumento) em o</w:t>
            </w:r>
            <w:r w:rsidR="00052057" w:rsidRPr="00052057">
              <w:rPr>
                <w:rFonts w:cs="Arial"/>
              </w:rPr>
              <w:t>utros valores e bens</w:t>
            </w:r>
          </w:p>
        </w:tc>
        <w:tc>
          <w:tcPr>
            <w:tcW w:w="586" w:type="dxa"/>
            <w:tcBorders>
              <w:top w:val="nil"/>
              <w:left w:val="nil"/>
              <w:bottom w:val="nil"/>
              <w:right w:val="nil"/>
            </w:tcBorders>
            <w:shd w:val="clear" w:color="000000" w:fill="FFFFFF"/>
            <w:noWrap/>
            <w:vAlign w:val="bottom"/>
            <w:hideMark/>
          </w:tcPr>
          <w:p w14:paraId="1881B338"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bottom"/>
            <w:hideMark/>
          </w:tcPr>
          <w:p w14:paraId="42C529D6" w14:textId="77777777" w:rsidR="00052057" w:rsidRPr="00226E23" w:rsidRDefault="00052057" w:rsidP="002B7A3A">
            <w:pPr>
              <w:widowControl/>
              <w:spacing w:before="0" w:after="0"/>
              <w:jc w:val="right"/>
              <w:rPr>
                <w:rFonts w:cs="Arial"/>
                <w:color w:val="FF0000"/>
              </w:rPr>
            </w:pPr>
            <w:r w:rsidRPr="00226E23">
              <w:rPr>
                <w:rFonts w:cs="Arial"/>
                <w:color w:val="FF0000"/>
              </w:rPr>
              <w:t> </w:t>
            </w:r>
          </w:p>
        </w:tc>
        <w:tc>
          <w:tcPr>
            <w:tcW w:w="1587" w:type="dxa"/>
            <w:tcBorders>
              <w:top w:val="nil"/>
              <w:left w:val="nil"/>
              <w:bottom w:val="nil"/>
              <w:right w:val="nil"/>
            </w:tcBorders>
            <w:shd w:val="clear" w:color="auto" w:fill="auto"/>
            <w:vAlign w:val="bottom"/>
            <w:hideMark/>
          </w:tcPr>
          <w:p w14:paraId="20E2BCF4" w14:textId="77777777" w:rsidR="00052057" w:rsidRPr="00577C5C" w:rsidRDefault="00052057" w:rsidP="002B7A3A">
            <w:pPr>
              <w:widowControl/>
              <w:spacing w:before="0" w:after="0"/>
              <w:jc w:val="right"/>
              <w:rPr>
                <w:rFonts w:cs="Arial"/>
              </w:rPr>
            </w:pPr>
            <w:r w:rsidRPr="00577C5C">
              <w:rPr>
                <w:rFonts w:cs="Arial"/>
              </w:rPr>
              <w:t xml:space="preserve">                   (977)</w:t>
            </w:r>
          </w:p>
        </w:tc>
      </w:tr>
      <w:tr w:rsidR="00052057" w:rsidRPr="00052057" w14:paraId="4D9ECE54" w14:textId="77777777" w:rsidTr="002B7A3A">
        <w:trPr>
          <w:trHeight w:val="283"/>
        </w:trPr>
        <w:tc>
          <w:tcPr>
            <w:tcW w:w="7406" w:type="dxa"/>
            <w:tcBorders>
              <w:top w:val="nil"/>
              <w:left w:val="nil"/>
              <w:bottom w:val="nil"/>
              <w:right w:val="nil"/>
            </w:tcBorders>
            <w:shd w:val="clear" w:color="000000" w:fill="FFFFFF"/>
            <w:noWrap/>
            <w:vAlign w:val="bottom"/>
            <w:hideMark/>
          </w:tcPr>
          <w:p w14:paraId="4802F382" w14:textId="57BE493D" w:rsidR="00052057" w:rsidRPr="00052057" w:rsidRDefault="001030ED" w:rsidP="00052057">
            <w:pPr>
              <w:widowControl/>
              <w:spacing w:before="0" w:after="0"/>
              <w:rPr>
                <w:rFonts w:cs="Arial"/>
              </w:rPr>
            </w:pPr>
            <w:r>
              <w:rPr>
                <w:rFonts w:cs="Arial"/>
              </w:rPr>
              <w:t xml:space="preserve"> </w:t>
            </w:r>
            <w:r w:rsidR="00862624">
              <w:rPr>
                <w:rFonts w:cs="Arial"/>
              </w:rPr>
              <w:t>(Aumento) em a</w:t>
            </w:r>
            <w:r w:rsidR="00052057" w:rsidRPr="00052057">
              <w:rPr>
                <w:rFonts w:cs="Arial"/>
              </w:rPr>
              <w:t>plicações interfinanceiras de liquidez</w:t>
            </w:r>
          </w:p>
        </w:tc>
        <w:tc>
          <w:tcPr>
            <w:tcW w:w="586" w:type="dxa"/>
            <w:tcBorders>
              <w:top w:val="nil"/>
              <w:left w:val="nil"/>
              <w:bottom w:val="nil"/>
              <w:right w:val="nil"/>
            </w:tcBorders>
            <w:shd w:val="clear" w:color="000000" w:fill="FFFFFF"/>
            <w:noWrap/>
            <w:vAlign w:val="bottom"/>
            <w:hideMark/>
          </w:tcPr>
          <w:p w14:paraId="3444A163"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bottom"/>
            <w:hideMark/>
          </w:tcPr>
          <w:p w14:paraId="47F020AA" w14:textId="77777777" w:rsidR="00052057" w:rsidRPr="00226E23" w:rsidRDefault="00052057" w:rsidP="002B7A3A">
            <w:pPr>
              <w:widowControl/>
              <w:spacing w:before="0" w:after="0"/>
              <w:jc w:val="right"/>
              <w:rPr>
                <w:rFonts w:cs="Arial"/>
              </w:rPr>
            </w:pPr>
            <w:r w:rsidRPr="00226E23">
              <w:rPr>
                <w:rFonts w:cs="Arial"/>
              </w:rPr>
              <w:t> </w:t>
            </w:r>
          </w:p>
        </w:tc>
        <w:tc>
          <w:tcPr>
            <w:tcW w:w="1587" w:type="dxa"/>
            <w:tcBorders>
              <w:top w:val="nil"/>
              <w:left w:val="nil"/>
              <w:bottom w:val="nil"/>
              <w:right w:val="nil"/>
            </w:tcBorders>
            <w:shd w:val="clear" w:color="auto" w:fill="auto"/>
            <w:vAlign w:val="bottom"/>
            <w:hideMark/>
          </w:tcPr>
          <w:p w14:paraId="62220175" w14:textId="77777777" w:rsidR="00052057" w:rsidRPr="00577C5C" w:rsidRDefault="00052057" w:rsidP="002B7A3A">
            <w:pPr>
              <w:widowControl/>
              <w:spacing w:before="0" w:after="0"/>
              <w:jc w:val="right"/>
              <w:rPr>
                <w:rFonts w:cs="Arial"/>
              </w:rPr>
            </w:pPr>
            <w:r w:rsidRPr="00577C5C">
              <w:rPr>
                <w:rFonts w:cs="Arial"/>
              </w:rPr>
              <w:t xml:space="preserve">              (90.676)</w:t>
            </w:r>
          </w:p>
        </w:tc>
      </w:tr>
      <w:tr w:rsidR="00052057" w:rsidRPr="00052057" w14:paraId="438BFEC3" w14:textId="77777777" w:rsidTr="002B7A3A">
        <w:trPr>
          <w:trHeight w:val="283"/>
        </w:trPr>
        <w:tc>
          <w:tcPr>
            <w:tcW w:w="7406" w:type="dxa"/>
            <w:tcBorders>
              <w:top w:val="nil"/>
              <w:left w:val="nil"/>
              <w:bottom w:val="nil"/>
              <w:right w:val="nil"/>
            </w:tcBorders>
            <w:shd w:val="clear" w:color="000000" w:fill="FFFFFF"/>
            <w:noWrap/>
            <w:vAlign w:val="bottom"/>
            <w:hideMark/>
          </w:tcPr>
          <w:p w14:paraId="605E4AC6" w14:textId="0C0D740E" w:rsidR="00052057" w:rsidRPr="00052057" w:rsidRDefault="001030ED" w:rsidP="00052057">
            <w:pPr>
              <w:widowControl/>
              <w:spacing w:before="0" w:after="0"/>
              <w:rPr>
                <w:rFonts w:cs="Arial"/>
              </w:rPr>
            </w:pPr>
            <w:r>
              <w:rPr>
                <w:rFonts w:cs="Arial"/>
              </w:rPr>
              <w:t xml:space="preserve"> </w:t>
            </w:r>
            <w:r w:rsidR="00862624">
              <w:rPr>
                <w:rFonts w:cs="Arial"/>
              </w:rPr>
              <w:t>Redução em r</w:t>
            </w:r>
            <w:r w:rsidR="00052057" w:rsidRPr="00052057">
              <w:rPr>
                <w:rFonts w:cs="Arial"/>
              </w:rPr>
              <w:t>elações interfinanceiras e Interdependências</w:t>
            </w:r>
          </w:p>
        </w:tc>
        <w:tc>
          <w:tcPr>
            <w:tcW w:w="586" w:type="dxa"/>
            <w:tcBorders>
              <w:top w:val="nil"/>
              <w:left w:val="nil"/>
              <w:bottom w:val="nil"/>
              <w:right w:val="nil"/>
            </w:tcBorders>
            <w:shd w:val="clear" w:color="000000" w:fill="FFFFFF"/>
            <w:noWrap/>
            <w:vAlign w:val="bottom"/>
            <w:hideMark/>
          </w:tcPr>
          <w:p w14:paraId="1C677B1A"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bottom"/>
            <w:hideMark/>
          </w:tcPr>
          <w:p w14:paraId="48EA60DF" w14:textId="77777777" w:rsidR="00052057" w:rsidRPr="00226E23" w:rsidRDefault="00052057" w:rsidP="002B7A3A">
            <w:pPr>
              <w:widowControl/>
              <w:spacing w:before="0" w:after="0"/>
              <w:jc w:val="right"/>
              <w:rPr>
                <w:rFonts w:cs="Arial"/>
              </w:rPr>
            </w:pPr>
            <w:r w:rsidRPr="00226E23">
              <w:rPr>
                <w:rFonts w:cs="Arial"/>
              </w:rPr>
              <w:t> </w:t>
            </w:r>
          </w:p>
        </w:tc>
        <w:tc>
          <w:tcPr>
            <w:tcW w:w="1587" w:type="dxa"/>
            <w:tcBorders>
              <w:top w:val="nil"/>
              <w:left w:val="nil"/>
              <w:bottom w:val="nil"/>
              <w:right w:val="nil"/>
            </w:tcBorders>
            <w:shd w:val="clear" w:color="auto" w:fill="auto"/>
            <w:vAlign w:val="bottom"/>
            <w:hideMark/>
          </w:tcPr>
          <w:p w14:paraId="62932F57" w14:textId="77777777" w:rsidR="00052057" w:rsidRPr="00577C5C" w:rsidRDefault="00052057" w:rsidP="002B7A3A">
            <w:pPr>
              <w:widowControl/>
              <w:spacing w:before="0" w:after="0"/>
              <w:jc w:val="right"/>
              <w:rPr>
                <w:rFonts w:cs="Arial"/>
              </w:rPr>
            </w:pPr>
            <w:r w:rsidRPr="00577C5C">
              <w:rPr>
                <w:rFonts w:cs="Arial"/>
              </w:rPr>
              <w:t xml:space="preserve">                55.878 </w:t>
            </w:r>
          </w:p>
        </w:tc>
      </w:tr>
      <w:tr w:rsidR="00052057" w:rsidRPr="00052057" w14:paraId="06BDD72A" w14:textId="77777777" w:rsidTr="002B7A3A">
        <w:trPr>
          <w:trHeight w:val="283"/>
        </w:trPr>
        <w:tc>
          <w:tcPr>
            <w:tcW w:w="7406" w:type="dxa"/>
            <w:tcBorders>
              <w:top w:val="nil"/>
              <w:left w:val="nil"/>
              <w:bottom w:val="nil"/>
              <w:right w:val="nil"/>
            </w:tcBorders>
            <w:shd w:val="clear" w:color="000000" w:fill="FFFFFF"/>
            <w:noWrap/>
            <w:vAlign w:val="bottom"/>
            <w:hideMark/>
          </w:tcPr>
          <w:p w14:paraId="6CB956BA" w14:textId="1309B0A4" w:rsidR="00052057" w:rsidRPr="00052057" w:rsidRDefault="001030ED" w:rsidP="00052057">
            <w:pPr>
              <w:widowControl/>
              <w:spacing w:before="0" w:after="0"/>
              <w:rPr>
                <w:rFonts w:cs="Arial"/>
              </w:rPr>
            </w:pPr>
            <w:r>
              <w:rPr>
                <w:rFonts w:cs="Arial"/>
              </w:rPr>
              <w:t xml:space="preserve"> </w:t>
            </w:r>
            <w:r w:rsidR="00C70A58">
              <w:rPr>
                <w:rFonts w:cs="Arial"/>
              </w:rPr>
              <w:t xml:space="preserve">(Aumento) em </w:t>
            </w:r>
            <w:r w:rsidR="00927F5F">
              <w:rPr>
                <w:rFonts w:cs="Arial"/>
              </w:rPr>
              <w:t>o</w:t>
            </w:r>
            <w:r w:rsidR="00052057" w:rsidRPr="00052057">
              <w:rPr>
                <w:rFonts w:cs="Arial"/>
              </w:rPr>
              <w:t>perações de crédito</w:t>
            </w:r>
          </w:p>
        </w:tc>
        <w:tc>
          <w:tcPr>
            <w:tcW w:w="586" w:type="dxa"/>
            <w:tcBorders>
              <w:top w:val="nil"/>
              <w:left w:val="nil"/>
              <w:bottom w:val="nil"/>
              <w:right w:val="nil"/>
            </w:tcBorders>
            <w:shd w:val="clear" w:color="000000" w:fill="FFFFFF"/>
            <w:noWrap/>
            <w:vAlign w:val="bottom"/>
            <w:hideMark/>
          </w:tcPr>
          <w:p w14:paraId="1D41203F"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bottom"/>
            <w:hideMark/>
          </w:tcPr>
          <w:p w14:paraId="667EE255" w14:textId="77777777" w:rsidR="00052057" w:rsidRPr="00226E23" w:rsidRDefault="00052057" w:rsidP="002B7A3A">
            <w:pPr>
              <w:widowControl/>
              <w:spacing w:before="0" w:after="0"/>
              <w:jc w:val="right"/>
              <w:rPr>
                <w:rFonts w:cs="Arial"/>
              </w:rPr>
            </w:pPr>
            <w:r w:rsidRPr="00226E23">
              <w:rPr>
                <w:rFonts w:cs="Arial"/>
              </w:rPr>
              <w:t> </w:t>
            </w:r>
          </w:p>
        </w:tc>
        <w:tc>
          <w:tcPr>
            <w:tcW w:w="1587" w:type="dxa"/>
            <w:tcBorders>
              <w:top w:val="nil"/>
              <w:left w:val="nil"/>
              <w:bottom w:val="nil"/>
              <w:right w:val="nil"/>
            </w:tcBorders>
            <w:shd w:val="clear" w:color="auto" w:fill="auto"/>
            <w:vAlign w:val="bottom"/>
            <w:hideMark/>
          </w:tcPr>
          <w:p w14:paraId="2CBDC1BA" w14:textId="77777777" w:rsidR="00052057" w:rsidRPr="00052057" w:rsidRDefault="00052057" w:rsidP="002B7A3A">
            <w:pPr>
              <w:widowControl/>
              <w:spacing w:before="0" w:after="0"/>
              <w:jc w:val="right"/>
              <w:rPr>
                <w:rFonts w:cs="Arial"/>
              </w:rPr>
            </w:pPr>
            <w:r w:rsidRPr="00052057">
              <w:rPr>
                <w:rFonts w:cs="Arial"/>
              </w:rPr>
              <w:t xml:space="preserve">         (1.090.293)</w:t>
            </w:r>
          </w:p>
        </w:tc>
      </w:tr>
      <w:tr w:rsidR="00052057" w:rsidRPr="00052057" w14:paraId="3CED2D47" w14:textId="77777777" w:rsidTr="002B7A3A">
        <w:trPr>
          <w:trHeight w:val="283"/>
        </w:trPr>
        <w:tc>
          <w:tcPr>
            <w:tcW w:w="7406" w:type="dxa"/>
            <w:tcBorders>
              <w:top w:val="nil"/>
              <w:left w:val="nil"/>
              <w:bottom w:val="nil"/>
              <w:right w:val="nil"/>
            </w:tcBorders>
            <w:shd w:val="clear" w:color="000000" w:fill="FFFFFF"/>
            <w:noWrap/>
            <w:vAlign w:val="bottom"/>
            <w:hideMark/>
          </w:tcPr>
          <w:p w14:paraId="3BF40A86" w14:textId="68A95D07" w:rsidR="00052057" w:rsidRPr="0088453C" w:rsidRDefault="001030ED" w:rsidP="00052057">
            <w:pPr>
              <w:widowControl/>
              <w:spacing w:before="0" w:after="0"/>
              <w:rPr>
                <w:rFonts w:cs="Arial"/>
              </w:rPr>
            </w:pPr>
            <w:r w:rsidRPr="0088453C">
              <w:rPr>
                <w:rFonts w:cs="Arial"/>
              </w:rPr>
              <w:t xml:space="preserve"> </w:t>
            </w:r>
            <w:r w:rsidR="00C70A58">
              <w:rPr>
                <w:rFonts w:cs="Arial"/>
              </w:rPr>
              <w:t xml:space="preserve">(Aumento) em </w:t>
            </w:r>
            <w:r w:rsidR="00927F5F">
              <w:rPr>
                <w:rFonts w:cs="Arial"/>
              </w:rPr>
              <w:t>o</w:t>
            </w:r>
            <w:r w:rsidR="00052057" w:rsidRPr="0088453C">
              <w:rPr>
                <w:rFonts w:cs="Arial"/>
              </w:rPr>
              <w:t>utros créditos</w:t>
            </w:r>
          </w:p>
        </w:tc>
        <w:tc>
          <w:tcPr>
            <w:tcW w:w="586" w:type="dxa"/>
            <w:tcBorders>
              <w:top w:val="nil"/>
              <w:left w:val="nil"/>
              <w:bottom w:val="nil"/>
              <w:right w:val="nil"/>
            </w:tcBorders>
            <w:shd w:val="clear" w:color="000000" w:fill="FFFFFF"/>
            <w:noWrap/>
            <w:vAlign w:val="bottom"/>
            <w:hideMark/>
          </w:tcPr>
          <w:p w14:paraId="1C448D39" w14:textId="77777777" w:rsidR="00052057" w:rsidRPr="0088453C" w:rsidRDefault="00052057" w:rsidP="00052057">
            <w:pPr>
              <w:widowControl/>
              <w:spacing w:before="0" w:after="0"/>
              <w:ind w:firstLineChars="100" w:firstLine="180"/>
              <w:rPr>
                <w:rFonts w:cs="Arial"/>
              </w:rPr>
            </w:pPr>
            <w:r w:rsidRPr="0088453C">
              <w:rPr>
                <w:rFonts w:cs="Arial"/>
              </w:rPr>
              <w:t> </w:t>
            </w:r>
          </w:p>
        </w:tc>
        <w:tc>
          <w:tcPr>
            <w:tcW w:w="821" w:type="dxa"/>
            <w:tcBorders>
              <w:top w:val="nil"/>
              <w:left w:val="nil"/>
              <w:bottom w:val="nil"/>
              <w:right w:val="nil"/>
            </w:tcBorders>
            <w:shd w:val="clear" w:color="000000" w:fill="FFFFFF"/>
            <w:noWrap/>
            <w:vAlign w:val="bottom"/>
            <w:hideMark/>
          </w:tcPr>
          <w:p w14:paraId="0CEA95AF" w14:textId="77777777" w:rsidR="00052057" w:rsidRPr="00577C5C" w:rsidRDefault="00052057" w:rsidP="002B7A3A">
            <w:pPr>
              <w:widowControl/>
              <w:spacing w:before="0" w:after="0"/>
              <w:jc w:val="right"/>
              <w:rPr>
                <w:rFonts w:cs="Arial"/>
              </w:rPr>
            </w:pPr>
            <w:r w:rsidRPr="00577C5C">
              <w:rPr>
                <w:rFonts w:cs="Arial"/>
              </w:rPr>
              <w:t> </w:t>
            </w:r>
          </w:p>
        </w:tc>
        <w:tc>
          <w:tcPr>
            <w:tcW w:w="1587" w:type="dxa"/>
            <w:tcBorders>
              <w:top w:val="nil"/>
              <w:left w:val="nil"/>
              <w:bottom w:val="nil"/>
              <w:right w:val="nil"/>
            </w:tcBorders>
            <w:shd w:val="clear" w:color="auto" w:fill="auto"/>
            <w:vAlign w:val="bottom"/>
            <w:hideMark/>
          </w:tcPr>
          <w:p w14:paraId="1E7D031D" w14:textId="01C56CDC" w:rsidR="00052057" w:rsidRPr="00577C5C" w:rsidRDefault="00052057" w:rsidP="002B7A3A">
            <w:pPr>
              <w:widowControl/>
              <w:spacing w:before="0" w:after="0"/>
              <w:jc w:val="right"/>
              <w:rPr>
                <w:rFonts w:cs="Arial"/>
              </w:rPr>
            </w:pPr>
            <w:r w:rsidRPr="00577C5C">
              <w:rPr>
                <w:rFonts w:cs="Arial"/>
              </w:rPr>
              <w:t xml:space="preserve">            (409.</w:t>
            </w:r>
            <w:r w:rsidR="008F1439" w:rsidRPr="00577C5C">
              <w:rPr>
                <w:rFonts w:cs="Arial"/>
              </w:rPr>
              <w:t>494</w:t>
            </w:r>
            <w:r w:rsidRPr="00577C5C">
              <w:rPr>
                <w:rFonts w:cs="Arial"/>
              </w:rPr>
              <w:t>)</w:t>
            </w:r>
          </w:p>
        </w:tc>
      </w:tr>
      <w:tr w:rsidR="00052057" w:rsidRPr="00052057" w14:paraId="14EF149F" w14:textId="77777777" w:rsidTr="002B7A3A">
        <w:trPr>
          <w:trHeight w:val="283"/>
        </w:trPr>
        <w:tc>
          <w:tcPr>
            <w:tcW w:w="7406" w:type="dxa"/>
            <w:tcBorders>
              <w:top w:val="nil"/>
              <w:left w:val="nil"/>
              <w:bottom w:val="nil"/>
              <w:right w:val="nil"/>
            </w:tcBorders>
            <w:shd w:val="clear" w:color="000000" w:fill="FFFFFF"/>
            <w:noWrap/>
            <w:vAlign w:val="bottom"/>
            <w:hideMark/>
          </w:tcPr>
          <w:p w14:paraId="71EECA0B" w14:textId="19C98A73" w:rsidR="00052057" w:rsidRPr="00052057" w:rsidRDefault="001030ED" w:rsidP="00052057">
            <w:pPr>
              <w:widowControl/>
              <w:spacing w:before="0" w:after="0"/>
              <w:rPr>
                <w:rFonts w:cs="Arial"/>
              </w:rPr>
            </w:pPr>
            <w:r>
              <w:rPr>
                <w:rFonts w:cs="Arial"/>
              </w:rPr>
              <w:t xml:space="preserve"> </w:t>
            </w:r>
            <w:r w:rsidR="00C70A58">
              <w:rPr>
                <w:rFonts w:cs="Arial"/>
              </w:rPr>
              <w:t xml:space="preserve">Aumento em </w:t>
            </w:r>
            <w:r w:rsidR="00927F5F">
              <w:rPr>
                <w:rFonts w:cs="Arial"/>
              </w:rPr>
              <w:t>d</w:t>
            </w:r>
            <w:r w:rsidR="00052057" w:rsidRPr="00052057">
              <w:rPr>
                <w:rFonts w:cs="Arial"/>
              </w:rPr>
              <w:t>epósitos</w:t>
            </w:r>
          </w:p>
        </w:tc>
        <w:tc>
          <w:tcPr>
            <w:tcW w:w="586" w:type="dxa"/>
            <w:tcBorders>
              <w:top w:val="nil"/>
              <w:left w:val="nil"/>
              <w:bottom w:val="nil"/>
              <w:right w:val="nil"/>
            </w:tcBorders>
            <w:shd w:val="clear" w:color="000000" w:fill="FFFFFF"/>
            <w:noWrap/>
            <w:vAlign w:val="bottom"/>
            <w:hideMark/>
          </w:tcPr>
          <w:p w14:paraId="70C9EC3F"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bottom"/>
            <w:hideMark/>
          </w:tcPr>
          <w:p w14:paraId="0D792E97" w14:textId="77777777" w:rsidR="00052057" w:rsidRPr="00577C5C" w:rsidRDefault="00052057" w:rsidP="002B7A3A">
            <w:pPr>
              <w:widowControl/>
              <w:spacing w:before="0" w:after="0"/>
              <w:jc w:val="right"/>
              <w:rPr>
                <w:rFonts w:cs="Arial"/>
              </w:rPr>
            </w:pPr>
            <w:r w:rsidRPr="00577C5C">
              <w:rPr>
                <w:rFonts w:cs="Arial"/>
              </w:rPr>
              <w:t> </w:t>
            </w:r>
          </w:p>
        </w:tc>
        <w:tc>
          <w:tcPr>
            <w:tcW w:w="1587" w:type="dxa"/>
            <w:tcBorders>
              <w:top w:val="nil"/>
              <w:left w:val="nil"/>
              <w:bottom w:val="nil"/>
              <w:right w:val="nil"/>
            </w:tcBorders>
            <w:shd w:val="clear" w:color="auto" w:fill="auto"/>
            <w:vAlign w:val="bottom"/>
            <w:hideMark/>
          </w:tcPr>
          <w:p w14:paraId="7CFD1A83" w14:textId="77777777" w:rsidR="00052057" w:rsidRPr="00577C5C" w:rsidRDefault="00052057" w:rsidP="002B7A3A">
            <w:pPr>
              <w:widowControl/>
              <w:spacing w:before="0" w:after="0"/>
              <w:jc w:val="right"/>
              <w:rPr>
                <w:rFonts w:cs="Arial"/>
              </w:rPr>
            </w:pPr>
            <w:r w:rsidRPr="00577C5C">
              <w:rPr>
                <w:rFonts w:cs="Arial"/>
              </w:rPr>
              <w:t xml:space="preserve">              213.650 </w:t>
            </w:r>
          </w:p>
        </w:tc>
      </w:tr>
      <w:tr w:rsidR="00052057" w:rsidRPr="00052057" w14:paraId="79DAEAA5" w14:textId="77777777" w:rsidTr="002B7A3A">
        <w:trPr>
          <w:trHeight w:val="283"/>
        </w:trPr>
        <w:tc>
          <w:tcPr>
            <w:tcW w:w="7406" w:type="dxa"/>
            <w:tcBorders>
              <w:top w:val="nil"/>
              <w:left w:val="nil"/>
              <w:bottom w:val="nil"/>
              <w:right w:val="nil"/>
            </w:tcBorders>
            <w:shd w:val="clear" w:color="000000" w:fill="FFFFFF"/>
            <w:noWrap/>
            <w:vAlign w:val="bottom"/>
            <w:hideMark/>
          </w:tcPr>
          <w:p w14:paraId="32F6C325" w14:textId="658D07EC" w:rsidR="00052057" w:rsidRPr="00052057" w:rsidRDefault="001030ED" w:rsidP="00052057">
            <w:pPr>
              <w:widowControl/>
              <w:spacing w:before="0" w:after="0"/>
              <w:rPr>
                <w:rFonts w:cs="Arial"/>
              </w:rPr>
            </w:pPr>
            <w:r>
              <w:rPr>
                <w:rFonts w:cs="Arial"/>
              </w:rPr>
              <w:t xml:space="preserve"> </w:t>
            </w:r>
            <w:r w:rsidR="00C70A58">
              <w:rPr>
                <w:rFonts w:cs="Arial"/>
              </w:rPr>
              <w:t>(</w:t>
            </w:r>
            <w:r w:rsidR="004B24DD">
              <w:rPr>
                <w:rFonts w:cs="Arial"/>
              </w:rPr>
              <w:t xml:space="preserve">Redução) em </w:t>
            </w:r>
            <w:r w:rsidR="00927F5F">
              <w:rPr>
                <w:rFonts w:cs="Arial"/>
              </w:rPr>
              <w:t>o</w:t>
            </w:r>
            <w:r w:rsidR="00052057" w:rsidRPr="00052057">
              <w:rPr>
                <w:rFonts w:cs="Arial"/>
              </w:rPr>
              <w:t>brigações por empréstimos e repasses</w:t>
            </w:r>
          </w:p>
        </w:tc>
        <w:tc>
          <w:tcPr>
            <w:tcW w:w="586" w:type="dxa"/>
            <w:tcBorders>
              <w:top w:val="nil"/>
              <w:left w:val="nil"/>
              <w:bottom w:val="nil"/>
              <w:right w:val="nil"/>
            </w:tcBorders>
            <w:shd w:val="clear" w:color="000000" w:fill="FFFFFF"/>
            <w:noWrap/>
            <w:vAlign w:val="bottom"/>
            <w:hideMark/>
          </w:tcPr>
          <w:p w14:paraId="3FA942CD"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bottom"/>
            <w:hideMark/>
          </w:tcPr>
          <w:p w14:paraId="5B747C93" w14:textId="77777777" w:rsidR="00052057" w:rsidRPr="00577C5C" w:rsidRDefault="00052057" w:rsidP="002B7A3A">
            <w:pPr>
              <w:widowControl/>
              <w:spacing w:before="0" w:after="0"/>
              <w:jc w:val="right"/>
              <w:rPr>
                <w:rFonts w:cs="Arial"/>
              </w:rPr>
            </w:pPr>
            <w:r w:rsidRPr="00577C5C">
              <w:rPr>
                <w:rFonts w:cs="Arial"/>
              </w:rPr>
              <w:t> </w:t>
            </w:r>
          </w:p>
        </w:tc>
        <w:tc>
          <w:tcPr>
            <w:tcW w:w="1587" w:type="dxa"/>
            <w:tcBorders>
              <w:top w:val="nil"/>
              <w:left w:val="nil"/>
              <w:bottom w:val="nil"/>
              <w:right w:val="nil"/>
            </w:tcBorders>
            <w:shd w:val="clear" w:color="auto" w:fill="auto"/>
            <w:vAlign w:val="bottom"/>
            <w:hideMark/>
          </w:tcPr>
          <w:p w14:paraId="1EDC05E5" w14:textId="77777777" w:rsidR="00052057" w:rsidRPr="00577C5C" w:rsidRDefault="00052057" w:rsidP="002B7A3A">
            <w:pPr>
              <w:widowControl/>
              <w:spacing w:before="0" w:after="0"/>
              <w:jc w:val="right"/>
              <w:rPr>
                <w:rFonts w:cs="Arial"/>
              </w:rPr>
            </w:pPr>
            <w:r w:rsidRPr="00577C5C">
              <w:rPr>
                <w:rFonts w:cs="Arial"/>
              </w:rPr>
              <w:t xml:space="preserve">              (29.978)</w:t>
            </w:r>
          </w:p>
        </w:tc>
      </w:tr>
      <w:tr w:rsidR="00052057" w:rsidRPr="00052057" w14:paraId="3D8EE644" w14:textId="77777777" w:rsidTr="002B7A3A">
        <w:trPr>
          <w:trHeight w:val="283"/>
        </w:trPr>
        <w:tc>
          <w:tcPr>
            <w:tcW w:w="7406" w:type="dxa"/>
            <w:tcBorders>
              <w:top w:val="nil"/>
              <w:left w:val="nil"/>
              <w:bottom w:val="nil"/>
              <w:right w:val="nil"/>
            </w:tcBorders>
            <w:shd w:val="clear" w:color="000000" w:fill="FFFFFF"/>
            <w:noWrap/>
            <w:vAlign w:val="bottom"/>
            <w:hideMark/>
          </w:tcPr>
          <w:p w14:paraId="5E68AE95" w14:textId="3A7C279F" w:rsidR="00052057" w:rsidRPr="00052057" w:rsidRDefault="001030ED" w:rsidP="00052057">
            <w:pPr>
              <w:widowControl/>
              <w:spacing w:before="0" w:after="0"/>
              <w:rPr>
                <w:rFonts w:cs="Arial"/>
              </w:rPr>
            </w:pPr>
            <w:r>
              <w:rPr>
                <w:rFonts w:cs="Arial"/>
              </w:rPr>
              <w:t xml:space="preserve"> </w:t>
            </w:r>
            <w:r w:rsidR="004B24DD">
              <w:rPr>
                <w:rFonts w:cs="Arial"/>
              </w:rPr>
              <w:t xml:space="preserve">Aumento em </w:t>
            </w:r>
            <w:r w:rsidR="00927F5F">
              <w:rPr>
                <w:rFonts w:cs="Arial"/>
              </w:rPr>
              <w:t>c</w:t>
            </w:r>
            <w:r w:rsidR="00052057" w:rsidRPr="00052057">
              <w:rPr>
                <w:rFonts w:cs="Arial"/>
              </w:rPr>
              <w:t>aptações no mercado aberto</w:t>
            </w:r>
          </w:p>
        </w:tc>
        <w:tc>
          <w:tcPr>
            <w:tcW w:w="586" w:type="dxa"/>
            <w:tcBorders>
              <w:top w:val="nil"/>
              <w:left w:val="nil"/>
              <w:bottom w:val="nil"/>
              <w:right w:val="nil"/>
            </w:tcBorders>
            <w:shd w:val="clear" w:color="000000" w:fill="FFFFFF"/>
            <w:noWrap/>
            <w:vAlign w:val="bottom"/>
            <w:hideMark/>
          </w:tcPr>
          <w:p w14:paraId="70FE60AB"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bottom"/>
            <w:hideMark/>
          </w:tcPr>
          <w:p w14:paraId="69CF7874" w14:textId="77777777" w:rsidR="00052057" w:rsidRPr="00577C5C" w:rsidRDefault="00052057" w:rsidP="002B7A3A">
            <w:pPr>
              <w:widowControl/>
              <w:spacing w:before="0" w:after="0"/>
              <w:jc w:val="right"/>
              <w:rPr>
                <w:rFonts w:cs="Arial"/>
              </w:rPr>
            </w:pPr>
            <w:r w:rsidRPr="00577C5C">
              <w:rPr>
                <w:rFonts w:cs="Arial"/>
              </w:rPr>
              <w:t> </w:t>
            </w:r>
          </w:p>
        </w:tc>
        <w:tc>
          <w:tcPr>
            <w:tcW w:w="1587" w:type="dxa"/>
            <w:tcBorders>
              <w:top w:val="nil"/>
              <w:left w:val="nil"/>
              <w:bottom w:val="nil"/>
              <w:right w:val="nil"/>
            </w:tcBorders>
            <w:shd w:val="clear" w:color="auto" w:fill="auto"/>
            <w:vAlign w:val="bottom"/>
            <w:hideMark/>
          </w:tcPr>
          <w:p w14:paraId="574CEF8D" w14:textId="77777777" w:rsidR="00052057" w:rsidRPr="00577C5C" w:rsidRDefault="00052057" w:rsidP="002B7A3A">
            <w:pPr>
              <w:widowControl/>
              <w:spacing w:before="0" w:after="0"/>
              <w:jc w:val="right"/>
              <w:rPr>
                <w:rFonts w:cs="Arial"/>
              </w:rPr>
            </w:pPr>
            <w:r w:rsidRPr="00577C5C">
              <w:rPr>
                <w:rFonts w:cs="Arial"/>
              </w:rPr>
              <w:t xml:space="preserve">                48.482 </w:t>
            </w:r>
          </w:p>
        </w:tc>
      </w:tr>
      <w:tr w:rsidR="00052057" w:rsidRPr="00052057" w14:paraId="31CAE499" w14:textId="77777777" w:rsidTr="002B7A3A">
        <w:trPr>
          <w:trHeight w:val="283"/>
        </w:trPr>
        <w:tc>
          <w:tcPr>
            <w:tcW w:w="7406" w:type="dxa"/>
            <w:tcBorders>
              <w:top w:val="nil"/>
              <w:left w:val="nil"/>
              <w:bottom w:val="nil"/>
              <w:right w:val="nil"/>
            </w:tcBorders>
            <w:shd w:val="clear" w:color="000000" w:fill="FFFFFF"/>
            <w:noWrap/>
            <w:vAlign w:val="bottom"/>
            <w:hideMark/>
          </w:tcPr>
          <w:p w14:paraId="2E2483B7" w14:textId="15D4E458" w:rsidR="00052057" w:rsidRPr="00052057" w:rsidRDefault="001030ED" w:rsidP="00052057">
            <w:pPr>
              <w:widowControl/>
              <w:spacing w:before="0" w:after="0"/>
              <w:rPr>
                <w:rFonts w:cs="Arial"/>
              </w:rPr>
            </w:pPr>
            <w:r>
              <w:rPr>
                <w:rFonts w:cs="Arial"/>
              </w:rPr>
              <w:t xml:space="preserve"> </w:t>
            </w:r>
            <w:r w:rsidR="004B24DD">
              <w:rPr>
                <w:rFonts w:cs="Arial"/>
              </w:rPr>
              <w:t xml:space="preserve">Aumento em </w:t>
            </w:r>
            <w:r w:rsidR="00927F5F">
              <w:rPr>
                <w:rFonts w:cs="Arial"/>
              </w:rPr>
              <w:t>o</w:t>
            </w:r>
            <w:r w:rsidR="00052057" w:rsidRPr="00052057">
              <w:rPr>
                <w:rFonts w:cs="Arial"/>
              </w:rPr>
              <w:t>utras obrigações</w:t>
            </w:r>
          </w:p>
        </w:tc>
        <w:tc>
          <w:tcPr>
            <w:tcW w:w="586" w:type="dxa"/>
            <w:tcBorders>
              <w:top w:val="nil"/>
              <w:left w:val="nil"/>
              <w:bottom w:val="nil"/>
              <w:right w:val="nil"/>
            </w:tcBorders>
            <w:shd w:val="clear" w:color="000000" w:fill="FFFFFF"/>
            <w:noWrap/>
            <w:vAlign w:val="bottom"/>
            <w:hideMark/>
          </w:tcPr>
          <w:p w14:paraId="49DDC21F"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bottom"/>
            <w:hideMark/>
          </w:tcPr>
          <w:p w14:paraId="5B6CF368" w14:textId="77777777" w:rsidR="00052057" w:rsidRPr="00577C5C" w:rsidRDefault="00052057" w:rsidP="002B7A3A">
            <w:pPr>
              <w:widowControl/>
              <w:spacing w:before="0" w:after="0"/>
              <w:jc w:val="right"/>
              <w:rPr>
                <w:rFonts w:cs="Arial"/>
              </w:rPr>
            </w:pPr>
            <w:r w:rsidRPr="00577C5C">
              <w:rPr>
                <w:rFonts w:cs="Arial"/>
              </w:rPr>
              <w:t> </w:t>
            </w:r>
          </w:p>
        </w:tc>
        <w:tc>
          <w:tcPr>
            <w:tcW w:w="1587" w:type="dxa"/>
            <w:tcBorders>
              <w:top w:val="nil"/>
              <w:left w:val="nil"/>
              <w:bottom w:val="nil"/>
              <w:right w:val="nil"/>
            </w:tcBorders>
            <w:shd w:val="clear" w:color="auto" w:fill="auto"/>
            <w:vAlign w:val="bottom"/>
            <w:hideMark/>
          </w:tcPr>
          <w:p w14:paraId="7DC2B5F1" w14:textId="77777777" w:rsidR="00052057" w:rsidRPr="00577C5C" w:rsidRDefault="00052057" w:rsidP="002B7A3A">
            <w:pPr>
              <w:widowControl/>
              <w:spacing w:before="0" w:after="0"/>
              <w:jc w:val="right"/>
              <w:rPr>
                <w:rFonts w:cs="Arial"/>
              </w:rPr>
            </w:pPr>
            <w:r w:rsidRPr="00577C5C">
              <w:rPr>
                <w:rFonts w:cs="Arial"/>
              </w:rPr>
              <w:t xml:space="preserve">           1.908.441 </w:t>
            </w:r>
          </w:p>
        </w:tc>
      </w:tr>
      <w:tr w:rsidR="00052057" w:rsidRPr="00052057" w14:paraId="6FB923C0" w14:textId="77777777" w:rsidTr="002B7A3A">
        <w:trPr>
          <w:trHeight w:val="283"/>
        </w:trPr>
        <w:tc>
          <w:tcPr>
            <w:tcW w:w="7406" w:type="dxa"/>
            <w:tcBorders>
              <w:top w:val="nil"/>
              <w:left w:val="nil"/>
              <w:bottom w:val="nil"/>
              <w:right w:val="nil"/>
            </w:tcBorders>
            <w:shd w:val="clear" w:color="000000" w:fill="FFFFFF"/>
            <w:noWrap/>
            <w:vAlign w:val="bottom"/>
            <w:hideMark/>
          </w:tcPr>
          <w:p w14:paraId="4FB099C6" w14:textId="3BA57178" w:rsidR="00052057" w:rsidRPr="00052057" w:rsidRDefault="001030ED" w:rsidP="00052057">
            <w:pPr>
              <w:widowControl/>
              <w:spacing w:before="0" w:after="0"/>
              <w:rPr>
                <w:rFonts w:cs="Arial"/>
              </w:rPr>
            </w:pPr>
            <w:r>
              <w:rPr>
                <w:rFonts w:cs="Arial"/>
              </w:rPr>
              <w:t xml:space="preserve"> </w:t>
            </w:r>
            <w:r w:rsidR="00052057" w:rsidRPr="00052057">
              <w:rPr>
                <w:rFonts w:cs="Arial"/>
              </w:rPr>
              <w:t>Imposto de renda e contribuição social pagos</w:t>
            </w:r>
          </w:p>
        </w:tc>
        <w:tc>
          <w:tcPr>
            <w:tcW w:w="586" w:type="dxa"/>
            <w:tcBorders>
              <w:top w:val="nil"/>
              <w:left w:val="nil"/>
              <w:bottom w:val="nil"/>
              <w:right w:val="nil"/>
            </w:tcBorders>
            <w:shd w:val="clear" w:color="000000" w:fill="FFFFFF"/>
            <w:noWrap/>
            <w:vAlign w:val="center"/>
            <w:hideMark/>
          </w:tcPr>
          <w:p w14:paraId="450812C0"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bottom"/>
            <w:hideMark/>
          </w:tcPr>
          <w:p w14:paraId="61C43713" w14:textId="77777777" w:rsidR="00052057" w:rsidRPr="00577C5C" w:rsidRDefault="00052057" w:rsidP="002B7A3A">
            <w:pPr>
              <w:widowControl/>
              <w:spacing w:before="0" w:after="0"/>
              <w:jc w:val="right"/>
              <w:rPr>
                <w:rFonts w:cs="Arial"/>
              </w:rPr>
            </w:pPr>
            <w:r w:rsidRPr="00577C5C">
              <w:rPr>
                <w:rFonts w:cs="Arial"/>
              </w:rPr>
              <w:t> </w:t>
            </w:r>
          </w:p>
        </w:tc>
        <w:tc>
          <w:tcPr>
            <w:tcW w:w="1587" w:type="dxa"/>
            <w:tcBorders>
              <w:top w:val="nil"/>
              <w:left w:val="nil"/>
              <w:bottom w:val="nil"/>
              <w:right w:val="nil"/>
            </w:tcBorders>
            <w:shd w:val="clear" w:color="auto" w:fill="auto"/>
            <w:vAlign w:val="bottom"/>
            <w:hideMark/>
          </w:tcPr>
          <w:p w14:paraId="3F81C040" w14:textId="77777777" w:rsidR="00052057" w:rsidRPr="00577C5C" w:rsidRDefault="00052057" w:rsidP="002B7A3A">
            <w:pPr>
              <w:widowControl/>
              <w:spacing w:before="0" w:after="0"/>
              <w:jc w:val="right"/>
              <w:rPr>
                <w:rFonts w:cs="Arial"/>
              </w:rPr>
            </w:pPr>
            <w:r w:rsidRPr="00577C5C">
              <w:rPr>
                <w:rFonts w:cs="Arial"/>
              </w:rPr>
              <w:t xml:space="preserve">              (59.664)</w:t>
            </w:r>
          </w:p>
        </w:tc>
      </w:tr>
      <w:tr w:rsidR="00052057" w:rsidRPr="00052057" w14:paraId="2962C607" w14:textId="77777777" w:rsidTr="002B7A3A">
        <w:trPr>
          <w:trHeight w:val="283"/>
        </w:trPr>
        <w:tc>
          <w:tcPr>
            <w:tcW w:w="7406" w:type="dxa"/>
            <w:tcBorders>
              <w:top w:val="nil"/>
              <w:left w:val="nil"/>
              <w:bottom w:val="single" w:sz="8" w:space="0" w:color="auto"/>
              <w:right w:val="nil"/>
            </w:tcBorders>
            <w:shd w:val="clear" w:color="auto" w:fill="auto"/>
            <w:noWrap/>
            <w:vAlign w:val="bottom"/>
            <w:hideMark/>
          </w:tcPr>
          <w:p w14:paraId="2C9D680C" w14:textId="77777777" w:rsidR="00052057" w:rsidRPr="00052057" w:rsidRDefault="00052057" w:rsidP="00052057">
            <w:pPr>
              <w:widowControl/>
              <w:spacing w:before="0" w:after="0"/>
              <w:rPr>
                <w:rFonts w:cs="Arial"/>
                <w:b/>
                <w:bCs/>
              </w:rPr>
            </w:pPr>
            <w:r w:rsidRPr="00052057">
              <w:rPr>
                <w:rFonts w:cs="Arial"/>
                <w:b/>
                <w:bCs/>
              </w:rPr>
              <w:t>CAIXA LÍQUIDO GERADO PELAS ATIVIDADES OPERACIONAIS</w:t>
            </w:r>
          </w:p>
        </w:tc>
        <w:tc>
          <w:tcPr>
            <w:tcW w:w="586" w:type="dxa"/>
            <w:tcBorders>
              <w:top w:val="nil"/>
              <w:left w:val="nil"/>
              <w:bottom w:val="single" w:sz="8" w:space="0" w:color="auto"/>
              <w:right w:val="nil"/>
            </w:tcBorders>
            <w:shd w:val="clear" w:color="auto" w:fill="auto"/>
            <w:noWrap/>
            <w:vAlign w:val="center"/>
            <w:hideMark/>
          </w:tcPr>
          <w:p w14:paraId="2DAD7265" w14:textId="77777777" w:rsidR="00052057" w:rsidRPr="00052057" w:rsidRDefault="00052057" w:rsidP="00052057">
            <w:pPr>
              <w:widowControl/>
              <w:spacing w:before="0" w:after="0"/>
              <w:rPr>
                <w:rFonts w:cs="Arial"/>
                <w:b/>
                <w:bCs/>
              </w:rPr>
            </w:pPr>
            <w:r w:rsidRPr="00052057">
              <w:rPr>
                <w:rFonts w:cs="Arial"/>
                <w:b/>
                <w:bCs/>
              </w:rPr>
              <w:t> </w:t>
            </w:r>
          </w:p>
        </w:tc>
        <w:tc>
          <w:tcPr>
            <w:tcW w:w="821" w:type="dxa"/>
            <w:tcBorders>
              <w:top w:val="nil"/>
              <w:left w:val="nil"/>
              <w:bottom w:val="single" w:sz="8" w:space="0" w:color="auto"/>
              <w:right w:val="nil"/>
            </w:tcBorders>
            <w:shd w:val="clear" w:color="auto" w:fill="auto"/>
            <w:noWrap/>
            <w:vAlign w:val="bottom"/>
            <w:hideMark/>
          </w:tcPr>
          <w:p w14:paraId="720A64F4" w14:textId="77777777" w:rsidR="00052057" w:rsidRPr="00577C5C" w:rsidRDefault="00052057" w:rsidP="002B7A3A">
            <w:pPr>
              <w:widowControl/>
              <w:spacing w:before="0" w:after="0"/>
              <w:jc w:val="right"/>
              <w:rPr>
                <w:rFonts w:cs="Arial"/>
              </w:rPr>
            </w:pPr>
            <w:r w:rsidRPr="00577C5C">
              <w:rPr>
                <w:rFonts w:cs="Arial"/>
              </w:rPr>
              <w:t> </w:t>
            </w:r>
          </w:p>
        </w:tc>
        <w:tc>
          <w:tcPr>
            <w:tcW w:w="1587" w:type="dxa"/>
            <w:tcBorders>
              <w:top w:val="nil"/>
              <w:left w:val="nil"/>
              <w:bottom w:val="single" w:sz="8" w:space="0" w:color="auto"/>
              <w:right w:val="nil"/>
            </w:tcBorders>
            <w:shd w:val="clear" w:color="auto" w:fill="auto"/>
            <w:vAlign w:val="bottom"/>
            <w:hideMark/>
          </w:tcPr>
          <w:p w14:paraId="13CFE3CC" w14:textId="58B8F2A0" w:rsidR="00052057" w:rsidRPr="00577C5C" w:rsidRDefault="00052057" w:rsidP="002B7A3A">
            <w:pPr>
              <w:widowControl/>
              <w:spacing w:before="0" w:after="0"/>
              <w:jc w:val="right"/>
              <w:rPr>
                <w:rFonts w:cs="Arial"/>
                <w:b/>
                <w:bCs/>
              </w:rPr>
            </w:pPr>
            <w:r w:rsidRPr="00577C5C">
              <w:rPr>
                <w:rFonts w:cs="Arial"/>
                <w:b/>
                <w:bCs/>
              </w:rPr>
              <w:t xml:space="preserve">           1.327.</w:t>
            </w:r>
            <w:r w:rsidR="009C293E" w:rsidRPr="00577C5C">
              <w:rPr>
                <w:rFonts w:cs="Arial"/>
                <w:b/>
                <w:bCs/>
              </w:rPr>
              <w:t>301</w:t>
            </w:r>
            <w:r w:rsidRPr="00577C5C">
              <w:rPr>
                <w:rFonts w:cs="Arial"/>
                <w:b/>
                <w:bCs/>
              </w:rPr>
              <w:t xml:space="preserve"> </w:t>
            </w:r>
          </w:p>
        </w:tc>
      </w:tr>
      <w:tr w:rsidR="00052057" w:rsidRPr="00052057" w14:paraId="54BA9FA7" w14:textId="77777777" w:rsidTr="00DE4BCB">
        <w:trPr>
          <w:trHeight w:val="283"/>
        </w:trPr>
        <w:tc>
          <w:tcPr>
            <w:tcW w:w="7992" w:type="dxa"/>
            <w:gridSpan w:val="2"/>
            <w:tcBorders>
              <w:top w:val="nil"/>
              <w:left w:val="nil"/>
              <w:bottom w:val="nil"/>
              <w:right w:val="nil"/>
            </w:tcBorders>
            <w:shd w:val="clear" w:color="auto" w:fill="auto"/>
            <w:noWrap/>
            <w:vAlign w:val="center"/>
            <w:hideMark/>
          </w:tcPr>
          <w:p w14:paraId="4D53C7DE" w14:textId="77777777" w:rsidR="00052057" w:rsidRPr="00052057" w:rsidRDefault="00052057" w:rsidP="00052057">
            <w:pPr>
              <w:widowControl/>
              <w:spacing w:before="0" w:after="0"/>
              <w:rPr>
                <w:rFonts w:cs="Arial"/>
                <w:b/>
                <w:bCs/>
              </w:rPr>
            </w:pPr>
            <w:r w:rsidRPr="00052057">
              <w:rPr>
                <w:rFonts w:cs="Arial"/>
                <w:b/>
                <w:bCs/>
              </w:rPr>
              <w:t>FLUXOS DE CAIXA PROVENIENTES DAS ATIVIDADES DE INVESTIMENTO</w:t>
            </w:r>
          </w:p>
        </w:tc>
        <w:tc>
          <w:tcPr>
            <w:tcW w:w="821" w:type="dxa"/>
            <w:tcBorders>
              <w:top w:val="nil"/>
              <w:left w:val="nil"/>
              <w:bottom w:val="nil"/>
              <w:right w:val="nil"/>
            </w:tcBorders>
            <w:shd w:val="clear" w:color="auto" w:fill="auto"/>
            <w:noWrap/>
            <w:vAlign w:val="center"/>
            <w:hideMark/>
          </w:tcPr>
          <w:p w14:paraId="22277ADF" w14:textId="77777777" w:rsidR="00052057" w:rsidRPr="00577C5C" w:rsidRDefault="00052057" w:rsidP="00052057">
            <w:pPr>
              <w:widowControl/>
              <w:spacing w:before="0" w:after="0"/>
              <w:rPr>
                <w:rFonts w:cs="Arial"/>
                <w:b/>
                <w:bCs/>
              </w:rPr>
            </w:pPr>
          </w:p>
        </w:tc>
        <w:tc>
          <w:tcPr>
            <w:tcW w:w="1587" w:type="dxa"/>
            <w:tcBorders>
              <w:top w:val="nil"/>
              <w:left w:val="nil"/>
              <w:bottom w:val="nil"/>
              <w:right w:val="nil"/>
            </w:tcBorders>
            <w:shd w:val="clear" w:color="auto" w:fill="auto"/>
            <w:vAlign w:val="center"/>
            <w:hideMark/>
          </w:tcPr>
          <w:p w14:paraId="5FA19414" w14:textId="77777777" w:rsidR="00052057" w:rsidRPr="00577C5C" w:rsidRDefault="00052057" w:rsidP="00052057">
            <w:pPr>
              <w:widowControl/>
              <w:spacing w:before="0" w:after="0"/>
              <w:jc w:val="center"/>
              <w:rPr>
                <w:rFonts w:ascii="Times New Roman" w:hAnsi="Times New Roman"/>
                <w:sz w:val="20"/>
                <w:szCs w:val="20"/>
              </w:rPr>
            </w:pPr>
          </w:p>
        </w:tc>
      </w:tr>
      <w:tr w:rsidR="00052057" w:rsidRPr="00052057" w14:paraId="7C210949" w14:textId="77777777" w:rsidTr="00DE4BCB">
        <w:trPr>
          <w:trHeight w:val="283"/>
        </w:trPr>
        <w:tc>
          <w:tcPr>
            <w:tcW w:w="7992" w:type="dxa"/>
            <w:gridSpan w:val="2"/>
            <w:tcBorders>
              <w:top w:val="nil"/>
              <w:left w:val="nil"/>
              <w:bottom w:val="nil"/>
              <w:right w:val="nil"/>
            </w:tcBorders>
            <w:shd w:val="clear" w:color="000000" w:fill="FFFFFF"/>
            <w:noWrap/>
            <w:vAlign w:val="bottom"/>
            <w:hideMark/>
          </w:tcPr>
          <w:p w14:paraId="168BA216" w14:textId="4A92BA7B" w:rsidR="00052057" w:rsidRPr="00052057" w:rsidRDefault="001030ED" w:rsidP="00052057">
            <w:pPr>
              <w:widowControl/>
              <w:spacing w:before="0" w:after="0"/>
              <w:rPr>
                <w:rFonts w:cs="Arial"/>
              </w:rPr>
            </w:pPr>
            <w:r>
              <w:rPr>
                <w:rFonts w:cs="Arial"/>
              </w:rPr>
              <w:t xml:space="preserve"> </w:t>
            </w:r>
            <w:r w:rsidR="000D3B37">
              <w:rPr>
                <w:rFonts w:cs="Arial"/>
              </w:rPr>
              <w:t>T</w:t>
            </w:r>
            <w:r w:rsidR="001A0CEA">
              <w:rPr>
                <w:rFonts w:cs="Arial"/>
              </w:rPr>
              <w:t xml:space="preserve">VM mantidos </w:t>
            </w:r>
            <w:r w:rsidR="00052057" w:rsidRPr="00052057">
              <w:rPr>
                <w:rFonts w:cs="Arial"/>
              </w:rPr>
              <w:t>a Valor Justo Outros Resultados Abrangentes</w:t>
            </w:r>
          </w:p>
        </w:tc>
        <w:tc>
          <w:tcPr>
            <w:tcW w:w="821" w:type="dxa"/>
            <w:tcBorders>
              <w:top w:val="nil"/>
              <w:left w:val="nil"/>
              <w:bottom w:val="nil"/>
              <w:right w:val="nil"/>
            </w:tcBorders>
            <w:shd w:val="clear" w:color="000000" w:fill="FFFFFF"/>
            <w:noWrap/>
            <w:vAlign w:val="center"/>
            <w:hideMark/>
          </w:tcPr>
          <w:p w14:paraId="05D5E65C" w14:textId="77777777" w:rsidR="00052057" w:rsidRPr="00577C5C" w:rsidRDefault="00052057" w:rsidP="00052057">
            <w:pPr>
              <w:widowControl/>
              <w:spacing w:before="0" w:after="0"/>
              <w:jc w:val="center"/>
              <w:rPr>
                <w:rFonts w:cs="Arial"/>
              </w:rPr>
            </w:pPr>
            <w:r w:rsidRPr="00577C5C">
              <w:rPr>
                <w:rFonts w:cs="Arial"/>
              </w:rPr>
              <w:t> </w:t>
            </w:r>
          </w:p>
        </w:tc>
        <w:tc>
          <w:tcPr>
            <w:tcW w:w="1587" w:type="dxa"/>
            <w:tcBorders>
              <w:top w:val="nil"/>
              <w:left w:val="nil"/>
              <w:bottom w:val="nil"/>
              <w:right w:val="nil"/>
            </w:tcBorders>
            <w:shd w:val="clear" w:color="auto" w:fill="auto"/>
            <w:vAlign w:val="center"/>
            <w:hideMark/>
          </w:tcPr>
          <w:p w14:paraId="79F30C05" w14:textId="139059CD" w:rsidR="00052057" w:rsidRPr="00577C5C" w:rsidRDefault="00052057" w:rsidP="00052057">
            <w:pPr>
              <w:widowControl/>
              <w:spacing w:before="0" w:after="0"/>
              <w:jc w:val="right"/>
              <w:rPr>
                <w:rFonts w:cs="Arial"/>
              </w:rPr>
            </w:pPr>
            <w:r w:rsidRPr="00577C5C">
              <w:rPr>
                <w:rFonts w:cs="Arial"/>
              </w:rPr>
              <w:t xml:space="preserve">         (</w:t>
            </w:r>
            <w:r w:rsidR="009C6BB8">
              <w:rPr>
                <w:rFonts w:cs="Arial"/>
              </w:rPr>
              <w:t>702.</w:t>
            </w:r>
            <w:r w:rsidR="00CD21C3">
              <w:rPr>
                <w:rFonts w:cs="Arial"/>
              </w:rPr>
              <w:t>159</w:t>
            </w:r>
            <w:r w:rsidRPr="00577C5C">
              <w:rPr>
                <w:rFonts w:cs="Arial"/>
              </w:rPr>
              <w:t>)</w:t>
            </w:r>
          </w:p>
        </w:tc>
      </w:tr>
      <w:tr w:rsidR="00052057" w:rsidRPr="00052057" w14:paraId="26A9DEFD" w14:textId="77777777" w:rsidTr="00DE4BCB">
        <w:trPr>
          <w:trHeight w:val="283"/>
        </w:trPr>
        <w:tc>
          <w:tcPr>
            <w:tcW w:w="7406" w:type="dxa"/>
            <w:tcBorders>
              <w:top w:val="nil"/>
              <w:left w:val="nil"/>
              <w:bottom w:val="nil"/>
              <w:right w:val="nil"/>
            </w:tcBorders>
            <w:shd w:val="clear" w:color="auto" w:fill="auto"/>
            <w:noWrap/>
            <w:vAlign w:val="bottom"/>
            <w:hideMark/>
          </w:tcPr>
          <w:p w14:paraId="3F0C6298" w14:textId="7F6BA34B" w:rsidR="00052057" w:rsidRPr="00052057" w:rsidRDefault="001030ED" w:rsidP="00052057">
            <w:pPr>
              <w:widowControl/>
              <w:spacing w:before="0" w:after="0"/>
              <w:rPr>
                <w:rFonts w:cs="Arial"/>
              </w:rPr>
            </w:pPr>
            <w:r>
              <w:rPr>
                <w:rFonts w:cs="Arial"/>
              </w:rPr>
              <w:t xml:space="preserve"> </w:t>
            </w:r>
            <w:r w:rsidR="006849BD">
              <w:rPr>
                <w:rFonts w:cs="Arial"/>
              </w:rPr>
              <w:t xml:space="preserve">(Aumento) </w:t>
            </w:r>
            <w:r w:rsidR="009C6BB8">
              <w:rPr>
                <w:rFonts w:cs="Arial"/>
              </w:rPr>
              <w:t xml:space="preserve">em TVM </w:t>
            </w:r>
            <w:r w:rsidR="00052057" w:rsidRPr="00052057">
              <w:rPr>
                <w:rFonts w:cs="Arial"/>
              </w:rPr>
              <w:t>ao Custo Amortizado</w:t>
            </w:r>
          </w:p>
        </w:tc>
        <w:tc>
          <w:tcPr>
            <w:tcW w:w="586" w:type="dxa"/>
            <w:tcBorders>
              <w:top w:val="nil"/>
              <w:left w:val="nil"/>
              <w:bottom w:val="nil"/>
              <w:right w:val="nil"/>
            </w:tcBorders>
            <w:shd w:val="clear" w:color="auto" w:fill="auto"/>
            <w:noWrap/>
            <w:vAlign w:val="center"/>
            <w:hideMark/>
          </w:tcPr>
          <w:p w14:paraId="592F4865"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05F9291B" w14:textId="77777777" w:rsidR="00052057" w:rsidRPr="00577C5C" w:rsidRDefault="00052057" w:rsidP="00052057">
            <w:pPr>
              <w:widowControl/>
              <w:spacing w:before="0" w:after="0"/>
              <w:ind w:firstLineChars="100" w:firstLine="180"/>
              <w:rPr>
                <w:rFonts w:cs="Arial"/>
              </w:rPr>
            </w:pPr>
          </w:p>
        </w:tc>
        <w:tc>
          <w:tcPr>
            <w:tcW w:w="1587" w:type="dxa"/>
            <w:tcBorders>
              <w:top w:val="nil"/>
              <w:left w:val="nil"/>
              <w:bottom w:val="nil"/>
              <w:right w:val="nil"/>
            </w:tcBorders>
            <w:shd w:val="clear" w:color="auto" w:fill="auto"/>
            <w:vAlign w:val="center"/>
            <w:hideMark/>
          </w:tcPr>
          <w:p w14:paraId="42AA9F30" w14:textId="77777777" w:rsidR="00052057" w:rsidRPr="00577C5C" w:rsidRDefault="00052057" w:rsidP="00052057">
            <w:pPr>
              <w:widowControl/>
              <w:spacing w:before="0" w:after="0"/>
              <w:jc w:val="right"/>
              <w:rPr>
                <w:rFonts w:cs="Arial"/>
              </w:rPr>
            </w:pPr>
            <w:r w:rsidRPr="00577C5C">
              <w:rPr>
                <w:rFonts w:cs="Arial"/>
              </w:rPr>
              <w:t xml:space="preserve">                     (10)</w:t>
            </w:r>
          </w:p>
        </w:tc>
      </w:tr>
      <w:tr w:rsidR="00052057" w:rsidRPr="00052057" w14:paraId="28625906" w14:textId="77777777" w:rsidTr="00DE4BCB">
        <w:trPr>
          <w:trHeight w:val="283"/>
        </w:trPr>
        <w:tc>
          <w:tcPr>
            <w:tcW w:w="7406" w:type="dxa"/>
            <w:tcBorders>
              <w:top w:val="nil"/>
              <w:left w:val="nil"/>
              <w:bottom w:val="nil"/>
              <w:right w:val="nil"/>
            </w:tcBorders>
            <w:shd w:val="clear" w:color="000000" w:fill="FFFFFF"/>
            <w:noWrap/>
            <w:vAlign w:val="bottom"/>
            <w:hideMark/>
          </w:tcPr>
          <w:p w14:paraId="5DDC4EA0" w14:textId="1DEA92C6" w:rsidR="00052057" w:rsidRPr="00052057" w:rsidRDefault="001030ED" w:rsidP="00052057">
            <w:pPr>
              <w:widowControl/>
              <w:spacing w:before="0" w:after="0"/>
              <w:rPr>
                <w:rFonts w:cs="Arial"/>
              </w:rPr>
            </w:pPr>
            <w:r>
              <w:rPr>
                <w:rFonts w:cs="Arial"/>
              </w:rPr>
              <w:t xml:space="preserve"> </w:t>
            </w:r>
            <w:r w:rsidR="00052057" w:rsidRPr="00052057">
              <w:rPr>
                <w:rFonts w:cs="Arial"/>
              </w:rPr>
              <w:t>Adição em imobilizado de uso</w:t>
            </w:r>
          </w:p>
        </w:tc>
        <w:tc>
          <w:tcPr>
            <w:tcW w:w="586" w:type="dxa"/>
            <w:tcBorders>
              <w:top w:val="nil"/>
              <w:left w:val="nil"/>
              <w:bottom w:val="nil"/>
              <w:right w:val="nil"/>
            </w:tcBorders>
            <w:shd w:val="clear" w:color="000000" w:fill="FFFFFF"/>
            <w:noWrap/>
            <w:vAlign w:val="center"/>
            <w:hideMark/>
          </w:tcPr>
          <w:p w14:paraId="67C12B3C"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center"/>
            <w:hideMark/>
          </w:tcPr>
          <w:p w14:paraId="78A49833" w14:textId="77777777" w:rsidR="00052057" w:rsidRPr="00577C5C" w:rsidRDefault="00052057" w:rsidP="00052057">
            <w:pPr>
              <w:widowControl/>
              <w:spacing w:before="0" w:after="0"/>
              <w:jc w:val="center"/>
              <w:rPr>
                <w:rFonts w:cs="Arial"/>
              </w:rPr>
            </w:pPr>
            <w:r w:rsidRPr="00577C5C">
              <w:rPr>
                <w:rFonts w:cs="Arial"/>
              </w:rPr>
              <w:t> </w:t>
            </w:r>
          </w:p>
        </w:tc>
        <w:tc>
          <w:tcPr>
            <w:tcW w:w="1587" w:type="dxa"/>
            <w:tcBorders>
              <w:top w:val="nil"/>
              <w:left w:val="nil"/>
              <w:bottom w:val="nil"/>
              <w:right w:val="nil"/>
            </w:tcBorders>
            <w:shd w:val="clear" w:color="auto" w:fill="auto"/>
            <w:vAlign w:val="center"/>
            <w:hideMark/>
          </w:tcPr>
          <w:p w14:paraId="5D6FE2F2" w14:textId="0AC694E9" w:rsidR="00052057" w:rsidRPr="00577C5C" w:rsidRDefault="00C82353" w:rsidP="00052057">
            <w:pPr>
              <w:widowControl/>
              <w:spacing w:before="0" w:after="0"/>
              <w:jc w:val="right"/>
              <w:rPr>
                <w:rFonts w:cs="Arial"/>
              </w:rPr>
            </w:pPr>
            <w:r w:rsidRPr="00577C5C">
              <w:rPr>
                <w:rFonts w:cs="Arial"/>
              </w:rPr>
              <w:t xml:space="preserve">              (12.728</w:t>
            </w:r>
            <w:r w:rsidR="00052057" w:rsidRPr="00577C5C">
              <w:rPr>
                <w:rFonts w:cs="Arial"/>
              </w:rPr>
              <w:t>)</w:t>
            </w:r>
          </w:p>
        </w:tc>
      </w:tr>
      <w:tr w:rsidR="00052057" w:rsidRPr="00052057" w14:paraId="58C55924" w14:textId="77777777" w:rsidTr="00DE4BCB">
        <w:trPr>
          <w:trHeight w:val="283"/>
        </w:trPr>
        <w:tc>
          <w:tcPr>
            <w:tcW w:w="7406" w:type="dxa"/>
            <w:tcBorders>
              <w:top w:val="nil"/>
              <w:left w:val="nil"/>
              <w:bottom w:val="nil"/>
              <w:right w:val="nil"/>
            </w:tcBorders>
            <w:shd w:val="clear" w:color="auto" w:fill="auto"/>
            <w:noWrap/>
            <w:vAlign w:val="bottom"/>
            <w:hideMark/>
          </w:tcPr>
          <w:p w14:paraId="5FFDFF5D" w14:textId="4B0D868D" w:rsidR="00052057" w:rsidRPr="00052057" w:rsidRDefault="001030ED" w:rsidP="00052057">
            <w:pPr>
              <w:widowControl/>
              <w:spacing w:before="0" w:after="0"/>
              <w:rPr>
                <w:rFonts w:cs="Arial"/>
              </w:rPr>
            </w:pPr>
            <w:r>
              <w:rPr>
                <w:rFonts w:cs="Arial"/>
              </w:rPr>
              <w:t xml:space="preserve"> </w:t>
            </w:r>
            <w:r w:rsidR="00052057" w:rsidRPr="00052057">
              <w:rPr>
                <w:rFonts w:cs="Arial"/>
              </w:rPr>
              <w:t>Aplicação do intangível</w:t>
            </w:r>
          </w:p>
        </w:tc>
        <w:tc>
          <w:tcPr>
            <w:tcW w:w="586" w:type="dxa"/>
            <w:tcBorders>
              <w:top w:val="nil"/>
              <w:left w:val="nil"/>
              <w:bottom w:val="nil"/>
              <w:right w:val="nil"/>
            </w:tcBorders>
            <w:shd w:val="clear" w:color="auto" w:fill="auto"/>
            <w:noWrap/>
            <w:vAlign w:val="center"/>
            <w:hideMark/>
          </w:tcPr>
          <w:p w14:paraId="2E3A77DD"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14153467" w14:textId="16843F13" w:rsidR="00052057" w:rsidRPr="00577C5C" w:rsidRDefault="002573D8" w:rsidP="00052057">
            <w:pPr>
              <w:widowControl/>
              <w:spacing w:before="0" w:after="0"/>
              <w:ind w:firstLineChars="100" w:firstLine="180"/>
              <w:rPr>
                <w:rFonts w:cs="Arial"/>
              </w:rPr>
            </w:pPr>
            <w:r w:rsidRPr="00577C5C">
              <w:rPr>
                <w:rFonts w:cs="Arial"/>
              </w:rPr>
              <w:t>11.c</w:t>
            </w:r>
          </w:p>
        </w:tc>
        <w:tc>
          <w:tcPr>
            <w:tcW w:w="1587" w:type="dxa"/>
            <w:tcBorders>
              <w:top w:val="nil"/>
              <w:left w:val="nil"/>
              <w:bottom w:val="nil"/>
              <w:right w:val="nil"/>
            </w:tcBorders>
            <w:shd w:val="clear" w:color="auto" w:fill="auto"/>
            <w:vAlign w:val="center"/>
            <w:hideMark/>
          </w:tcPr>
          <w:p w14:paraId="0C88021A" w14:textId="4CFC79CB" w:rsidR="00052057" w:rsidRPr="00577C5C" w:rsidRDefault="00052057" w:rsidP="00052057">
            <w:pPr>
              <w:widowControl/>
              <w:spacing w:before="0" w:after="0"/>
              <w:jc w:val="right"/>
              <w:rPr>
                <w:rFonts w:cs="Arial"/>
              </w:rPr>
            </w:pPr>
            <w:r w:rsidRPr="00577C5C">
              <w:rPr>
                <w:rFonts w:cs="Arial"/>
              </w:rPr>
              <w:t xml:space="preserve">                (2.0</w:t>
            </w:r>
            <w:r w:rsidR="002573D8" w:rsidRPr="00577C5C">
              <w:rPr>
                <w:rFonts w:cs="Arial"/>
              </w:rPr>
              <w:t>42</w:t>
            </w:r>
            <w:r w:rsidRPr="00577C5C">
              <w:rPr>
                <w:rFonts w:cs="Arial"/>
              </w:rPr>
              <w:t>)</w:t>
            </w:r>
          </w:p>
        </w:tc>
      </w:tr>
      <w:tr w:rsidR="00052057" w:rsidRPr="00052057" w14:paraId="176FC913" w14:textId="77777777" w:rsidTr="00DE4BCB">
        <w:trPr>
          <w:trHeight w:val="283"/>
        </w:trPr>
        <w:tc>
          <w:tcPr>
            <w:tcW w:w="7992" w:type="dxa"/>
            <w:gridSpan w:val="2"/>
            <w:tcBorders>
              <w:top w:val="nil"/>
              <w:left w:val="nil"/>
              <w:bottom w:val="single" w:sz="8" w:space="0" w:color="auto"/>
              <w:right w:val="nil"/>
            </w:tcBorders>
            <w:shd w:val="clear" w:color="auto" w:fill="auto"/>
            <w:noWrap/>
            <w:vAlign w:val="center"/>
            <w:hideMark/>
          </w:tcPr>
          <w:p w14:paraId="25F98EAD" w14:textId="3BCE43B2" w:rsidR="00052057" w:rsidRPr="00052057" w:rsidRDefault="00052057" w:rsidP="00052057">
            <w:pPr>
              <w:widowControl/>
              <w:spacing w:before="0" w:after="0"/>
              <w:rPr>
                <w:rFonts w:cs="Arial"/>
                <w:b/>
                <w:bCs/>
              </w:rPr>
            </w:pPr>
            <w:r w:rsidRPr="00052057">
              <w:rPr>
                <w:rFonts w:cs="Arial"/>
                <w:b/>
                <w:bCs/>
              </w:rPr>
              <w:t xml:space="preserve">CAIXA LÍQUIDO PROVENIENTES DAS </w:t>
            </w:r>
            <w:r w:rsidR="00EE21E3">
              <w:rPr>
                <w:rFonts w:cs="Arial"/>
                <w:b/>
                <w:bCs/>
              </w:rPr>
              <w:t xml:space="preserve">(UTILIZADO NAS) </w:t>
            </w:r>
            <w:r w:rsidRPr="00052057">
              <w:rPr>
                <w:rFonts w:cs="Arial"/>
                <w:b/>
                <w:bCs/>
              </w:rPr>
              <w:t>ATIVIDADES DE INVESTIMENTO</w:t>
            </w:r>
          </w:p>
        </w:tc>
        <w:tc>
          <w:tcPr>
            <w:tcW w:w="821" w:type="dxa"/>
            <w:tcBorders>
              <w:top w:val="nil"/>
              <w:left w:val="nil"/>
              <w:bottom w:val="single" w:sz="8" w:space="0" w:color="auto"/>
              <w:right w:val="nil"/>
            </w:tcBorders>
            <w:shd w:val="clear" w:color="auto" w:fill="auto"/>
            <w:noWrap/>
            <w:vAlign w:val="center"/>
            <w:hideMark/>
          </w:tcPr>
          <w:p w14:paraId="71E33918" w14:textId="77777777" w:rsidR="00052057" w:rsidRPr="00577C5C" w:rsidRDefault="00052057" w:rsidP="00052057">
            <w:pPr>
              <w:widowControl/>
              <w:spacing w:before="0" w:after="0"/>
              <w:jc w:val="center"/>
              <w:rPr>
                <w:rFonts w:cs="Arial"/>
              </w:rPr>
            </w:pPr>
            <w:r w:rsidRPr="00577C5C">
              <w:rPr>
                <w:rFonts w:cs="Arial"/>
              </w:rPr>
              <w:t> </w:t>
            </w:r>
          </w:p>
        </w:tc>
        <w:tc>
          <w:tcPr>
            <w:tcW w:w="1587" w:type="dxa"/>
            <w:tcBorders>
              <w:top w:val="nil"/>
              <w:left w:val="nil"/>
              <w:bottom w:val="single" w:sz="8" w:space="0" w:color="auto"/>
              <w:right w:val="nil"/>
            </w:tcBorders>
            <w:shd w:val="clear" w:color="auto" w:fill="auto"/>
            <w:vAlign w:val="center"/>
            <w:hideMark/>
          </w:tcPr>
          <w:p w14:paraId="35123B0A" w14:textId="78AE69A0" w:rsidR="00052057" w:rsidRPr="00577C5C" w:rsidRDefault="00C82353" w:rsidP="00052057">
            <w:pPr>
              <w:widowControl/>
              <w:spacing w:before="0" w:after="0"/>
              <w:jc w:val="right"/>
              <w:rPr>
                <w:rFonts w:cs="Arial"/>
                <w:b/>
                <w:bCs/>
              </w:rPr>
            </w:pPr>
            <w:r w:rsidRPr="00577C5C">
              <w:rPr>
                <w:rFonts w:cs="Arial"/>
                <w:b/>
                <w:bCs/>
              </w:rPr>
              <w:t xml:space="preserve">            (716.93</w:t>
            </w:r>
            <w:r w:rsidR="0050025D" w:rsidRPr="00577C5C">
              <w:rPr>
                <w:rFonts w:cs="Arial"/>
                <w:b/>
                <w:bCs/>
              </w:rPr>
              <w:t>9</w:t>
            </w:r>
            <w:r w:rsidR="00052057" w:rsidRPr="00577C5C">
              <w:rPr>
                <w:rFonts w:cs="Arial"/>
                <w:b/>
                <w:bCs/>
              </w:rPr>
              <w:t>)</w:t>
            </w:r>
          </w:p>
        </w:tc>
      </w:tr>
      <w:tr w:rsidR="00052057" w:rsidRPr="00052057" w14:paraId="44BAB875" w14:textId="77777777" w:rsidTr="00DE4BCB">
        <w:trPr>
          <w:trHeight w:val="283"/>
        </w:trPr>
        <w:tc>
          <w:tcPr>
            <w:tcW w:w="7406" w:type="dxa"/>
            <w:tcBorders>
              <w:top w:val="nil"/>
              <w:left w:val="nil"/>
              <w:bottom w:val="single" w:sz="8" w:space="0" w:color="auto"/>
              <w:right w:val="nil"/>
            </w:tcBorders>
            <w:shd w:val="clear" w:color="auto" w:fill="auto"/>
            <w:noWrap/>
            <w:vAlign w:val="center"/>
            <w:hideMark/>
          </w:tcPr>
          <w:p w14:paraId="068C7391" w14:textId="4394765F" w:rsidR="00052057" w:rsidRPr="00052057" w:rsidRDefault="00052057" w:rsidP="00052057">
            <w:pPr>
              <w:widowControl/>
              <w:spacing w:before="0" w:after="0"/>
              <w:rPr>
                <w:rFonts w:cs="Arial"/>
                <w:b/>
                <w:bCs/>
              </w:rPr>
            </w:pPr>
            <w:r w:rsidRPr="00052057">
              <w:rPr>
                <w:rFonts w:cs="Arial"/>
                <w:b/>
                <w:bCs/>
              </w:rPr>
              <w:t>Caixa e Equivalentes de Caixa</w:t>
            </w:r>
          </w:p>
        </w:tc>
        <w:tc>
          <w:tcPr>
            <w:tcW w:w="586" w:type="dxa"/>
            <w:tcBorders>
              <w:top w:val="nil"/>
              <w:left w:val="nil"/>
              <w:bottom w:val="single" w:sz="8" w:space="0" w:color="auto"/>
              <w:right w:val="nil"/>
            </w:tcBorders>
            <w:shd w:val="clear" w:color="auto" w:fill="auto"/>
            <w:noWrap/>
            <w:vAlign w:val="center"/>
            <w:hideMark/>
          </w:tcPr>
          <w:p w14:paraId="553A2783" w14:textId="77777777" w:rsidR="00052057" w:rsidRPr="00052057" w:rsidRDefault="00052057" w:rsidP="00052057">
            <w:pPr>
              <w:widowControl/>
              <w:spacing w:before="0" w:after="0"/>
              <w:rPr>
                <w:rFonts w:cs="Arial"/>
                <w:b/>
                <w:bCs/>
              </w:rPr>
            </w:pPr>
            <w:r w:rsidRPr="00052057">
              <w:rPr>
                <w:rFonts w:cs="Arial"/>
                <w:b/>
                <w:bCs/>
              </w:rPr>
              <w:t> </w:t>
            </w:r>
          </w:p>
        </w:tc>
        <w:tc>
          <w:tcPr>
            <w:tcW w:w="821" w:type="dxa"/>
            <w:tcBorders>
              <w:top w:val="nil"/>
              <w:left w:val="nil"/>
              <w:bottom w:val="single" w:sz="8" w:space="0" w:color="auto"/>
              <w:right w:val="nil"/>
            </w:tcBorders>
            <w:shd w:val="clear" w:color="auto" w:fill="auto"/>
            <w:noWrap/>
            <w:vAlign w:val="center"/>
            <w:hideMark/>
          </w:tcPr>
          <w:p w14:paraId="330AC261" w14:textId="77777777" w:rsidR="00052057" w:rsidRPr="00577C5C" w:rsidRDefault="00052057" w:rsidP="00052057">
            <w:pPr>
              <w:widowControl/>
              <w:spacing w:before="0" w:after="0"/>
              <w:jc w:val="center"/>
              <w:rPr>
                <w:rFonts w:cs="Arial"/>
              </w:rPr>
            </w:pPr>
            <w:r w:rsidRPr="00577C5C">
              <w:rPr>
                <w:rFonts w:cs="Arial"/>
              </w:rPr>
              <w:t> </w:t>
            </w:r>
          </w:p>
        </w:tc>
        <w:tc>
          <w:tcPr>
            <w:tcW w:w="1587" w:type="dxa"/>
            <w:tcBorders>
              <w:top w:val="nil"/>
              <w:left w:val="nil"/>
              <w:bottom w:val="single" w:sz="8" w:space="0" w:color="auto"/>
              <w:right w:val="nil"/>
            </w:tcBorders>
            <w:shd w:val="clear" w:color="auto" w:fill="auto"/>
            <w:vAlign w:val="center"/>
            <w:hideMark/>
          </w:tcPr>
          <w:p w14:paraId="3ECFCB65" w14:textId="77777777" w:rsidR="00052057" w:rsidRPr="00577C5C" w:rsidRDefault="00052057" w:rsidP="00052057">
            <w:pPr>
              <w:widowControl/>
              <w:spacing w:before="0" w:after="0"/>
              <w:jc w:val="right"/>
              <w:rPr>
                <w:rFonts w:cs="Arial"/>
                <w:b/>
                <w:bCs/>
              </w:rPr>
            </w:pPr>
            <w:r w:rsidRPr="00577C5C">
              <w:rPr>
                <w:rFonts w:cs="Arial"/>
                <w:b/>
                <w:bCs/>
              </w:rPr>
              <w:t xml:space="preserve">              610.362 </w:t>
            </w:r>
          </w:p>
        </w:tc>
      </w:tr>
      <w:tr w:rsidR="00052057" w:rsidRPr="00052057" w14:paraId="0602BAE7" w14:textId="77777777" w:rsidTr="00DE4BCB">
        <w:trPr>
          <w:trHeight w:val="283"/>
        </w:trPr>
        <w:tc>
          <w:tcPr>
            <w:tcW w:w="7406" w:type="dxa"/>
            <w:tcBorders>
              <w:top w:val="nil"/>
              <w:left w:val="nil"/>
              <w:bottom w:val="nil"/>
              <w:right w:val="nil"/>
            </w:tcBorders>
            <w:shd w:val="clear" w:color="auto" w:fill="auto"/>
            <w:noWrap/>
            <w:vAlign w:val="center"/>
            <w:hideMark/>
          </w:tcPr>
          <w:p w14:paraId="4A434761" w14:textId="77777777" w:rsidR="00052057" w:rsidRPr="00052057" w:rsidRDefault="00052057" w:rsidP="00052057">
            <w:pPr>
              <w:widowControl/>
              <w:spacing w:before="0" w:after="0"/>
              <w:rPr>
                <w:rFonts w:cs="Arial"/>
                <w:b/>
                <w:bCs/>
              </w:rPr>
            </w:pPr>
            <w:r w:rsidRPr="00052057">
              <w:rPr>
                <w:rFonts w:cs="Arial"/>
                <w:b/>
                <w:bCs/>
              </w:rPr>
              <w:t>Demonstração da Variação do Caixa e Equivalentes de Caixa</w:t>
            </w:r>
          </w:p>
        </w:tc>
        <w:tc>
          <w:tcPr>
            <w:tcW w:w="586" w:type="dxa"/>
            <w:tcBorders>
              <w:top w:val="nil"/>
              <w:left w:val="nil"/>
              <w:bottom w:val="nil"/>
              <w:right w:val="nil"/>
            </w:tcBorders>
            <w:shd w:val="clear" w:color="auto" w:fill="auto"/>
            <w:noWrap/>
            <w:vAlign w:val="center"/>
            <w:hideMark/>
          </w:tcPr>
          <w:p w14:paraId="12163D24" w14:textId="77777777" w:rsidR="00052057" w:rsidRPr="00052057" w:rsidRDefault="00052057" w:rsidP="00052057">
            <w:pPr>
              <w:widowControl/>
              <w:spacing w:before="0" w:after="0"/>
              <w:rPr>
                <w:rFonts w:cs="Arial"/>
                <w:b/>
                <w:bCs/>
              </w:rPr>
            </w:pPr>
          </w:p>
        </w:tc>
        <w:tc>
          <w:tcPr>
            <w:tcW w:w="821" w:type="dxa"/>
            <w:tcBorders>
              <w:top w:val="nil"/>
              <w:left w:val="nil"/>
              <w:bottom w:val="nil"/>
              <w:right w:val="nil"/>
            </w:tcBorders>
            <w:shd w:val="clear" w:color="auto" w:fill="auto"/>
            <w:noWrap/>
            <w:vAlign w:val="center"/>
            <w:hideMark/>
          </w:tcPr>
          <w:p w14:paraId="7A344CF1" w14:textId="77777777" w:rsidR="00052057" w:rsidRPr="00226E23" w:rsidRDefault="00052057" w:rsidP="00052057">
            <w:pPr>
              <w:widowControl/>
              <w:spacing w:before="0" w:after="0"/>
              <w:rPr>
                <w:rFonts w:cs="Arial"/>
              </w:rPr>
            </w:pPr>
          </w:p>
        </w:tc>
        <w:tc>
          <w:tcPr>
            <w:tcW w:w="1587" w:type="dxa"/>
            <w:tcBorders>
              <w:top w:val="nil"/>
              <w:left w:val="nil"/>
              <w:bottom w:val="nil"/>
              <w:right w:val="nil"/>
            </w:tcBorders>
            <w:shd w:val="clear" w:color="auto" w:fill="auto"/>
            <w:vAlign w:val="center"/>
            <w:hideMark/>
          </w:tcPr>
          <w:p w14:paraId="4378A29A" w14:textId="77777777" w:rsidR="00052057" w:rsidRPr="00052057" w:rsidRDefault="00052057" w:rsidP="00052057">
            <w:pPr>
              <w:widowControl/>
              <w:spacing w:before="0" w:after="0"/>
              <w:jc w:val="center"/>
              <w:rPr>
                <w:rFonts w:ascii="Times New Roman" w:hAnsi="Times New Roman"/>
                <w:sz w:val="20"/>
                <w:szCs w:val="20"/>
              </w:rPr>
            </w:pPr>
          </w:p>
        </w:tc>
      </w:tr>
      <w:tr w:rsidR="00052057" w:rsidRPr="00052057" w14:paraId="278FA0A4" w14:textId="77777777" w:rsidTr="000A1D00">
        <w:trPr>
          <w:trHeight w:val="283"/>
        </w:trPr>
        <w:tc>
          <w:tcPr>
            <w:tcW w:w="7406" w:type="dxa"/>
            <w:tcBorders>
              <w:top w:val="nil"/>
              <w:left w:val="nil"/>
              <w:bottom w:val="nil"/>
              <w:right w:val="nil"/>
            </w:tcBorders>
            <w:shd w:val="clear" w:color="000000" w:fill="FFFFFF"/>
            <w:noWrap/>
            <w:vAlign w:val="center"/>
            <w:hideMark/>
          </w:tcPr>
          <w:p w14:paraId="31C8D1F0" w14:textId="60EFBA25" w:rsidR="00052057" w:rsidRPr="00052057" w:rsidRDefault="001030ED" w:rsidP="000A1D00">
            <w:pPr>
              <w:widowControl/>
              <w:spacing w:before="0" w:after="0"/>
              <w:rPr>
                <w:rFonts w:cs="Arial"/>
              </w:rPr>
            </w:pPr>
            <w:r>
              <w:rPr>
                <w:rFonts w:cs="Arial"/>
              </w:rPr>
              <w:t xml:space="preserve"> </w:t>
            </w:r>
            <w:r w:rsidR="00052057" w:rsidRPr="00052057">
              <w:rPr>
                <w:rFonts w:cs="Arial"/>
              </w:rPr>
              <w:t>No início do período</w:t>
            </w:r>
          </w:p>
        </w:tc>
        <w:tc>
          <w:tcPr>
            <w:tcW w:w="586" w:type="dxa"/>
            <w:tcBorders>
              <w:top w:val="nil"/>
              <w:left w:val="nil"/>
              <w:bottom w:val="nil"/>
              <w:right w:val="nil"/>
            </w:tcBorders>
            <w:shd w:val="clear" w:color="000000" w:fill="FFFFFF"/>
            <w:noWrap/>
            <w:vAlign w:val="center"/>
            <w:hideMark/>
          </w:tcPr>
          <w:p w14:paraId="002AA980"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center"/>
            <w:hideMark/>
          </w:tcPr>
          <w:p w14:paraId="7FB547A6" w14:textId="77777777" w:rsidR="00052057" w:rsidRPr="00226E23" w:rsidRDefault="00052057" w:rsidP="00052057">
            <w:pPr>
              <w:widowControl/>
              <w:spacing w:before="0" w:after="0"/>
              <w:jc w:val="center"/>
              <w:rPr>
                <w:rFonts w:cs="Arial"/>
              </w:rPr>
            </w:pPr>
            <w:r w:rsidRPr="00226E23">
              <w:rPr>
                <w:rFonts w:cs="Arial"/>
              </w:rPr>
              <w:t> </w:t>
            </w:r>
          </w:p>
        </w:tc>
        <w:tc>
          <w:tcPr>
            <w:tcW w:w="1587" w:type="dxa"/>
            <w:tcBorders>
              <w:top w:val="nil"/>
              <w:left w:val="nil"/>
              <w:bottom w:val="nil"/>
              <w:right w:val="nil"/>
            </w:tcBorders>
            <w:shd w:val="clear" w:color="auto" w:fill="auto"/>
            <w:vAlign w:val="center"/>
            <w:hideMark/>
          </w:tcPr>
          <w:p w14:paraId="688A9554" w14:textId="77777777" w:rsidR="00052057" w:rsidRPr="00052057" w:rsidRDefault="00052057" w:rsidP="00052057">
            <w:pPr>
              <w:widowControl/>
              <w:spacing w:before="0" w:after="0"/>
              <w:jc w:val="right"/>
              <w:rPr>
                <w:rFonts w:cs="Arial"/>
              </w:rPr>
            </w:pPr>
            <w:r w:rsidRPr="00052057">
              <w:rPr>
                <w:rFonts w:cs="Arial"/>
              </w:rPr>
              <w:t xml:space="preserve">              454.414 </w:t>
            </w:r>
          </w:p>
        </w:tc>
      </w:tr>
      <w:tr w:rsidR="00052057" w:rsidRPr="00052057" w14:paraId="045BAB3E" w14:textId="77777777" w:rsidTr="000A1D00">
        <w:trPr>
          <w:trHeight w:val="283"/>
        </w:trPr>
        <w:tc>
          <w:tcPr>
            <w:tcW w:w="7406" w:type="dxa"/>
            <w:tcBorders>
              <w:top w:val="nil"/>
              <w:left w:val="nil"/>
              <w:bottom w:val="nil"/>
              <w:right w:val="nil"/>
            </w:tcBorders>
            <w:shd w:val="clear" w:color="000000" w:fill="FFFFFF"/>
            <w:noWrap/>
            <w:vAlign w:val="center"/>
            <w:hideMark/>
          </w:tcPr>
          <w:p w14:paraId="4C128759" w14:textId="67C4FEFF" w:rsidR="00052057" w:rsidRPr="00052057" w:rsidRDefault="001030ED" w:rsidP="000A1D00">
            <w:pPr>
              <w:widowControl/>
              <w:spacing w:before="0" w:after="0"/>
              <w:rPr>
                <w:rFonts w:cs="Arial"/>
              </w:rPr>
            </w:pPr>
            <w:r>
              <w:rPr>
                <w:rFonts w:cs="Arial"/>
              </w:rPr>
              <w:t xml:space="preserve"> </w:t>
            </w:r>
            <w:r w:rsidR="00052057" w:rsidRPr="00052057">
              <w:rPr>
                <w:rFonts w:cs="Arial"/>
              </w:rPr>
              <w:t>No fim do período</w:t>
            </w:r>
          </w:p>
        </w:tc>
        <w:tc>
          <w:tcPr>
            <w:tcW w:w="586" w:type="dxa"/>
            <w:tcBorders>
              <w:top w:val="nil"/>
              <w:left w:val="nil"/>
              <w:bottom w:val="nil"/>
              <w:right w:val="nil"/>
            </w:tcBorders>
            <w:shd w:val="clear" w:color="000000" w:fill="FFFFFF"/>
            <w:noWrap/>
            <w:vAlign w:val="center"/>
            <w:hideMark/>
          </w:tcPr>
          <w:p w14:paraId="7DDF3E04" w14:textId="77777777" w:rsidR="00052057" w:rsidRPr="00052057" w:rsidRDefault="00052057" w:rsidP="00052057">
            <w:pPr>
              <w:widowControl/>
              <w:spacing w:before="0" w:after="0"/>
              <w:ind w:firstLineChars="100" w:firstLine="180"/>
              <w:rPr>
                <w:rFonts w:cs="Arial"/>
              </w:rPr>
            </w:pPr>
            <w:r w:rsidRPr="00052057">
              <w:rPr>
                <w:rFonts w:cs="Arial"/>
              </w:rPr>
              <w:t> </w:t>
            </w:r>
          </w:p>
        </w:tc>
        <w:tc>
          <w:tcPr>
            <w:tcW w:w="821" w:type="dxa"/>
            <w:tcBorders>
              <w:top w:val="nil"/>
              <w:left w:val="nil"/>
              <w:bottom w:val="nil"/>
              <w:right w:val="nil"/>
            </w:tcBorders>
            <w:shd w:val="clear" w:color="000000" w:fill="FFFFFF"/>
            <w:noWrap/>
            <w:vAlign w:val="center"/>
            <w:hideMark/>
          </w:tcPr>
          <w:p w14:paraId="785B13BD" w14:textId="77777777" w:rsidR="00052057" w:rsidRPr="00226E23" w:rsidRDefault="00052057" w:rsidP="00052057">
            <w:pPr>
              <w:widowControl/>
              <w:spacing w:before="0" w:after="0"/>
              <w:jc w:val="center"/>
              <w:rPr>
                <w:rFonts w:cs="Arial"/>
              </w:rPr>
            </w:pPr>
            <w:r w:rsidRPr="00226E23">
              <w:rPr>
                <w:rFonts w:cs="Arial"/>
              </w:rPr>
              <w:t>4</w:t>
            </w:r>
          </w:p>
        </w:tc>
        <w:tc>
          <w:tcPr>
            <w:tcW w:w="1587" w:type="dxa"/>
            <w:tcBorders>
              <w:top w:val="nil"/>
              <w:left w:val="nil"/>
              <w:bottom w:val="nil"/>
              <w:right w:val="nil"/>
            </w:tcBorders>
            <w:shd w:val="clear" w:color="auto" w:fill="auto"/>
            <w:vAlign w:val="center"/>
            <w:hideMark/>
          </w:tcPr>
          <w:p w14:paraId="59113644" w14:textId="77777777" w:rsidR="00052057" w:rsidRPr="00052057" w:rsidRDefault="00052057" w:rsidP="00052057">
            <w:pPr>
              <w:widowControl/>
              <w:spacing w:before="0" w:after="0"/>
              <w:jc w:val="right"/>
              <w:rPr>
                <w:rFonts w:cs="Arial"/>
              </w:rPr>
            </w:pPr>
            <w:r w:rsidRPr="00052057">
              <w:rPr>
                <w:rFonts w:cs="Arial"/>
              </w:rPr>
              <w:t xml:space="preserve">           1.064.776 </w:t>
            </w:r>
          </w:p>
        </w:tc>
      </w:tr>
      <w:tr w:rsidR="00052057" w:rsidRPr="00052057" w14:paraId="3DD87A65" w14:textId="77777777" w:rsidTr="00DE4BCB">
        <w:trPr>
          <w:trHeight w:val="283"/>
        </w:trPr>
        <w:tc>
          <w:tcPr>
            <w:tcW w:w="7406" w:type="dxa"/>
            <w:tcBorders>
              <w:top w:val="nil"/>
              <w:left w:val="nil"/>
              <w:bottom w:val="nil"/>
              <w:right w:val="nil"/>
            </w:tcBorders>
            <w:shd w:val="clear" w:color="auto" w:fill="auto"/>
            <w:noWrap/>
            <w:vAlign w:val="bottom"/>
            <w:hideMark/>
          </w:tcPr>
          <w:p w14:paraId="4BC52983" w14:textId="355772AF" w:rsidR="00052057" w:rsidRPr="00052057" w:rsidRDefault="00052057" w:rsidP="00052057">
            <w:pPr>
              <w:widowControl/>
              <w:spacing w:before="0" w:after="0"/>
              <w:rPr>
                <w:rFonts w:cs="Arial"/>
                <w:b/>
                <w:bCs/>
              </w:rPr>
            </w:pPr>
            <w:r w:rsidRPr="00052057">
              <w:rPr>
                <w:rFonts w:cs="Arial"/>
                <w:b/>
                <w:bCs/>
              </w:rPr>
              <w:t>Caixa e Equivalentes de Caixa</w:t>
            </w:r>
          </w:p>
        </w:tc>
        <w:tc>
          <w:tcPr>
            <w:tcW w:w="586" w:type="dxa"/>
            <w:tcBorders>
              <w:top w:val="nil"/>
              <w:left w:val="nil"/>
              <w:bottom w:val="nil"/>
              <w:right w:val="nil"/>
            </w:tcBorders>
            <w:shd w:val="clear" w:color="auto" w:fill="auto"/>
            <w:noWrap/>
            <w:vAlign w:val="bottom"/>
            <w:hideMark/>
          </w:tcPr>
          <w:p w14:paraId="65D66513" w14:textId="77777777" w:rsidR="00052057" w:rsidRPr="00052057" w:rsidRDefault="00052057" w:rsidP="00052057">
            <w:pPr>
              <w:widowControl/>
              <w:spacing w:before="0" w:after="0"/>
              <w:rPr>
                <w:rFonts w:cs="Arial"/>
                <w:b/>
                <w:bCs/>
              </w:rPr>
            </w:pPr>
          </w:p>
        </w:tc>
        <w:tc>
          <w:tcPr>
            <w:tcW w:w="821" w:type="dxa"/>
            <w:tcBorders>
              <w:top w:val="nil"/>
              <w:left w:val="nil"/>
              <w:bottom w:val="nil"/>
              <w:right w:val="nil"/>
            </w:tcBorders>
            <w:shd w:val="clear" w:color="auto" w:fill="auto"/>
            <w:noWrap/>
            <w:vAlign w:val="center"/>
            <w:hideMark/>
          </w:tcPr>
          <w:p w14:paraId="6CF0659D" w14:textId="77777777" w:rsidR="00052057" w:rsidRPr="00052057" w:rsidRDefault="00052057" w:rsidP="00052057">
            <w:pPr>
              <w:widowControl/>
              <w:spacing w:before="0" w:after="0"/>
              <w:rPr>
                <w:rFonts w:ascii="Times New Roman" w:hAnsi="Times New Roman"/>
                <w:sz w:val="20"/>
                <w:szCs w:val="20"/>
              </w:rPr>
            </w:pPr>
          </w:p>
        </w:tc>
        <w:tc>
          <w:tcPr>
            <w:tcW w:w="1587" w:type="dxa"/>
            <w:tcBorders>
              <w:top w:val="nil"/>
              <w:left w:val="nil"/>
              <w:bottom w:val="nil"/>
              <w:right w:val="nil"/>
            </w:tcBorders>
            <w:shd w:val="clear" w:color="auto" w:fill="auto"/>
            <w:vAlign w:val="center"/>
            <w:hideMark/>
          </w:tcPr>
          <w:p w14:paraId="5D771E76" w14:textId="77777777" w:rsidR="00052057" w:rsidRPr="00052057" w:rsidRDefault="00052057" w:rsidP="00052057">
            <w:pPr>
              <w:widowControl/>
              <w:spacing w:before="0" w:after="0"/>
              <w:jc w:val="right"/>
              <w:rPr>
                <w:rFonts w:cs="Arial"/>
                <w:b/>
                <w:bCs/>
              </w:rPr>
            </w:pPr>
            <w:r w:rsidRPr="00052057">
              <w:rPr>
                <w:rFonts w:cs="Arial"/>
                <w:b/>
                <w:bCs/>
              </w:rPr>
              <w:t xml:space="preserve">              610.362 </w:t>
            </w:r>
          </w:p>
        </w:tc>
      </w:tr>
      <w:tr w:rsidR="00052057" w:rsidRPr="00052057" w14:paraId="625E23F9" w14:textId="77777777" w:rsidTr="00FD02E0">
        <w:trPr>
          <w:trHeight w:val="20"/>
        </w:trPr>
        <w:tc>
          <w:tcPr>
            <w:tcW w:w="7406" w:type="dxa"/>
            <w:tcBorders>
              <w:top w:val="nil"/>
              <w:left w:val="nil"/>
              <w:bottom w:val="single" w:sz="8" w:space="0" w:color="auto"/>
              <w:right w:val="nil"/>
            </w:tcBorders>
            <w:shd w:val="clear" w:color="auto" w:fill="auto"/>
            <w:noWrap/>
            <w:vAlign w:val="bottom"/>
            <w:hideMark/>
          </w:tcPr>
          <w:p w14:paraId="34DC5340" w14:textId="77777777" w:rsidR="00052057" w:rsidRPr="00FD02E0" w:rsidRDefault="00052057" w:rsidP="00052057">
            <w:pPr>
              <w:widowControl/>
              <w:spacing w:before="0" w:after="0"/>
              <w:rPr>
                <w:rFonts w:cs="Arial"/>
                <w:b/>
                <w:bCs/>
                <w:sz w:val="4"/>
                <w:szCs w:val="4"/>
              </w:rPr>
            </w:pPr>
            <w:r w:rsidRPr="00FD02E0">
              <w:rPr>
                <w:rFonts w:cs="Arial"/>
                <w:b/>
                <w:bCs/>
                <w:sz w:val="4"/>
                <w:szCs w:val="4"/>
              </w:rPr>
              <w:t> </w:t>
            </w:r>
          </w:p>
        </w:tc>
        <w:tc>
          <w:tcPr>
            <w:tcW w:w="586" w:type="dxa"/>
            <w:tcBorders>
              <w:top w:val="nil"/>
              <w:left w:val="nil"/>
              <w:bottom w:val="single" w:sz="8" w:space="0" w:color="auto"/>
              <w:right w:val="nil"/>
            </w:tcBorders>
            <w:shd w:val="clear" w:color="auto" w:fill="auto"/>
            <w:noWrap/>
            <w:vAlign w:val="bottom"/>
            <w:hideMark/>
          </w:tcPr>
          <w:p w14:paraId="0372A0EF" w14:textId="77777777" w:rsidR="00052057" w:rsidRPr="00FD02E0" w:rsidRDefault="00052057" w:rsidP="00052057">
            <w:pPr>
              <w:widowControl/>
              <w:spacing w:before="0" w:after="0"/>
              <w:rPr>
                <w:rFonts w:cs="Arial"/>
                <w:b/>
                <w:bCs/>
                <w:sz w:val="4"/>
                <w:szCs w:val="4"/>
              </w:rPr>
            </w:pPr>
            <w:r w:rsidRPr="00FD02E0">
              <w:rPr>
                <w:rFonts w:cs="Arial"/>
                <w:b/>
                <w:bCs/>
                <w:sz w:val="4"/>
                <w:szCs w:val="4"/>
              </w:rPr>
              <w:t> </w:t>
            </w:r>
          </w:p>
        </w:tc>
        <w:tc>
          <w:tcPr>
            <w:tcW w:w="821" w:type="dxa"/>
            <w:tcBorders>
              <w:top w:val="nil"/>
              <w:left w:val="nil"/>
              <w:bottom w:val="single" w:sz="8" w:space="0" w:color="auto"/>
              <w:right w:val="nil"/>
            </w:tcBorders>
            <w:shd w:val="clear" w:color="auto" w:fill="auto"/>
            <w:noWrap/>
            <w:vAlign w:val="center"/>
            <w:hideMark/>
          </w:tcPr>
          <w:p w14:paraId="5F94ACC4" w14:textId="77777777" w:rsidR="00052057" w:rsidRPr="00FD02E0" w:rsidRDefault="00052057" w:rsidP="00052057">
            <w:pPr>
              <w:widowControl/>
              <w:spacing w:before="0" w:after="0"/>
              <w:jc w:val="center"/>
              <w:rPr>
                <w:rFonts w:cs="Arial"/>
                <w:b/>
                <w:bCs/>
                <w:sz w:val="4"/>
                <w:szCs w:val="4"/>
              </w:rPr>
            </w:pPr>
            <w:r w:rsidRPr="00FD02E0">
              <w:rPr>
                <w:rFonts w:cs="Arial"/>
                <w:b/>
                <w:bCs/>
                <w:sz w:val="4"/>
                <w:szCs w:val="4"/>
              </w:rPr>
              <w:t> </w:t>
            </w:r>
          </w:p>
        </w:tc>
        <w:tc>
          <w:tcPr>
            <w:tcW w:w="1587" w:type="dxa"/>
            <w:tcBorders>
              <w:top w:val="nil"/>
              <w:left w:val="nil"/>
              <w:bottom w:val="single" w:sz="8" w:space="0" w:color="auto"/>
              <w:right w:val="nil"/>
            </w:tcBorders>
            <w:shd w:val="clear" w:color="auto" w:fill="auto"/>
            <w:noWrap/>
            <w:vAlign w:val="center"/>
            <w:hideMark/>
          </w:tcPr>
          <w:p w14:paraId="65B4C107" w14:textId="77777777" w:rsidR="00052057" w:rsidRPr="00FD02E0" w:rsidRDefault="00052057" w:rsidP="00052057">
            <w:pPr>
              <w:widowControl/>
              <w:spacing w:before="0" w:after="0"/>
              <w:rPr>
                <w:rFonts w:cs="Arial"/>
                <w:b/>
                <w:bCs/>
                <w:sz w:val="4"/>
                <w:szCs w:val="4"/>
              </w:rPr>
            </w:pPr>
            <w:r w:rsidRPr="00FD02E0">
              <w:rPr>
                <w:rFonts w:cs="Arial"/>
                <w:b/>
                <w:bCs/>
                <w:sz w:val="4"/>
                <w:szCs w:val="4"/>
              </w:rPr>
              <w:t> </w:t>
            </w:r>
          </w:p>
        </w:tc>
      </w:tr>
      <w:tr w:rsidR="00052057" w:rsidRPr="00052057" w14:paraId="2D40BF09" w14:textId="77777777" w:rsidTr="00052057">
        <w:trPr>
          <w:trHeight w:val="275"/>
        </w:trPr>
        <w:tc>
          <w:tcPr>
            <w:tcW w:w="7406" w:type="dxa"/>
            <w:tcBorders>
              <w:top w:val="nil"/>
              <w:left w:val="nil"/>
              <w:bottom w:val="nil"/>
              <w:right w:val="nil"/>
            </w:tcBorders>
            <w:shd w:val="clear" w:color="auto" w:fill="auto"/>
            <w:noWrap/>
            <w:hideMark/>
          </w:tcPr>
          <w:p w14:paraId="50970004" w14:textId="77777777" w:rsidR="00052057" w:rsidRPr="00052057" w:rsidRDefault="00052057" w:rsidP="00052057">
            <w:pPr>
              <w:widowControl/>
              <w:spacing w:before="0" w:after="0"/>
              <w:rPr>
                <w:rFonts w:cs="Arial"/>
              </w:rPr>
            </w:pPr>
            <w:r w:rsidRPr="00052057">
              <w:rPr>
                <w:rFonts w:cs="Arial"/>
              </w:rPr>
              <w:t>As notas explicativas são parte integrante das demonstrações financeiras.</w:t>
            </w:r>
          </w:p>
        </w:tc>
        <w:tc>
          <w:tcPr>
            <w:tcW w:w="586" w:type="dxa"/>
            <w:tcBorders>
              <w:top w:val="nil"/>
              <w:left w:val="nil"/>
              <w:bottom w:val="nil"/>
              <w:right w:val="nil"/>
            </w:tcBorders>
            <w:shd w:val="clear" w:color="auto" w:fill="auto"/>
            <w:noWrap/>
            <w:hideMark/>
          </w:tcPr>
          <w:p w14:paraId="4BE87D42" w14:textId="77777777" w:rsidR="00052057" w:rsidRPr="00052057" w:rsidRDefault="00052057" w:rsidP="00052057">
            <w:pPr>
              <w:widowControl/>
              <w:spacing w:before="0" w:after="0"/>
              <w:rPr>
                <w:rFonts w:cs="Arial"/>
              </w:rPr>
            </w:pPr>
          </w:p>
        </w:tc>
        <w:tc>
          <w:tcPr>
            <w:tcW w:w="821" w:type="dxa"/>
            <w:tcBorders>
              <w:top w:val="nil"/>
              <w:left w:val="nil"/>
              <w:bottom w:val="nil"/>
              <w:right w:val="nil"/>
            </w:tcBorders>
            <w:shd w:val="clear" w:color="auto" w:fill="auto"/>
            <w:noWrap/>
            <w:vAlign w:val="center"/>
            <w:hideMark/>
          </w:tcPr>
          <w:p w14:paraId="311A24B8" w14:textId="77777777" w:rsidR="00052057" w:rsidRPr="00052057" w:rsidRDefault="00052057" w:rsidP="00052057">
            <w:pPr>
              <w:widowControl/>
              <w:spacing w:before="0" w:after="0"/>
              <w:rPr>
                <w:rFonts w:ascii="Times New Roman" w:hAnsi="Times New Roman"/>
                <w:sz w:val="20"/>
                <w:szCs w:val="20"/>
              </w:rPr>
            </w:pPr>
          </w:p>
        </w:tc>
        <w:tc>
          <w:tcPr>
            <w:tcW w:w="1587" w:type="dxa"/>
            <w:tcBorders>
              <w:top w:val="nil"/>
              <w:left w:val="nil"/>
              <w:bottom w:val="nil"/>
              <w:right w:val="nil"/>
            </w:tcBorders>
            <w:shd w:val="clear" w:color="auto" w:fill="auto"/>
            <w:vAlign w:val="center"/>
            <w:hideMark/>
          </w:tcPr>
          <w:p w14:paraId="52FF7538" w14:textId="77777777" w:rsidR="00052057" w:rsidRPr="00052057" w:rsidRDefault="00052057" w:rsidP="00052057">
            <w:pPr>
              <w:widowControl/>
              <w:spacing w:before="0" w:after="0"/>
              <w:jc w:val="center"/>
              <w:rPr>
                <w:rFonts w:ascii="Times New Roman" w:hAnsi="Times New Roman"/>
                <w:sz w:val="20"/>
                <w:szCs w:val="20"/>
              </w:rPr>
            </w:pPr>
          </w:p>
        </w:tc>
      </w:tr>
    </w:tbl>
    <w:p w14:paraId="0F550AC5" w14:textId="77777777" w:rsidR="008F62E2" w:rsidRPr="00B602D7" w:rsidRDefault="008F62E2" w:rsidP="00033803">
      <w:pPr>
        <w:spacing w:before="120"/>
        <w:ind w:left="360" w:right="-6" w:hanging="360"/>
        <w:jc w:val="both"/>
      </w:pPr>
    </w:p>
    <w:p w14:paraId="2E847925" w14:textId="77777777" w:rsidR="009A4373" w:rsidRPr="00B602D7" w:rsidRDefault="009A4373" w:rsidP="00F63BC0">
      <w:pPr>
        <w:spacing w:before="120"/>
        <w:ind w:right="-6"/>
        <w:jc w:val="both"/>
        <w:sectPr w:rsidR="009A4373" w:rsidRPr="00B602D7" w:rsidSect="004E7567">
          <w:footerReference w:type="default" r:id="rId17"/>
          <w:footerReference w:type="first" r:id="rId18"/>
          <w:pgSz w:w="11907" w:h="16840" w:code="9"/>
          <w:pgMar w:top="930" w:right="992" w:bottom="709" w:left="709" w:header="0" w:footer="0" w:gutter="0"/>
          <w:pgNumType w:start="3"/>
          <w:cols w:space="720"/>
          <w:docGrid w:linePitch="360"/>
        </w:sectPr>
      </w:pPr>
    </w:p>
    <w:p w14:paraId="2E847926" w14:textId="7785840F" w:rsidR="001E41A1" w:rsidRDefault="001E41A1" w:rsidP="00792F22">
      <w:pPr>
        <w:spacing w:before="120"/>
        <w:ind w:right="-6"/>
        <w:jc w:val="both"/>
      </w:pPr>
    </w:p>
    <w:tbl>
      <w:tblPr>
        <w:tblW w:w="16248" w:type="dxa"/>
        <w:tblInd w:w="-497" w:type="dxa"/>
        <w:tblLayout w:type="fixed"/>
        <w:tblCellMar>
          <w:left w:w="70" w:type="dxa"/>
          <w:right w:w="70" w:type="dxa"/>
        </w:tblCellMar>
        <w:tblLook w:val="04A0" w:firstRow="1" w:lastRow="0" w:firstColumn="1" w:lastColumn="0" w:noHBand="0" w:noVBand="1"/>
      </w:tblPr>
      <w:tblGrid>
        <w:gridCol w:w="4534"/>
        <w:gridCol w:w="175"/>
        <w:gridCol w:w="113"/>
        <w:gridCol w:w="609"/>
        <w:gridCol w:w="1349"/>
        <w:gridCol w:w="1210"/>
        <w:gridCol w:w="1635"/>
        <w:gridCol w:w="918"/>
        <w:gridCol w:w="1479"/>
        <w:gridCol w:w="1637"/>
        <w:gridCol w:w="1509"/>
        <w:gridCol w:w="1080"/>
      </w:tblGrid>
      <w:tr w:rsidR="009960B2" w:rsidRPr="009856A1" w14:paraId="66D56A6D" w14:textId="77777777" w:rsidTr="00440C2E">
        <w:trPr>
          <w:trHeight w:val="287"/>
        </w:trPr>
        <w:tc>
          <w:tcPr>
            <w:tcW w:w="16248" w:type="dxa"/>
            <w:gridSpan w:val="12"/>
            <w:tcBorders>
              <w:top w:val="nil"/>
              <w:left w:val="nil"/>
              <w:bottom w:val="nil"/>
              <w:right w:val="nil"/>
            </w:tcBorders>
            <w:shd w:val="clear" w:color="auto" w:fill="auto"/>
            <w:noWrap/>
            <w:vAlign w:val="center"/>
            <w:hideMark/>
          </w:tcPr>
          <w:p w14:paraId="6C432453" w14:textId="77777777" w:rsidR="00AA6CD4" w:rsidRPr="00AA6CD4" w:rsidRDefault="00AA6CD4" w:rsidP="00AA6CD4">
            <w:pPr>
              <w:widowControl/>
              <w:spacing w:before="0" w:after="0"/>
              <w:jc w:val="center"/>
              <w:rPr>
                <w:rFonts w:cs="Arial"/>
                <w:b/>
                <w:bCs/>
                <w:color w:val="339966"/>
              </w:rPr>
            </w:pPr>
            <w:r w:rsidRPr="00AA6CD4">
              <w:rPr>
                <w:rFonts w:cs="Arial"/>
                <w:b/>
                <w:bCs/>
                <w:color w:val="339966"/>
              </w:rPr>
              <w:t xml:space="preserve">DEMONSTRAÇÃO DAS MUTAÇÕES DO PATRIMÔNIO LÍQUIDO </w:t>
            </w:r>
          </w:p>
        </w:tc>
      </w:tr>
      <w:tr w:rsidR="009960B2" w:rsidRPr="009856A1" w14:paraId="52B3BD4F" w14:textId="77777777" w:rsidTr="00440C2E">
        <w:trPr>
          <w:trHeight w:val="287"/>
        </w:trPr>
        <w:tc>
          <w:tcPr>
            <w:tcW w:w="4534" w:type="dxa"/>
            <w:tcBorders>
              <w:top w:val="nil"/>
              <w:left w:val="nil"/>
              <w:bottom w:val="nil"/>
              <w:right w:val="nil"/>
            </w:tcBorders>
            <w:shd w:val="clear" w:color="auto" w:fill="auto"/>
            <w:noWrap/>
            <w:vAlign w:val="center"/>
            <w:hideMark/>
          </w:tcPr>
          <w:p w14:paraId="2460D58E" w14:textId="77777777" w:rsidR="00AA6CD4" w:rsidRPr="00AA6CD4" w:rsidRDefault="00AA6CD4" w:rsidP="00AA6CD4">
            <w:pPr>
              <w:widowControl/>
              <w:spacing w:before="0" w:after="0"/>
              <w:jc w:val="center"/>
              <w:rPr>
                <w:rFonts w:cs="Arial"/>
                <w:b/>
                <w:bCs/>
                <w:color w:val="339966"/>
              </w:rPr>
            </w:pPr>
          </w:p>
        </w:tc>
        <w:tc>
          <w:tcPr>
            <w:tcW w:w="175" w:type="dxa"/>
            <w:tcBorders>
              <w:top w:val="nil"/>
              <w:left w:val="nil"/>
              <w:bottom w:val="nil"/>
              <w:right w:val="nil"/>
            </w:tcBorders>
            <w:shd w:val="clear" w:color="auto" w:fill="auto"/>
            <w:noWrap/>
            <w:vAlign w:val="center"/>
            <w:hideMark/>
          </w:tcPr>
          <w:p w14:paraId="31ED6907" w14:textId="77777777" w:rsidR="00AA6CD4" w:rsidRPr="00AA6CD4" w:rsidRDefault="00AA6CD4" w:rsidP="00AA6CD4">
            <w:pPr>
              <w:widowControl/>
              <w:spacing w:before="0" w:after="0"/>
              <w:jc w:val="center"/>
              <w:rPr>
                <w:rFonts w:ascii="Times New Roman" w:hAnsi="Times New Roman"/>
              </w:rPr>
            </w:pPr>
          </w:p>
        </w:tc>
        <w:tc>
          <w:tcPr>
            <w:tcW w:w="722" w:type="dxa"/>
            <w:gridSpan w:val="2"/>
            <w:tcBorders>
              <w:top w:val="nil"/>
              <w:left w:val="nil"/>
              <w:bottom w:val="nil"/>
              <w:right w:val="nil"/>
            </w:tcBorders>
            <w:shd w:val="clear" w:color="auto" w:fill="auto"/>
            <w:noWrap/>
            <w:vAlign w:val="center"/>
            <w:hideMark/>
          </w:tcPr>
          <w:p w14:paraId="7BE2ED1C" w14:textId="77777777" w:rsidR="00AA6CD4" w:rsidRPr="00AA6CD4" w:rsidRDefault="00AA6CD4" w:rsidP="00AA6CD4">
            <w:pPr>
              <w:widowControl/>
              <w:spacing w:before="0" w:after="0"/>
              <w:jc w:val="center"/>
              <w:rPr>
                <w:rFonts w:ascii="Times New Roman" w:hAnsi="Times New Roman"/>
              </w:rPr>
            </w:pPr>
          </w:p>
        </w:tc>
        <w:tc>
          <w:tcPr>
            <w:tcW w:w="1349" w:type="dxa"/>
            <w:tcBorders>
              <w:top w:val="nil"/>
              <w:left w:val="nil"/>
              <w:bottom w:val="nil"/>
              <w:right w:val="nil"/>
            </w:tcBorders>
            <w:shd w:val="clear" w:color="auto" w:fill="auto"/>
            <w:noWrap/>
            <w:vAlign w:val="center"/>
            <w:hideMark/>
          </w:tcPr>
          <w:p w14:paraId="4BAF3485" w14:textId="77777777" w:rsidR="00AA6CD4" w:rsidRPr="00AA6CD4" w:rsidRDefault="00AA6CD4" w:rsidP="00AA6CD4">
            <w:pPr>
              <w:widowControl/>
              <w:spacing w:before="0" w:after="0"/>
              <w:jc w:val="center"/>
              <w:rPr>
                <w:rFonts w:ascii="Times New Roman" w:hAnsi="Times New Roman"/>
              </w:rPr>
            </w:pPr>
          </w:p>
        </w:tc>
        <w:tc>
          <w:tcPr>
            <w:tcW w:w="1210" w:type="dxa"/>
            <w:tcBorders>
              <w:top w:val="nil"/>
              <w:left w:val="nil"/>
              <w:bottom w:val="nil"/>
              <w:right w:val="nil"/>
            </w:tcBorders>
            <w:shd w:val="clear" w:color="auto" w:fill="auto"/>
            <w:noWrap/>
            <w:vAlign w:val="center"/>
            <w:hideMark/>
          </w:tcPr>
          <w:p w14:paraId="1B7EBB25" w14:textId="77777777" w:rsidR="00AA6CD4" w:rsidRPr="00AA6CD4" w:rsidRDefault="00AA6CD4" w:rsidP="00AA6CD4">
            <w:pPr>
              <w:widowControl/>
              <w:spacing w:before="0" w:after="0"/>
              <w:jc w:val="center"/>
              <w:rPr>
                <w:rFonts w:ascii="Times New Roman" w:hAnsi="Times New Roman"/>
              </w:rPr>
            </w:pPr>
          </w:p>
        </w:tc>
        <w:tc>
          <w:tcPr>
            <w:tcW w:w="1635" w:type="dxa"/>
            <w:tcBorders>
              <w:top w:val="nil"/>
              <w:left w:val="nil"/>
              <w:bottom w:val="nil"/>
              <w:right w:val="nil"/>
            </w:tcBorders>
            <w:shd w:val="clear" w:color="auto" w:fill="auto"/>
            <w:noWrap/>
            <w:vAlign w:val="center"/>
            <w:hideMark/>
          </w:tcPr>
          <w:p w14:paraId="67DE3256" w14:textId="77777777" w:rsidR="00AA6CD4" w:rsidRPr="00AA6CD4" w:rsidRDefault="00AA6CD4" w:rsidP="00AA6CD4">
            <w:pPr>
              <w:widowControl/>
              <w:spacing w:before="0" w:after="0"/>
              <w:jc w:val="center"/>
              <w:rPr>
                <w:rFonts w:ascii="Times New Roman" w:hAnsi="Times New Roman"/>
              </w:rPr>
            </w:pPr>
          </w:p>
        </w:tc>
        <w:tc>
          <w:tcPr>
            <w:tcW w:w="918" w:type="dxa"/>
            <w:tcBorders>
              <w:top w:val="nil"/>
              <w:left w:val="nil"/>
              <w:bottom w:val="nil"/>
              <w:right w:val="nil"/>
            </w:tcBorders>
            <w:shd w:val="clear" w:color="auto" w:fill="auto"/>
            <w:noWrap/>
            <w:vAlign w:val="center"/>
            <w:hideMark/>
          </w:tcPr>
          <w:p w14:paraId="523DFA69" w14:textId="77777777" w:rsidR="00AA6CD4" w:rsidRPr="00AA6CD4" w:rsidRDefault="00AA6CD4" w:rsidP="00AA6CD4">
            <w:pPr>
              <w:widowControl/>
              <w:spacing w:before="0" w:after="0"/>
              <w:jc w:val="center"/>
              <w:rPr>
                <w:rFonts w:ascii="Times New Roman" w:hAnsi="Times New Roman"/>
              </w:rPr>
            </w:pPr>
          </w:p>
        </w:tc>
        <w:tc>
          <w:tcPr>
            <w:tcW w:w="1479" w:type="dxa"/>
            <w:tcBorders>
              <w:top w:val="nil"/>
              <w:left w:val="nil"/>
              <w:bottom w:val="nil"/>
              <w:right w:val="nil"/>
            </w:tcBorders>
            <w:shd w:val="clear" w:color="auto" w:fill="auto"/>
            <w:noWrap/>
            <w:vAlign w:val="center"/>
            <w:hideMark/>
          </w:tcPr>
          <w:p w14:paraId="2EBC80F0" w14:textId="77777777" w:rsidR="00AA6CD4" w:rsidRPr="00AA6CD4" w:rsidRDefault="00AA6CD4" w:rsidP="00AA6CD4">
            <w:pPr>
              <w:widowControl/>
              <w:spacing w:before="0" w:after="0"/>
              <w:jc w:val="center"/>
              <w:rPr>
                <w:rFonts w:ascii="Times New Roman" w:hAnsi="Times New Roman"/>
              </w:rPr>
            </w:pPr>
          </w:p>
        </w:tc>
        <w:tc>
          <w:tcPr>
            <w:tcW w:w="1637" w:type="dxa"/>
            <w:tcBorders>
              <w:top w:val="nil"/>
              <w:left w:val="nil"/>
              <w:bottom w:val="nil"/>
              <w:right w:val="nil"/>
            </w:tcBorders>
            <w:shd w:val="clear" w:color="auto" w:fill="auto"/>
            <w:noWrap/>
            <w:vAlign w:val="center"/>
            <w:hideMark/>
          </w:tcPr>
          <w:p w14:paraId="10AB3528" w14:textId="77777777" w:rsidR="00AA6CD4" w:rsidRPr="00AA6CD4" w:rsidRDefault="00AA6CD4" w:rsidP="00AA6CD4">
            <w:pPr>
              <w:widowControl/>
              <w:spacing w:before="0" w:after="0"/>
              <w:jc w:val="center"/>
              <w:rPr>
                <w:rFonts w:ascii="Times New Roman" w:hAnsi="Times New Roman"/>
              </w:rPr>
            </w:pPr>
          </w:p>
        </w:tc>
        <w:tc>
          <w:tcPr>
            <w:tcW w:w="1509" w:type="dxa"/>
            <w:tcBorders>
              <w:top w:val="nil"/>
              <w:left w:val="nil"/>
              <w:bottom w:val="nil"/>
              <w:right w:val="nil"/>
            </w:tcBorders>
            <w:shd w:val="clear" w:color="auto" w:fill="auto"/>
            <w:noWrap/>
            <w:vAlign w:val="center"/>
            <w:hideMark/>
          </w:tcPr>
          <w:p w14:paraId="1322FB54" w14:textId="77777777" w:rsidR="00AA6CD4" w:rsidRPr="00AA6CD4" w:rsidRDefault="00AA6CD4" w:rsidP="00AA6CD4">
            <w:pPr>
              <w:widowControl/>
              <w:spacing w:before="0" w:after="0"/>
              <w:jc w:val="center"/>
              <w:rPr>
                <w:rFonts w:ascii="Times New Roman" w:hAnsi="Times New Roman"/>
              </w:rPr>
            </w:pPr>
          </w:p>
        </w:tc>
        <w:tc>
          <w:tcPr>
            <w:tcW w:w="1075" w:type="dxa"/>
            <w:tcBorders>
              <w:top w:val="nil"/>
              <w:left w:val="nil"/>
              <w:bottom w:val="nil"/>
              <w:right w:val="nil"/>
            </w:tcBorders>
            <w:shd w:val="clear" w:color="auto" w:fill="auto"/>
            <w:noWrap/>
            <w:vAlign w:val="center"/>
            <w:hideMark/>
          </w:tcPr>
          <w:p w14:paraId="4010770B" w14:textId="77777777" w:rsidR="00AA6CD4" w:rsidRPr="00AA6CD4" w:rsidRDefault="00AA6CD4" w:rsidP="00AA6CD4">
            <w:pPr>
              <w:widowControl/>
              <w:spacing w:before="0" w:after="0"/>
              <w:jc w:val="center"/>
              <w:rPr>
                <w:rFonts w:ascii="Times New Roman" w:hAnsi="Times New Roman"/>
              </w:rPr>
            </w:pPr>
          </w:p>
        </w:tc>
      </w:tr>
      <w:tr w:rsidR="00B73C9A" w:rsidRPr="009856A1" w14:paraId="596287D0" w14:textId="77777777" w:rsidTr="00440C2E">
        <w:trPr>
          <w:trHeight w:val="498"/>
        </w:trPr>
        <w:tc>
          <w:tcPr>
            <w:tcW w:w="4709" w:type="dxa"/>
            <w:gridSpan w:val="2"/>
            <w:vMerge w:val="restart"/>
            <w:tcBorders>
              <w:top w:val="single" w:sz="4" w:space="0" w:color="FFFFFF"/>
              <w:left w:val="single" w:sz="4" w:space="0" w:color="FFFFFF"/>
              <w:bottom w:val="single" w:sz="4" w:space="0" w:color="FFFFFF"/>
              <w:right w:val="nil"/>
            </w:tcBorders>
            <w:shd w:val="clear" w:color="000000" w:fill="339966"/>
            <w:vAlign w:val="center"/>
            <w:hideMark/>
          </w:tcPr>
          <w:p w14:paraId="54725125"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EVENTOS</w:t>
            </w:r>
          </w:p>
        </w:tc>
        <w:tc>
          <w:tcPr>
            <w:tcW w:w="722" w:type="dxa"/>
            <w:gridSpan w:val="2"/>
            <w:vMerge w:val="restart"/>
            <w:tcBorders>
              <w:top w:val="single" w:sz="4" w:space="0" w:color="FFFFFF"/>
              <w:left w:val="nil"/>
              <w:bottom w:val="single" w:sz="4" w:space="0" w:color="FFFFFF"/>
              <w:right w:val="single" w:sz="4" w:space="0" w:color="FFFFFF"/>
            </w:tcBorders>
            <w:shd w:val="clear" w:color="000000" w:fill="339966"/>
            <w:vAlign w:val="center"/>
            <w:hideMark/>
          </w:tcPr>
          <w:p w14:paraId="409FE34A"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NOTA</w:t>
            </w:r>
          </w:p>
        </w:tc>
        <w:tc>
          <w:tcPr>
            <w:tcW w:w="1349" w:type="dxa"/>
            <w:tcBorders>
              <w:top w:val="single" w:sz="4" w:space="0" w:color="FFFFFF"/>
              <w:left w:val="nil"/>
              <w:bottom w:val="single" w:sz="4" w:space="0" w:color="FFFFFF"/>
              <w:right w:val="single" w:sz="4" w:space="0" w:color="FFFFFF"/>
            </w:tcBorders>
            <w:shd w:val="clear" w:color="000000" w:fill="339966"/>
            <w:noWrap/>
            <w:vAlign w:val="center"/>
            <w:hideMark/>
          </w:tcPr>
          <w:p w14:paraId="50DF6878"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CAPITAL</w:t>
            </w:r>
          </w:p>
        </w:tc>
        <w:tc>
          <w:tcPr>
            <w:tcW w:w="1210" w:type="dxa"/>
            <w:vMerge w:val="restart"/>
            <w:tcBorders>
              <w:top w:val="single" w:sz="4" w:space="0" w:color="FFFFFF"/>
              <w:left w:val="single" w:sz="4" w:space="0" w:color="FFFFFF"/>
              <w:bottom w:val="single" w:sz="4" w:space="0" w:color="FFFFFF"/>
              <w:right w:val="single" w:sz="4" w:space="0" w:color="FFFFFF"/>
            </w:tcBorders>
            <w:shd w:val="clear" w:color="000000" w:fill="339966"/>
            <w:vAlign w:val="center"/>
            <w:hideMark/>
          </w:tcPr>
          <w:p w14:paraId="25B7B496"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RESERVAS DE CAPITAL</w:t>
            </w:r>
          </w:p>
        </w:tc>
        <w:tc>
          <w:tcPr>
            <w:tcW w:w="1635" w:type="dxa"/>
            <w:vMerge w:val="restart"/>
            <w:tcBorders>
              <w:top w:val="single" w:sz="4" w:space="0" w:color="FFFFFF"/>
              <w:left w:val="nil"/>
              <w:bottom w:val="nil"/>
              <w:right w:val="nil"/>
            </w:tcBorders>
            <w:shd w:val="clear" w:color="000000" w:fill="339966"/>
            <w:vAlign w:val="center"/>
            <w:hideMark/>
          </w:tcPr>
          <w:p w14:paraId="1397B50A"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 xml:space="preserve"> RESERVA DE REAVALIAÇÃO DE ATIVOS PRÓPRIOS </w:t>
            </w:r>
          </w:p>
        </w:tc>
        <w:tc>
          <w:tcPr>
            <w:tcW w:w="2397" w:type="dxa"/>
            <w:gridSpan w:val="2"/>
            <w:tcBorders>
              <w:top w:val="single" w:sz="4" w:space="0" w:color="FFFFFF"/>
              <w:left w:val="single" w:sz="4" w:space="0" w:color="FFFFFF"/>
              <w:bottom w:val="nil"/>
              <w:right w:val="nil"/>
            </w:tcBorders>
            <w:shd w:val="clear" w:color="000000" w:fill="339966"/>
            <w:noWrap/>
            <w:vAlign w:val="center"/>
            <w:hideMark/>
          </w:tcPr>
          <w:p w14:paraId="3E08EC3E"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 xml:space="preserve">  RESERVAS DE LUCROS </w:t>
            </w:r>
          </w:p>
        </w:tc>
        <w:tc>
          <w:tcPr>
            <w:tcW w:w="1637" w:type="dxa"/>
            <w:vMerge w:val="restart"/>
            <w:tcBorders>
              <w:top w:val="single" w:sz="4" w:space="0" w:color="FFFFFF"/>
              <w:left w:val="single" w:sz="4" w:space="0" w:color="FFFFFF"/>
              <w:bottom w:val="single" w:sz="4" w:space="0" w:color="FFFFFF"/>
              <w:right w:val="nil"/>
            </w:tcBorders>
            <w:shd w:val="clear" w:color="000000" w:fill="339966"/>
            <w:vAlign w:val="center"/>
            <w:hideMark/>
          </w:tcPr>
          <w:p w14:paraId="775BD56B"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 xml:space="preserve"> OUTROS RESULTADOS ABRANGENTES </w:t>
            </w:r>
          </w:p>
        </w:tc>
        <w:tc>
          <w:tcPr>
            <w:tcW w:w="1509" w:type="dxa"/>
            <w:vMerge w:val="restart"/>
            <w:tcBorders>
              <w:top w:val="single" w:sz="4" w:space="0" w:color="FFFFFF"/>
              <w:left w:val="single" w:sz="4" w:space="0" w:color="FFFFFF"/>
              <w:bottom w:val="nil"/>
              <w:right w:val="single" w:sz="4" w:space="0" w:color="FFFFFF"/>
            </w:tcBorders>
            <w:shd w:val="clear" w:color="000000" w:fill="339966"/>
            <w:vAlign w:val="center"/>
            <w:hideMark/>
          </w:tcPr>
          <w:p w14:paraId="19177457"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 xml:space="preserve"> LUCROS ACUMULADOS </w:t>
            </w:r>
          </w:p>
        </w:tc>
        <w:tc>
          <w:tcPr>
            <w:tcW w:w="1075" w:type="dxa"/>
            <w:vMerge w:val="restart"/>
            <w:tcBorders>
              <w:top w:val="single" w:sz="4" w:space="0" w:color="FFFFFF"/>
              <w:left w:val="single" w:sz="4" w:space="0" w:color="FFFFFF"/>
              <w:bottom w:val="single" w:sz="4" w:space="0" w:color="FFFFFF"/>
              <w:right w:val="single" w:sz="4" w:space="0" w:color="FFFFFF"/>
            </w:tcBorders>
            <w:shd w:val="clear" w:color="000000" w:fill="339966"/>
            <w:vAlign w:val="center"/>
            <w:hideMark/>
          </w:tcPr>
          <w:p w14:paraId="33D6FADC"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 xml:space="preserve"> T O T A L </w:t>
            </w:r>
          </w:p>
        </w:tc>
      </w:tr>
      <w:tr w:rsidR="009960B2" w:rsidRPr="009856A1" w14:paraId="49956C73" w14:textId="77777777" w:rsidTr="00440C2E">
        <w:trPr>
          <w:trHeight w:val="498"/>
        </w:trPr>
        <w:tc>
          <w:tcPr>
            <w:tcW w:w="4709" w:type="dxa"/>
            <w:gridSpan w:val="2"/>
            <w:vMerge/>
            <w:tcBorders>
              <w:top w:val="single" w:sz="4" w:space="0" w:color="FFFFFF"/>
              <w:left w:val="single" w:sz="4" w:space="0" w:color="FFFFFF"/>
              <w:bottom w:val="single" w:sz="4" w:space="0" w:color="FFFFFF"/>
              <w:right w:val="nil"/>
            </w:tcBorders>
            <w:vAlign w:val="center"/>
            <w:hideMark/>
          </w:tcPr>
          <w:p w14:paraId="340111C0" w14:textId="77777777" w:rsidR="00AA6CD4" w:rsidRPr="00AA6CD4" w:rsidRDefault="00AA6CD4" w:rsidP="00AA6CD4">
            <w:pPr>
              <w:widowControl/>
              <w:spacing w:before="0" w:after="0"/>
              <w:rPr>
                <w:rFonts w:cs="Arial"/>
                <w:b/>
                <w:bCs/>
                <w:color w:val="FFFFFF"/>
              </w:rPr>
            </w:pPr>
          </w:p>
        </w:tc>
        <w:tc>
          <w:tcPr>
            <w:tcW w:w="722" w:type="dxa"/>
            <w:gridSpan w:val="2"/>
            <w:vMerge/>
            <w:tcBorders>
              <w:top w:val="single" w:sz="4" w:space="0" w:color="FFFFFF"/>
              <w:left w:val="nil"/>
              <w:bottom w:val="single" w:sz="4" w:space="0" w:color="FFFFFF"/>
              <w:right w:val="single" w:sz="4" w:space="0" w:color="FFFFFF"/>
            </w:tcBorders>
            <w:vAlign w:val="center"/>
            <w:hideMark/>
          </w:tcPr>
          <w:p w14:paraId="2812CEC4" w14:textId="77777777" w:rsidR="00AA6CD4" w:rsidRPr="00AA6CD4" w:rsidRDefault="00AA6CD4" w:rsidP="00AA6CD4">
            <w:pPr>
              <w:widowControl/>
              <w:spacing w:before="0" w:after="0"/>
              <w:rPr>
                <w:rFonts w:cs="Arial"/>
                <w:b/>
                <w:bCs/>
                <w:color w:val="FFFFFF"/>
              </w:rPr>
            </w:pPr>
          </w:p>
        </w:tc>
        <w:tc>
          <w:tcPr>
            <w:tcW w:w="1349" w:type="dxa"/>
            <w:tcBorders>
              <w:top w:val="nil"/>
              <w:left w:val="nil"/>
              <w:bottom w:val="nil"/>
              <w:right w:val="single" w:sz="4" w:space="0" w:color="FFFFFF"/>
            </w:tcBorders>
            <w:shd w:val="clear" w:color="000000" w:fill="339966"/>
            <w:vAlign w:val="center"/>
            <w:hideMark/>
          </w:tcPr>
          <w:p w14:paraId="7492EAC6"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 xml:space="preserve">REALIZADO </w:t>
            </w:r>
          </w:p>
        </w:tc>
        <w:tc>
          <w:tcPr>
            <w:tcW w:w="1210" w:type="dxa"/>
            <w:vMerge/>
            <w:tcBorders>
              <w:top w:val="single" w:sz="4" w:space="0" w:color="FFFFFF"/>
              <w:left w:val="single" w:sz="4" w:space="0" w:color="FFFFFF"/>
              <w:bottom w:val="single" w:sz="4" w:space="0" w:color="FFFFFF"/>
              <w:right w:val="single" w:sz="4" w:space="0" w:color="FFFFFF"/>
            </w:tcBorders>
            <w:vAlign w:val="center"/>
            <w:hideMark/>
          </w:tcPr>
          <w:p w14:paraId="4345A943" w14:textId="77777777" w:rsidR="00AA6CD4" w:rsidRPr="00AA6CD4" w:rsidRDefault="00AA6CD4" w:rsidP="00AA6CD4">
            <w:pPr>
              <w:widowControl/>
              <w:spacing w:before="0" w:after="0"/>
              <w:rPr>
                <w:rFonts w:cs="Arial"/>
                <w:b/>
                <w:bCs/>
                <w:color w:val="FFFFFF"/>
              </w:rPr>
            </w:pPr>
          </w:p>
        </w:tc>
        <w:tc>
          <w:tcPr>
            <w:tcW w:w="1635" w:type="dxa"/>
            <w:vMerge/>
            <w:tcBorders>
              <w:top w:val="single" w:sz="4" w:space="0" w:color="FFFFFF"/>
              <w:left w:val="nil"/>
              <w:bottom w:val="nil"/>
              <w:right w:val="nil"/>
            </w:tcBorders>
            <w:vAlign w:val="center"/>
            <w:hideMark/>
          </w:tcPr>
          <w:p w14:paraId="627B4894" w14:textId="77777777" w:rsidR="00AA6CD4" w:rsidRPr="00AA6CD4" w:rsidRDefault="00AA6CD4" w:rsidP="00AA6CD4">
            <w:pPr>
              <w:widowControl/>
              <w:spacing w:before="0" w:after="0"/>
              <w:rPr>
                <w:rFonts w:cs="Arial"/>
                <w:b/>
                <w:bCs/>
                <w:color w:val="FFFFFF"/>
              </w:rPr>
            </w:pPr>
          </w:p>
        </w:tc>
        <w:tc>
          <w:tcPr>
            <w:tcW w:w="918" w:type="dxa"/>
            <w:tcBorders>
              <w:top w:val="single" w:sz="4" w:space="0" w:color="FFFFFF"/>
              <w:left w:val="single" w:sz="4" w:space="0" w:color="FFFFFF"/>
              <w:bottom w:val="single" w:sz="4" w:space="0" w:color="FFFFFF"/>
              <w:right w:val="single" w:sz="4" w:space="0" w:color="FFFFFF"/>
            </w:tcBorders>
            <w:shd w:val="clear" w:color="000000" w:fill="339966"/>
            <w:vAlign w:val="center"/>
            <w:hideMark/>
          </w:tcPr>
          <w:p w14:paraId="2E9C3C6B"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LEGAL</w:t>
            </w:r>
          </w:p>
        </w:tc>
        <w:tc>
          <w:tcPr>
            <w:tcW w:w="1479" w:type="dxa"/>
            <w:tcBorders>
              <w:top w:val="single" w:sz="4" w:space="0" w:color="FFFFFF"/>
              <w:left w:val="nil"/>
              <w:bottom w:val="single" w:sz="4" w:space="0" w:color="FFFFFF"/>
              <w:right w:val="single" w:sz="4" w:space="0" w:color="FFFFFF"/>
            </w:tcBorders>
            <w:shd w:val="clear" w:color="000000" w:fill="339966"/>
            <w:vAlign w:val="center"/>
            <w:hideMark/>
          </w:tcPr>
          <w:p w14:paraId="3AC6A8DE" w14:textId="77777777" w:rsidR="00AA6CD4" w:rsidRPr="00AA6CD4" w:rsidRDefault="00AA6CD4" w:rsidP="00AA6CD4">
            <w:pPr>
              <w:widowControl/>
              <w:spacing w:before="0" w:after="0"/>
              <w:jc w:val="center"/>
              <w:rPr>
                <w:rFonts w:cs="Arial"/>
                <w:b/>
                <w:bCs/>
                <w:color w:val="FFFFFF"/>
              </w:rPr>
            </w:pPr>
            <w:r w:rsidRPr="00AA6CD4">
              <w:rPr>
                <w:rFonts w:cs="Arial"/>
                <w:b/>
                <w:bCs/>
                <w:color w:val="FFFFFF"/>
              </w:rPr>
              <w:t>ESTATUTÁRIA</w:t>
            </w:r>
          </w:p>
        </w:tc>
        <w:tc>
          <w:tcPr>
            <w:tcW w:w="1637" w:type="dxa"/>
            <w:vMerge/>
            <w:tcBorders>
              <w:top w:val="single" w:sz="4" w:space="0" w:color="FFFFFF"/>
              <w:left w:val="single" w:sz="4" w:space="0" w:color="FFFFFF"/>
              <w:bottom w:val="single" w:sz="4" w:space="0" w:color="FFFFFF"/>
              <w:right w:val="nil"/>
            </w:tcBorders>
            <w:vAlign w:val="center"/>
            <w:hideMark/>
          </w:tcPr>
          <w:p w14:paraId="724917E0" w14:textId="77777777" w:rsidR="00AA6CD4" w:rsidRPr="00AA6CD4" w:rsidRDefault="00AA6CD4" w:rsidP="00AA6CD4">
            <w:pPr>
              <w:widowControl/>
              <w:spacing w:before="0" w:after="0"/>
              <w:rPr>
                <w:rFonts w:cs="Arial"/>
                <w:b/>
                <w:bCs/>
                <w:color w:val="FFFFFF"/>
              </w:rPr>
            </w:pPr>
          </w:p>
        </w:tc>
        <w:tc>
          <w:tcPr>
            <w:tcW w:w="1509" w:type="dxa"/>
            <w:vMerge/>
            <w:tcBorders>
              <w:top w:val="single" w:sz="4" w:space="0" w:color="FFFFFF"/>
              <w:left w:val="single" w:sz="4" w:space="0" w:color="FFFFFF"/>
              <w:bottom w:val="nil"/>
              <w:right w:val="single" w:sz="4" w:space="0" w:color="FFFFFF"/>
            </w:tcBorders>
            <w:vAlign w:val="center"/>
            <w:hideMark/>
          </w:tcPr>
          <w:p w14:paraId="7925D44C" w14:textId="77777777" w:rsidR="00AA6CD4" w:rsidRPr="00AA6CD4" w:rsidRDefault="00AA6CD4" w:rsidP="00AA6CD4">
            <w:pPr>
              <w:widowControl/>
              <w:spacing w:before="0" w:after="0"/>
              <w:rPr>
                <w:rFonts w:cs="Arial"/>
                <w:b/>
                <w:bCs/>
                <w:color w:val="FFFFFF"/>
              </w:rPr>
            </w:pPr>
          </w:p>
        </w:tc>
        <w:tc>
          <w:tcPr>
            <w:tcW w:w="1075" w:type="dxa"/>
            <w:vMerge/>
            <w:tcBorders>
              <w:top w:val="single" w:sz="4" w:space="0" w:color="FFFFFF"/>
              <w:left w:val="single" w:sz="4" w:space="0" w:color="FFFFFF"/>
              <w:bottom w:val="single" w:sz="4" w:space="0" w:color="FFFFFF"/>
              <w:right w:val="single" w:sz="4" w:space="0" w:color="FFFFFF"/>
            </w:tcBorders>
            <w:vAlign w:val="center"/>
            <w:hideMark/>
          </w:tcPr>
          <w:p w14:paraId="3B4E656A" w14:textId="77777777" w:rsidR="00AA6CD4" w:rsidRPr="00AA6CD4" w:rsidRDefault="00AA6CD4" w:rsidP="00AA6CD4">
            <w:pPr>
              <w:widowControl/>
              <w:spacing w:before="0" w:after="0"/>
              <w:rPr>
                <w:rFonts w:cs="Arial"/>
                <w:b/>
                <w:bCs/>
                <w:color w:val="FFFFFF"/>
              </w:rPr>
            </w:pPr>
          </w:p>
        </w:tc>
      </w:tr>
      <w:tr w:rsidR="00E04BFF" w:rsidRPr="009856A1" w14:paraId="14D33433" w14:textId="77777777" w:rsidTr="00440C2E">
        <w:trPr>
          <w:trHeight w:val="248"/>
        </w:trPr>
        <w:tc>
          <w:tcPr>
            <w:tcW w:w="4534" w:type="dxa"/>
            <w:tcBorders>
              <w:top w:val="nil"/>
              <w:left w:val="nil"/>
              <w:bottom w:val="single" w:sz="4" w:space="0" w:color="auto"/>
              <w:right w:val="nil"/>
            </w:tcBorders>
            <w:shd w:val="clear" w:color="auto" w:fill="auto"/>
            <w:noWrap/>
            <w:hideMark/>
          </w:tcPr>
          <w:p w14:paraId="046E428F" w14:textId="77777777" w:rsidR="00AA6CD4" w:rsidRPr="00AA6CD4" w:rsidRDefault="00AA6CD4" w:rsidP="009960B2">
            <w:pPr>
              <w:widowControl/>
              <w:spacing w:before="0" w:after="0"/>
              <w:rPr>
                <w:rFonts w:cs="Arial"/>
                <w:b/>
                <w:bCs/>
              </w:rPr>
            </w:pPr>
            <w:r w:rsidRPr="00AA6CD4">
              <w:rPr>
                <w:rFonts w:cs="Arial"/>
                <w:b/>
                <w:bCs/>
              </w:rPr>
              <w:t>SALDO EM 31.12.2024</w:t>
            </w:r>
          </w:p>
        </w:tc>
        <w:tc>
          <w:tcPr>
            <w:tcW w:w="288" w:type="dxa"/>
            <w:gridSpan w:val="2"/>
            <w:tcBorders>
              <w:top w:val="nil"/>
              <w:left w:val="nil"/>
              <w:bottom w:val="single" w:sz="4" w:space="0" w:color="000000"/>
              <w:right w:val="nil"/>
            </w:tcBorders>
            <w:shd w:val="clear" w:color="auto" w:fill="auto"/>
            <w:noWrap/>
            <w:hideMark/>
          </w:tcPr>
          <w:p w14:paraId="14FC2611" w14:textId="54DEE946" w:rsidR="00AA6CD4" w:rsidRPr="00AA6CD4" w:rsidRDefault="00AA6CD4" w:rsidP="009960B2">
            <w:pPr>
              <w:widowControl/>
              <w:spacing w:before="0" w:after="0"/>
              <w:rPr>
                <w:rFonts w:cs="Arial"/>
                <w:b/>
                <w:bCs/>
                <w:color w:val="000000"/>
              </w:rPr>
            </w:pPr>
          </w:p>
        </w:tc>
        <w:tc>
          <w:tcPr>
            <w:tcW w:w="609" w:type="dxa"/>
            <w:tcBorders>
              <w:top w:val="nil"/>
              <w:left w:val="nil"/>
              <w:bottom w:val="single" w:sz="4" w:space="0" w:color="000000"/>
              <w:right w:val="nil"/>
            </w:tcBorders>
            <w:shd w:val="clear" w:color="auto" w:fill="auto"/>
            <w:noWrap/>
            <w:hideMark/>
          </w:tcPr>
          <w:p w14:paraId="284D23E8" w14:textId="78A78E05" w:rsidR="00AA6CD4" w:rsidRPr="00AA6CD4" w:rsidRDefault="00AA6CD4" w:rsidP="009960B2">
            <w:pPr>
              <w:widowControl/>
              <w:spacing w:before="0" w:after="0"/>
              <w:rPr>
                <w:rFonts w:cs="Arial"/>
                <w:color w:val="000000"/>
              </w:rPr>
            </w:pPr>
            <w:r w:rsidRPr="00AA6CD4">
              <w:rPr>
                <w:rFonts w:cs="Arial"/>
                <w:color w:val="000000"/>
              </w:rPr>
              <w:t>1</w:t>
            </w:r>
            <w:r w:rsidR="005B4360">
              <w:rPr>
                <w:rFonts w:cs="Arial"/>
                <w:color w:val="000000"/>
              </w:rPr>
              <w:t>6</w:t>
            </w:r>
          </w:p>
        </w:tc>
        <w:tc>
          <w:tcPr>
            <w:tcW w:w="1349" w:type="dxa"/>
            <w:tcBorders>
              <w:top w:val="single" w:sz="4" w:space="0" w:color="FFFFFF"/>
              <w:left w:val="nil"/>
              <w:bottom w:val="single" w:sz="4" w:space="0" w:color="000000"/>
              <w:right w:val="nil"/>
            </w:tcBorders>
            <w:shd w:val="clear" w:color="auto" w:fill="auto"/>
            <w:hideMark/>
          </w:tcPr>
          <w:p w14:paraId="32674AEE" w14:textId="09DC9749" w:rsidR="00AA6CD4" w:rsidRPr="00AA6CD4" w:rsidRDefault="00AA6CD4" w:rsidP="009960B2">
            <w:pPr>
              <w:widowControl/>
              <w:spacing w:before="0" w:after="0"/>
              <w:jc w:val="right"/>
              <w:rPr>
                <w:rFonts w:cs="Arial"/>
                <w:b/>
                <w:bCs/>
                <w:color w:val="000000"/>
              </w:rPr>
            </w:pPr>
            <w:r w:rsidRPr="00AA6CD4">
              <w:rPr>
                <w:rFonts w:cs="Arial"/>
                <w:b/>
                <w:bCs/>
                <w:color w:val="000000"/>
              </w:rPr>
              <w:t>3.654.918</w:t>
            </w:r>
          </w:p>
        </w:tc>
        <w:tc>
          <w:tcPr>
            <w:tcW w:w="1210" w:type="dxa"/>
            <w:tcBorders>
              <w:top w:val="nil"/>
              <w:left w:val="nil"/>
              <w:bottom w:val="single" w:sz="4" w:space="0" w:color="000000"/>
              <w:right w:val="nil"/>
            </w:tcBorders>
            <w:shd w:val="clear" w:color="auto" w:fill="auto"/>
            <w:hideMark/>
          </w:tcPr>
          <w:p w14:paraId="3FB26986" w14:textId="38C56182" w:rsidR="00AA6CD4" w:rsidRPr="00AA6CD4" w:rsidRDefault="00AA6CD4" w:rsidP="009960B2">
            <w:pPr>
              <w:widowControl/>
              <w:spacing w:before="0" w:after="0"/>
              <w:jc w:val="right"/>
              <w:rPr>
                <w:rFonts w:cs="Arial"/>
                <w:b/>
                <w:bCs/>
                <w:color w:val="000000"/>
              </w:rPr>
            </w:pPr>
            <w:r w:rsidRPr="00AA6CD4">
              <w:rPr>
                <w:rFonts w:cs="Arial"/>
                <w:b/>
                <w:bCs/>
                <w:color w:val="000000"/>
              </w:rPr>
              <w:t>2.253</w:t>
            </w:r>
          </w:p>
        </w:tc>
        <w:tc>
          <w:tcPr>
            <w:tcW w:w="1635" w:type="dxa"/>
            <w:tcBorders>
              <w:top w:val="single" w:sz="4" w:space="0" w:color="FFFFFF"/>
              <w:left w:val="nil"/>
              <w:bottom w:val="single" w:sz="4" w:space="0" w:color="000000"/>
              <w:right w:val="nil"/>
            </w:tcBorders>
            <w:shd w:val="clear" w:color="auto" w:fill="auto"/>
            <w:hideMark/>
          </w:tcPr>
          <w:p w14:paraId="3A870416" w14:textId="694DD286" w:rsidR="00AA6CD4" w:rsidRPr="00AA6CD4" w:rsidRDefault="00AA6CD4" w:rsidP="009960B2">
            <w:pPr>
              <w:widowControl/>
              <w:spacing w:before="0" w:after="0"/>
              <w:jc w:val="right"/>
              <w:rPr>
                <w:rFonts w:cs="Arial"/>
                <w:b/>
                <w:bCs/>
                <w:color w:val="000000"/>
              </w:rPr>
            </w:pPr>
            <w:r w:rsidRPr="00AA6CD4">
              <w:rPr>
                <w:rFonts w:cs="Arial"/>
                <w:b/>
                <w:bCs/>
                <w:color w:val="000000"/>
              </w:rPr>
              <w:t>16.288</w:t>
            </w:r>
          </w:p>
        </w:tc>
        <w:tc>
          <w:tcPr>
            <w:tcW w:w="918" w:type="dxa"/>
            <w:tcBorders>
              <w:top w:val="nil"/>
              <w:left w:val="nil"/>
              <w:bottom w:val="single" w:sz="4" w:space="0" w:color="000000"/>
              <w:right w:val="nil"/>
            </w:tcBorders>
            <w:shd w:val="clear" w:color="auto" w:fill="auto"/>
            <w:hideMark/>
          </w:tcPr>
          <w:p w14:paraId="68B481A1" w14:textId="2C12FB05" w:rsidR="00AA6CD4" w:rsidRPr="00AA6CD4" w:rsidRDefault="00AA6CD4" w:rsidP="009960B2">
            <w:pPr>
              <w:widowControl/>
              <w:spacing w:before="0" w:after="0"/>
              <w:jc w:val="right"/>
              <w:rPr>
                <w:rFonts w:cs="Arial"/>
                <w:b/>
                <w:bCs/>
                <w:color w:val="000000"/>
              </w:rPr>
            </w:pPr>
            <w:r w:rsidRPr="00AA6CD4">
              <w:rPr>
                <w:rFonts w:cs="Arial"/>
                <w:b/>
                <w:bCs/>
                <w:color w:val="000000"/>
              </w:rPr>
              <w:t>373.597</w:t>
            </w:r>
          </w:p>
        </w:tc>
        <w:tc>
          <w:tcPr>
            <w:tcW w:w="1479" w:type="dxa"/>
            <w:tcBorders>
              <w:top w:val="nil"/>
              <w:left w:val="nil"/>
              <w:bottom w:val="single" w:sz="4" w:space="0" w:color="000000"/>
              <w:right w:val="nil"/>
            </w:tcBorders>
            <w:shd w:val="clear" w:color="auto" w:fill="auto"/>
            <w:hideMark/>
          </w:tcPr>
          <w:p w14:paraId="6FDDDBD2" w14:textId="56956B9E" w:rsidR="00AA6CD4" w:rsidRPr="00AA6CD4" w:rsidRDefault="00AA6CD4" w:rsidP="009960B2">
            <w:pPr>
              <w:widowControl/>
              <w:spacing w:before="0" w:after="0"/>
              <w:jc w:val="right"/>
              <w:rPr>
                <w:rFonts w:cs="Arial"/>
                <w:b/>
                <w:bCs/>
                <w:color w:val="000000"/>
              </w:rPr>
            </w:pPr>
            <w:r w:rsidRPr="00AA6CD4">
              <w:rPr>
                <w:rFonts w:cs="Arial"/>
                <w:b/>
                <w:bCs/>
                <w:color w:val="000000"/>
              </w:rPr>
              <w:t>3.015.945</w:t>
            </w:r>
          </w:p>
        </w:tc>
        <w:tc>
          <w:tcPr>
            <w:tcW w:w="1637" w:type="dxa"/>
            <w:tcBorders>
              <w:top w:val="nil"/>
              <w:left w:val="nil"/>
              <w:bottom w:val="single" w:sz="4" w:space="0" w:color="000000"/>
              <w:right w:val="nil"/>
            </w:tcBorders>
            <w:shd w:val="clear" w:color="auto" w:fill="auto"/>
            <w:hideMark/>
          </w:tcPr>
          <w:p w14:paraId="2D46FB6E" w14:textId="3D4E68EF" w:rsidR="00AA6CD4" w:rsidRPr="00AA6CD4" w:rsidRDefault="00AA6CD4" w:rsidP="009960B2">
            <w:pPr>
              <w:widowControl/>
              <w:spacing w:before="0" w:after="0"/>
              <w:jc w:val="right"/>
              <w:rPr>
                <w:rFonts w:cs="Arial"/>
                <w:b/>
                <w:bCs/>
                <w:color w:val="000000"/>
              </w:rPr>
            </w:pPr>
            <w:r w:rsidRPr="00AA6CD4">
              <w:rPr>
                <w:rFonts w:cs="Arial"/>
                <w:b/>
                <w:bCs/>
                <w:color w:val="000000"/>
              </w:rPr>
              <w:t>(531.910)</w:t>
            </w:r>
          </w:p>
        </w:tc>
        <w:tc>
          <w:tcPr>
            <w:tcW w:w="1509" w:type="dxa"/>
            <w:tcBorders>
              <w:top w:val="single" w:sz="4" w:space="0" w:color="FFFFFF"/>
              <w:left w:val="nil"/>
              <w:bottom w:val="single" w:sz="4" w:space="0" w:color="000000"/>
              <w:right w:val="nil"/>
            </w:tcBorders>
            <w:shd w:val="clear" w:color="auto" w:fill="auto"/>
            <w:hideMark/>
          </w:tcPr>
          <w:p w14:paraId="1728736B" w14:textId="5447BFD5" w:rsidR="00AA6CD4" w:rsidRPr="00AA6CD4" w:rsidRDefault="00AA6CD4" w:rsidP="009960B2">
            <w:pPr>
              <w:widowControl/>
              <w:spacing w:before="0" w:after="0"/>
              <w:jc w:val="right"/>
              <w:rPr>
                <w:rFonts w:cs="Arial"/>
                <w:color w:val="000000"/>
              </w:rPr>
            </w:pPr>
            <w:r w:rsidRPr="00AA6CD4">
              <w:rPr>
                <w:rFonts w:cs="Arial"/>
                <w:color w:val="000000"/>
              </w:rPr>
              <w:t>-</w:t>
            </w:r>
          </w:p>
        </w:tc>
        <w:tc>
          <w:tcPr>
            <w:tcW w:w="1075" w:type="dxa"/>
            <w:tcBorders>
              <w:top w:val="nil"/>
              <w:left w:val="nil"/>
              <w:bottom w:val="single" w:sz="4" w:space="0" w:color="000000"/>
              <w:right w:val="nil"/>
            </w:tcBorders>
            <w:shd w:val="clear" w:color="auto" w:fill="auto"/>
            <w:hideMark/>
          </w:tcPr>
          <w:p w14:paraId="05E09C27" w14:textId="45369AC8" w:rsidR="00AA6CD4" w:rsidRPr="00AA6CD4" w:rsidRDefault="00AA6CD4" w:rsidP="009960B2">
            <w:pPr>
              <w:widowControl/>
              <w:spacing w:before="0" w:after="0"/>
              <w:jc w:val="right"/>
              <w:rPr>
                <w:rFonts w:cs="Arial"/>
                <w:b/>
                <w:bCs/>
                <w:color w:val="000000"/>
              </w:rPr>
            </w:pPr>
            <w:r w:rsidRPr="00AA6CD4">
              <w:rPr>
                <w:rFonts w:cs="Arial"/>
                <w:b/>
                <w:bCs/>
                <w:color w:val="000000"/>
              </w:rPr>
              <w:t>6.531.091</w:t>
            </w:r>
          </w:p>
        </w:tc>
      </w:tr>
      <w:tr w:rsidR="00E04BFF" w:rsidRPr="009856A1" w14:paraId="25C3A387" w14:textId="77777777" w:rsidTr="00440C2E">
        <w:trPr>
          <w:trHeight w:val="248"/>
        </w:trPr>
        <w:tc>
          <w:tcPr>
            <w:tcW w:w="4534" w:type="dxa"/>
            <w:tcBorders>
              <w:top w:val="nil"/>
              <w:left w:val="nil"/>
              <w:bottom w:val="single" w:sz="4" w:space="0" w:color="auto"/>
              <w:right w:val="nil"/>
            </w:tcBorders>
            <w:shd w:val="clear" w:color="auto" w:fill="auto"/>
            <w:noWrap/>
            <w:hideMark/>
          </w:tcPr>
          <w:p w14:paraId="05864C91" w14:textId="147EBB46" w:rsidR="00AA6CD4" w:rsidRPr="00440C2E" w:rsidRDefault="00AA6CD4" w:rsidP="009960B2">
            <w:pPr>
              <w:widowControl/>
              <w:spacing w:before="0" w:after="0"/>
              <w:rPr>
                <w:rFonts w:cs="Arial"/>
                <w:b/>
                <w:bCs/>
              </w:rPr>
            </w:pPr>
            <w:r w:rsidRPr="00440C2E">
              <w:rPr>
                <w:rFonts w:cs="Arial"/>
                <w:b/>
                <w:bCs/>
              </w:rPr>
              <w:t xml:space="preserve">Reconhecimento dos </w:t>
            </w:r>
            <w:r w:rsidR="00440C2E">
              <w:rPr>
                <w:rFonts w:cs="Arial"/>
                <w:b/>
                <w:bCs/>
              </w:rPr>
              <w:t>e</w:t>
            </w:r>
            <w:r w:rsidRPr="00440C2E">
              <w:rPr>
                <w:rFonts w:cs="Arial"/>
                <w:b/>
                <w:bCs/>
              </w:rPr>
              <w:t>feitos da Res. CMN 4.966/21</w:t>
            </w:r>
          </w:p>
        </w:tc>
        <w:tc>
          <w:tcPr>
            <w:tcW w:w="288" w:type="dxa"/>
            <w:gridSpan w:val="2"/>
            <w:tcBorders>
              <w:top w:val="single" w:sz="4" w:space="0" w:color="FFFFFF"/>
              <w:left w:val="nil"/>
              <w:bottom w:val="single" w:sz="4" w:space="0" w:color="000000"/>
              <w:right w:val="nil"/>
            </w:tcBorders>
            <w:shd w:val="clear" w:color="auto" w:fill="auto"/>
            <w:noWrap/>
            <w:hideMark/>
          </w:tcPr>
          <w:p w14:paraId="0C340775" w14:textId="06A802A4" w:rsidR="00AA6CD4" w:rsidRPr="00AA6CD4" w:rsidRDefault="00AA6CD4" w:rsidP="009960B2">
            <w:pPr>
              <w:widowControl/>
              <w:spacing w:before="0" w:after="0"/>
              <w:rPr>
                <w:rFonts w:cs="Arial"/>
                <w:b/>
                <w:bCs/>
                <w:color w:val="000000"/>
              </w:rPr>
            </w:pPr>
          </w:p>
        </w:tc>
        <w:tc>
          <w:tcPr>
            <w:tcW w:w="609" w:type="dxa"/>
            <w:tcBorders>
              <w:top w:val="single" w:sz="4" w:space="0" w:color="FFFFFF"/>
              <w:left w:val="nil"/>
              <w:bottom w:val="single" w:sz="4" w:space="0" w:color="000000"/>
              <w:right w:val="nil"/>
            </w:tcBorders>
            <w:shd w:val="clear" w:color="auto" w:fill="auto"/>
            <w:noWrap/>
            <w:hideMark/>
          </w:tcPr>
          <w:p w14:paraId="430ED07F" w14:textId="5A611607" w:rsidR="00AA6CD4" w:rsidRPr="00AA6CD4" w:rsidRDefault="00AA6CD4" w:rsidP="009960B2">
            <w:pPr>
              <w:widowControl/>
              <w:spacing w:before="0" w:after="0"/>
              <w:rPr>
                <w:rFonts w:cs="Arial"/>
                <w:color w:val="000000"/>
              </w:rPr>
            </w:pPr>
            <w:r w:rsidRPr="00AA6CD4">
              <w:rPr>
                <w:rFonts w:cs="Arial"/>
                <w:color w:val="000000"/>
              </w:rPr>
              <w:t>1</w:t>
            </w:r>
            <w:r w:rsidR="005B4360">
              <w:rPr>
                <w:rFonts w:cs="Arial"/>
                <w:color w:val="000000"/>
              </w:rPr>
              <w:t>6</w:t>
            </w:r>
          </w:p>
        </w:tc>
        <w:tc>
          <w:tcPr>
            <w:tcW w:w="1349" w:type="dxa"/>
            <w:tcBorders>
              <w:top w:val="single" w:sz="4" w:space="0" w:color="FFFFFF"/>
              <w:left w:val="nil"/>
              <w:bottom w:val="single" w:sz="4" w:space="0" w:color="000000"/>
              <w:right w:val="nil"/>
            </w:tcBorders>
            <w:shd w:val="clear" w:color="auto" w:fill="auto"/>
            <w:hideMark/>
          </w:tcPr>
          <w:p w14:paraId="2A616C6F" w14:textId="642899C3" w:rsidR="00AA6CD4" w:rsidRPr="00AA6CD4" w:rsidRDefault="00AA6CD4" w:rsidP="009960B2">
            <w:pPr>
              <w:widowControl/>
              <w:spacing w:before="0" w:after="0"/>
              <w:jc w:val="right"/>
              <w:rPr>
                <w:rFonts w:cs="Arial"/>
                <w:color w:val="000000"/>
              </w:rPr>
            </w:pPr>
            <w:r w:rsidRPr="00AA6CD4">
              <w:rPr>
                <w:rFonts w:cs="Arial"/>
                <w:color w:val="000000"/>
              </w:rPr>
              <w:t>-</w:t>
            </w:r>
          </w:p>
        </w:tc>
        <w:tc>
          <w:tcPr>
            <w:tcW w:w="1210" w:type="dxa"/>
            <w:tcBorders>
              <w:top w:val="single" w:sz="4" w:space="0" w:color="FFFFFF"/>
              <w:left w:val="nil"/>
              <w:bottom w:val="single" w:sz="4" w:space="0" w:color="000000"/>
              <w:right w:val="nil"/>
            </w:tcBorders>
            <w:shd w:val="clear" w:color="auto" w:fill="auto"/>
            <w:hideMark/>
          </w:tcPr>
          <w:p w14:paraId="76899F0F" w14:textId="7DE1D982" w:rsidR="00AA6CD4" w:rsidRPr="00AA6CD4" w:rsidRDefault="00AA6CD4" w:rsidP="009960B2">
            <w:pPr>
              <w:widowControl/>
              <w:spacing w:before="0" w:after="0"/>
              <w:jc w:val="right"/>
              <w:rPr>
                <w:rFonts w:cs="Arial"/>
                <w:color w:val="000000"/>
              </w:rPr>
            </w:pPr>
            <w:r w:rsidRPr="00AA6CD4">
              <w:rPr>
                <w:rFonts w:cs="Arial"/>
                <w:color w:val="000000"/>
              </w:rPr>
              <w:t>-</w:t>
            </w:r>
          </w:p>
        </w:tc>
        <w:tc>
          <w:tcPr>
            <w:tcW w:w="1635" w:type="dxa"/>
            <w:tcBorders>
              <w:top w:val="single" w:sz="4" w:space="0" w:color="FFFFFF"/>
              <w:left w:val="nil"/>
              <w:bottom w:val="single" w:sz="4" w:space="0" w:color="000000"/>
              <w:right w:val="nil"/>
            </w:tcBorders>
            <w:shd w:val="clear" w:color="auto" w:fill="auto"/>
            <w:hideMark/>
          </w:tcPr>
          <w:p w14:paraId="18A80042" w14:textId="3F47A53A" w:rsidR="00AA6CD4" w:rsidRPr="00AA6CD4" w:rsidRDefault="00AA6CD4" w:rsidP="009960B2">
            <w:pPr>
              <w:widowControl/>
              <w:spacing w:before="0" w:after="0"/>
              <w:jc w:val="right"/>
              <w:rPr>
                <w:rFonts w:cs="Arial"/>
                <w:color w:val="000000"/>
              </w:rPr>
            </w:pPr>
            <w:r w:rsidRPr="00AA6CD4">
              <w:rPr>
                <w:rFonts w:cs="Arial"/>
                <w:color w:val="000000"/>
              </w:rPr>
              <w:t>-</w:t>
            </w:r>
          </w:p>
        </w:tc>
        <w:tc>
          <w:tcPr>
            <w:tcW w:w="918" w:type="dxa"/>
            <w:tcBorders>
              <w:top w:val="single" w:sz="4" w:space="0" w:color="FFFFFF"/>
              <w:left w:val="nil"/>
              <w:bottom w:val="single" w:sz="4" w:space="0" w:color="000000"/>
              <w:right w:val="nil"/>
            </w:tcBorders>
            <w:shd w:val="clear" w:color="auto" w:fill="auto"/>
            <w:hideMark/>
          </w:tcPr>
          <w:p w14:paraId="001E968F" w14:textId="543A03AF" w:rsidR="00AA6CD4" w:rsidRPr="00AA6CD4" w:rsidRDefault="00AA6CD4" w:rsidP="009960B2">
            <w:pPr>
              <w:widowControl/>
              <w:spacing w:before="0" w:after="0"/>
              <w:jc w:val="right"/>
              <w:rPr>
                <w:rFonts w:cs="Arial"/>
                <w:color w:val="000000"/>
              </w:rPr>
            </w:pPr>
            <w:r w:rsidRPr="00AA6CD4">
              <w:rPr>
                <w:rFonts w:cs="Arial"/>
                <w:color w:val="000000"/>
              </w:rPr>
              <w:t>-</w:t>
            </w:r>
          </w:p>
        </w:tc>
        <w:tc>
          <w:tcPr>
            <w:tcW w:w="1479" w:type="dxa"/>
            <w:tcBorders>
              <w:top w:val="single" w:sz="4" w:space="0" w:color="FFFFFF"/>
              <w:left w:val="nil"/>
              <w:bottom w:val="single" w:sz="4" w:space="0" w:color="000000"/>
              <w:right w:val="nil"/>
            </w:tcBorders>
            <w:shd w:val="clear" w:color="auto" w:fill="auto"/>
            <w:hideMark/>
          </w:tcPr>
          <w:p w14:paraId="3082905E" w14:textId="7BA12B1C" w:rsidR="00AA6CD4" w:rsidRPr="00AA6CD4" w:rsidRDefault="00AA6CD4" w:rsidP="009960B2">
            <w:pPr>
              <w:widowControl/>
              <w:spacing w:before="0" w:after="0"/>
              <w:jc w:val="right"/>
              <w:rPr>
                <w:rFonts w:cs="Arial"/>
                <w:color w:val="000000"/>
              </w:rPr>
            </w:pPr>
            <w:r w:rsidRPr="00AA6CD4">
              <w:rPr>
                <w:rFonts w:cs="Arial"/>
                <w:color w:val="000000"/>
              </w:rPr>
              <w:t>-</w:t>
            </w:r>
          </w:p>
        </w:tc>
        <w:tc>
          <w:tcPr>
            <w:tcW w:w="1637" w:type="dxa"/>
            <w:tcBorders>
              <w:top w:val="single" w:sz="4" w:space="0" w:color="FFFFFF"/>
              <w:left w:val="nil"/>
              <w:bottom w:val="single" w:sz="4" w:space="0" w:color="000000"/>
              <w:right w:val="nil"/>
            </w:tcBorders>
            <w:shd w:val="clear" w:color="auto" w:fill="auto"/>
            <w:hideMark/>
          </w:tcPr>
          <w:p w14:paraId="1BE92445" w14:textId="224F3358" w:rsidR="00AA6CD4" w:rsidRPr="00AA6CD4" w:rsidRDefault="00AA6CD4" w:rsidP="009960B2">
            <w:pPr>
              <w:widowControl/>
              <w:spacing w:before="0" w:after="0"/>
              <w:jc w:val="right"/>
              <w:rPr>
                <w:rFonts w:cs="Arial"/>
                <w:color w:val="000000"/>
              </w:rPr>
            </w:pPr>
            <w:r w:rsidRPr="00AA6CD4">
              <w:rPr>
                <w:rFonts w:cs="Arial"/>
                <w:color w:val="000000"/>
              </w:rPr>
              <w:t>-</w:t>
            </w:r>
          </w:p>
        </w:tc>
        <w:tc>
          <w:tcPr>
            <w:tcW w:w="1509" w:type="dxa"/>
            <w:tcBorders>
              <w:top w:val="single" w:sz="4" w:space="0" w:color="FFFFFF"/>
              <w:left w:val="nil"/>
              <w:bottom w:val="single" w:sz="4" w:space="0" w:color="000000"/>
              <w:right w:val="nil"/>
            </w:tcBorders>
            <w:shd w:val="clear" w:color="auto" w:fill="auto"/>
            <w:hideMark/>
          </w:tcPr>
          <w:p w14:paraId="5A211CD1" w14:textId="53717AEE" w:rsidR="00AA6CD4" w:rsidRPr="00AA6CD4" w:rsidRDefault="00AA6CD4" w:rsidP="009960B2">
            <w:pPr>
              <w:widowControl/>
              <w:spacing w:before="0" w:after="0"/>
              <w:jc w:val="right"/>
              <w:rPr>
                <w:rFonts w:cs="Arial"/>
                <w:b/>
                <w:bCs/>
                <w:color w:val="000000"/>
              </w:rPr>
            </w:pPr>
            <w:r w:rsidRPr="00AA6CD4">
              <w:rPr>
                <w:rFonts w:cs="Arial"/>
                <w:b/>
                <w:bCs/>
                <w:color w:val="000000"/>
              </w:rPr>
              <w:t>(206.013)</w:t>
            </w:r>
          </w:p>
        </w:tc>
        <w:tc>
          <w:tcPr>
            <w:tcW w:w="1075" w:type="dxa"/>
            <w:tcBorders>
              <w:top w:val="single" w:sz="4" w:space="0" w:color="FFFFFF"/>
              <w:left w:val="nil"/>
              <w:bottom w:val="single" w:sz="4" w:space="0" w:color="000000"/>
              <w:right w:val="nil"/>
            </w:tcBorders>
            <w:shd w:val="clear" w:color="auto" w:fill="auto"/>
            <w:hideMark/>
          </w:tcPr>
          <w:p w14:paraId="435B6F24" w14:textId="4385CCA2" w:rsidR="00AA6CD4" w:rsidRPr="00AA6CD4" w:rsidRDefault="00AA6CD4" w:rsidP="009960B2">
            <w:pPr>
              <w:widowControl/>
              <w:spacing w:before="0" w:after="0"/>
              <w:jc w:val="right"/>
              <w:rPr>
                <w:rFonts w:cs="Arial"/>
                <w:b/>
                <w:bCs/>
                <w:color w:val="000000"/>
              </w:rPr>
            </w:pPr>
            <w:r w:rsidRPr="00AA6CD4">
              <w:rPr>
                <w:rFonts w:cs="Arial"/>
                <w:b/>
                <w:bCs/>
                <w:color w:val="000000"/>
              </w:rPr>
              <w:t>(206.013)</w:t>
            </w:r>
          </w:p>
        </w:tc>
      </w:tr>
      <w:tr w:rsidR="00E04BFF" w:rsidRPr="009856A1" w14:paraId="078BED83" w14:textId="77777777" w:rsidTr="00440C2E">
        <w:trPr>
          <w:trHeight w:val="248"/>
        </w:trPr>
        <w:tc>
          <w:tcPr>
            <w:tcW w:w="4534" w:type="dxa"/>
            <w:tcBorders>
              <w:top w:val="nil"/>
              <w:left w:val="nil"/>
              <w:bottom w:val="single" w:sz="4" w:space="0" w:color="auto"/>
              <w:right w:val="nil"/>
            </w:tcBorders>
            <w:shd w:val="clear" w:color="auto" w:fill="auto"/>
            <w:noWrap/>
            <w:hideMark/>
          </w:tcPr>
          <w:p w14:paraId="5D6537A6" w14:textId="77777777" w:rsidR="00AA6CD4" w:rsidRPr="00AA6CD4" w:rsidRDefault="00AA6CD4" w:rsidP="009960B2">
            <w:pPr>
              <w:widowControl/>
              <w:spacing w:before="0" w:after="0"/>
              <w:rPr>
                <w:rFonts w:cs="Arial"/>
                <w:b/>
                <w:bCs/>
              </w:rPr>
            </w:pPr>
            <w:r w:rsidRPr="00AA6CD4">
              <w:rPr>
                <w:rFonts w:cs="Arial"/>
                <w:b/>
                <w:bCs/>
              </w:rPr>
              <w:t>SALDO EM 01.01.2025</w:t>
            </w:r>
          </w:p>
        </w:tc>
        <w:tc>
          <w:tcPr>
            <w:tcW w:w="288" w:type="dxa"/>
            <w:gridSpan w:val="2"/>
            <w:tcBorders>
              <w:top w:val="single" w:sz="4" w:space="0" w:color="FFFFFF"/>
              <w:left w:val="nil"/>
              <w:bottom w:val="single" w:sz="4" w:space="0" w:color="000000"/>
              <w:right w:val="nil"/>
            </w:tcBorders>
            <w:shd w:val="clear" w:color="auto" w:fill="auto"/>
            <w:noWrap/>
            <w:hideMark/>
          </w:tcPr>
          <w:p w14:paraId="0F14D1B2" w14:textId="767A09BE" w:rsidR="00AA6CD4" w:rsidRPr="00AA6CD4" w:rsidRDefault="00AA6CD4" w:rsidP="009960B2">
            <w:pPr>
              <w:widowControl/>
              <w:spacing w:before="0" w:after="0"/>
              <w:rPr>
                <w:rFonts w:cs="Arial"/>
                <w:b/>
                <w:bCs/>
                <w:color w:val="000000"/>
              </w:rPr>
            </w:pPr>
          </w:p>
        </w:tc>
        <w:tc>
          <w:tcPr>
            <w:tcW w:w="609" w:type="dxa"/>
            <w:tcBorders>
              <w:top w:val="single" w:sz="4" w:space="0" w:color="FFFFFF"/>
              <w:left w:val="nil"/>
              <w:bottom w:val="single" w:sz="4" w:space="0" w:color="000000"/>
              <w:right w:val="nil"/>
            </w:tcBorders>
            <w:shd w:val="clear" w:color="auto" w:fill="auto"/>
            <w:noWrap/>
            <w:hideMark/>
          </w:tcPr>
          <w:p w14:paraId="2CBD4CD7" w14:textId="0FE09174" w:rsidR="00AA6CD4" w:rsidRPr="00AA6CD4" w:rsidRDefault="00AA6CD4" w:rsidP="009960B2">
            <w:pPr>
              <w:widowControl/>
              <w:spacing w:before="0" w:after="0"/>
              <w:rPr>
                <w:rFonts w:cs="Arial"/>
                <w:color w:val="000000"/>
              </w:rPr>
            </w:pPr>
            <w:r w:rsidRPr="00AA6CD4">
              <w:rPr>
                <w:rFonts w:cs="Arial"/>
                <w:color w:val="000000"/>
              </w:rPr>
              <w:t>1</w:t>
            </w:r>
            <w:r w:rsidR="005B4360">
              <w:rPr>
                <w:rFonts w:cs="Arial"/>
                <w:color w:val="000000"/>
              </w:rPr>
              <w:t>6</w:t>
            </w:r>
          </w:p>
        </w:tc>
        <w:tc>
          <w:tcPr>
            <w:tcW w:w="1349" w:type="dxa"/>
            <w:tcBorders>
              <w:top w:val="single" w:sz="4" w:space="0" w:color="FFFFFF"/>
              <w:left w:val="nil"/>
              <w:bottom w:val="single" w:sz="4" w:space="0" w:color="000000"/>
              <w:right w:val="nil"/>
            </w:tcBorders>
            <w:shd w:val="clear" w:color="auto" w:fill="auto"/>
            <w:hideMark/>
          </w:tcPr>
          <w:p w14:paraId="7539B044" w14:textId="7C184C6F" w:rsidR="00AA6CD4" w:rsidRPr="00AA6CD4" w:rsidRDefault="00AA6CD4" w:rsidP="009960B2">
            <w:pPr>
              <w:widowControl/>
              <w:spacing w:before="0" w:after="0"/>
              <w:jc w:val="right"/>
              <w:rPr>
                <w:rFonts w:cs="Arial"/>
                <w:b/>
                <w:bCs/>
                <w:color w:val="000000"/>
              </w:rPr>
            </w:pPr>
            <w:r w:rsidRPr="00AA6CD4">
              <w:rPr>
                <w:rFonts w:cs="Arial"/>
                <w:b/>
                <w:bCs/>
                <w:color w:val="000000"/>
              </w:rPr>
              <w:t>3.654.918</w:t>
            </w:r>
          </w:p>
        </w:tc>
        <w:tc>
          <w:tcPr>
            <w:tcW w:w="1210" w:type="dxa"/>
            <w:tcBorders>
              <w:top w:val="single" w:sz="4" w:space="0" w:color="FFFFFF"/>
              <w:left w:val="nil"/>
              <w:bottom w:val="single" w:sz="4" w:space="0" w:color="000000"/>
              <w:right w:val="nil"/>
            </w:tcBorders>
            <w:shd w:val="clear" w:color="auto" w:fill="auto"/>
            <w:hideMark/>
          </w:tcPr>
          <w:p w14:paraId="412C0A94" w14:textId="6AE4B809" w:rsidR="00AA6CD4" w:rsidRPr="00AA6CD4" w:rsidRDefault="00AA6CD4" w:rsidP="009960B2">
            <w:pPr>
              <w:widowControl/>
              <w:spacing w:before="0" w:after="0"/>
              <w:jc w:val="right"/>
              <w:rPr>
                <w:rFonts w:cs="Arial"/>
                <w:b/>
                <w:bCs/>
                <w:color w:val="000000"/>
              </w:rPr>
            </w:pPr>
            <w:r w:rsidRPr="00AA6CD4">
              <w:rPr>
                <w:rFonts w:cs="Arial"/>
                <w:b/>
                <w:bCs/>
                <w:color w:val="000000"/>
              </w:rPr>
              <w:t>2.253</w:t>
            </w:r>
          </w:p>
        </w:tc>
        <w:tc>
          <w:tcPr>
            <w:tcW w:w="1635" w:type="dxa"/>
            <w:tcBorders>
              <w:top w:val="single" w:sz="4" w:space="0" w:color="FFFFFF"/>
              <w:left w:val="nil"/>
              <w:bottom w:val="single" w:sz="4" w:space="0" w:color="000000"/>
              <w:right w:val="nil"/>
            </w:tcBorders>
            <w:shd w:val="clear" w:color="auto" w:fill="auto"/>
            <w:hideMark/>
          </w:tcPr>
          <w:p w14:paraId="519E9C91" w14:textId="1CD61BE2" w:rsidR="00AA6CD4" w:rsidRPr="00AA6CD4" w:rsidRDefault="00AA6CD4" w:rsidP="009960B2">
            <w:pPr>
              <w:widowControl/>
              <w:spacing w:before="0" w:after="0"/>
              <w:jc w:val="right"/>
              <w:rPr>
                <w:rFonts w:cs="Arial"/>
                <w:b/>
                <w:bCs/>
                <w:color w:val="000000"/>
              </w:rPr>
            </w:pPr>
            <w:r w:rsidRPr="00AA6CD4">
              <w:rPr>
                <w:rFonts w:cs="Arial"/>
                <w:b/>
                <w:bCs/>
                <w:color w:val="000000"/>
              </w:rPr>
              <w:t>16.288</w:t>
            </w:r>
          </w:p>
        </w:tc>
        <w:tc>
          <w:tcPr>
            <w:tcW w:w="918" w:type="dxa"/>
            <w:tcBorders>
              <w:top w:val="single" w:sz="4" w:space="0" w:color="FFFFFF"/>
              <w:left w:val="nil"/>
              <w:bottom w:val="single" w:sz="4" w:space="0" w:color="000000"/>
              <w:right w:val="nil"/>
            </w:tcBorders>
            <w:shd w:val="clear" w:color="auto" w:fill="auto"/>
            <w:hideMark/>
          </w:tcPr>
          <w:p w14:paraId="4CE9477C" w14:textId="422A6215" w:rsidR="00AA6CD4" w:rsidRPr="00AA6CD4" w:rsidRDefault="00AA6CD4" w:rsidP="009960B2">
            <w:pPr>
              <w:widowControl/>
              <w:spacing w:before="0" w:after="0"/>
              <w:jc w:val="right"/>
              <w:rPr>
                <w:rFonts w:cs="Arial"/>
                <w:b/>
                <w:bCs/>
                <w:color w:val="000000"/>
              </w:rPr>
            </w:pPr>
            <w:r w:rsidRPr="00AA6CD4">
              <w:rPr>
                <w:rFonts w:cs="Arial"/>
                <w:b/>
                <w:bCs/>
                <w:color w:val="000000"/>
              </w:rPr>
              <w:t>373.597</w:t>
            </w:r>
          </w:p>
        </w:tc>
        <w:tc>
          <w:tcPr>
            <w:tcW w:w="1479" w:type="dxa"/>
            <w:tcBorders>
              <w:top w:val="single" w:sz="4" w:space="0" w:color="FFFFFF"/>
              <w:left w:val="nil"/>
              <w:bottom w:val="single" w:sz="4" w:space="0" w:color="000000"/>
              <w:right w:val="nil"/>
            </w:tcBorders>
            <w:shd w:val="clear" w:color="auto" w:fill="auto"/>
            <w:hideMark/>
          </w:tcPr>
          <w:p w14:paraId="2C682D99" w14:textId="2921DC85" w:rsidR="00AA6CD4" w:rsidRPr="00AA6CD4" w:rsidRDefault="00AA6CD4" w:rsidP="009960B2">
            <w:pPr>
              <w:widowControl/>
              <w:spacing w:before="0" w:after="0"/>
              <w:jc w:val="right"/>
              <w:rPr>
                <w:rFonts w:cs="Arial"/>
                <w:b/>
                <w:bCs/>
                <w:color w:val="000000"/>
              </w:rPr>
            </w:pPr>
            <w:r w:rsidRPr="00AA6CD4">
              <w:rPr>
                <w:rFonts w:cs="Arial"/>
                <w:b/>
                <w:bCs/>
                <w:color w:val="000000"/>
              </w:rPr>
              <w:t>3.015.945</w:t>
            </w:r>
          </w:p>
        </w:tc>
        <w:tc>
          <w:tcPr>
            <w:tcW w:w="1637" w:type="dxa"/>
            <w:tcBorders>
              <w:top w:val="single" w:sz="4" w:space="0" w:color="FFFFFF"/>
              <w:left w:val="nil"/>
              <w:bottom w:val="single" w:sz="4" w:space="0" w:color="000000"/>
              <w:right w:val="nil"/>
            </w:tcBorders>
            <w:shd w:val="clear" w:color="auto" w:fill="auto"/>
            <w:hideMark/>
          </w:tcPr>
          <w:p w14:paraId="33AA2059" w14:textId="1315AC5E" w:rsidR="00AA6CD4" w:rsidRPr="00AA6CD4" w:rsidRDefault="00AA6CD4" w:rsidP="009960B2">
            <w:pPr>
              <w:widowControl/>
              <w:spacing w:before="0" w:after="0"/>
              <w:jc w:val="right"/>
              <w:rPr>
                <w:rFonts w:cs="Arial"/>
                <w:b/>
                <w:bCs/>
                <w:color w:val="000000"/>
              </w:rPr>
            </w:pPr>
            <w:r w:rsidRPr="00AA6CD4">
              <w:rPr>
                <w:rFonts w:cs="Arial"/>
                <w:b/>
                <w:bCs/>
                <w:color w:val="000000"/>
              </w:rPr>
              <w:t>(531.910)</w:t>
            </w:r>
          </w:p>
        </w:tc>
        <w:tc>
          <w:tcPr>
            <w:tcW w:w="1509" w:type="dxa"/>
            <w:tcBorders>
              <w:top w:val="single" w:sz="4" w:space="0" w:color="FFFFFF"/>
              <w:left w:val="nil"/>
              <w:bottom w:val="single" w:sz="4" w:space="0" w:color="000000"/>
              <w:right w:val="nil"/>
            </w:tcBorders>
            <w:shd w:val="clear" w:color="auto" w:fill="auto"/>
            <w:hideMark/>
          </w:tcPr>
          <w:p w14:paraId="20A7C10A" w14:textId="418241A7" w:rsidR="00AA6CD4" w:rsidRPr="00AA6CD4" w:rsidRDefault="00AA6CD4" w:rsidP="009960B2">
            <w:pPr>
              <w:widowControl/>
              <w:spacing w:before="0" w:after="0"/>
              <w:jc w:val="right"/>
              <w:rPr>
                <w:rFonts w:cs="Arial"/>
                <w:b/>
                <w:bCs/>
                <w:color w:val="000000"/>
              </w:rPr>
            </w:pPr>
            <w:r w:rsidRPr="00AA6CD4">
              <w:rPr>
                <w:rFonts w:cs="Arial"/>
                <w:b/>
                <w:bCs/>
                <w:color w:val="000000"/>
              </w:rPr>
              <w:t>(206.013)</w:t>
            </w:r>
          </w:p>
        </w:tc>
        <w:tc>
          <w:tcPr>
            <w:tcW w:w="1075" w:type="dxa"/>
            <w:tcBorders>
              <w:top w:val="single" w:sz="4" w:space="0" w:color="FFFFFF"/>
              <w:left w:val="nil"/>
              <w:bottom w:val="single" w:sz="4" w:space="0" w:color="000000"/>
              <w:right w:val="nil"/>
            </w:tcBorders>
            <w:shd w:val="clear" w:color="auto" w:fill="auto"/>
            <w:hideMark/>
          </w:tcPr>
          <w:p w14:paraId="5EA553C7" w14:textId="30506B4C" w:rsidR="00AA6CD4" w:rsidRPr="00AA6CD4" w:rsidRDefault="00AA6CD4" w:rsidP="009960B2">
            <w:pPr>
              <w:widowControl/>
              <w:spacing w:before="0" w:after="0"/>
              <w:jc w:val="right"/>
              <w:rPr>
                <w:rFonts w:cs="Arial"/>
                <w:b/>
                <w:bCs/>
                <w:color w:val="000000"/>
              </w:rPr>
            </w:pPr>
            <w:r w:rsidRPr="00AA6CD4">
              <w:rPr>
                <w:rFonts w:cs="Arial"/>
                <w:b/>
                <w:bCs/>
                <w:color w:val="000000"/>
              </w:rPr>
              <w:t>6.325.078</w:t>
            </w:r>
          </w:p>
        </w:tc>
      </w:tr>
      <w:tr w:rsidR="009960B2" w:rsidRPr="009856A1" w14:paraId="44758CF1" w14:textId="77777777" w:rsidTr="00440C2E">
        <w:trPr>
          <w:trHeight w:val="248"/>
        </w:trPr>
        <w:tc>
          <w:tcPr>
            <w:tcW w:w="4822" w:type="dxa"/>
            <w:gridSpan w:val="3"/>
            <w:tcBorders>
              <w:top w:val="nil"/>
              <w:left w:val="nil"/>
              <w:bottom w:val="nil"/>
              <w:right w:val="nil"/>
            </w:tcBorders>
            <w:shd w:val="clear" w:color="auto" w:fill="auto"/>
            <w:noWrap/>
            <w:hideMark/>
          </w:tcPr>
          <w:p w14:paraId="1E236381" w14:textId="77777777" w:rsidR="00AA6CD4" w:rsidRPr="00AA6CD4" w:rsidRDefault="00AA6CD4" w:rsidP="009960B2">
            <w:pPr>
              <w:widowControl/>
              <w:spacing w:before="0" w:after="0"/>
              <w:rPr>
                <w:rFonts w:cs="Arial"/>
                <w:b/>
                <w:bCs/>
              </w:rPr>
            </w:pPr>
            <w:r w:rsidRPr="00AA6CD4">
              <w:rPr>
                <w:rFonts w:cs="Arial"/>
                <w:b/>
                <w:bCs/>
              </w:rPr>
              <w:t>AJUSTE VLR DE MERCADO TVM DERIVATIVOS</w:t>
            </w:r>
          </w:p>
        </w:tc>
        <w:tc>
          <w:tcPr>
            <w:tcW w:w="609" w:type="dxa"/>
            <w:tcBorders>
              <w:top w:val="nil"/>
              <w:left w:val="nil"/>
              <w:bottom w:val="nil"/>
              <w:right w:val="nil"/>
            </w:tcBorders>
            <w:shd w:val="clear" w:color="auto" w:fill="auto"/>
            <w:noWrap/>
            <w:hideMark/>
          </w:tcPr>
          <w:p w14:paraId="4EAD0615" w14:textId="77777777" w:rsidR="00AA6CD4" w:rsidRPr="00AA6CD4" w:rsidRDefault="00AA6CD4" w:rsidP="009960B2">
            <w:pPr>
              <w:widowControl/>
              <w:spacing w:before="0" w:after="0"/>
              <w:rPr>
                <w:rFonts w:cs="Arial"/>
                <w:b/>
                <w:bCs/>
              </w:rPr>
            </w:pPr>
          </w:p>
        </w:tc>
        <w:tc>
          <w:tcPr>
            <w:tcW w:w="1349" w:type="dxa"/>
            <w:tcBorders>
              <w:top w:val="nil"/>
              <w:left w:val="nil"/>
              <w:bottom w:val="nil"/>
              <w:right w:val="nil"/>
            </w:tcBorders>
            <w:shd w:val="clear" w:color="auto" w:fill="auto"/>
            <w:hideMark/>
          </w:tcPr>
          <w:p w14:paraId="5ECF32A3" w14:textId="77777777" w:rsidR="00AA6CD4" w:rsidRPr="00AA6CD4" w:rsidRDefault="00AA6CD4" w:rsidP="009960B2">
            <w:pPr>
              <w:widowControl/>
              <w:spacing w:before="0" w:after="0"/>
              <w:jc w:val="right"/>
              <w:rPr>
                <w:rFonts w:cs="Arial"/>
              </w:rPr>
            </w:pPr>
            <w:r w:rsidRPr="00AA6CD4">
              <w:rPr>
                <w:rFonts w:cs="Arial"/>
              </w:rPr>
              <w:t>-</w:t>
            </w:r>
          </w:p>
        </w:tc>
        <w:tc>
          <w:tcPr>
            <w:tcW w:w="1210" w:type="dxa"/>
            <w:tcBorders>
              <w:top w:val="nil"/>
              <w:left w:val="nil"/>
              <w:bottom w:val="nil"/>
              <w:right w:val="nil"/>
            </w:tcBorders>
            <w:shd w:val="clear" w:color="auto" w:fill="auto"/>
            <w:hideMark/>
          </w:tcPr>
          <w:p w14:paraId="4DD67D57" w14:textId="2A65EFC5" w:rsidR="00AA6CD4" w:rsidRPr="00AA6CD4" w:rsidRDefault="00AA6CD4" w:rsidP="009960B2">
            <w:pPr>
              <w:widowControl/>
              <w:spacing w:before="0" w:after="0"/>
              <w:jc w:val="right"/>
              <w:rPr>
                <w:rFonts w:cs="Arial"/>
              </w:rPr>
            </w:pPr>
            <w:r w:rsidRPr="00AA6CD4">
              <w:rPr>
                <w:rFonts w:cs="Arial"/>
              </w:rPr>
              <w:t>-</w:t>
            </w:r>
          </w:p>
        </w:tc>
        <w:tc>
          <w:tcPr>
            <w:tcW w:w="1635" w:type="dxa"/>
            <w:tcBorders>
              <w:top w:val="nil"/>
              <w:left w:val="nil"/>
              <w:bottom w:val="nil"/>
              <w:right w:val="nil"/>
            </w:tcBorders>
            <w:shd w:val="clear" w:color="auto" w:fill="auto"/>
            <w:hideMark/>
          </w:tcPr>
          <w:p w14:paraId="3893628D" w14:textId="1AF20CB0" w:rsidR="00AA6CD4" w:rsidRPr="00AA6CD4" w:rsidRDefault="00AA6CD4" w:rsidP="009960B2">
            <w:pPr>
              <w:widowControl/>
              <w:spacing w:before="0" w:after="0"/>
              <w:jc w:val="right"/>
              <w:rPr>
                <w:rFonts w:cs="Arial"/>
              </w:rPr>
            </w:pPr>
            <w:r w:rsidRPr="00AA6CD4">
              <w:rPr>
                <w:rFonts w:cs="Arial"/>
              </w:rPr>
              <w:t>-</w:t>
            </w:r>
          </w:p>
        </w:tc>
        <w:tc>
          <w:tcPr>
            <w:tcW w:w="918" w:type="dxa"/>
            <w:tcBorders>
              <w:top w:val="nil"/>
              <w:left w:val="nil"/>
              <w:bottom w:val="nil"/>
              <w:right w:val="nil"/>
            </w:tcBorders>
            <w:shd w:val="clear" w:color="auto" w:fill="auto"/>
            <w:hideMark/>
          </w:tcPr>
          <w:p w14:paraId="09387CF0" w14:textId="151BFAC4" w:rsidR="00AA6CD4" w:rsidRPr="00AA6CD4" w:rsidRDefault="00AA6CD4" w:rsidP="009960B2">
            <w:pPr>
              <w:widowControl/>
              <w:spacing w:before="0" w:after="0"/>
              <w:jc w:val="right"/>
              <w:rPr>
                <w:rFonts w:cs="Arial"/>
              </w:rPr>
            </w:pPr>
            <w:r w:rsidRPr="00AA6CD4">
              <w:rPr>
                <w:rFonts w:cs="Arial"/>
              </w:rPr>
              <w:t>-</w:t>
            </w:r>
          </w:p>
        </w:tc>
        <w:tc>
          <w:tcPr>
            <w:tcW w:w="1479" w:type="dxa"/>
            <w:tcBorders>
              <w:top w:val="nil"/>
              <w:left w:val="nil"/>
              <w:bottom w:val="nil"/>
              <w:right w:val="nil"/>
            </w:tcBorders>
            <w:shd w:val="clear" w:color="auto" w:fill="auto"/>
            <w:hideMark/>
          </w:tcPr>
          <w:p w14:paraId="571DC220" w14:textId="7C874C22" w:rsidR="00AA6CD4" w:rsidRPr="00AA6CD4" w:rsidRDefault="00AA6CD4" w:rsidP="009960B2">
            <w:pPr>
              <w:widowControl/>
              <w:spacing w:before="0" w:after="0"/>
              <w:jc w:val="right"/>
              <w:rPr>
                <w:rFonts w:cs="Arial"/>
              </w:rPr>
            </w:pPr>
            <w:r w:rsidRPr="00AA6CD4">
              <w:rPr>
                <w:rFonts w:cs="Arial"/>
              </w:rPr>
              <w:t>-</w:t>
            </w:r>
          </w:p>
        </w:tc>
        <w:tc>
          <w:tcPr>
            <w:tcW w:w="1637" w:type="dxa"/>
            <w:tcBorders>
              <w:top w:val="nil"/>
              <w:left w:val="nil"/>
              <w:bottom w:val="nil"/>
              <w:right w:val="nil"/>
            </w:tcBorders>
            <w:shd w:val="clear" w:color="auto" w:fill="auto"/>
            <w:hideMark/>
          </w:tcPr>
          <w:p w14:paraId="2BAD35A5" w14:textId="7C93093A" w:rsidR="00AA6CD4" w:rsidRPr="00AA6CD4" w:rsidRDefault="00AA6CD4" w:rsidP="009960B2">
            <w:pPr>
              <w:widowControl/>
              <w:spacing w:before="0" w:after="0"/>
              <w:jc w:val="right"/>
              <w:rPr>
                <w:rFonts w:cs="Arial"/>
                <w:b/>
                <w:bCs/>
              </w:rPr>
            </w:pPr>
            <w:r w:rsidRPr="00AA6CD4">
              <w:rPr>
                <w:rFonts w:cs="Arial"/>
                <w:b/>
                <w:bCs/>
              </w:rPr>
              <w:t>28.568</w:t>
            </w:r>
          </w:p>
        </w:tc>
        <w:tc>
          <w:tcPr>
            <w:tcW w:w="1509" w:type="dxa"/>
            <w:tcBorders>
              <w:top w:val="nil"/>
              <w:left w:val="nil"/>
              <w:bottom w:val="nil"/>
              <w:right w:val="nil"/>
            </w:tcBorders>
            <w:shd w:val="clear" w:color="auto" w:fill="auto"/>
            <w:hideMark/>
          </w:tcPr>
          <w:p w14:paraId="2EEFC3A0" w14:textId="3EA6298E" w:rsidR="00AA6CD4" w:rsidRPr="00AA6CD4" w:rsidRDefault="00AA6CD4" w:rsidP="009960B2">
            <w:pPr>
              <w:widowControl/>
              <w:spacing w:before="0" w:after="0"/>
              <w:jc w:val="right"/>
              <w:rPr>
                <w:rFonts w:cs="Arial"/>
              </w:rPr>
            </w:pPr>
            <w:r w:rsidRPr="00AA6CD4">
              <w:rPr>
                <w:rFonts w:cs="Arial"/>
              </w:rPr>
              <w:t>-</w:t>
            </w:r>
          </w:p>
        </w:tc>
        <w:tc>
          <w:tcPr>
            <w:tcW w:w="1075" w:type="dxa"/>
            <w:tcBorders>
              <w:top w:val="nil"/>
              <w:left w:val="nil"/>
              <w:bottom w:val="nil"/>
              <w:right w:val="nil"/>
            </w:tcBorders>
            <w:shd w:val="clear" w:color="auto" w:fill="auto"/>
            <w:hideMark/>
          </w:tcPr>
          <w:p w14:paraId="3F308BF2" w14:textId="7C12EA88" w:rsidR="00AA6CD4" w:rsidRPr="00AA6CD4" w:rsidRDefault="00AA6CD4" w:rsidP="009960B2">
            <w:pPr>
              <w:widowControl/>
              <w:spacing w:before="0" w:after="0"/>
              <w:jc w:val="right"/>
              <w:rPr>
                <w:rFonts w:cs="Arial"/>
                <w:b/>
                <w:bCs/>
              </w:rPr>
            </w:pPr>
            <w:r w:rsidRPr="00AA6CD4">
              <w:rPr>
                <w:rFonts w:cs="Arial"/>
                <w:b/>
                <w:bCs/>
              </w:rPr>
              <w:t>28.568</w:t>
            </w:r>
          </w:p>
        </w:tc>
      </w:tr>
      <w:tr w:rsidR="009960B2" w:rsidRPr="009856A1" w14:paraId="1804124F" w14:textId="77777777" w:rsidTr="00440C2E">
        <w:trPr>
          <w:trHeight w:val="248"/>
        </w:trPr>
        <w:tc>
          <w:tcPr>
            <w:tcW w:w="4822" w:type="dxa"/>
            <w:gridSpan w:val="3"/>
            <w:tcBorders>
              <w:top w:val="nil"/>
              <w:left w:val="nil"/>
              <w:bottom w:val="nil"/>
              <w:right w:val="nil"/>
            </w:tcBorders>
            <w:shd w:val="clear" w:color="auto" w:fill="auto"/>
            <w:noWrap/>
            <w:hideMark/>
          </w:tcPr>
          <w:p w14:paraId="6CACE512" w14:textId="750F881B" w:rsidR="00AA6CD4" w:rsidRPr="00AA6CD4" w:rsidRDefault="00594584" w:rsidP="009960B2">
            <w:pPr>
              <w:widowControl/>
              <w:spacing w:before="0" w:after="0"/>
              <w:rPr>
                <w:rFonts w:cs="Arial"/>
              </w:rPr>
            </w:pPr>
            <w:r>
              <w:rPr>
                <w:rFonts w:cs="Arial"/>
              </w:rPr>
              <w:t xml:space="preserve">  </w:t>
            </w:r>
            <w:r w:rsidR="00AA6CD4" w:rsidRPr="00AA6CD4">
              <w:rPr>
                <w:rFonts w:cs="Arial"/>
              </w:rPr>
              <w:t>Títulos Disponíveis para Venda</w:t>
            </w:r>
          </w:p>
        </w:tc>
        <w:tc>
          <w:tcPr>
            <w:tcW w:w="609" w:type="dxa"/>
            <w:tcBorders>
              <w:top w:val="nil"/>
              <w:left w:val="nil"/>
              <w:bottom w:val="nil"/>
              <w:right w:val="nil"/>
            </w:tcBorders>
            <w:shd w:val="clear" w:color="auto" w:fill="auto"/>
            <w:noWrap/>
            <w:hideMark/>
          </w:tcPr>
          <w:p w14:paraId="3FDCD67B" w14:textId="77777777" w:rsidR="00AA6CD4" w:rsidRPr="00AA6CD4" w:rsidRDefault="00AA6CD4" w:rsidP="009960B2">
            <w:pPr>
              <w:widowControl/>
              <w:spacing w:before="0" w:after="0"/>
              <w:rPr>
                <w:rFonts w:cs="Arial"/>
              </w:rPr>
            </w:pPr>
          </w:p>
        </w:tc>
        <w:tc>
          <w:tcPr>
            <w:tcW w:w="1349" w:type="dxa"/>
            <w:tcBorders>
              <w:top w:val="nil"/>
              <w:left w:val="nil"/>
              <w:bottom w:val="nil"/>
              <w:right w:val="nil"/>
            </w:tcBorders>
            <w:shd w:val="clear" w:color="auto" w:fill="auto"/>
            <w:hideMark/>
          </w:tcPr>
          <w:p w14:paraId="161CF8BD" w14:textId="62B0848F" w:rsidR="00AA6CD4" w:rsidRPr="00AA6CD4" w:rsidRDefault="00AA6CD4" w:rsidP="009960B2">
            <w:pPr>
              <w:widowControl/>
              <w:spacing w:before="0" w:after="0"/>
              <w:jc w:val="right"/>
              <w:rPr>
                <w:rFonts w:cs="Arial"/>
              </w:rPr>
            </w:pPr>
            <w:r w:rsidRPr="00AA6CD4">
              <w:rPr>
                <w:rFonts w:cs="Arial"/>
              </w:rPr>
              <w:t>-</w:t>
            </w:r>
          </w:p>
        </w:tc>
        <w:tc>
          <w:tcPr>
            <w:tcW w:w="1210" w:type="dxa"/>
            <w:tcBorders>
              <w:top w:val="nil"/>
              <w:left w:val="nil"/>
              <w:bottom w:val="nil"/>
              <w:right w:val="nil"/>
            </w:tcBorders>
            <w:shd w:val="clear" w:color="auto" w:fill="auto"/>
            <w:hideMark/>
          </w:tcPr>
          <w:p w14:paraId="707F2C25" w14:textId="574B8505" w:rsidR="00AA6CD4" w:rsidRPr="00AA6CD4" w:rsidRDefault="00AA6CD4" w:rsidP="009960B2">
            <w:pPr>
              <w:widowControl/>
              <w:spacing w:before="0" w:after="0"/>
              <w:jc w:val="right"/>
              <w:rPr>
                <w:rFonts w:cs="Arial"/>
              </w:rPr>
            </w:pPr>
            <w:r w:rsidRPr="00AA6CD4">
              <w:rPr>
                <w:rFonts w:cs="Arial"/>
              </w:rPr>
              <w:t>-</w:t>
            </w:r>
          </w:p>
        </w:tc>
        <w:tc>
          <w:tcPr>
            <w:tcW w:w="1635" w:type="dxa"/>
            <w:tcBorders>
              <w:top w:val="nil"/>
              <w:left w:val="nil"/>
              <w:bottom w:val="nil"/>
              <w:right w:val="nil"/>
            </w:tcBorders>
            <w:shd w:val="clear" w:color="auto" w:fill="auto"/>
            <w:hideMark/>
          </w:tcPr>
          <w:p w14:paraId="59CD7E34" w14:textId="7B06B82A" w:rsidR="00AA6CD4" w:rsidRPr="00AA6CD4" w:rsidRDefault="00AA6CD4" w:rsidP="009960B2">
            <w:pPr>
              <w:widowControl/>
              <w:spacing w:before="0" w:after="0"/>
              <w:jc w:val="right"/>
              <w:rPr>
                <w:rFonts w:cs="Arial"/>
              </w:rPr>
            </w:pPr>
            <w:r w:rsidRPr="00AA6CD4">
              <w:rPr>
                <w:rFonts w:cs="Arial"/>
              </w:rPr>
              <w:t>-</w:t>
            </w:r>
          </w:p>
        </w:tc>
        <w:tc>
          <w:tcPr>
            <w:tcW w:w="918" w:type="dxa"/>
            <w:tcBorders>
              <w:top w:val="nil"/>
              <w:left w:val="nil"/>
              <w:bottom w:val="nil"/>
              <w:right w:val="nil"/>
            </w:tcBorders>
            <w:shd w:val="clear" w:color="auto" w:fill="auto"/>
            <w:hideMark/>
          </w:tcPr>
          <w:p w14:paraId="3B6F66FC" w14:textId="23CBBE57" w:rsidR="00AA6CD4" w:rsidRPr="00AA6CD4" w:rsidRDefault="00AA6CD4" w:rsidP="009960B2">
            <w:pPr>
              <w:widowControl/>
              <w:spacing w:before="0" w:after="0"/>
              <w:jc w:val="right"/>
              <w:rPr>
                <w:rFonts w:cs="Arial"/>
              </w:rPr>
            </w:pPr>
            <w:r w:rsidRPr="00AA6CD4">
              <w:rPr>
                <w:rFonts w:cs="Arial"/>
              </w:rPr>
              <w:t>-</w:t>
            </w:r>
          </w:p>
        </w:tc>
        <w:tc>
          <w:tcPr>
            <w:tcW w:w="1479" w:type="dxa"/>
            <w:tcBorders>
              <w:top w:val="nil"/>
              <w:left w:val="nil"/>
              <w:bottom w:val="nil"/>
              <w:right w:val="nil"/>
            </w:tcBorders>
            <w:shd w:val="clear" w:color="auto" w:fill="auto"/>
            <w:hideMark/>
          </w:tcPr>
          <w:p w14:paraId="3BCEA013" w14:textId="120E3C41" w:rsidR="00AA6CD4" w:rsidRPr="00AA6CD4" w:rsidRDefault="00AA6CD4" w:rsidP="009960B2">
            <w:pPr>
              <w:widowControl/>
              <w:spacing w:before="0" w:after="0"/>
              <w:jc w:val="right"/>
              <w:rPr>
                <w:rFonts w:cs="Arial"/>
              </w:rPr>
            </w:pPr>
            <w:r w:rsidRPr="00AA6CD4">
              <w:rPr>
                <w:rFonts w:cs="Arial"/>
              </w:rPr>
              <w:t>-</w:t>
            </w:r>
          </w:p>
        </w:tc>
        <w:tc>
          <w:tcPr>
            <w:tcW w:w="1637" w:type="dxa"/>
            <w:tcBorders>
              <w:top w:val="nil"/>
              <w:left w:val="nil"/>
              <w:bottom w:val="nil"/>
              <w:right w:val="nil"/>
            </w:tcBorders>
            <w:shd w:val="clear" w:color="auto" w:fill="auto"/>
            <w:hideMark/>
          </w:tcPr>
          <w:p w14:paraId="00DFBA2B" w14:textId="3CDAB17B" w:rsidR="00AA6CD4" w:rsidRPr="00AA6CD4" w:rsidRDefault="00AA6CD4" w:rsidP="009960B2">
            <w:pPr>
              <w:widowControl/>
              <w:spacing w:before="0" w:after="0"/>
              <w:jc w:val="right"/>
              <w:rPr>
                <w:rFonts w:cs="Arial"/>
              </w:rPr>
            </w:pPr>
            <w:r w:rsidRPr="00AA6CD4">
              <w:rPr>
                <w:rFonts w:cs="Arial"/>
              </w:rPr>
              <w:t>28.568</w:t>
            </w:r>
          </w:p>
        </w:tc>
        <w:tc>
          <w:tcPr>
            <w:tcW w:w="1509" w:type="dxa"/>
            <w:tcBorders>
              <w:top w:val="nil"/>
              <w:left w:val="nil"/>
              <w:bottom w:val="nil"/>
              <w:right w:val="nil"/>
            </w:tcBorders>
            <w:shd w:val="clear" w:color="auto" w:fill="auto"/>
            <w:hideMark/>
          </w:tcPr>
          <w:p w14:paraId="21F5BF1E" w14:textId="662E203D" w:rsidR="00AA6CD4" w:rsidRPr="00AA6CD4" w:rsidRDefault="00AA6CD4" w:rsidP="009960B2">
            <w:pPr>
              <w:widowControl/>
              <w:spacing w:before="0" w:after="0"/>
              <w:jc w:val="right"/>
              <w:rPr>
                <w:rFonts w:cs="Arial"/>
              </w:rPr>
            </w:pPr>
            <w:r w:rsidRPr="00AA6CD4">
              <w:rPr>
                <w:rFonts w:cs="Arial"/>
              </w:rPr>
              <w:t>-</w:t>
            </w:r>
          </w:p>
        </w:tc>
        <w:tc>
          <w:tcPr>
            <w:tcW w:w="1075" w:type="dxa"/>
            <w:tcBorders>
              <w:top w:val="nil"/>
              <w:left w:val="nil"/>
              <w:bottom w:val="nil"/>
              <w:right w:val="nil"/>
            </w:tcBorders>
            <w:shd w:val="clear" w:color="auto" w:fill="auto"/>
            <w:hideMark/>
          </w:tcPr>
          <w:p w14:paraId="6BB19DEA" w14:textId="5E0B125E" w:rsidR="00AA6CD4" w:rsidRPr="00AA6CD4" w:rsidRDefault="00AA6CD4" w:rsidP="009960B2">
            <w:pPr>
              <w:widowControl/>
              <w:spacing w:before="0" w:after="0"/>
              <w:jc w:val="right"/>
              <w:rPr>
                <w:rFonts w:cs="Arial"/>
              </w:rPr>
            </w:pPr>
            <w:r w:rsidRPr="00AA6CD4">
              <w:rPr>
                <w:rFonts w:cs="Arial"/>
              </w:rPr>
              <w:t>28.568</w:t>
            </w:r>
          </w:p>
        </w:tc>
      </w:tr>
      <w:tr w:rsidR="009960B2" w:rsidRPr="009856A1" w14:paraId="72840E5F" w14:textId="77777777" w:rsidTr="00440C2E">
        <w:trPr>
          <w:trHeight w:val="248"/>
        </w:trPr>
        <w:tc>
          <w:tcPr>
            <w:tcW w:w="4822" w:type="dxa"/>
            <w:gridSpan w:val="3"/>
            <w:tcBorders>
              <w:top w:val="nil"/>
              <w:left w:val="nil"/>
              <w:bottom w:val="nil"/>
              <w:right w:val="nil"/>
            </w:tcBorders>
            <w:shd w:val="clear" w:color="auto" w:fill="auto"/>
            <w:noWrap/>
            <w:hideMark/>
          </w:tcPr>
          <w:p w14:paraId="6F3F18F8" w14:textId="75C0B254" w:rsidR="00AA6CD4" w:rsidRPr="00AA6CD4" w:rsidRDefault="00AA6CD4" w:rsidP="009960B2">
            <w:pPr>
              <w:widowControl/>
              <w:spacing w:before="0" w:after="0"/>
              <w:rPr>
                <w:rFonts w:cs="Arial"/>
                <w:b/>
                <w:bCs/>
              </w:rPr>
            </w:pPr>
            <w:r w:rsidRPr="00AA6CD4">
              <w:rPr>
                <w:rFonts w:cs="Arial"/>
                <w:b/>
                <w:bCs/>
              </w:rPr>
              <w:t>AJUSTE DE AVALIAÇÃO PATRIMONIAL</w:t>
            </w:r>
          </w:p>
        </w:tc>
        <w:tc>
          <w:tcPr>
            <w:tcW w:w="609" w:type="dxa"/>
            <w:tcBorders>
              <w:top w:val="nil"/>
              <w:left w:val="nil"/>
              <w:bottom w:val="nil"/>
              <w:right w:val="nil"/>
            </w:tcBorders>
            <w:shd w:val="clear" w:color="auto" w:fill="auto"/>
            <w:noWrap/>
            <w:hideMark/>
          </w:tcPr>
          <w:p w14:paraId="62ADCBBE" w14:textId="77777777" w:rsidR="00AA6CD4" w:rsidRPr="00AA6CD4" w:rsidRDefault="00AA6CD4" w:rsidP="009960B2">
            <w:pPr>
              <w:widowControl/>
              <w:spacing w:before="0" w:after="0"/>
              <w:rPr>
                <w:rFonts w:cs="Arial"/>
                <w:b/>
                <w:bCs/>
              </w:rPr>
            </w:pPr>
          </w:p>
        </w:tc>
        <w:tc>
          <w:tcPr>
            <w:tcW w:w="1349" w:type="dxa"/>
            <w:tcBorders>
              <w:top w:val="nil"/>
              <w:left w:val="nil"/>
              <w:bottom w:val="nil"/>
              <w:right w:val="nil"/>
            </w:tcBorders>
            <w:shd w:val="clear" w:color="auto" w:fill="auto"/>
            <w:hideMark/>
          </w:tcPr>
          <w:p w14:paraId="406E165C" w14:textId="67CC29E9" w:rsidR="00AA6CD4" w:rsidRPr="00AA6CD4" w:rsidRDefault="00AA6CD4" w:rsidP="009960B2">
            <w:pPr>
              <w:widowControl/>
              <w:spacing w:before="0" w:after="0"/>
              <w:jc w:val="right"/>
              <w:rPr>
                <w:rFonts w:cs="Arial"/>
              </w:rPr>
            </w:pPr>
            <w:r w:rsidRPr="00AA6CD4">
              <w:rPr>
                <w:rFonts w:cs="Arial"/>
              </w:rPr>
              <w:t>-</w:t>
            </w:r>
          </w:p>
        </w:tc>
        <w:tc>
          <w:tcPr>
            <w:tcW w:w="1210" w:type="dxa"/>
            <w:tcBorders>
              <w:top w:val="nil"/>
              <w:left w:val="nil"/>
              <w:bottom w:val="nil"/>
              <w:right w:val="nil"/>
            </w:tcBorders>
            <w:shd w:val="clear" w:color="auto" w:fill="auto"/>
            <w:hideMark/>
          </w:tcPr>
          <w:p w14:paraId="5A5C9532" w14:textId="6821F22B" w:rsidR="00AA6CD4" w:rsidRPr="00AA6CD4" w:rsidRDefault="00AA6CD4" w:rsidP="009960B2">
            <w:pPr>
              <w:widowControl/>
              <w:spacing w:before="0" w:after="0"/>
              <w:jc w:val="right"/>
              <w:rPr>
                <w:rFonts w:cs="Arial"/>
              </w:rPr>
            </w:pPr>
            <w:r w:rsidRPr="00AA6CD4">
              <w:rPr>
                <w:rFonts w:cs="Arial"/>
              </w:rPr>
              <w:t>-</w:t>
            </w:r>
          </w:p>
        </w:tc>
        <w:tc>
          <w:tcPr>
            <w:tcW w:w="1635" w:type="dxa"/>
            <w:tcBorders>
              <w:top w:val="nil"/>
              <w:left w:val="nil"/>
              <w:bottom w:val="nil"/>
              <w:right w:val="nil"/>
            </w:tcBorders>
            <w:shd w:val="clear" w:color="auto" w:fill="auto"/>
            <w:hideMark/>
          </w:tcPr>
          <w:p w14:paraId="2CD48DD6" w14:textId="2FA4D541" w:rsidR="00AA6CD4" w:rsidRPr="00AA6CD4" w:rsidRDefault="00AA6CD4" w:rsidP="009960B2">
            <w:pPr>
              <w:widowControl/>
              <w:spacing w:before="0" w:after="0"/>
              <w:jc w:val="right"/>
              <w:rPr>
                <w:rFonts w:cs="Arial"/>
              </w:rPr>
            </w:pPr>
            <w:r w:rsidRPr="00AA6CD4">
              <w:rPr>
                <w:rFonts w:cs="Arial"/>
              </w:rPr>
              <w:t>-</w:t>
            </w:r>
          </w:p>
        </w:tc>
        <w:tc>
          <w:tcPr>
            <w:tcW w:w="918" w:type="dxa"/>
            <w:tcBorders>
              <w:top w:val="nil"/>
              <w:left w:val="nil"/>
              <w:bottom w:val="nil"/>
              <w:right w:val="nil"/>
            </w:tcBorders>
            <w:shd w:val="clear" w:color="auto" w:fill="auto"/>
            <w:hideMark/>
          </w:tcPr>
          <w:p w14:paraId="71520914" w14:textId="502D1A0A" w:rsidR="00AA6CD4" w:rsidRPr="00AA6CD4" w:rsidRDefault="00AA6CD4" w:rsidP="009960B2">
            <w:pPr>
              <w:widowControl/>
              <w:spacing w:before="0" w:after="0"/>
              <w:jc w:val="right"/>
              <w:rPr>
                <w:rFonts w:cs="Arial"/>
              </w:rPr>
            </w:pPr>
            <w:r w:rsidRPr="00AA6CD4">
              <w:rPr>
                <w:rFonts w:cs="Arial"/>
              </w:rPr>
              <w:t>-</w:t>
            </w:r>
          </w:p>
        </w:tc>
        <w:tc>
          <w:tcPr>
            <w:tcW w:w="1479" w:type="dxa"/>
            <w:tcBorders>
              <w:top w:val="nil"/>
              <w:left w:val="nil"/>
              <w:bottom w:val="nil"/>
              <w:right w:val="nil"/>
            </w:tcBorders>
            <w:shd w:val="clear" w:color="auto" w:fill="auto"/>
            <w:hideMark/>
          </w:tcPr>
          <w:p w14:paraId="73334943" w14:textId="35073F90" w:rsidR="00AA6CD4" w:rsidRPr="00AA6CD4" w:rsidRDefault="00AA6CD4" w:rsidP="009960B2">
            <w:pPr>
              <w:widowControl/>
              <w:spacing w:before="0" w:after="0"/>
              <w:jc w:val="right"/>
              <w:rPr>
                <w:rFonts w:cs="Arial"/>
              </w:rPr>
            </w:pPr>
            <w:r w:rsidRPr="00AA6CD4">
              <w:rPr>
                <w:rFonts w:cs="Arial"/>
              </w:rPr>
              <w:t>-</w:t>
            </w:r>
          </w:p>
        </w:tc>
        <w:tc>
          <w:tcPr>
            <w:tcW w:w="1637" w:type="dxa"/>
            <w:tcBorders>
              <w:top w:val="nil"/>
              <w:left w:val="nil"/>
              <w:bottom w:val="nil"/>
              <w:right w:val="nil"/>
            </w:tcBorders>
            <w:shd w:val="clear" w:color="auto" w:fill="auto"/>
            <w:hideMark/>
          </w:tcPr>
          <w:p w14:paraId="118E7911" w14:textId="0E95286E" w:rsidR="00AA6CD4" w:rsidRPr="00AA6CD4" w:rsidRDefault="00AA6CD4" w:rsidP="009960B2">
            <w:pPr>
              <w:widowControl/>
              <w:spacing w:before="0" w:after="0"/>
              <w:jc w:val="right"/>
              <w:rPr>
                <w:rFonts w:cs="Arial"/>
                <w:b/>
                <w:bCs/>
              </w:rPr>
            </w:pPr>
            <w:r w:rsidRPr="00AA6CD4">
              <w:rPr>
                <w:rFonts w:cs="Arial"/>
                <w:b/>
                <w:bCs/>
              </w:rPr>
              <w:t>30.172</w:t>
            </w:r>
          </w:p>
        </w:tc>
        <w:tc>
          <w:tcPr>
            <w:tcW w:w="1509" w:type="dxa"/>
            <w:tcBorders>
              <w:top w:val="nil"/>
              <w:left w:val="nil"/>
              <w:bottom w:val="nil"/>
              <w:right w:val="nil"/>
            </w:tcBorders>
            <w:shd w:val="clear" w:color="auto" w:fill="auto"/>
            <w:hideMark/>
          </w:tcPr>
          <w:p w14:paraId="21C7400B" w14:textId="36CB6D87" w:rsidR="00AA6CD4" w:rsidRPr="00AA6CD4" w:rsidRDefault="00AA6CD4" w:rsidP="009960B2">
            <w:pPr>
              <w:widowControl/>
              <w:spacing w:before="0" w:after="0"/>
              <w:jc w:val="right"/>
              <w:rPr>
                <w:rFonts w:cs="Arial"/>
              </w:rPr>
            </w:pPr>
            <w:r w:rsidRPr="00AA6CD4">
              <w:rPr>
                <w:rFonts w:cs="Arial"/>
              </w:rPr>
              <w:t>-</w:t>
            </w:r>
          </w:p>
        </w:tc>
        <w:tc>
          <w:tcPr>
            <w:tcW w:w="1075" w:type="dxa"/>
            <w:tcBorders>
              <w:top w:val="nil"/>
              <w:left w:val="nil"/>
              <w:bottom w:val="nil"/>
              <w:right w:val="nil"/>
            </w:tcBorders>
            <w:shd w:val="clear" w:color="auto" w:fill="auto"/>
            <w:hideMark/>
          </w:tcPr>
          <w:p w14:paraId="73F0A8AE" w14:textId="66CCCF3D" w:rsidR="00AA6CD4" w:rsidRPr="00AA6CD4" w:rsidRDefault="00AA6CD4" w:rsidP="009960B2">
            <w:pPr>
              <w:widowControl/>
              <w:spacing w:before="0" w:after="0"/>
              <w:jc w:val="right"/>
              <w:rPr>
                <w:rFonts w:cs="Arial"/>
                <w:b/>
                <w:bCs/>
              </w:rPr>
            </w:pPr>
            <w:r w:rsidRPr="00AA6CD4">
              <w:rPr>
                <w:rFonts w:cs="Arial"/>
                <w:b/>
                <w:bCs/>
              </w:rPr>
              <w:t>30.172</w:t>
            </w:r>
          </w:p>
        </w:tc>
      </w:tr>
      <w:tr w:rsidR="00E04BFF" w:rsidRPr="009856A1" w14:paraId="08A65BBA" w14:textId="77777777" w:rsidTr="00440C2E">
        <w:trPr>
          <w:trHeight w:val="248"/>
        </w:trPr>
        <w:tc>
          <w:tcPr>
            <w:tcW w:w="4534" w:type="dxa"/>
            <w:tcBorders>
              <w:top w:val="nil"/>
              <w:left w:val="nil"/>
              <w:bottom w:val="nil"/>
              <w:right w:val="nil"/>
            </w:tcBorders>
            <w:shd w:val="clear" w:color="auto" w:fill="auto"/>
            <w:noWrap/>
            <w:hideMark/>
          </w:tcPr>
          <w:p w14:paraId="4F2859C2" w14:textId="77777777" w:rsidR="00AA6CD4" w:rsidRPr="00AA6CD4" w:rsidRDefault="00AA6CD4" w:rsidP="009960B2">
            <w:pPr>
              <w:widowControl/>
              <w:spacing w:before="0" w:after="0"/>
              <w:rPr>
                <w:rFonts w:cs="Arial"/>
                <w:b/>
                <w:bCs/>
              </w:rPr>
            </w:pPr>
            <w:r w:rsidRPr="00AA6CD4">
              <w:rPr>
                <w:rFonts w:cs="Arial"/>
                <w:b/>
                <w:bCs/>
              </w:rPr>
              <w:t>OUTROS EVENTOS</w:t>
            </w:r>
          </w:p>
        </w:tc>
        <w:tc>
          <w:tcPr>
            <w:tcW w:w="288" w:type="dxa"/>
            <w:gridSpan w:val="2"/>
            <w:tcBorders>
              <w:top w:val="nil"/>
              <w:left w:val="nil"/>
              <w:bottom w:val="nil"/>
              <w:right w:val="nil"/>
            </w:tcBorders>
            <w:shd w:val="clear" w:color="auto" w:fill="auto"/>
            <w:noWrap/>
            <w:hideMark/>
          </w:tcPr>
          <w:p w14:paraId="5A083C12" w14:textId="77777777" w:rsidR="00AA6CD4" w:rsidRPr="00AA6CD4" w:rsidRDefault="00AA6CD4" w:rsidP="009960B2">
            <w:pPr>
              <w:widowControl/>
              <w:spacing w:before="0" w:after="0"/>
              <w:rPr>
                <w:rFonts w:cs="Arial"/>
                <w:b/>
                <w:bCs/>
              </w:rPr>
            </w:pPr>
          </w:p>
        </w:tc>
        <w:tc>
          <w:tcPr>
            <w:tcW w:w="609" w:type="dxa"/>
            <w:tcBorders>
              <w:top w:val="nil"/>
              <w:left w:val="nil"/>
              <w:bottom w:val="nil"/>
              <w:right w:val="nil"/>
            </w:tcBorders>
            <w:shd w:val="clear" w:color="auto" w:fill="auto"/>
            <w:noWrap/>
            <w:hideMark/>
          </w:tcPr>
          <w:p w14:paraId="08F55B27" w14:textId="5EE509AE" w:rsidR="00AA6CD4" w:rsidRPr="00AA6CD4" w:rsidRDefault="00AA6CD4" w:rsidP="009960B2">
            <w:pPr>
              <w:widowControl/>
              <w:spacing w:before="0" w:after="0"/>
              <w:rPr>
                <w:rFonts w:cs="Arial"/>
                <w:color w:val="000000"/>
              </w:rPr>
            </w:pPr>
            <w:r w:rsidRPr="00AA6CD4">
              <w:rPr>
                <w:rFonts w:cs="Arial"/>
                <w:color w:val="000000"/>
              </w:rPr>
              <w:t>1</w:t>
            </w:r>
            <w:r w:rsidR="005B4360">
              <w:rPr>
                <w:rFonts w:cs="Arial"/>
                <w:color w:val="000000"/>
              </w:rPr>
              <w:t>6</w:t>
            </w:r>
          </w:p>
        </w:tc>
        <w:tc>
          <w:tcPr>
            <w:tcW w:w="1349" w:type="dxa"/>
            <w:tcBorders>
              <w:top w:val="nil"/>
              <w:left w:val="nil"/>
              <w:bottom w:val="nil"/>
              <w:right w:val="nil"/>
            </w:tcBorders>
            <w:shd w:val="clear" w:color="auto" w:fill="auto"/>
            <w:hideMark/>
          </w:tcPr>
          <w:p w14:paraId="47B6AE20" w14:textId="147086E1" w:rsidR="00AA6CD4" w:rsidRPr="00AA6CD4" w:rsidRDefault="00AA6CD4" w:rsidP="009960B2">
            <w:pPr>
              <w:widowControl/>
              <w:spacing w:before="0" w:after="0"/>
              <w:jc w:val="right"/>
              <w:rPr>
                <w:rFonts w:cs="Arial"/>
              </w:rPr>
            </w:pPr>
            <w:r w:rsidRPr="00AA6CD4">
              <w:rPr>
                <w:rFonts w:cs="Arial"/>
              </w:rPr>
              <w:t>-</w:t>
            </w:r>
          </w:p>
        </w:tc>
        <w:tc>
          <w:tcPr>
            <w:tcW w:w="1210" w:type="dxa"/>
            <w:tcBorders>
              <w:top w:val="nil"/>
              <w:left w:val="nil"/>
              <w:bottom w:val="nil"/>
              <w:right w:val="nil"/>
            </w:tcBorders>
            <w:shd w:val="clear" w:color="auto" w:fill="auto"/>
            <w:hideMark/>
          </w:tcPr>
          <w:p w14:paraId="4642DBFD" w14:textId="7962D5E8" w:rsidR="00AA6CD4" w:rsidRPr="00AA6CD4" w:rsidRDefault="00AA6CD4" w:rsidP="009960B2">
            <w:pPr>
              <w:widowControl/>
              <w:spacing w:before="0" w:after="0"/>
              <w:jc w:val="right"/>
              <w:rPr>
                <w:rFonts w:cs="Arial"/>
              </w:rPr>
            </w:pPr>
            <w:r w:rsidRPr="00AA6CD4">
              <w:rPr>
                <w:rFonts w:cs="Arial"/>
              </w:rPr>
              <w:t>-</w:t>
            </w:r>
          </w:p>
        </w:tc>
        <w:tc>
          <w:tcPr>
            <w:tcW w:w="1635" w:type="dxa"/>
            <w:tcBorders>
              <w:top w:val="nil"/>
              <w:left w:val="nil"/>
              <w:bottom w:val="nil"/>
              <w:right w:val="nil"/>
            </w:tcBorders>
            <w:shd w:val="clear" w:color="auto" w:fill="auto"/>
            <w:hideMark/>
          </w:tcPr>
          <w:p w14:paraId="0DFE5500" w14:textId="5FB51B97" w:rsidR="00AA6CD4" w:rsidRPr="00AA6CD4" w:rsidRDefault="00AA6CD4" w:rsidP="009960B2">
            <w:pPr>
              <w:widowControl/>
              <w:spacing w:before="0" w:after="0"/>
              <w:jc w:val="right"/>
              <w:rPr>
                <w:rFonts w:cs="Arial"/>
                <w:b/>
                <w:bCs/>
              </w:rPr>
            </w:pPr>
            <w:r w:rsidRPr="00AA6CD4">
              <w:rPr>
                <w:rFonts w:cs="Arial"/>
                <w:b/>
                <w:bCs/>
              </w:rPr>
              <w:t>(164)</w:t>
            </w:r>
          </w:p>
        </w:tc>
        <w:tc>
          <w:tcPr>
            <w:tcW w:w="918" w:type="dxa"/>
            <w:tcBorders>
              <w:top w:val="nil"/>
              <w:left w:val="nil"/>
              <w:bottom w:val="nil"/>
              <w:right w:val="nil"/>
            </w:tcBorders>
            <w:shd w:val="clear" w:color="auto" w:fill="auto"/>
            <w:hideMark/>
          </w:tcPr>
          <w:p w14:paraId="710F9D8A" w14:textId="3EF3CD89" w:rsidR="00AA6CD4" w:rsidRPr="00AA6CD4" w:rsidRDefault="00AA6CD4" w:rsidP="009960B2">
            <w:pPr>
              <w:widowControl/>
              <w:spacing w:before="0" w:after="0"/>
              <w:jc w:val="right"/>
              <w:rPr>
                <w:rFonts w:cs="Arial"/>
              </w:rPr>
            </w:pPr>
            <w:r w:rsidRPr="00AA6CD4">
              <w:rPr>
                <w:rFonts w:cs="Arial"/>
              </w:rPr>
              <w:t>-</w:t>
            </w:r>
          </w:p>
        </w:tc>
        <w:tc>
          <w:tcPr>
            <w:tcW w:w="1479" w:type="dxa"/>
            <w:tcBorders>
              <w:top w:val="nil"/>
              <w:left w:val="nil"/>
              <w:bottom w:val="nil"/>
              <w:right w:val="nil"/>
            </w:tcBorders>
            <w:shd w:val="clear" w:color="auto" w:fill="auto"/>
            <w:hideMark/>
          </w:tcPr>
          <w:p w14:paraId="7F1BAE57" w14:textId="4B2A106D" w:rsidR="00AA6CD4" w:rsidRPr="00AA6CD4" w:rsidRDefault="00AA6CD4" w:rsidP="009960B2">
            <w:pPr>
              <w:widowControl/>
              <w:spacing w:before="0" w:after="0"/>
              <w:jc w:val="right"/>
              <w:rPr>
                <w:rFonts w:cs="Arial"/>
              </w:rPr>
            </w:pPr>
            <w:r w:rsidRPr="00AA6CD4">
              <w:rPr>
                <w:rFonts w:cs="Arial"/>
              </w:rPr>
              <w:t>-</w:t>
            </w:r>
          </w:p>
        </w:tc>
        <w:tc>
          <w:tcPr>
            <w:tcW w:w="1637" w:type="dxa"/>
            <w:tcBorders>
              <w:top w:val="nil"/>
              <w:left w:val="nil"/>
              <w:bottom w:val="nil"/>
              <w:right w:val="nil"/>
            </w:tcBorders>
            <w:shd w:val="clear" w:color="auto" w:fill="auto"/>
            <w:hideMark/>
          </w:tcPr>
          <w:p w14:paraId="63FC3F82" w14:textId="4E179FDF" w:rsidR="00AA6CD4" w:rsidRPr="00AA6CD4" w:rsidRDefault="00AA6CD4" w:rsidP="009960B2">
            <w:pPr>
              <w:widowControl/>
              <w:spacing w:before="0" w:after="0"/>
              <w:jc w:val="right"/>
              <w:rPr>
                <w:rFonts w:cs="Arial"/>
              </w:rPr>
            </w:pPr>
            <w:r w:rsidRPr="00AA6CD4">
              <w:rPr>
                <w:rFonts w:cs="Arial"/>
              </w:rPr>
              <w:t>-</w:t>
            </w:r>
          </w:p>
        </w:tc>
        <w:tc>
          <w:tcPr>
            <w:tcW w:w="1509" w:type="dxa"/>
            <w:tcBorders>
              <w:top w:val="nil"/>
              <w:left w:val="nil"/>
              <w:bottom w:val="nil"/>
              <w:right w:val="nil"/>
            </w:tcBorders>
            <w:shd w:val="clear" w:color="auto" w:fill="auto"/>
            <w:hideMark/>
          </w:tcPr>
          <w:p w14:paraId="5F1D3A76" w14:textId="3DDD2705" w:rsidR="00AA6CD4" w:rsidRPr="00AA6CD4" w:rsidRDefault="00AA6CD4" w:rsidP="009960B2">
            <w:pPr>
              <w:widowControl/>
              <w:spacing w:before="0" w:after="0"/>
              <w:jc w:val="right"/>
              <w:rPr>
                <w:rFonts w:cs="Arial"/>
                <w:b/>
                <w:bCs/>
              </w:rPr>
            </w:pPr>
            <w:r w:rsidRPr="00AA6CD4">
              <w:rPr>
                <w:rFonts w:cs="Arial"/>
                <w:b/>
                <w:bCs/>
              </w:rPr>
              <w:t>164</w:t>
            </w:r>
          </w:p>
        </w:tc>
        <w:tc>
          <w:tcPr>
            <w:tcW w:w="1075" w:type="dxa"/>
            <w:tcBorders>
              <w:top w:val="nil"/>
              <w:left w:val="nil"/>
              <w:bottom w:val="nil"/>
              <w:right w:val="nil"/>
            </w:tcBorders>
            <w:shd w:val="clear" w:color="auto" w:fill="auto"/>
            <w:hideMark/>
          </w:tcPr>
          <w:p w14:paraId="7F58B1B5" w14:textId="6386465C" w:rsidR="00AA6CD4" w:rsidRPr="00AA6CD4" w:rsidRDefault="00AA6CD4" w:rsidP="009960B2">
            <w:pPr>
              <w:widowControl/>
              <w:spacing w:before="0" w:after="0"/>
              <w:jc w:val="right"/>
              <w:rPr>
                <w:rFonts w:cs="Arial"/>
              </w:rPr>
            </w:pPr>
            <w:r w:rsidRPr="00AA6CD4">
              <w:rPr>
                <w:rFonts w:cs="Arial"/>
              </w:rPr>
              <w:t>-</w:t>
            </w:r>
          </w:p>
        </w:tc>
      </w:tr>
      <w:tr w:rsidR="009960B2" w:rsidRPr="009856A1" w14:paraId="165BE8B9" w14:textId="77777777" w:rsidTr="00440C2E">
        <w:trPr>
          <w:trHeight w:val="248"/>
        </w:trPr>
        <w:tc>
          <w:tcPr>
            <w:tcW w:w="4822" w:type="dxa"/>
            <w:gridSpan w:val="3"/>
            <w:tcBorders>
              <w:top w:val="nil"/>
              <w:left w:val="nil"/>
              <w:bottom w:val="nil"/>
              <w:right w:val="nil"/>
            </w:tcBorders>
            <w:shd w:val="clear" w:color="auto" w:fill="auto"/>
            <w:noWrap/>
            <w:hideMark/>
          </w:tcPr>
          <w:p w14:paraId="7119A27E" w14:textId="505B6BF1" w:rsidR="00AA6CD4" w:rsidRPr="00AA6CD4" w:rsidRDefault="00594584" w:rsidP="009960B2">
            <w:pPr>
              <w:widowControl/>
              <w:spacing w:before="0" w:after="0"/>
              <w:rPr>
                <w:rFonts w:cs="Arial"/>
              </w:rPr>
            </w:pPr>
            <w:r>
              <w:rPr>
                <w:rFonts w:cs="Arial"/>
              </w:rPr>
              <w:t xml:space="preserve">  </w:t>
            </w:r>
            <w:r w:rsidR="00AA6CD4" w:rsidRPr="00AA6CD4">
              <w:rPr>
                <w:rFonts w:cs="Arial"/>
              </w:rPr>
              <w:t>Movimentação da Reserva de Reavaliação</w:t>
            </w:r>
          </w:p>
        </w:tc>
        <w:tc>
          <w:tcPr>
            <w:tcW w:w="609" w:type="dxa"/>
            <w:tcBorders>
              <w:top w:val="nil"/>
              <w:left w:val="nil"/>
              <w:bottom w:val="nil"/>
              <w:right w:val="nil"/>
            </w:tcBorders>
            <w:shd w:val="clear" w:color="auto" w:fill="auto"/>
            <w:noWrap/>
            <w:hideMark/>
          </w:tcPr>
          <w:p w14:paraId="7F7BB740" w14:textId="77777777" w:rsidR="00AA6CD4" w:rsidRPr="00AA6CD4" w:rsidRDefault="00AA6CD4" w:rsidP="009960B2">
            <w:pPr>
              <w:widowControl/>
              <w:spacing w:before="0" w:after="0"/>
              <w:rPr>
                <w:rFonts w:cs="Arial"/>
              </w:rPr>
            </w:pPr>
          </w:p>
        </w:tc>
        <w:tc>
          <w:tcPr>
            <w:tcW w:w="1349" w:type="dxa"/>
            <w:tcBorders>
              <w:top w:val="nil"/>
              <w:left w:val="nil"/>
              <w:bottom w:val="nil"/>
              <w:right w:val="nil"/>
            </w:tcBorders>
            <w:shd w:val="clear" w:color="auto" w:fill="auto"/>
            <w:hideMark/>
          </w:tcPr>
          <w:p w14:paraId="48321FA4" w14:textId="69E2B40F" w:rsidR="00AA6CD4" w:rsidRPr="00AA6CD4" w:rsidRDefault="00AA6CD4" w:rsidP="009960B2">
            <w:pPr>
              <w:widowControl/>
              <w:spacing w:before="0" w:after="0"/>
              <w:jc w:val="right"/>
              <w:rPr>
                <w:rFonts w:cs="Arial"/>
              </w:rPr>
            </w:pPr>
            <w:r w:rsidRPr="00AA6CD4">
              <w:rPr>
                <w:rFonts w:cs="Arial"/>
              </w:rPr>
              <w:t>-</w:t>
            </w:r>
          </w:p>
        </w:tc>
        <w:tc>
          <w:tcPr>
            <w:tcW w:w="1210" w:type="dxa"/>
            <w:tcBorders>
              <w:top w:val="nil"/>
              <w:left w:val="nil"/>
              <w:bottom w:val="nil"/>
              <w:right w:val="nil"/>
            </w:tcBorders>
            <w:shd w:val="clear" w:color="auto" w:fill="auto"/>
            <w:hideMark/>
          </w:tcPr>
          <w:p w14:paraId="45F4A720" w14:textId="7E8BAAC1" w:rsidR="00AA6CD4" w:rsidRPr="00AA6CD4" w:rsidRDefault="00AA6CD4" w:rsidP="009960B2">
            <w:pPr>
              <w:widowControl/>
              <w:spacing w:before="0" w:after="0"/>
              <w:jc w:val="right"/>
              <w:rPr>
                <w:rFonts w:cs="Arial"/>
              </w:rPr>
            </w:pPr>
            <w:r w:rsidRPr="00AA6CD4">
              <w:rPr>
                <w:rFonts w:cs="Arial"/>
              </w:rPr>
              <w:t>-</w:t>
            </w:r>
          </w:p>
        </w:tc>
        <w:tc>
          <w:tcPr>
            <w:tcW w:w="1635" w:type="dxa"/>
            <w:tcBorders>
              <w:top w:val="nil"/>
              <w:left w:val="nil"/>
              <w:bottom w:val="nil"/>
              <w:right w:val="nil"/>
            </w:tcBorders>
            <w:shd w:val="clear" w:color="auto" w:fill="auto"/>
            <w:hideMark/>
          </w:tcPr>
          <w:p w14:paraId="55BC5A94" w14:textId="4F22A52C" w:rsidR="00AA6CD4" w:rsidRPr="005B4360" w:rsidRDefault="00AA6CD4" w:rsidP="009960B2">
            <w:pPr>
              <w:widowControl/>
              <w:spacing w:before="0" w:after="0"/>
              <w:jc w:val="right"/>
              <w:rPr>
                <w:rFonts w:cs="Arial"/>
              </w:rPr>
            </w:pPr>
            <w:r w:rsidRPr="005B4360">
              <w:rPr>
                <w:rFonts w:cs="Arial"/>
              </w:rPr>
              <w:t>(298)</w:t>
            </w:r>
          </w:p>
        </w:tc>
        <w:tc>
          <w:tcPr>
            <w:tcW w:w="918" w:type="dxa"/>
            <w:tcBorders>
              <w:top w:val="nil"/>
              <w:left w:val="nil"/>
              <w:bottom w:val="nil"/>
              <w:right w:val="nil"/>
            </w:tcBorders>
            <w:shd w:val="clear" w:color="auto" w:fill="auto"/>
            <w:hideMark/>
          </w:tcPr>
          <w:p w14:paraId="35EBC572" w14:textId="28A4A0AF" w:rsidR="00AA6CD4" w:rsidRPr="005B4360" w:rsidRDefault="00AA6CD4" w:rsidP="009960B2">
            <w:pPr>
              <w:widowControl/>
              <w:spacing w:before="0" w:after="0"/>
              <w:jc w:val="right"/>
              <w:rPr>
                <w:rFonts w:cs="Arial"/>
              </w:rPr>
            </w:pPr>
            <w:r w:rsidRPr="005B4360">
              <w:rPr>
                <w:rFonts w:cs="Arial"/>
              </w:rPr>
              <w:t>-</w:t>
            </w:r>
          </w:p>
        </w:tc>
        <w:tc>
          <w:tcPr>
            <w:tcW w:w="1479" w:type="dxa"/>
            <w:tcBorders>
              <w:top w:val="nil"/>
              <w:left w:val="nil"/>
              <w:bottom w:val="nil"/>
              <w:right w:val="nil"/>
            </w:tcBorders>
            <w:shd w:val="clear" w:color="auto" w:fill="auto"/>
            <w:hideMark/>
          </w:tcPr>
          <w:p w14:paraId="31026C8C" w14:textId="150CE304" w:rsidR="00AA6CD4" w:rsidRPr="005B4360" w:rsidRDefault="00AA6CD4" w:rsidP="009960B2">
            <w:pPr>
              <w:widowControl/>
              <w:spacing w:before="0" w:after="0"/>
              <w:jc w:val="right"/>
              <w:rPr>
                <w:rFonts w:cs="Arial"/>
              </w:rPr>
            </w:pPr>
            <w:r w:rsidRPr="005B4360">
              <w:rPr>
                <w:rFonts w:cs="Arial"/>
              </w:rPr>
              <w:t>-</w:t>
            </w:r>
          </w:p>
        </w:tc>
        <w:tc>
          <w:tcPr>
            <w:tcW w:w="1637" w:type="dxa"/>
            <w:tcBorders>
              <w:top w:val="nil"/>
              <w:left w:val="nil"/>
              <w:bottom w:val="nil"/>
              <w:right w:val="nil"/>
            </w:tcBorders>
            <w:shd w:val="clear" w:color="auto" w:fill="auto"/>
            <w:hideMark/>
          </w:tcPr>
          <w:p w14:paraId="450B114C" w14:textId="506F8E38" w:rsidR="00AA6CD4" w:rsidRPr="005B4360" w:rsidRDefault="00AA6CD4" w:rsidP="009960B2">
            <w:pPr>
              <w:widowControl/>
              <w:spacing w:before="0" w:after="0"/>
              <w:jc w:val="right"/>
              <w:rPr>
                <w:rFonts w:cs="Arial"/>
              </w:rPr>
            </w:pPr>
            <w:r w:rsidRPr="005B4360">
              <w:rPr>
                <w:rFonts w:cs="Arial"/>
              </w:rPr>
              <w:t>-</w:t>
            </w:r>
          </w:p>
        </w:tc>
        <w:tc>
          <w:tcPr>
            <w:tcW w:w="1509" w:type="dxa"/>
            <w:tcBorders>
              <w:top w:val="nil"/>
              <w:left w:val="nil"/>
              <w:bottom w:val="nil"/>
              <w:right w:val="nil"/>
            </w:tcBorders>
            <w:shd w:val="clear" w:color="auto" w:fill="auto"/>
            <w:hideMark/>
          </w:tcPr>
          <w:p w14:paraId="54A373AA" w14:textId="0DE1E6F5" w:rsidR="00AA6CD4" w:rsidRPr="005B4360" w:rsidRDefault="00AA6CD4" w:rsidP="009960B2">
            <w:pPr>
              <w:widowControl/>
              <w:spacing w:before="0" w:after="0"/>
              <w:jc w:val="right"/>
              <w:rPr>
                <w:rFonts w:cs="Arial"/>
              </w:rPr>
            </w:pPr>
            <w:r w:rsidRPr="005B4360">
              <w:rPr>
                <w:rFonts w:cs="Arial"/>
              </w:rPr>
              <w:t>298</w:t>
            </w:r>
          </w:p>
        </w:tc>
        <w:tc>
          <w:tcPr>
            <w:tcW w:w="1075" w:type="dxa"/>
            <w:tcBorders>
              <w:top w:val="nil"/>
              <w:left w:val="nil"/>
              <w:bottom w:val="nil"/>
              <w:right w:val="nil"/>
            </w:tcBorders>
            <w:shd w:val="clear" w:color="auto" w:fill="auto"/>
            <w:hideMark/>
          </w:tcPr>
          <w:p w14:paraId="1D991F8B" w14:textId="19CF0ECA" w:rsidR="00AA6CD4" w:rsidRPr="00AA6CD4" w:rsidRDefault="00AA6CD4" w:rsidP="009960B2">
            <w:pPr>
              <w:widowControl/>
              <w:spacing w:before="0" w:after="0"/>
              <w:jc w:val="right"/>
              <w:rPr>
                <w:rFonts w:cs="Arial"/>
              </w:rPr>
            </w:pPr>
            <w:r w:rsidRPr="00AA6CD4">
              <w:rPr>
                <w:rFonts w:cs="Arial"/>
              </w:rPr>
              <w:t>-</w:t>
            </w:r>
          </w:p>
        </w:tc>
      </w:tr>
      <w:tr w:rsidR="009960B2" w:rsidRPr="009856A1" w14:paraId="7A8FD374" w14:textId="77777777" w:rsidTr="00440C2E">
        <w:trPr>
          <w:trHeight w:val="248"/>
        </w:trPr>
        <w:tc>
          <w:tcPr>
            <w:tcW w:w="4822" w:type="dxa"/>
            <w:gridSpan w:val="3"/>
            <w:tcBorders>
              <w:top w:val="nil"/>
              <w:left w:val="nil"/>
              <w:bottom w:val="nil"/>
              <w:right w:val="nil"/>
            </w:tcBorders>
            <w:shd w:val="clear" w:color="auto" w:fill="auto"/>
            <w:noWrap/>
            <w:hideMark/>
          </w:tcPr>
          <w:p w14:paraId="5EFBB0C9" w14:textId="29E59C8E" w:rsidR="00AA6CD4" w:rsidRPr="00AA6CD4" w:rsidRDefault="00594584" w:rsidP="009960B2">
            <w:pPr>
              <w:widowControl/>
              <w:spacing w:before="0" w:after="0"/>
              <w:rPr>
                <w:rFonts w:cs="Arial"/>
              </w:rPr>
            </w:pPr>
            <w:r>
              <w:rPr>
                <w:rFonts w:cs="Arial"/>
              </w:rPr>
              <w:t xml:space="preserve">  </w:t>
            </w:r>
            <w:r w:rsidR="00AA6CD4" w:rsidRPr="00AA6CD4">
              <w:rPr>
                <w:rFonts w:cs="Arial"/>
              </w:rPr>
              <w:t>Realização da Reserva</w:t>
            </w:r>
          </w:p>
        </w:tc>
        <w:tc>
          <w:tcPr>
            <w:tcW w:w="609" w:type="dxa"/>
            <w:tcBorders>
              <w:top w:val="nil"/>
              <w:left w:val="nil"/>
              <w:bottom w:val="nil"/>
              <w:right w:val="nil"/>
            </w:tcBorders>
            <w:shd w:val="clear" w:color="auto" w:fill="auto"/>
            <w:noWrap/>
            <w:hideMark/>
          </w:tcPr>
          <w:p w14:paraId="78B9F5F8" w14:textId="77777777" w:rsidR="00AA6CD4" w:rsidRPr="00AA6CD4" w:rsidRDefault="00AA6CD4" w:rsidP="009960B2">
            <w:pPr>
              <w:widowControl/>
              <w:spacing w:before="0" w:after="0"/>
              <w:rPr>
                <w:rFonts w:cs="Arial"/>
              </w:rPr>
            </w:pPr>
          </w:p>
        </w:tc>
        <w:tc>
          <w:tcPr>
            <w:tcW w:w="1349" w:type="dxa"/>
            <w:tcBorders>
              <w:top w:val="nil"/>
              <w:left w:val="nil"/>
              <w:bottom w:val="nil"/>
              <w:right w:val="nil"/>
            </w:tcBorders>
            <w:shd w:val="clear" w:color="auto" w:fill="auto"/>
            <w:hideMark/>
          </w:tcPr>
          <w:p w14:paraId="111E1AF7" w14:textId="6DBB5D01" w:rsidR="00AA6CD4" w:rsidRPr="00AA6CD4" w:rsidRDefault="00AA6CD4" w:rsidP="009960B2">
            <w:pPr>
              <w:widowControl/>
              <w:spacing w:before="0" w:after="0"/>
              <w:jc w:val="right"/>
              <w:rPr>
                <w:rFonts w:cs="Arial"/>
              </w:rPr>
            </w:pPr>
            <w:r w:rsidRPr="00AA6CD4">
              <w:rPr>
                <w:rFonts w:cs="Arial"/>
              </w:rPr>
              <w:t>-</w:t>
            </w:r>
          </w:p>
        </w:tc>
        <w:tc>
          <w:tcPr>
            <w:tcW w:w="1210" w:type="dxa"/>
            <w:tcBorders>
              <w:top w:val="nil"/>
              <w:left w:val="nil"/>
              <w:bottom w:val="nil"/>
              <w:right w:val="nil"/>
            </w:tcBorders>
            <w:shd w:val="clear" w:color="auto" w:fill="auto"/>
            <w:hideMark/>
          </w:tcPr>
          <w:p w14:paraId="4AFD308D" w14:textId="4066AA07" w:rsidR="00AA6CD4" w:rsidRPr="00AA6CD4" w:rsidRDefault="00AA6CD4" w:rsidP="009960B2">
            <w:pPr>
              <w:widowControl/>
              <w:spacing w:before="0" w:after="0"/>
              <w:jc w:val="right"/>
              <w:rPr>
                <w:rFonts w:cs="Arial"/>
              </w:rPr>
            </w:pPr>
            <w:r w:rsidRPr="00AA6CD4">
              <w:rPr>
                <w:rFonts w:cs="Arial"/>
              </w:rPr>
              <w:t>-</w:t>
            </w:r>
          </w:p>
        </w:tc>
        <w:tc>
          <w:tcPr>
            <w:tcW w:w="1635" w:type="dxa"/>
            <w:tcBorders>
              <w:top w:val="nil"/>
              <w:left w:val="nil"/>
              <w:bottom w:val="nil"/>
              <w:right w:val="nil"/>
            </w:tcBorders>
            <w:shd w:val="clear" w:color="auto" w:fill="auto"/>
            <w:hideMark/>
          </w:tcPr>
          <w:p w14:paraId="6E3C5B40" w14:textId="3D95A78F" w:rsidR="00AA6CD4" w:rsidRPr="005B4360" w:rsidRDefault="00AA6CD4" w:rsidP="009960B2">
            <w:pPr>
              <w:widowControl/>
              <w:spacing w:before="0" w:after="0"/>
              <w:jc w:val="right"/>
              <w:rPr>
                <w:rFonts w:cs="Arial"/>
              </w:rPr>
            </w:pPr>
            <w:r w:rsidRPr="005B4360">
              <w:rPr>
                <w:rFonts w:cs="Arial"/>
              </w:rPr>
              <w:t>(298)</w:t>
            </w:r>
          </w:p>
        </w:tc>
        <w:tc>
          <w:tcPr>
            <w:tcW w:w="918" w:type="dxa"/>
            <w:tcBorders>
              <w:top w:val="nil"/>
              <w:left w:val="nil"/>
              <w:bottom w:val="nil"/>
              <w:right w:val="nil"/>
            </w:tcBorders>
            <w:shd w:val="clear" w:color="auto" w:fill="auto"/>
            <w:hideMark/>
          </w:tcPr>
          <w:p w14:paraId="1C8591C6" w14:textId="7BBD8F05" w:rsidR="00AA6CD4" w:rsidRPr="005B4360" w:rsidRDefault="00AA6CD4" w:rsidP="009960B2">
            <w:pPr>
              <w:widowControl/>
              <w:spacing w:before="0" w:after="0"/>
              <w:jc w:val="right"/>
              <w:rPr>
                <w:rFonts w:cs="Arial"/>
              </w:rPr>
            </w:pPr>
            <w:r w:rsidRPr="005B4360">
              <w:rPr>
                <w:rFonts w:cs="Arial"/>
              </w:rPr>
              <w:t>-</w:t>
            </w:r>
          </w:p>
        </w:tc>
        <w:tc>
          <w:tcPr>
            <w:tcW w:w="1479" w:type="dxa"/>
            <w:tcBorders>
              <w:top w:val="nil"/>
              <w:left w:val="nil"/>
              <w:bottom w:val="nil"/>
              <w:right w:val="nil"/>
            </w:tcBorders>
            <w:shd w:val="clear" w:color="auto" w:fill="auto"/>
            <w:hideMark/>
          </w:tcPr>
          <w:p w14:paraId="4B362595" w14:textId="4298F3B9" w:rsidR="00AA6CD4" w:rsidRPr="005B4360" w:rsidRDefault="00AA6CD4" w:rsidP="009960B2">
            <w:pPr>
              <w:widowControl/>
              <w:spacing w:before="0" w:after="0"/>
              <w:jc w:val="right"/>
              <w:rPr>
                <w:rFonts w:cs="Arial"/>
              </w:rPr>
            </w:pPr>
            <w:r w:rsidRPr="005B4360">
              <w:rPr>
                <w:rFonts w:cs="Arial"/>
              </w:rPr>
              <w:t>-</w:t>
            </w:r>
          </w:p>
        </w:tc>
        <w:tc>
          <w:tcPr>
            <w:tcW w:w="1637" w:type="dxa"/>
            <w:tcBorders>
              <w:top w:val="nil"/>
              <w:left w:val="nil"/>
              <w:bottom w:val="nil"/>
              <w:right w:val="nil"/>
            </w:tcBorders>
            <w:shd w:val="clear" w:color="auto" w:fill="auto"/>
            <w:hideMark/>
          </w:tcPr>
          <w:p w14:paraId="774C97FF" w14:textId="7F8C4201" w:rsidR="00AA6CD4" w:rsidRPr="005B4360" w:rsidRDefault="00AA6CD4" w:rsidP="009960B2">
            <w:pPr>
              <w:widowControl/>
              <w:spacing w:before="0" w:after="0"/>
              <w:jc w:val="right"/>
              <w:rPr>
                <w:rFonts w:cs="Arial"/>
              </w:rPr>
            </w:pPr>
            <w:r w:rsidRPr="005B4360">
              <w:rPr>
                <w:rFonts w:cs="Arial"/>
              </w:rPr>
              <w:t>-</w:t>
            </w:r>
          </w:p>
        </w:tc>
        <w:tc>
          <w:tcPr>
            <w:tcW w:w="1509" w:type="dxa"/>
            <w:tcBorders>
              <w:top w:val="nil"/>
              <w:left w:val="nil"/>
              <w:bottom w:val="nil"/>
              <w:right w:val="nil"/>
            </w:tcBorders>
            <w:shd w:val="clear" w:color="auto" w:fill="auto"/>
            <w:hideMark/>
          </w:tcPr>
          <w:p w14:paraId="50700DCB" w14:textId="51F15D30" w:rsidR="00AA6CD4" w:rsidRPr="005B4360" w:rsidRDefault="00AA6CD4" w:rsidP="009960B2">
            <w:pPr>
              <w:widowControl/>
              <w:spacing w:before="0" w:after="0"/>
              <w:jc w:val="right"/>
              <w:rPr>
                <w:rFonts w:cs="Arial"/>
              </w:rPr>
            </w:pPr>
            <w:r w:rsidRPr="005B4360">
              <w:rPr>
                <w:rFonts w:cs="Arial"/>
              </w:rPr>
              <w:t>298</w:t>
            </w:r>
          </w:p>
        </w:tc>
        <w:tc>
          <w:tcPr>
            <w:tcW w:w="1075" w:type="dxa"/>
            <w:tcBorders>
              <w:top w:val="nil"/>
              <w:left w:val="nil"/>
              <w:bottom w:val="nil"/>
              <w:right w:val="nil"/>
            </w:tcBorders>
            <w:shd w:val="clear" w:color="auto" w:fill="auto"/>
            <w:hideMark/>
          </w:tcPr>
          <w:p w14:paraId="75CDFDD5" w14:textId="58460148" w:rsidR="00AA6CD4" w:rsidRPr="00AA6CD4" w:rsidRDefault="00AA6CD4" w:rsidP="009960B2">
            <w:pPr>
              <w:widowControl/>
              <w:spacing w:before="0" w:after="0"/>
              <w:jc w:val="right"/>
              <w:rPr>
                <w:rFonts w:cs="Arial"/>
              </w:rPr>
            </w:pPr>
            <w:r w:rsidRPr="00AA6CD4">
              <w:rPr>
                <w:rFonts w:cs="Arial"/>
              </w:rPr>
              <w:t>-</w:t>
            </w:r>
          </w:p>
        </w:tc>
      </w:tr>
      <w:tr w:rsidR="009960B2" w:rsidRPr="009856A1" w14:paraId="6C11911B" w14:textId="77777777" w:rsidTr="00440C2E">
        <w:trPr>
          <w:trHeight w:val="248"/>
        </w:trPr>
        <w:tc>
          <w:tcPr>
            <w:tcW w:w="4822" w:type="dxa"/>
            <w:gridSpan w:val="3"/>
            <w:tcBorders>
              <w:top w:val="nil"/>
              <w:left w:val="nil"/>
              <w:bottom w:val="nil"/>
              <w:right w:val="nil"/>
            </w:tcBorders>
            <w:shd w:val="clear" w:color="auto" w:fill="auto"/>
            <w:noWrap/>
            <w:hideMark/>
          </w:tcPr>
          <w:p w14:paraId="7AB00BBD" w14:textId="6E442214" w:rsidR="00AA6CD4" w:rsidRPr="00AA6CD4" w:rsidRDefault="00BF334F" w:rsidP="00314089">
            <w:pPr>
              <w:widowControl/>
              <w:spacing w:before="0" w:after="0"/>
              <w:ind w:left="73"/>
              <w:rPr>
                <w:rFonts w:cs="Arial"/>
              </w:rPr>
            </w:pPr>
            <w:r>
              <w:rPr>
                <w:rFonts w:cs="Arial"/>
              </w:rPr>
              <w:t xml:space="preserve"> </w:t>
            </w:r>
            <w:r w:rsidR="00AA6CD4" w:rsidRPr="00AA6CD4">
              <w:rPr>
                <w:rFonts w:cs="Arial"/>
              </w:rPr>
              <w:t>Imposto e Contrib.s/</w:t>
            </w:r>
            <w:r w:rsidR="00141364">
              <w:rPr>
                <w:rFonts w:cs="Arial"/>
              </w:rPr>
              <w:t>r</w:t>
            </w:r>
            <w:r w:rsidR="00AA6CD4" w:rsidRPr="00AA6CD4">
              <w:rPr>
                <w:rFonts w:cs="Arial"/>
              </w:rPr>
              <w:t>eali</w:t>
            </w:r>
            <w:r w:rsidR="002B7889">
              <w:rPr>
                <w:rFonts w:cs="Arial"/>
              </w:rPr>
              <w:t xml:space="preserve">zação </w:t>
            </w:r>
            <w:r w:rsidR="00AA6CD4" w:rsidRPr="00AA6CD4">
              <w:rPr>
                <w:rFonts w:cs="Arial"/>
              </w:rPr>
              <w:t>de Res</w:t>
            </w:r>
            <w:r w:rsidR="002B7889">
              <w:rPr>
                <w:rFonts w:cs="Arial"/>
              </w:rPr>
              <w:t>.</w:t>
            </w:r>
            <w:r w:rsidR="00AA6CD4" w:rsidRPr="00AA6CD4">
              <w:rPr>
                <w:rFonts w:cs="Arial"/>
              </w:rPr>
              <w:t>de Reavaliação</w:t>
            </w:r>
          </w:p>
        </w:tc>
        <w:tc>
          <w:tcPr>
            <w:tcW w:w="609" w:type="dxa"/>
            <w:tcBorders>
              <w:top w:val="nil"/>
              <w:left w:val="nil"/>
              <w:bottom w:val="nil"/>
              <w:right w:val="nil"/>
            </w:tcBorders>
            <w:shd w:val="clear" w:color="auto" w:fill="auto"/>
            <w:noWrap/>
            <w:hideMark/>
          </w:tcPr>
          <w:p w14:paraId="4EBF4294" w14:textId="77777777" w:rsidR="00AA6CD4" w:rsidRPr="00AA6CD4" w:rsidRDefault="00AA6CD4" w:rsidP="009960B2">
            <w:pPr>
              <w:widowControl/>
              <w:spacing w:before="0" w:after="0"/>
              <w:rPr>
                <w:rFonts w:cs="Arial"/>
              </w:rPr>
            </w:pPr>
          </w:p>
        </w:tc>
        <w:tc>
          <w:tcPr>
            <w:tcW w:w="1349" w:type="dxa"/>
            <w:tcBorders>
              <w:top w:val="nil"/>
              <w:left w:val="nil"/>
              <w:bottom w:val="nil"/>
              <w:right w:val="nil"/>
            </w:tcBorders>
            <w:shd w:val="clear" w:color="auto" w:fill="auto"/>
            <w:hideMark/>
          </w:tcPr>
          <w:p w14:paraId="1A69F76B" w14:textId="311C6EE8" w:rsidR="00AA6CD4" w:rsidRPr="00AA6CD4" w:rsidRDefault="00AA6CD4" w:rsidP="009960B2">
            <w:pPr>
              <w:widowControl/>
              <w:spacing w:before="0" w:after="0"/>
              <w:jc w:val="right"/>
              <w:rPr>
                <w:rFonts w:cs="Arial"/>
              </w:rPr>
            </w:pPr>
            <w:r w:rsidRPr="00AA6CD4">
              <w:rPr>
                <w:rFonts w:cs="Arial"/>
              </w:rPr>
              <w:t>-</w:t>
            </w:r>
          </w:p>
        </w:tc>
        <w:tc>
          <w:tcPr>
            <w:tcW w:w="1210" w:type="dxa"/>
            <w:tcBorders>
              <w:top w:val="nil"/>
              <w:left w:val="nil"/>
              <w:bottom w:val="nil"/>
              <w:right w:val="nil"/>
            </w:tcBorders>
            <w:shd w:val="clear" w:color="auto" w:fill="auto"/>
            <w:hideMark/>
          </w:tcPr>
          <w:p w14:paraId="6E457A91" w14:textId="28497E3E" w:rsidR="00AA6CD4" w:rsidRPr="00AA6CD4" w:rsidRDefault="00AA6CD4" w:rsidP="009960B2">
            <w:pPr>
              <w:widowControl/>
              <w:spacing w:before="0" w:after="0"/>
              <w:jc w:val="right"/>
              <w:rPr>
                <w:rFonts w:cs="Arial"/>
              </w:rPr>
            </w:pPr>
            <w:r w:rsidRPr="00AA6CD4">
              <w:rPr>
                <w:rFonts w:cs="Arial"/>
              </w:rPr>
              <w:t>-</w:t>
            </w:r>
          </w:p>
        </w:tc>
        <w:tc>
          <w:tcPr>
            <w:tcW w:w="1635" w:type="dxa"/>
            <w:tcBorders>
              <w:top w:val="nil"/>
              <w:left w:val="nil"/>
              <w:bottom w:val="nil"/>
              <w:right w:val="nil"/>
            </w:tcBorders>
            <w:shd w:val="clear" w:color="auto" w:fill="auto"/>
            <w:hideMark/>
          </w:tcPr>
          <w:p w14:paraId="7A7BFD71" w14:textId="1D46D0DA" w:rsidR="00AA6CD4" w:rsidRPr="005B4360" w:rsidRDefault="00AA6CD4" w:rsidP="009960B2">
            <w:pPr>
              <w:widowControl/>
              <w:spacing w:before="0" w:after="0"/>
              <w:jc w:val="right"/>
              <w:rPr>
                <w:rFonts w:cs="Arial"/>
              </w:rPr>
            </w:pPr>
            <w:r w:rsidRPr="005B4360">
              <w:rPr>
                <w:rFonts w:cs="Arial"/>
              </w:rPr>
              <w:t>134</w:t>
            </w:r>
          </w:p>
        </w:tc>
        <w:tc>
          <w:tcPr>
            <w:tcW w:w="918" w:type="dxa"/>
            <w:tcBorders>
              <w:top w:val="nil"/>
              <w:left w:val="nil"/>
              <w:bottom w:val="nil"/>
              <w:right w:val="nil"/>
            </w:tcBorders>
            <w:shd w:val="clear" w:color="auto" w:fill="auto"/>
            <w:hideMark/>
          </w:tcPr>
          <w:p w14:paraId="01B6C021" w14:textId="2EBB803F" w:rsidR="00AA6CD4" w:rsidRPr="005B4360" w:rsidRDefault="00AA6CD4" w:rsidP="009960B2">
            <w:pPr>
              <w:widowControl/>
              <w:spacing w:before="0" w:after="0"/>
              <w:jc w:val="right"/>
              <w:rPr>
                <w:rFonts w:cs="Arial"/>
              </w:rPr>
            </w:pPr>
            <w:r w:rsidRPr="005B4360">
              <w:rPr>
                <w:rFonts w:cs="Arial"/>
              </w:rPr>
              <w:t>-</w:t>
            </w:r>
          </w:p>
        </w:tc>
        <w:tc>
          <w:tcPr>
            <w:tcW w:w="1479" w:type="dxa"/>
            <w:tcBorders>
              <w:top w:val="nil"/>
              <w:left w:val="nil"/>
              <w:bottom w:val="nil"/>
              <w:right w:val="nil"/>
            </w:tcBorders>
            <w:shd w:val="clear" w:color="auto" w:fill="auto"/>
            <w:hideMark/>
          </w:tcPr>
          <w:p w14:paraId="5AF57100" w14:textId="5F1D7CF1" w:rsidR="00AA6CD4" w:rsidRPr="005B4360" w:rsidRDefault="00AA6CD4" w:rsidP="009960B2">
            <w:pPr>
              <w:widowControl/>
              <w:spacing w:before="0" w:after="0"/>
              <w:jc w:val="right"/>
              <w:rPr>
                <w:rFonts w:cs="Arial"/>
              </w:rPr>
            </w:pPr>
            <w:r w:rsidRPr="005B4360">
              <w:rPr>
                <w:rFonts w:cs="Arial"/>
              </w:rPr>
              <w:t>-</w:t>
            </w:r>
          </w:p>
        </w:tc>
        <w:tc>
          <w:tcPr>
            <w:tcW w:w="1637" w:type="dxa"/>
            <w:tcBorders>
              <w:top w:val="nil"/>
              <w:left w:val="nil"/>
              <w:bottom w:val="nil"/>
              <w:right w:val="nil"/>
            </w:tcBorders>
            <w:shd w:val="clear" w:color="auto" w:fill="auto"/>
            <w:hideMark/>
          </w:tcPr>
          <w:p w14:paraId="14FD03FE" w14:textId="37840207" w:rsidR="00AA6CD4" w:rsidRPr="005B4360" w:rsidRDefault="00AA6CD4" w:rsidP="009960B2">
            <w:pPr>
              <w:widowControl/>
              <w:spacing w:before="0" w:after="0"/>
              <w:jc w:val="right"/>
              <w:rPr>
                <w:rFonts w:cs="Arial"/>
              </w:rPr>
            </w:pPr>
            <w:r w:rsidRPr="005B4360">
              <w:rPr>
                <w:rFonts w:cs="Arial"/>
              </w:rPr>
              <w:t>-</w:t>
            </w:r>
          </w:p>
        </w:tc>
        <w:tc>
          <w:tcPr>
            <w:tcW w:w="1509" w:type="dxa"/>
            <w:tcBorders>
              <w:top w:val="nil"/>
              <w:left w:val="nil"/>
              <w:bottom w:val="nil"/>
              <w:right w:val="nil"/>
            </w:tcBorders>
            <w:shd w:val="clear" w:color="auto" w:fill="auto"/>
            <w:hideMark/>
          </w:tcPr>
          <w:p w14:paraId="498EDC79" w14:textId="5E4E8DE0" w:rsidR="00AA6CD4" w:rsidRPr="005B4360" w:rsidRDefault="00AA6CD4" w:rsidP="009960B2">
            <w:pPr>
              <w:widowControl/>
              <w:spacing w:before="0" w:after="0"/>
              <w:jc w:val="right"/>
              <w:rPr>
                <w:rFonts w:cs="Arial"/>
              </w:rPr>
            </w:pPr>
            <w:r w:rsidRPr="005B4360">
              <w:rPr>
                <w:rFonts w:cs="Arial"/>
              </w:rPr>
              <w:t>(134)</w:t>
            </w:r>
          </w:p>
        </w:tc>
        <w:tc>
          <w:tcPr>
            <w:tcW w:w="1075" w:type="dxa"/>
            <w:tcBorders>
              <w:top w:val="nil"/>
              <w:left w:val="nil"/>
              <w:bottom w:val="nil"/>
              <w:right w:val="nil"/>
            </w:tcBorders>
            <w:shd w:val="clear" w:color="auto" w:fill="auto"/>
            <w:hideMark/>
          </w:tcPr>
          <w:p w14:paraId="08ACE673" w14:textId="1B26A8D4" w:rsidR="00AA6CD4" w:rsidRPr="00AA6CD4" w:rsidRDefault="00AA6CD4" w:rsidP="009960B2">
            <w:pPr>
              <w:widowControl/>
              <w:spacing w:before="0" w:after="0"/>
              <w:jc w:val="right"/>
              <w:rPr>
                <w:rFonts w:cs="Arial"/>
              </w:rPr>
            </w:pPr>
            <w:r w:rsidRPr="00AA6CD4">
              <w:rPr>
                <w:rFonts w:cs="Arial"/>
              </w:rPr>
              <w:t>-</w:t>
            </w:r>
          </w:p>
        </w:tc>
      </w:tr>
      <w:tr w:rsidR="009960B2" w:rsidRPr="009856A1" w14:paraId="784F7D04" w14:textId="77777777" w:rsidTr="00440C2E">
        <w:trPr>
          <w:trHeight w:val="248"/>
        </w:trPr>
        <w:tc>
          <w:tcPr>
            <w:tcW w:w="4822" w:type="dxa"/>
            <w:gridSpan w:val="3"/>
            <w:tcBorders>
              <w:top w:val="nil"/>
              <w:left w:val="nil"/>
              <w:bottom w:val="nil"/>
              <w:right w:val="nil"/>
            </w:tcBorders>
            <w:shd w:val="clear" w:color="auto" w:fill="auto"/>
            <w:noWrap/>
            <w:hideMark/>
          </w:tcPr>
          <w:p w14:paraId="78F8B603" w14:textId="3E41E932" w:rsidR="00AA6CD4" w:rsidRPr="00AA6CD4" w:rsidRDefault="00594584" w:rsidP="009960B2">
            <w:pPr>
              <w:widowControl/>
              <w:spacing w:before="0" w:after="0"/>
              <w:rPr>
                <w:rFonts w:cs="Arial"/>
              </w:rPr>
            </w:pPr>
            <w:r>
              <w:rPr>
                <w:rFonts w:cs="Arial"/>
              </w:rPr>
              <w:t xml:space="preserve">  </w:t>
            </w:r>
            <w:r w:rsidR="00AA6CD4" w:rsidRPr="00AA6CD4">
              <w:rPr>
                <w:rFonts w:cs="Arial"/>
              </w:rPr>
              <w:t>Realização da Reserva</w:t>
            </w:r>
          </w:p>
        </w:tc>
        <w:tc>
          <w:tcPr>
            <w:tcW w:w="609" w:type="dxa"/>
            <w:tcBorders>
              <w:top w:val="nil"/>
              <w:left w:val="nil"/>
              <w:bottom w:val="nil"/>
              <w:right w:val="nil"/>
            </w:tcBorders>
            <w:shd w:val="clear" w:color="auto" w:fill="auto"/>
            <w:noWrap/>
            <w:hideMark/>
          </w:tcPr>
          <w:p w14:paraId="786B7F02" w14:textId="77777777" w:rsidR="00AA6CD4" w:rsidRPr="00AA6CD4" w:rsidRDefault="00AA6CD4" w:rsidP="009960B2">
            <w:pPr>
              <w:widowControl/>
              <w:spacing w:before="0" w:after="0"/>
              <w:rPr>
                <w:rFonts w:cs="Arial"/>
              </w:rPr>
            </w:pPr>
          </w:p>
        </w:tc>
        <w:tc>
          <w:tcPr>
            <w:tcW w:w="1349" w:type="dxa"/>
            <w:tcBorders>
              <w:top w:val="nil"/>
              <w:left w:val="nil"/>
              <w:bottom w:val="nil"/>
              <w:right w:val="nil"/>
            </w:tcBorders>
            <w:shd w:val="clear" w:color="auto" w:fill="auto"/>
            <w:hideMark/>
          </w:tcPr>
          <w:p w14:paraId="4EF45B8C" w14:textId="491CE090" w:rsidR="00AA6CD4" w:rsidRPr="00AA6CD4" w:rsidRDefault="00AA6CD4" w:rsidP="009960B2">
            <w:pPr>
              <w:widowControl/>
              <w:spacing w:before="0" w:after="0"/>
              <w:jc w:val="right"/>
              <w:rPr>
                <w:rFonts w:cs="Arial"/>
              </w:rPr>
            </w:pPr>
            <w:r w:rsidRPr="00AA6CD4">
              <w:rPr>
                <w:rFonts w:cs="Arial"/>
              </w:rPr>
              <w:t>-</w:t>
            </w:r>
          </w:p>
        </w:tc>
        <w:tc>
          <w:tcPr>
            <w:tcW w:w="1210" w:type="dxa"/>
            <w:tcBorders>
              <w:top w:val="nil"/>
              <w:left w:val="nil"/>
              <w:bottom w:val="nil"/>
              <w:right w:val="nil"/>
            </w:tcBorders>
            <w:shd w:val="clear" w:color="auto" w:fill="auto"/>
            <w:hideMark/>
          </w:tcPr>
          <w:p w14:paraId="0F68F263" w14:textId="6DB4EBAA" w:rsidR="00AA6CD4" w:rsidRPr="00AA6CD4" w:rsidRDefault="00AA6CD4" w:rsidP="009960B2">
            <w:pPr>
              <w:widowControl/>
              <w:spacing w:before="0" w:after="0"/>
              <w:jc w:val="right"/>
              <w:rPr>
                <w:rFonts w:cs="Arial"/>
              </w:rPr>
            </w:pPr>
            <w:r w:rsidRPr="00AA6CD4">
              <w:rPr>
                <w:rFonts w:cs="Arial"/>
              </w:rPr>
              <w:t>-</w:t>
            </w:r>
          </w:p>
        </w:tc>
        <w:tc>
          <w:tcPr>
            <w:tcW w:w="1635" w:type="dxa"/>
            <w:tcBorders>
              <w:top w:val="nil"/>
              <w:left w:val="nil"/>
              <w:bottom w:val="nil"/>
              <w:right w:val="nil"/>
            </w:tcBorders>
            <w:shd w:val="clear" w:color="auto" w:fill="auto"/>
            <w:hideMark/>
          </w:tcPr>
          <w:p w14:paraId="4827825A" w14:textId="334659D0" w:rsidR="00AA6CD4" w:rsidRPr="00AA6CD4" w:rsidRDefault="00AA6CD4" w:rsidP="009960B2">
            <w:pPr>
              <w:widowControl/>
              <w:spacing w:before="0" w:after="0"/>
              <w:jc w:val="right"/>
              <w:rPr>
                <w:rFonts w:cs="Arial"/>
              </w:rPr>
            </w:pPr>
            <w:r w:rsidRPr="00AA6CD4">
              <w:rPr>
                <w:rFonts w:cs="Arial"/>
              </w:rPr>
              <w:t>134</w:t>
            </w:r>
          </w:p>
        </w:tc>
        <w:tc>
          <w:tcPr>
            <w:tcW w:w="918" w:type="dxa"/>
            <w:tcBorders>
              <w:top w:val="nil"/>
              <w:left w:val="nil"/>
              <w:bottom w:val="nil"/>
              <w:right w:val="nil"/>
            </w:tcBorders>
            <w:shd w:val="clear" w:color="auto" w:fill="auto"/>
            <w:hideMark/>
          </w:tcPr>
          <w:p w14:paraId="2EC08DFD" w14:textId="17A442D0" w:rsidR="00AA6CD4" w:rsidRPr="00AA6CD4" w:rsidRDefault="00AA6CD4" w:rsidP="009960B2">
            <w:pPr>
              <w:widowControl/>
              <w:spacing w:before="0" w:after="0"/>
              <w:jc w:val="right"/>
              <w:rPr>
                <w:rFonts w:cs="Arial"/>
              </w:rPr>
            </w:pPr>
            <w:r w:rsidRPr="00AA6CD4">
              <w:rPr>
                <w:rFonts w:cs="Arial"/>
              </w:rPr>
              <w:t>-</w:t>
            </w:r>
          </w:p>
        </w:tc>
        <w:tc>
          <w:tcPr>
            <w:tcW w:w="1479" w:type="dxa"/>
            <w:tcBorders>
              <w:top w:val="nil"/>
              <w:left w:val="nil"/>
              <w:bottom w:val="nil"/>
              <w:right w:val="nil"/>
            </w:tcBorders>
            <w:shd w:val="clear" w:color="auto" w:fill="auto"/>
            <w:hideMark/>
          </w:tcPr>
          <w:p w14:paraId="2C13EDD7" w14:textId="1364DCCB" w:rsidR="00AA6CD4" w:rsidRPr="00AA6CD4" w:rsidRDefault="00AA6CD4" w:rsidP="009960B2">
            <w:pPr>
              <w:widowControl/>
              <w:spacing w:before="0" w:after="0"/>
              <w:jc w:val="right"/>
              <w:rPr>
                <w:rFonts w:cs="Arial"/>
              </w:rPr>
            </w:pPr>
            <w:r w:rsidRPr="00AA6CD4">
              <w:rPr>
                <w:rFonts w:cs="Arial"/>
              </w:rPr>
              <w:t>-</w:t>
            </w:r>
          </w:p>
        </w:tc>
        <w:tc>
          <w:tcPr>
            <w:tcW w:w="1637" w:type="dxa"/>
            <w:tcBorders>
              <w:top w:val="nil"/>
              <w:left w:val="nil"/>
              <w:bottom w:val="nil"/>
              <w:right w:val="nil"/>
            </w:tcBorders>
            <w:shd w:val="clear" w:color="auto" w:fill="auto"/>
            <w:hideMark/>
          </w:tcPr>
          <w:p w14:paraId="13981D29" w14:textId="37DED9E2" w:rsidR="00AA6CD4" w:rsidRPr="00AA6CD4" w:rsidRDefault="00AA6CD4" w:rsidP="009960B2">
            <w:pPr>
              <w:widowControl/>
              <w:spacing w:before="0" w:after="0"/>
              <w:jc w:val="right"/>
              <w:rPr>
                <w:rFonts w:cs="Arial"/>
              </w:rPr>
            </w:pPr>
            <w:r w:rsidRPr="00AA6CD4">
              <w:rPr>
                <w:rFonts w:cs="Arial"/>
              </w:rPr>
              <w:t>-</w:t>
            </w:r>
          </w:p>
        </w:tc>
        <w:tc>
          <w:tcPr>
            <w:tcW w:w="1509" w:type="dxa"/>
            <w:tcBorders>
              <w:top w:val="nil"/>
              <w:left w:val="nil"/>
              <w:bottom w:val="nil"/>
              <w:right w:val="nil"/>
            </w:tcBorders>
            <w:shd w:val="clear" w:color="auto" w:fill="auto"/>
            <w:hideMark/>
          </w:tcPr>
          <w:p w14:paraId="4DA36F62" w14:textId="7B59934E" w:rsidR="00AA6CD4" w:rsidRPr="00AA6CD4" w:rsidRDefault="00AA6CD4" w:rsidP="009960B2">
            <w:pPr>
              <w:widowControl/>
              <w:spacing w:before="0" w:after="0"/>
              <w:jc w:val="right"/>
              <w:rPr>
                <w:rFonts w:cs="Arial"/>
              </w:rPr>
            </w:pPr>
            <w:r w:rsidRPr="00AA6CD4">
              <w:rPr>
                <w:rFonts w:cs="Arial"/>
              </w:rPr>
              <w:t>(134)</w:t>
            </w:r>
          </w:p>
        </w:tc>
        <w:tc>
          <w:tcPr>
            <w:tcW w:w="1075" w:type="dxa"/>
            <w:tcBorders>
              <w:top w:val="nil"/>
              <w:left w:val="nil"/>
              <w:bottom w:val="nil"/>
              <w:right w:val="nil"/>
            </w:tcBorders>
            <w:shd w:val="clear" w:color="auto" w:fill="auto"/>
            <w:hideMark/>
          </w:tcPr>
          <w:p w14:paraId="11F4D301" w14:textId="46624BE1" w:rsidR="00AA6CD4" w:rsidRPr="00AA6CD4" w:rsidRDefault="00AA6CD4" w:rsidP="009960B2">
            <w:pPr>
              <w:widowControl/>
              <w:spacing w:before="0" w:after="0"/>
              <w:jc w:val="right"/>
              <w:rPr>
                <w:rFonts w:cs="Arial"/>
              </w:rPr>
            </w:pPr>
            <w:r w:rsidRPr="00AA6CD4">
              <w:rPr>
                <w:rFonts w:cs="Arial"/>
              </w:rPr>
              <w:t>-</w:t>
            </w:r>
          </w:p>
        </w:tc>
      </w:tr>
      <w:tr w:rsidR="00E04BFF" w:rsidRPr="009856A1" w14:paraId="0190556E" w14:textId="77777777" w:rsidTr="00440C2E">
        <w:trPr>
          <w:trHeight w:val="248"/>
        </w:trPr>
        <w:tc>
          <w:tcPr>
            <w:tcW w:w="4534" w:type="dxa"/>
            <w:tcBorders>
              <w:top w:val="nil"/>
              <w:left w:val="nil"/>
              <w:bottom w:val="nil"/>
              <w:right w:val="nil"/>
            </w:tcBorders>
            <w:shd w:val="clear" w:color="auto" w:fill="auto"/>
            <w:noWrap/>
            <w:hideMark/>
          </w:tcPr>
          <w:p w14:paraId="1C7BF060" w14:textId="060B80BF" w:rsidR="00AA6CD4" w:rsidRPr="00AA6CD4" w:rsidRDefault="00AA6CD4" w:rsidP="009960B2">
            <w:pPr>
              <w:widowControl/>
              <w:spacing w:before="0" w:after="0"/>
              <w:rPr>
                <w:rFonts w:cs="Arial"/>
                <w:b/>
                <w:bCs/>
              </w:rPr>
            </w:pPr>
            <w:r w:rsidRPr="00AA6CD4">
              <w:rPr>
                <w:rFonts w:cs="Arial"/>
                <w:b/>
                <w:bCs/>
              </w:rPr>
              <w:t>LUCRO LÍQUIDO</w:t>
            </w:r>
          </w:p>
        </w:tc>
        <w:tc>
          <w:tcPr>
            <w:tcW w:w="288" w:type="dxa"/>
            <w:gridSpan w:val="2"/>
            <w:tcBorders>
              <w:top w:val="nil"/>
              <w:left w:val="nil"/>
              <w:bottom w:val="nil"/>
              <w:right w:val="nil"/>
            </w:tcBorders>
            <w:shd w:val="clear" w:color="auto" w:fill="auto"/>
            <w:noWrap/>
            <w:hideMark/>
          </w:tcPr>
          <w:p w14:paraId="59C15855" w14:textId="77777777" w:rsidR="00AA6CD4" w:rsidRPr="00AA6CD4" w:rsidRDefault="00AA6CD4" w:rsidP="009960B2">
            <w:pPr>
              <w:widowControl/>
              <w:spacing w:before="0" w:after="0"/>
              <w:rPr>
                <w:rFonts w:cs="Arial"/>
                <w:b/>
                <w:bCs/>
              </w:rPr>
            </w:pPr>
          </w:p>
        </w:tc>
        <w:tc>
          <w:tcPr>
            <w:tcW w:w="609" w:type="dxa"/>
            <w:tcBorders>
              <w:top w:val="single" w:sz="4" w:space="0" w:color="FFFFFF"/>
              <w:left w:val="nil"/>
              <w:bottom w:val="single" w:sz="4" w:space="0" w:color="auto"/>
              <w:right w:val="nil"/>
            </w:tcBorders>
            <w:shd w:val="clear" w:color="auto" w:fill="auto"/>
            <w:noWrap/>
            <w:hideMark/>
          </w:tcPr>
          <w:p w14:paraId="69669D54" w14:textId="1107C0D2" w:rsidR="00AA6CD4" w:rsidRPr="00AA6CD4" w:rsidRDefault="00AA6CD4" w:rsidP="009960B2">
            <w:pPr>
              <w:widowControl/>
              <w:spacing w:before="0" w:after="0"/>
              <w:rPr>
                <w:rFonts w:cs="Arial"/>
                <w:color w:val="000000"/>
              </w:rPr>
            </w:pPr>
            <w:r w:rsidRPr="00AA6CD4">
              <w:rPr>
                <w:rFonts w:cs="Arial"/>
                <w:color w:val="000000"/>
              </w:rPr>
              <w:t>1</w:t>
            </w:r>
            <w:r w:rsidR="005B4360">
              <w:rPr>
                <w:rFonts w:cs="Arial"/>
                <w:color w:val="000000"/>
              </w:rPr>
              <w:t>6</w:t>
            </w:r>
          </w:p>
        </w:tc>
        <w:tc>
          <w:tcPr>
            <w:tcW w:w="1349" w:type="dxa"/>
            <w:tcBorders>
              <w:top w:val="nil"/>
              <w:left w:val="nil"/>
              <w:bottom w:val="single" w:sz="4" w:space="0" w:color="auto"/>
              <w:right w:val="nil"/>
            </w:tcBorders>
            <w:shd w:val="clear" w:color="auto" w:fill="auto"/>
            <w:hideMark/>
          </w:tcPr>
          <w:p w14:paraId="20AE814D" w14:textId="2C7342B5" w:rsidR="00AA6CD4" w:rsidRPr="00AA6CD4" w:rsidRDefault="00AA6CD4" w:rsidP="009960B2">
            <w:pPr>
              <w:widowControl/>
              <w:spacing w:before="0" w:after="0"/>
              <w:jc w:val="right"/>
              <w:rPr>
                <w:rFonts w:cs="Arial"/>
              </w:rPr>
            </w:pPr>
            <w:r w:rsidRPr="00AA6CD4">
              <w:rPr>
                <w:rFonts w:cs="Arial"/>
              </w:rPr>
              <w:t>-</w:t>
            </w:r>
          </w:p>
        </w:tc>
        <w:tc>
          <w:tcPr>
            <w:tcW w:w="1210" w:type="dxa"/>
            <w:tcBorders>
              <w:top w:val="nil"/>
              <w:left w:val="nil"/>
              <w:bottom w:val="single" w:sz="4" w:space="0" w:color="auto"/>
              <w:right w:val="nil"/>
            </w:tcBorders>
            <w:shd w:val="clear" w:color="auto" w:fill="auto"/>
            <w:hideMark/>
          </w:tcPr>
          <w:p w14:paraId="61A31C05" w14:textId="23CF4048" w:rsidR="00AA6CD4" w:rsidRPr="00AA6CD4" w:rsidRDefault="00AA6CD4" w:rsidP="009960B2">
            <w:pPr>
              <w:widowControl/>
              <w:spacing w:before="0" w:after="0"/>
              <w:jc w:val="right"/>
              <w:rPr>
                <w:rFonts w:cs="Arial"/>
              </w:rPr>
            </w:pPr>
            <w:r w:rsidRPr="00AA6CD4">
              <w:rPr>
                <w:rFonts w:cs="Arial"/>
              </w:rPr>
              <w:t>-</w:t>
            </w:r>
          </w:p>
        </w:tc>
        <w:tc>
          <w:tcPr>
            <w:tcW w:w="1635" w:type="dxa"/>
            <w:tcBorders>
              <w:top w:val="nil"/>
              <w:left w:val="nil"/>
              <w:bottom w:val="single" w:sz="4" w:space="0" w:color="auto"/>
              <w:right w:val="nil"/>
            </w:tcBorders>
            <w:shd w:val="clear" w:color="auto" w:fill="auto"/>
            <w:hideMark/>
          </w:tcPr>
          <w:p w14:paraId="4976DCBC" w14:textId="50FDCCF6" w:rsidR="00AA6CD4" w:rsidRPr="00AA6CD4" w:rsidRDefault="00AA6CD4" w:rsidP="009960B2">
            <w:pPr>
              <w:widowControl/>
              <w:spacing w:before="0" w:after="0"/>
              <w:jc w:val="right"/>
              <w:rPr>
                <w:rFonts w:cs="Arial"/>
              </w:rPr>
            </w:pPr>
            <w:r w:rsidRPr="00AA6CD4">
              <w:rPr>
                <w:rFonts w:cs="Arial"/>
              </w:rPr>
              <w:t>-</w:t>
            </w:r>
          </w:p>
        </w:tc>
        <w:tc>
          <w:tcPr>
            <w:tcW w:w="918" w:type="dxa"/>
            <w:tcBorders>
              <w:top w:val="nil"/>
              <w:left w:val="nil"/>
              <w:bottom w:val="single" w:sz="4" w:space="0" w:color="auto"/>
              <w:right w:val="nil"/>
            </w:tcBorders>
            <w:shd w:val="clear" w:color="auto" w:fill="auto"/>
            <w:hideMark/>
          </w:tcPr>
          <w:p w14:paraId="6FFEE7DE" w14:textId="07A85002" w:rsidR="00AA6CD4" w:rsidRPr="00AA6CD4" w:rsidRDefault="00AA6CD4" w:rsidP="009960B2">
            <w:pPr>
              <w:widowControl/>
              <w:spacing w:before="0" w:after="0"/>
              <w:jc w:val="right"/>
              <w:rPr>
                <w:rFonts w:cs="Arial"/>
              </w:rPr>
            </w:pPr>
            <w:r w:rsidRPr="00AA6CD4">
              <w:rPr>
                <w:rFonts w:cs="Arial"/>
              </w:rPr>
              <w:t>-</w:t>
            </w:r>
          </w:p>
        </w:tc>
        <w:tc>
          <w:tcPr>
            <w:tcW w:w="1479" w:type="dxa"/>
            <w:tcBorders>
              <w:top w:val="nil"/>
              <w:left w:val="nil"/>
              <w:bottom w:val="single" w:sz="4" w:space="0" w:color="auto"/>
              <w:right w:val="nil"/>
            </w:tcBorders>
            <w:shd w:val="clear" w:color="auto" w:fill="auto"/>
            <w:hideMark/>
          </w:tcPr>
          <w:p w14:paraId="21122C1B" w14:textId="533B0A1B" w:rsidR="00AA6CD4" w:rsidRPr="00AA6CD4" w:rsidRDefault="00AA6CD4" w:rsidP="009960B2">
            <w:pPr>
              <w:widowControl/>
              <w:spacing w:before="0" w:after="0"/>
              <w:jc w:val="right"/>
              <w:rPr>
                <w:rFonts w:cs="Arial"/>
              </w:rPr>
            </w:pPr>
            <w:r w:rsidRPr="00AA6CD4">
              <w:rPr>
                <w:rFonts w:cs="Arial"/>
              </w:rPr>
              <w:t>-</w:t>
            </w:r>
          </w:p>
        </w:tc>
        <w:tc>
          <w:tcPr>
            <w:tcW w:w="1637" w:type="dxa"/>
            <w:tcBorders>
              <w:top w:val="nil"/>
              <w:left w:val="nil"/>
              <w:bottom w:val="single" w:sz="4" w:space="0" w:color="auto"/>
              <w:right w:val="nil"/>
            </w:tcBorders>
            <w:shd w:val="clear" w:color="auto" w:fill="auto"/>
            <w:hideMark/>
          </w:tcPr>
          <w:p w14:paraId="5132D668" w14:textId="57B62078" w:rsidR="00AA6CD4" w:rsidRPr="00AA6CD4" w:rsidRDefault="00AA6CD4" w:rsidP="009960B2">
            <w:pPr>
              <w:widowControl/>
              <w:spacing w:before="0" w:after="0"/>
              <w:jc w:val="right"/>
              <w:rPr>
                <w:rFonts w:cs="Arial"/>
              </w:rPr>
            </w:pPr>
            <w:r w:rsidRPr="00AA6CD4">
              <w:rPr>
                <w:rFonts w:cs="Arial"/>
              </w:rPr>
              <w:t>-</w:t>
            </w:r>
          </w:p>
        </w:tc>
        <w:tc>
          <w:tcPr>
            <w:tcW w:w="1509" w:type="dxa"/>
            <w:tcBorders>
              <w:top w:val="nil"/>
              <w:left w:val="nil"/>
              <w:bottom w:val="single" w:sz="4" w:space="0" w:color="auto"/>
              <w:right w:val="nil"/>
            </w:tcBorders>
            <w:shd w:val="clear" w:color="auto" w:fill="auto"/>
            <w:hideMark/>
          </w:tcPr>
          <w:p w14:paraId="26584261" w14:textId="7B64C4A4" w:rsidR="00AA6CD4" w:rsidRPr="00AA6CD4" w:rsidRDefault="00AA6CD4" w:rsidP="009960B2">
            <w:pPr>
              <w:widowControl/>
              <w:spacing w:before="0" w:after="0"/>
              <w:jc w:val="right"/>
              <w:rPr>
                <w:rFonts w:cs="Arial"/>
                <w:b/>
                <w:bCs/>
              </w:rPr>
            </w:pPr>
            <w:r w:rsidRPr="00AA6CD4">
              <w:rPr>
                <w:rFonts w:cs="Arial"/>
                <w:b/>
                <w:bCs/>
              </w:rPr>
              <w:t>3</w:t>
            </w:r>
            <w:r w:rsidR="008B00A1">
              <w:rPr>
                <w:rFonts w:cs="Arial"/>
                <w:b/>
                <w:bCs/>
              </w:rPr>
              <w:t>07.</w:t>
            </w:r>
            <w:r w:rsidR="000F276F">
              <w:rPr>
                <w:rFonts w:cs="Arial"/>
                <w:b/>
                <w:bCs/>
              </w:rPr>
              <w:t>457</w:t>
            </w:r>
          </w:p>
        </w:tc>
        <w:tc>
          <w:tcPr>
            <w:tcW w:w="1075" w:type="dxa"/>
            <w:tcBorders>
              <w:top w:val="nil"/>
              <w:left w:val="nil"/>
              <w:bottom w:val="single" w:sz="4" w:space="0" w:color="auto"/>
              <w:right w:val="nil"/>
            </w:tcBorders>
            <w:shd w:val="clear" w:color="auto" w:fill="auto"/>
            <w:hideMark/>
          </w:tcPr>
          <w:p w14:paraId="22F73A9D" w14:textId="28109477" w:rsidR="00AA6CD4" w:rsidRPr="00AA6CD4" w:rsidRDefault="00AA6CD4" w:rsidP="009960B2">
            <w:pPr>
              <w:widowControl/>
              <w:spacing w:before="0" w:after="0"/>
              <w:jc w:val="right"/>
              <w:rPr>
                <w:rFonts w:cs="Arial"/>
                <w:b/>
                <w:bCs/>
              </w:rPr>
            </w:pPr>
            <w:r w:rsidRPr="00AA6CD4">
              <w:rPr>
                <w:rFonts w:cs="Arial"/>
                <w:b/>
                <w:bCs/>
              </w:rPr>
              <w:t>3</w:t>
            </w:r>
            <w:r w:rsidR="000F276F">
              <w:rPr>
                <w:rFonts w:cs="Arial"/>
                <w:b/>
                <w:bCs/>
              </w:rPr>
              <w:t>07.457</w:t>
            </w:r>
          </w:p>
        </w:tc>
      </w:tr>
      <w:tr w:rsidR="00E04BFF" w:rsidRPr="009856A1" w14:paraId="5A29BE3A" w14:textId="77777777" w:rsidTr="00440C2E">
        <w:trPr>
          <w:trHeight w:val="248"/>
        </w:trPr>
        <w:tc>
          <w:tcPr>
            <w:tcW w:w="4534" w:type="dxa"/>
            <w:tcBorders>
              <w:top w:val="single" w:sz="4" w:space="0" w:color="auto"/>
              <w:left w:val="nil"/>
              <w:bottom w:val="single" w:sz="4" w:space="0" w:color="auto"/>
              <w:right w:val="nil"/>
            </w:tcBorders>
            <w:shd w:val="clear" w:color="auto" w:fill="auto"/>
            <w:noWrap/>
            <w:hideMark/>
          </w:tcPr>
          <w:p w14:paraId="192A1FE0" w14:textId="0EE0FBCD" w:rsidR="00AA6CD4" w:rsidRPr="00AA6CD4" w:rsidRDefault="00180228" w:rsidP="009960B2">
            <w:pPr>
              <w:widowControl/>
              <w:spacing w:before="0" w:after="0"/>
              <w:rPr>
                <w:rFonts w:cs="Arial"/>
                <w:b/>
                <w:bCs/>
              </w:rPr>
            </w:pPr>
            <w:r>
              <w:rPr>
                <w:rFonts w:cs="Arial"/>
                <w:b/>
                <w:bCs/>
              </w:rPr>
              <w:t>SALDOS EM 31.03</w:t>
            </w:r>
            <w:r w:rsidR="00AA6CD4" w:rsidRPr="00AA6CD4">
              <w:rPr>
                <w:rFonts w:cs="Arial"/>
                <w:b/>
                <w:bCs/>
              </w:rPr>
              <w:t>.202</w:t>
            </w:r>
            <w:r>
              <w:rPr>
                <w:rFonts w:cs="Arial"/>
                <w:b/>
                <w:bCs/>
              </w:rPr>
              <w:t>5</w:t>
            </w:r>
          </w:p>
        </w:tc>
        <w:tc>
          <w:tcPr>
            <w:tcW w:w="288" w:type="dxa"/>
            <w:gridSpan w:val="2"/>
            <w:tcBorders>
              <w:top w:val="single" w:sz="4" w:space="0" w:color="auto"/>
              <w:left w:val="nil"/>
              <w:bottom w:val="single" w:sz="4" w:space="0" w:color="auto"/>
              <w:right w:val="nil"/>
            </w:tcBorders>
            <w:shd w:val="clear" w:color="auto" w:fill="auto"/>
            <w:noWrap/>
            <w:hideMark/>
          </w:tcPr>
          <w:p w14:paraId="00158FB9" w14:textId="0256DE08" w:rsidR="00AA6CD4" w:rsidRPr="00AA6CD4" w:rsidRDefault="00AA6CD4" w:rsidP="009960B2">
            <w:pPr>
              <w:widowControl/>
              <w:spacing w:before="0" w:after="0"/>
              <w:rPr>
                <w:rFonts w:cs="Arial"/>
                <w:b/>
                <w:bCs/>
              </w:rPr>
            </w:pPr>
          </w:p>
        </w:tc>
        <w:tc>
          <w:tcPr>
            <w:tcW w:w="609" w:type="dxa"/>
            <w:tcBorders>
              <w:top w:val="single" w:sz="4" w:space="0" w:color="auto"/>
              <w:left w:val="nil"/>
              <w:bottom w:val="single" w:sz="4" w:space="0" w:color="000000"/>
              <w:right w:val="nil"/>
            </w:tcBorders>
            <w:shd w:val="clear" w:color="auto" w:fill="auto"/>
            <w:noWrap/>
            <w:hideMark/>
          </w:tcPr>
          <w:p w14:paraId="563765CA" w14:textId="5EC14325" w:rsidR="00AA6CD4" w:rsidRPr="00AA6CD4" w:rsidRDefault="00AA6CD4" w:rsidP="009960B2">
            <w:pPr>
              <w:widowControl/>
              <w:spacing w:before="0" w:after="0"/>
              <w:rPr>
                <w:rFonts w:cs="Arial"/>
                <w:color w:val="000000"/>
              </w:rPr>
            </w:pPr>
            <w:r w:rsidRPr="00AA6CD4">
              <w:rPr>
                <w:rFonts w:cs="Arial"/>
                <w:color w:val="000000"/>
              </w:rPr>
              <w:t>1</w:t>
            </w:r>
            <w:r w:rsidR="005B4360">
              <w:rPr>
                <w:rFonts w:cs="Arial"/>
                <w:color w:val="000000"/>
              </w:rPr>
              <w:t>6</w:t>
            </w:r>
          </w:p>
        </w:tc>
        <w:tc>
          <w:tcPr>
            <w:tcW w:w="1349" w:type="dxa"/>
            <w:tcBorders>
              <w:top w:val="nil"/>
              <w:left w:val="nil"/>
              <w:bottom w:val="single" w:sz="4" w:space="0" w:color="auto"/>
              <w:right w:val="nil"/>
            </w:tcBorders>
            <w:shd w:val="clear" w:color="auto" w:fill="auto"/>
            <w:hideMark/>
          </w:tcPr>
          <w:p w14:paraId="2648D3B6" w14:textId="5230945F" w:rsidR="00AA6CD4" w:rsidRPr="00AA6CD4" w:rsidRDefault="00AA6CD4" w:rsidP="009960B2">
            <w:pPr>
              <w:widowControl/>
              <w:spacing w:before="0" w:after="0"/>
              <w:jc w:val="right"/>
              <w:rPr>
                <w:rFonts w:cs="Arial"/>
                <w:b/>
                <w:bCs/>
              </w:rPr>
            </w:pPr>
            <w:r w:rsidRPr="00AA6CD4">
              <w:rPr>
                <w:rFonts w:cs="Arial"/>
                <w:b/>
                <w:bCs/>
              </w:rPr>
              <w:t>3.654.918</w:t>
            </w:r>
          </w:p>
        </w:tc>
        <w:tc>
          <w:tcPr>
            <w:tcW w:w="1210" w:type="dxa"/>
            <w:tcBorders>
              <w:top w:val="nil"/>
              <w:left w:val="nil"/>
              <w:bottom w:val="single" w:sz="4" w:space="0" w:color="auto"/>
              <w:right w:val="nil"/>
            </w:tcBorders>
            <w:shd w:val="clear" w:color="auto" w:fill="auto"/>
            <w:hideMark/>
          </w:tcPr>
          <w:p w14:paraId="52EEA40A" w14:textId="4A02475A" w:rsidR="00AA6CD4" w:rsidRPr="00AA6CD4" w:rsidRDefault="00AA6CD4" w:rsidP="009960B2">
            <w:pPr>
              <w:widowControl/>
              <w:spacing w:before="0" w:after="0"/>
              <w:jc w:val="right"/>
              <w:rPr>
                <w:rFonts w:cs="Arial"/>
                <w:b/>
                <w:bCs/>
              </w:rPr>
            </w:pPr>
            <w:r w:rsidRPr="00AA6CD4">
              <w:rPr>
                <w:rFonts w:cs="Arial"/>
                <w:b/>
                <w:bCs/>
              </w:rPr>
              <w:t>2.253</w:t>
            </w:r>
          </w:p>
        </w:tc>
        <w:tc>
          <w:tcPr>
            <w:tcW w:w="1635" w:type="dxa"/>
            <w:tcBorders>
              <w:top w:val="nil"/>
              <w:left w:val="nil"/>
              <w:bottom w:val="single" w:sz="4" w:space="0" w:color="auto"/>
              <w:right w:val="nil"/>
            </w:tcBorders>
            <w:shd w:val="clear" w:color="auto" w:fill="auto"/>
            <w:hideMark/>
          </w:tcPr>
          <w:p w14:paraId="2817F2F2" w14:textId="1E74E469" w:rsidR="00AA6CD4" w:rsidRPr="00AA6CD4" w:rsidRDefault="00AA6CD4" w:rsidP="009960B2">
            <w:pPr>
              <w:widowControl/>
              <w:spacing w:before="0" w:after="0"/>
              <w:jc w:val="right"/>
              <w:rPr>
                <w:rFonts w:cs="Arial"/>
                <w:b/>
                <w:bCs/>
              </w:rPr>
            </w:pPr>
            <w:r w:rsidRPr="00AA6CD4">
              <w:rPr>
                <w:rFonts w:cs="Arial"/>
                <w:b/>
                <w:bCs/>
              </w:rPr>
              <w:t>16.124</w:t>
            </w:r>
          </w:p>
        </w:tc>
        <w:tc>
          <w:tcPr>
            <w:tcW w:w="918" w:type="dxa"/>
            <w:tcBorders>
              <w:top w:val="nil"/>
              <w:left w:val="nil"/>
              <w:bottom w:val="single" w:sz="4" w:space="0" w:color="auto"/>
              <w:right w:val="nil"/>
            </w:tcBorders>
            <w:shd w:val="clear" w:color="auto" w:fill="auto"/>
            <w:hideMark/>
          </w:tcPr>
          <w:p w14:paraId="39CFE330" w14:textId="02721562" w:rsidR="00AA6CD4" w:rsidRPr="00AA6CD4" w:rsidRDefault="00AA6CD4" w:rsidP="009960B2">
            <w:pPr>
              <w:widowControl/>
              <w:spacing w:before="0" w:after="0"/>
              <w:jc w:val="right"/>
              <w:rPr>
                <w:rFonts w:cs="Arial"/>
                <w:b/>
                <w:bCs/>
              </w:rPr>
            </w:pPr>
            <w:r w:rsidRPr="00AA6CD4">
              <w:rPr>
                <w:rFonts w:cs="Arial"/>
                <w:b/>
                <w:bCs/>
              </w:rPr>
              <w:t>373.597</w:t>
            </w:r>
          </w:p>
        </w:tc>
        <w:tc>
          <w:tcPr>
            <w:tcW w:w="1479" w:type="dxa"/>
            <w:tcBorders>
              <w:top w:val="nil"/>
              <w:left w:val="nil"/>
              <w:bottom w:val="single" w:sz="4" w:space="0" w:color="auto"/>
              <w:right w:val="nil"/>
            </w:tcBorders>
            <w:shd w:val="clear" w:color="auto" w:fill="auto"/>
            <w:hideMark/>
          </w:tcPr>
          <w:p w14:paraId="774B87E5" w14:textId="522D62F1" w:rsidR="00AA6CD4" w:rsidRPr="00AA6CD4" w:rsidRDefault="00AA6CD4" w:rsidP="009960B2">
            <w:pPr>
              <w:widowControl/>
              <w:spacing w:before="0" w:after="0"/>
              <w:jc w:val="right"/>
              <w:rPr>
                <w:rFonts w:cs="Arial"/>
                <w:b/>
                <w:bCs/>
              </w:rPr>
            </w:pPr>
            <w:r w:rsidRPr="00AA6CD4">
              <w:rPr>
                <w:rFonts w:cs="Arial"/>
                <w:b/>
                <w:bCs/>
              </w:rPr>
              <w:t>3.015.945</w:t>
            </w:r>
          </w:p>
        </w:tc>
        <w:tc>
          <w:tcPr>
            <w:tcW w:w="1637" w:type="dxa"/>
            <w:tcBorders>
              <w:top w:val="nil"/>
              <w:left w:val="nil"/>
              <w:bottom w:val="single" w:sz="4" w:space="0" w:color="auto"/>
              <w:right w:val="nil"/>
            </w:tcBorders>
            <w:shd w:val="clear" w:color="auto" w:fill="auto"/>
            <w:hideMark/>
          </w:tcPr>
          <w:p w14:paraId="27A945C4" w14:textId="3239A506" w:rsidR="00AA6CD4" w:rsidRPr="00AA6CD4" w:rsidRDefault="00AA6CD4" w:rsidP="009960B2">
            <w:pPr>
              <w:widowControl/>
              <w:spacing w:before="0" w:after="0"/>
              <w:jc w:val="right"/>
              <w:rPr>
                <w:rFonts w:cs="Arial"/>
                <w:b/>
                <w:bCs/>
              </w:rPr>
            </w:pPr>
            <w:r w:rsidRPr="00AA6CD4">
              <w:rPr>
                <w:rFonts w:cs="Arial"/>
                <w:b/>
                <w:bCs/>
              </w:rPr>
              <w:t>(473.170)</w:t>
            </w:r>
          </w:p>
        </w:tc>
        <w:tc>
          <w:tcPr>
            <w:tcW w:w="1509" w:type="dxa"/>
            <w:tcBorders>
              <w:top w:val="nil"/>
              <w:left w:val="nil"/>
              <w:bottom w:val="single" w:sz="4" w:space="0" w:color="auto"/>
              <w:right w:val="nil"/>
            </w:tcBorders>
            <w:shd w:val="clear" w:color="auto" w:fill="auto"/>
            <w:hideMark/>
          </w:tcPr>
          <w:p w14:paraId="23E6477F" w14:textId="3CF32816" w:rsidR="00AA6CD4" w:rsidRPr="00AA6CD4" w:rsidRDefault="000F276F" w:rsidP="009960B2">
            <w:pPr>
              <w:widowControl/>
              <w:spacing w:before="0" w:after="0"/>
              <w:jc w:val="right"/>
              <w:rPr>
                <w:rFonts w:cs="Arial"/>
                <w:b/>
                <w:bCs/>
              </w:rPr>
            </w:pPr>
            <w:r>
              <w:rPr>
                <w:rFonts w:cs="Arial"/>
                <w:b/>
                <w:bCs/>
              </w:rPr>
              <w:t>101.60</w:t>
            </w:r>
            <w:r w:rsidR="005B4360">
              <w:rPr>
                <w:rFonts w:cs="Arial"/>
                <w:b/>
                <w:bCs/>
              </w:rPr>
              <w:t>8</w:t>
            </w:r>
          </w:p>
        </w:tc>
        <w:tc>
          <w:tcPr>
            <w:tcW w:w="1075" w:type="dxa"/>
            <w:tcBorders>
              <w:top w:val="nil"/>
              <w:left w:val="nil"/>
              <w:bottom w:val="single" w:sz="4" w:space="0" w:color="auto"/>
              <w:right w:val="nil"/>
            </w:tcBorders>
            <w:shd w:val="clear" w:color="auto" w:fill="auto"/>
            <w:hideMark/>
          </w:tcPr>
          <w:p w14:paraId="54519E10" w14:textId="5A3902FC" w:rsidR="00AA6CD4" w:rsidRPr="00AA6CD4" w:rsidRDefault="00AA6CD4" w:rsidP="009960B2">
            <w:pPr>
              <w:widowControl/>
              <w:spacing w:before="0" w:after="0"/>
              <w:jc w:val="right"/>
              <w:rPr>
                <w:rFonts w:cs="Arial"/>
                <w:b/>
                <w:bCs/>
              </w:rPr>
            </w:pPr>
            <w:r w:rsidRPr="00AA6CD4">
              <w:rPr>
                <w:rFonts w:cs="Arial"/>
                <w:b/>
                <w:bCs/>
              </w:rPr>
              <w:t>6</w:t>
            </w:r>
            <w:r w:rsidR="000F276F">
              <w:rPr>
                <w:rFonts w:cs="Arial"/>
                <w:b/>
                <w:bCs/>
              </w:rPr>
              <w:t>.691.27</w:t>
            </w:r>
            <w:r w:rsidR="00CB0C98">
              <w:rPr>
                <w:rFonts w:cs="Arial"/>
                <w:b/>
                <w:bCs/>
              </w:rPr>
              <w:t>5</w:t>
            </w:r>
          </w:p>
        </w:tc>
      </w:tr>
    </w:tbl>
    <w:p w14:paraId="72FDDB31" w14:textId="77777777" w:rsidR="002B021C" w:rsidRPr="00B602D7" w:rsidRDefault="002B021C" w:rsidP="00792F22">
      <w:pPr>
        <w:spacing w:before="120"/>
        <w:ind w:right="-6"/>
        <w:jc w:val="both"/>
      </w:pPr>
    </w:p>
    <w:p w14:paraId="2E847AA8" w14:textId="77777777" w:rsidR="00B67D81" w:rsidRPr="00B602D7" w:rsidRDefault="00B67D81" w:rsidP="0021099C">
      <w:pPr>
        <w:spacing w:before="120"/>
        <w:ind w:right="-6"/>
        <w:jc w:val="both"/>
        <w:sectPr w:rsidR="00B67D81" w:rsidRPr="00B602D7" w:rsidSect="00AA6CD4">
          <w:headerReference w:type="default" r:id="rId19"/>
          <w:footerReference w:type="default" r:id="rId20"/>
          <w:pgSz w:w="16840" w:h="11907" w:orient="landscape" w:code="9"/>
          <w:pgMar w:top="1276" w:right="255" w:bottom="993" w:left="794" w:header="0" w:footer="113" w:gutter="0"/>
          <w:cols w:space="720"/>
          <w:docGrid w:linePitch="360"/>
        </w:sectPr>
      </w:pPr>
    </w:p>
    <w:tbl>
      <w:tblPr>
        <w:tblW w:w="10016" w:type="dxa"/>
        <w:tblInd w:w="70" w:type="dxa"/>
        <w:tblCellMar>
          <w:left w:w="70" w:type="dxa"/>
          <w:right w:w="70" w:type="dxa"/>
        </w:tblCellMar>
        <w:tblLook w:val="04A0" w:firstRow="1" w:lastRow="0" w:firstColumn="1" w:lastColumn="0" w:noHBand="0" w:noVBand="1"/>
      </w:tblPr>
      <w:tblGrid>
        <w:gridCol w:w="7432"/>
        <w:gridCol w:w="790"/>
        <w:gridCol w:w="1794"/>
      </w:tblGrid>
      <w:tr w:rsidR="00D76433" w:rsidRPr="00D76433" w14:paraId="358DC3FB" w14:textId="77777777" w:rsidTr="00D76433">
        <w:trPr>
          <w:trHeight w:val="283"/>
        </w:trPr>
        <w:tc>
          <w:tcPr>
            <w:tcW w:w="10016" w:type="dxa"/>
            <w:gridSpan w:val="3"/>
            <w:tcBorders>
              <w:top w:val="nil"/>
              <w:left w:val="nil"/>
              <w:bottom w:val="nil"/>
              <w:right w:val="nil"/>
            </w:tcBorders>
            <w:shd w:val="clear" w:color="auto" w:fill="auto"/>
            <w:noWrap/>
            <w:vAlign w:val="center"/>
            <w:hideMark/>
          </w:tcPr>
          <w:p w14:paraId="772DDD3F" w14:textId="77777777" w:rsidR="00D76433" w:rsidRPr="00D76433" w:rsidRDefault="00D76433" w:rsidP="00D76433">
            <w:pPr>
              <w:widowControl/>
              <w:spacing w:before="0" w:after="0"/>
              <w:jc w:val="center"/>
              <w:rPr>
                <w:rFonts w:cs="Arial"/>
                <w:b/>
                <w:bCs/>
                <w:color w:val="339966"/>
              </w:rPr>
            </w:pPr>
            <w:r w:rsidRPr="00D76433">
              <w:rPr>
                <w:rFonts w:cs="Arial"/>
                <w:b/>
                <w:bCs/>
                <w:color w:val="339966"/>
              </w:rPr>
              <w:lastRenderedPageBreak/>
              <w:t>DEMONSTRAÇÃO DO VALOR ADICIONADO</w:t>
            </w:r>
          </w:p>
        </w:tc>
      </w:tr>
      <w:tr w:rsidR="00D76433" w:rsidRPr="00D76433" w14:paraId="4383D963" w14:textId="77777777" w:rsidTr="00D76433">
        <w:trPr>
          <w:trHeight w:val="283"/>
        </w:trPr>
        <w:tc>
          <w:tcPr>
            <w:tcW w:w="7432" w:type="dxa"/>
            <w:tcBorders>
              <w:top w:val="nil"/>
              <w:left w:val="nil"/>
              <w:bottom w:val="nil"/>
              <w:right w:val="nil"/>
            </w:tcBorders>
            <w:shd w:val="clear" w:color="auto" w:fill="auto"/>
            <w:noWrap/>
            <w:vAlign w:val="center"/>
            <w:hideMark/>
          </w:tcPr>
          <w:p w14:paraId="1AA44509" w14:textId="77777777" w:rsidR="00D76433" w:rsidRPr="00D76433" w:rsidRDefault="00D76433" w:rsidP="00D76433">
            <w:pPr>
              <w:widowControl/>
              <w:spacing w:before="0" w:after="0"/>
              <w:jc w:val="center"/>
              <w:rPr>
                <w:rFonts w:cs="Arial"/>
                <w:b/>
                <w:bCs/>
                <w:color w:val="339966"/>
              </w:rPr>
            </w:pPr>
          </w:p>
        </w:tc>
        <w:tc>
          <w:tcPr>
            <w:tcW w:w="790" w:type="dxa"/>
            <w:tcBorders>
              <w:top w:val="nil"/>
              <w:left w:val="nil"/>
              <w:bottom w:val="nil"/>
              <w:right w:val="nil"/>
            </w:tcBorders>
            <w:shd w:val="clear" w:color="auto" w:fill="auto"/>
            <w:noWrap/>
            <w:vAlign w:val="center"/>
            <w:hideMark/>
          </w:tcPr>
          <w:p w14:paraId="2AF91D5F" w14:textId="77777777" w:rsidR="00D76433" w:rsidRPr="00D76433" w:rsidRDefault="00D76433" w:rsidP="00D76433">
            <w:pPr>
              <w:widowControl/>
              <w:spacing w:before="0" w:after="0"/>
              <w:rPr>
                <w:rFonts w:ascii="Times New Roman" w:hAnsi="Times New Roman"/>
                <w:sz w:val="20"/>
                <w:szCs w:val="20"/>
              </w:rPr>
            </w:pPr>
          </w:p>
        </w:tc>
        <w:tc>
          <w:tcPr>
            <w:tcW w:w="1794" w:type="dxa"/>
            <w:tcBorders>
              <w:top w:val="nil"/>
              <w:left w:val="nil"/>
              <w:bottom w:val="nil"/>
              <w:right w:val="nil"/>
            </w:tcBorders>
            <w:shd w:val="clear" w:color="auto" w:fill="auto"/>
            <w:noWrap/>
            <w:vAlign w:val="center"/>
            <w:hideMark/>
          </w:tcPr>
          <w:p w14:paraId="31E89AB5" w14:textId="77777777" w:rsidR="00D76433" w:rsidRPr="00D76433" w:rsidRDefault="00D76433" w:rsidP="00D76433">
            <w:pPr>
              <w:widowControl/>
              <w:spacing w:before="0" w:after="0"/>
              <w:jc w:val="center"/>
              <w:rPr>
                <w:rFonts w:ascii="Times New Roman" w:hAnsi="Times New Roman"/>
                <w:sz w:val="20"/>
                <w:szCs w:val="20"/>
              </w:rPr>
            </w:pPr>
          </w:p>
        </w:tc>
      </w:tr>
      <w:tr w:rsidR="00D76433" w:rsidRPr="00D76433" w14:paraId="07255F21" w14:textId="77777777" w:rsidTr="00E041BA">
        <w:trPr>
          <w:trHeight w:val="470"/>
        </w:trPr>
        <w:tc>
          <w:tcPr>
            <w:tcW w:w="7432" w:type="dxa"/>
            <w:tcBorders>
              <w:top w:val="nil"/>
              <w:left w:val="nil"/>
              <w:bottom w:val="nil"/>
              <w:right w:val="nil"/>
            </w:tcBorders>
            <w:shd w:val="clear" w:color="000000" w:fill="339966"/>
            <w:noWrap/>
            <w:vAlign w:val="center"/>
            <w:hideMark/>
          </w:tcPr>
          <w:p w14:paraId="34377751" w14:textId="77777777" w:rsidR="00D76433" w:rsidRPr="00D76433" w:rsidRDefault="00D76433" w:rsidP="00D76433">
            <w:pPr>
              <w:widowControl/>
              <w:spacing w:before="0" w:after="0"/>
              <w:rPr>
                <w:rFonts w:cs="Arial"/>
                <w:b/>
                <w:bCs/>
              </w:rPr>
            </w:pPr>
            <w:r w:rsidRPr="00D76433">
              <w:rPr>
                <w:rFonts w:cs="Arial"/>
                <w:b/>
                <w:bCs/>
              </w:rPr>
              <w:t> </w:t>
            </w:r>
          </w:p>
        </w:tc>
        <w:tc>
          <w:tcPr>
            <w:tcW w:w="790" w:type="dxa"/>
            <w:tcBorders>
              <w:top w:val="nil"/>
              <w:left w:val="nil"/>
              <w:bottom w:val="nil"/>
              <w:right w:val="nil"/>
            </w:tcBorders>
            <w:shd w:val="clear" w:color="000000" w:fill="339966"/>
            <w:noWrap/>
            <w:vAlign w:val="center"/>
            <w:hideMark/>
          </w:tcPr>
          <w:p w14:paraId="4EE93BC9" w14:textId="77777777" w:rsidR="00D76433" w:rsidRPr="00D76433" w:rsidRDefault="00D76433" w:rsidP="00E041BA">
            <w:pPr>
              <w:widowControl/>
              <w:spacing w:before="0" w:after="0"/>
              <w:jc w:val="center"/>
              <w:rPr>
                <w:rFonts w:cs="Arial"/>
                <w:b/>
                <w:bCs/>
                <w:color w:val="FFFFFF"/>
              </w:rPr>
            </w:pPr>
            <w:r w:rsidRPr="00D76433">
              <w:rPr>
                <w:rFonts w:cs="Arial"/>
                <w:b/>
                <w:bCs/>
                <w:color w:val="FFFFFF"/>
              </w:rPr>
              <w:t>NOTAS</w:t>
            </w:r>
          </w:p>
        </w:tc>
        <w:tc>
          <w:tcPr>
            <w:tcW w:w="1794" w:type="dxa"/>
            <w:tcBorders>
              <w:top w:val="nil"/>
              <w:left w:val="nil"/>
              <w:bottom w:val="nil"/>
              <w:right w:val="nil"/>
            </w:tcBorders>
            <w:shd w:val="clear" w:color="000000" w:fill="339966"/>
            <w:vAlign w:val="center"/>
            <w:hideMark/>
          </w:tcPr>
          <w:p w14:paraId="64A7744B" w14:textId="77777777" w:rsidR="00D76433" w:rsidRPr="00D76433" w:rsidRDefault="00D76433" w:rsidP="00D76433">
            <w:pPr>
              <w:widowControl/>
              <w:spacing w:before="0" w:after="0"/>
              <w:jc w:val="right"/>
              <w:rPr>
                <w:rFonts w:cs="Arial"/>
                <w:b/>
                <w:bCs/>
                <w:color w:val="FFFFFF"/>
              </w:rPr>
            </w:pPr>
            <w:r w:rsidRPr="00D76433">
              <w:rPr>
                <w:rFonts w:cs="Arial"/>
                <w:b/>
                <w:bCs/>
                <w:color w:val="FFFFFF"/>
              </w:rPr>
              <w:t xml:space="preserve">1º TRIMESTRE </w:t>
            </w:r>
            <w:r w:rsidRPr="00D76433">
              <w:rPr>
                <w:rFonts w:cs="Arial"/>
                <w:b/>
                <w:bCs/>
                <w:color w:val="FFFFFF"/>
              </w:rPr>
              <w:br/>
              <w:t>2025</w:t>
            </w:r>
          </w:p>
        </w:tc>
      </w:tr>
      <w:tr w:rsidR="00D76433" w:rsidRPr="00D76433" w14:paraId="62740E25" w14:textId="77777777" w:rsidTr="00E041BA">
        <w:trPr>
          <w:trHeight w:val="73"/>
        </w:trPr>
        <w:tc>
          <w:tcPr>
            <w:tcW w:w="7432" w:type="dxa"/>
            <w:tcBorders>
              <w:top w:val="nil"/>
              <w:left w:val="nil"/>
              <w:bottom w:val="nil"/>
              <w:right w:val="nil"/>
            </w:tcBorders>
            <w:shd w:val="clear" w:color="auto" w:fill="auto"/>
            <w:noWrap/>
            <w:vAlign w:val="center"/>
            <w:hideMark/>
          </w:tcPr>
          <w:p w14:paraId="3FBF2E75" w14:textId="77777777" w:rsidR="00D76433" w:rsidRPr="00D76433" w:rsidRDefault="00D76433" w:rsidP="00D76433">
            <w:pPr>
              <w:widowControl/>
              <w:spacing w:before="0" w:after="0"/>
              <w:jc w:val="right"/>
              <w:rPr>
                <w:rFonts w:cs="Arial"/>
                <w:b/>
                <w:bCs/>
                <w:color w:val="FFFFFF"/>
              </w:rPr>
            </w:pPr>
          </w:p>
        </w:tc>
        <w:tc>
          <w:tcPr>
            <w:tcW w:w="790" w:type="dxa"/>
            <w:tcBorders>
              <w:top w:val="nil"/>
              <w:left w:val="nil"/>
              <w:bottom w:val="nil"/>
              <w:right w:val="nil"/>
            </w:tcBorders>
            <w:shd w:val="clear" w:color="auto" w:fill="auto"/>
            <w:noWrap/>
            <w:vAlign w:val="center"/>
            <w:hideMark/>
          </w:tcPr>
          <w:p w14:paraId="2466248F" w14:textId="77777777" w:rsidR="00D76433" w:rsidRPr="00D76433" w:rsidRDefault="00D76433" w:rsidP="00E041BA">
            <w:pPr>
              <w:widowControl/>
              <w:spacing w:before="0" w:after="0"/>
              <w:jc w:val="center"/>
              <w:rPr>
                <w:rFonts w:ascii="Times New Roman" w:hAnsi="Times New Roman"/>
                <w:sz w:val="20"/>
                <w:szCs w:val="20"/>
              </w:rPr>
            </w:pPr>
          </w:p>
        </w:tc>
        <w:tc>
          <w:tcPr>
            <w:tcW w:w="1794" w:type="dxa"/>
            <w:tcBorders>
              <w:top w:val="nil"/>
              <w:left w:val="nil"/>
              <w:bottom w:val="nil"/>
              <w:right w:val="nil"/>
            </w:tcBorders>
            <w:shd w:val="clear" w:color="auto" w:fill="auto"/>
            <w:vAlign w:val="bottom"/>
            <w:hideMark/>
          </w:tcPr>
          <w:p w14:paraId="7D95448F" w14:textId="77777777" w:rsidR="00D76433" w:rsidRPr="00D76433" w:rsidRDefault="00D76433" w:rsidP="00D76433">
            <w:pPr>
              <w:widowControl/>
              <w:spacing w:before="0" w:after="0"/>
              <w:jc w:val="center"/>
              <w:rPr>
                <w:rFonts w:ascii="Times New Roman" w:hAnsi="Times New Roman"/>
                <w:sz w:val="20"/>
                <w:szCs w:val="20"/>
              </w:rPr>
            </w:pPr>
          </w:p>
        </w:tc>
      </w:tr>
      <w:tr w:rsidR="00D76433" w:rsidRPr="00D76433" w14:paraId="51814204" w14:textId="77777777" w:rsidTr="00E041BA">
        <w:trPr>
          <w:trHeight w:val="283"/>
        </w:trPr>
        <w:tc>
          <w:tcPr>
            <w:tcW w:w="7432" w:type="dxa"/>
            <w:tcBorders>
              <w:top w:val="nil"/>
              <w:left w:val="nil"/>
              <w:bottom w:val="nil"/>
              <w:right w:val="nil"/>
            </w:tcBorders>
            <w:shd w:val="clear" w:color="auto" w:fill="auto"/>
            <w:noWrap/>
            <w:hideMark/>
          </w:tcPr>
          <w:p w14:paraId="194F865F" w14:textId="51B72F1E" w:rsidR="00D76433" w:rsidRPr="00D76433" w:rsidRDefault="00D76433" w:rsidP="00F77C1B">
            <w:pPr>
              <w:widowControl/>
              <w:spacing w:before="0" w:after="0"/>
              <w:rPr>
                <w:rFonts w:cs="Arial"/>
                <w:b/>
                <w:bCs/>
              </w:rPr>
            </w:pPr>
            <w:r w:rsidRPr="00D76433">
              <w:rPr>
                <w:rFonts w:cs="Arial"/>
                <w:b/>
                <w:bCs/>
              </w:rPr>
              <w:t>RECEITAS</w:t>
            </w:r>
          </w:p>
        </w:tc>
        <w:tc>
          <w:tcPr>
            <w:tcW w:w="790" w:type="dxa"/>
            <w:tcBorders>
              <w:top w:val="nil"/>
              <w:left w:val="nil"/>
              <w:bottom w:val="nil"/>
              <w:right w:val="nil"/>
            </w:tcBorders>
            <w:shd w:val="clear" w:color="auto" w:fill="auto"/>
            <w:noWrap/>
            <w:hideMark/>
          </w:tcPr>
          <w:p w14:paraId="1AE2B7B1" w14:textId="77777777" w:rsidR="00D76433" w:rsidRPr="00D76433" w:rsidRDefault="00D76433" w:rsidP="00E041BA">
            <w:pPr>
              <w:widowControl/>
              <w:spacing w:before="0" w:after="0"/>
              <w:jc w:val="center"/>
              <w:rPr>
                <w:rFonts w:cs="Arial"/>
                <w:b/>
                <w:bCs/>
              </w:rPr>
            </w:pPr>
          </w:p>
        </w:tc>
        <w:tc>
          <w:tcPr>
            <w:tcW w:w="1794" w:type="dxa"/>
            <w:tcBorders>
              <w:top w:val="nil"/>
              <w:left w:val="nil"/>
              <w:bottom w:val="single" w:sz="8" w:space="0" w:color="auto"/>
              <w:right w:val="nil"/>
            </w:tcBorders>
            <w:shd w:val="clear" w:color="auto" w:fill="auto"/>
            <w:hideMark/>
          </w:tcPr>
          <w:p w14:paraId="06ADB83A" w14:textId="0E02C4B6" w:rsidR="00D76433" w:rsidRPr="00D76433" w:rsidRDefault="00D76433" w:rsidP="00F77C1B">
            <w:pPr>
              <w:widowControl/>
              <w:spacing w:before="0" w:after="0"/>
              <w:jc w:val="right"/>
              <w:rPr>
                <w:rFonts w:cs="Arial"/>
                <w:b/>
                <w:bCs/>
              </w:rPr>
            </w:pPr>
            <w:r w:rsidRPr="00D76433">
              <w:rPr>
                <w:rFonts w:cs="Arial"/>
                <w:b/>
                <w:bCs/>
              </w:rPr>
              <w:t>1.</w:t>
            </w:r>
            <w:r w:rsidR="0073412A">
              <w:rPr>
                <w:rFonts w:cs="Arial"/>
                <w:b/>
                <w:bCs/>
              </w:rPr>
              <w:t>8</w:t>
            </w:r>
            <w:r w:rsidR="00F369A4">
              <w:rPr>
                <w:rFonts w:cs="Arial"/>
                <w:b/>
                <w:bCs/>
              </w:rPr>
              <w:t>69.661</w:t>
            </w:r>
          </w:p>
        </w:tc>
      </w:tr>
      <w:tr w:rsidR="00D76433" w:rsidRPr="00D76433" w14:paraId="05907AEF" w14:textId="77777777" w:rsidTr="00E041BA">
        <w:trPr>
          <w:trHeight w:val="283"/>
        </w:trPr>
        <w:tc>
          <w:tcPr>
            <w:tcW w:w="7432" w:type="dxa"/>
            <w:tcBorders>
              <w:top w:val="nil"/>
              <w:left w:val="nil"/>
              <w:bottom w:val="nil"/>
              <w:right w:val="nil"/>
            </w:tcBorders>
            <w:shd w:val="clear" w:color="auto" w:fill="auto"/>
            <w:noWrap/>
            <w:hideMark/>
          </w:tcPr>
          <w:p w14:paraId="66CE6F17" w14:textId="1EBA7A4B" w:rsidR="00D76433" w:rsidRPr="00D76433" w:rsidRDefault="00794A9A" w:rsidP="00F77C1B">
            <w:pPr>
              <w:widowControl/>
              <w:spacing w:before="0" w:after="0"/>
              <w:rPr>
                <w:rFonts w:cs="Arial"/>
              </w:rPr>
            </w:pPr>
            <w:r>
              <w:rPr>
                <w:rFonts w:cs="Arial"/>
              </w:rPr>
              <w:t xml:space="preserve"> </w:t>
            </w:r>
            <w:r w:rsidR="00D76433" w:rsidRPr="00D76433">
              <w:rPr>
                <w:rFonts w:cs="Arial"/>
              </w:rPr>
              <w:t>Intermediação Financeira</w:t>
            </w:r>
          </w:p>
        </w:tc>
        <w:tc>
          <w:tcPr>
            <w:tcW w:w="790" w:type="dxa"/>
            <w:tcBorders>
              <w:top w:val="nil"/>
              <w:left w:val="nil"/>
              <w:bottom w:val="nil"/>
              <w:right w:val="nil"/>
            </w:tcBorders>
            <w:shd w:val="clear" w:color="auto" w:fill="auto"/>
            <w:noWrap/>
            <w:hideMark/>
          </w:tcPr>
          <w:p w14:paraId="1888A4D1" w14:textId="06CCBE1D" w:rsidR="00D76433" w:rsidRPr="00D76433" w:rsidRDefault="002C4684" w:rsidP="00E041BA">
            <w:pPr>
              <w:widowControl/>
              <w:spacing w:before="0" w:after="0"/>
              <w:jc w:val="center"/>
              <w:rPr>
                <w:rFonts w:cs="Arial"/>
              </w:rPr>
            </w:pPr>
            <w:r>
              <w:rPr>
                <w:rFonts w:cs="Arial"/>
              </w:rPr>
              <w:t>18.a</w:t>
            </w:r>
          </w:p>
        </w:tc>
        <w:tc>
          <w:tcPr>
            <w:tcW w:w="1794" w:type="dxa"/>
            <w:tcBorders>
              <w:top w:val="nil"/>
              <w:left w:val="nil"/>
              <w:bottom w:val="nil"/>
              <w:right w:val="nil"/>
            </w:tcBorders>
            <w:shd w:val="clear" w:color="auto" w:fill="auto"/>
            <w:hideMark/>
          </w:tcPr>
          <w:p w14:paraId="4D27A923" w14:textId="322247FD" w:rsidR="00D76433" w:rsidRPr="00D76433" w:rsidRDefault="00D76433" w:rsidP="00F77C1B">
            <w:pPr>
              <w:widowControl/>
              <w:spacing w:before="0" w:after="0"/>
              <w:jc w:val="right"/>
              <w:rPr>
                <w:rFonts w:cs="Arial"/>
              </w:rPr>
            </w:pPr>
            <w:r w:rsidRPr="00D76433">
              <w:rPr>
                <w:rFonts w:cs="Arial"/>
              </w:rPr>
              <w:t>1.427.92</w:t>
            </w:r>
            <w:r w:rsidR="00F369A4">
              <w:rPr>
                <w:rFonts w:cs="Arial"/>
              </w:rPr>
              <w:t>1</w:t>
            </w:r>
          </w:p>
        </w:tc>
      </w:tr>
      <w:tr w:rsidR="00D76433" w:rsidRPr="00D76433" w14:paraId="2E917FB7" w14:textId="77777777" w:rsidTr="00E041BA">
        <w:trPr>
          <w:trHeight w:val="283"/>
        </w:trPr>
        <w:tc>
          <w:tcPr>
            <w:tcW w:w="7432" w:type="dxa"/>
            <w:tcBorders>
              <w:top w:val="nil"/>
              <w:left w:val="nil"/>
              <w:bottom w:val="nil"/>
              <w:right w:val="nil"/>
            </w:tcBorders>
            <w:shd w:val="clear" w:color="auto" w:fill="auto"/>
            <w:noWrap/>
            <w:hideMark/>
          </w:tcPr>
          <w:p w14:paraId="12C8E6CA" w14:textId="72F25C6B" w:rsidR="00D76433" w:rsidRPr="00D76433" w:rsidRDefault="00794A9A" w:rsidP="00F77C1B">
            <w:pPr>
              <w:widowControl/>
              <w:spacing w:before="0" w:after="0"/>
              <w:rPr>
                <w:rFonts w:cs="Arial"/>
              </w:rPr>
            </w:pPr>
            <w:r>
              <w:rPr>
                <w:rFonts w:cs="Arial"/>
              </w:rPr>
              <w:t xml:space="preserve"> </w:t>
            </w:r>
            <w:r w:rsidR="00D76433" w:rsidRPr="00D76433">
              <w:rPr>
                <w:rFonts w:cs="Arial"/>
              </w:rPr>
              <w:t>Prestações de Serviços e tarifas</w:t>
            </w:r>
          </w:p>
        </w:tc>
        <w:tc>
          <w:tcPr>
            <w:tcW w:w="790" w:type="dxa"/>
            <w:tcBorders>
              <w:top w:val="nil"/>
              <w:left w:val="nil"/>
              <w:bottom w:val="nil"/>
              <w:right w:val="nil"/>
            </w:tcBorders>
            <w:shd w:val="clear" w:color="auto" w:fill="auto"/>
            <w:noWrap/>
            <w:hideMark/>
          </w:tcPr>
          <w:p w14:paraId="404A7D31" w14:textId="73890398"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04B1A848" w14:textId="65622F76" w:rsidR="00D76433" w:rsidRPr="00D76433" w:rsidRDefault="00D76433" w:rsidP="00F77C1B">
            <w:pPr>
              <w:widowControl/>
              <w:spacing w:before="0" w:after="0"/>
              <w:jc w:val="right"/>
              <w:rPr>
                <w:rFonts w:cs="Arial"/>
              </w:rPr>
            </w:pPr>
            <w:r w:rsidRPr="00D76433">
              <w:rPr>
                <w:rFonts w:cs="Arial"/>
              </w:rPr>
              <w:t>196.021</w:t>
            </w:r>
          </w:p>
        </w:tc>
      </w:tr>
      <w:tr w:rsidR="00D76433" w:rsidRPr="00D76433" w14:paraId="5B841FCE" w14:textId="77777777" w:rsidTr="00E041BA">
        <w:trPr>
          <w:trHeight w:val="283"/>
        </w:trPr>
        <w:tc>
          <w:tcPr>
            <w:tcW w:w="7432" w:type="dxa"/>
            <w:tcBorders>
              <w:top w:val="nil"/>
              <w:left w:val="nil"/>
              <w:bottom w:val="nil"/>
              <w:right w:val="nil"/>
            </w:tcBorders>
            <w:shd w:val="clear" w:color="auto" w:fill="auto"/>
            <w:noWrap/>
            <w:hideMark/>
          </w:tcPr>
          <w:p w14:paraId="1EDD53BE" w14:textId="56D07885" w:rsidR="00D76433" w:rsidRPr="00D76433" w:rsidRDefault="00794A9A" w:rsidP="00F77C1B">
            <w:pPr>
              <w:widowControl/>
              <w:spacing w:before="0" w:after="0"/>
              <w:rPr>
                <w:rFonts w:cs="Arial"/>
              </w:rPr>
            </w:pPr>
            <w:r>
              <w:rPr>
                <w:rFonts w:cs="Arial"/>
              </w:rPr>
              <w:t xml:space="preserve"> </w:t>
            </w:r>
            <w:r w:rsidR="00D76433" w:rsidRPr="00D76433">
              <w:rPr>
                <w:rFonts w:cs="Arial"/>
              </w:rPr>
              <w:t>Provisão para Perdas Esperadas Associadas ao Risco de Crédito</w:t>
            </w:r>
          </w:p>
        </w:tc>
        <w:tc>
          <w:tcPr>
            <w:tcW w:w="790" w:type="dxa"/>
            <w:tcBorders>
              <w:top w:val="nil"/>
              <w:left w:val="nil"/>
              <w:bottom w:val="nil"/>
              <w:right w:val="nil"/>
            </w:tcBorders>
            <w:shd w:val="clear" w:color="auto" w:fill="auto"/>
            <w:noWrap/>
            <w:hideMark/>
          </w:tcPr>
          <w:p w14:paraId="2BE265B5" w14:textId="4E03F53A" w:rsidR="00D76433" w:rsidRPr="00D76433" w:rsidRDefault="00EB0C00" w:rsidP="00E041BA">
            <w:pPr>
              <w:widowControl/>
              <w:spacing w:before="0" w:after="0"/>
              <w:jc w:val="center"/>
              <w:rPr>
                <w:rFonts w:cs="Arial"/>
              </w:rPr>
            </w:pPr>
            <w:r>
              <w:rPr>
                <w:rFonts w:cs="Arial"/>
              </w:rPr>
              <w:t>18.b</w:t>
            </w:r>
          </w:p>
        </w:tc>
        <w:tc>
          <w:tcPr>
            <w:tcW w:w="1794" w:type="dxa"/>
            <w:tcBorders>
              <w:top w:val="nil"/>
              <w:left w:val="nil"/>
              <w:bottom w:val="nil"/>
              <w:right w:val="nil"/>
            </w:tcBorders>
            <w:shd w:val="clear" w:color="auto" w:fill="auto"/>
            <w:hideMark/>
          </w:tcPr>
          <w:p w14:paraId="2764A7BF" w14:textId="415B7F0C" w:rsidR="00D76433" w:rsidRPr="00D76433" w:rsidRDefault="00D76433" w:rsidP="00F77C1B">
            <w:pPr>
              <w:widowControl/>
              <w:spacing w:before="0" w:after="0"/>
              <w:jc w:val="right"/>
              <w:rPr>
                <w:rFonts w:cs="Arial"/>
              </w:rPr>
            </w:pPr>
            <w:r w:rsidRPr="00D76433">
              <w:rPr>
                <w:rFonts w:cs="Arial"/>
              </w:rPr>
              <w:t>(</w:t>
            </w:r>
            <w:r w:rsidR="000D7462">
              <w:rPr>
                <w:rFonts w:cs="Arial"/>
              </w:rPr>
              <w:t>283.922</w:t>
            </w:r>
            <w:r w:rsidRPr="00D76433">
              <w:rPr>
                <w:rFonts w:cs="Arial"/>
              </w:rPr>
              <w:t>)</w:t>
            </w:r>
          </w:p>
        </w:tc>
      </w:tr>
      <w:tr w:rsidR="00D76433" w:rsidRPr="00D76433" w14:paraId="0EFD5519" w14:textId="77777777" w:rsidTr="00E041BA">
        <w:trPr>
          <w:trHeight w:val="283"/>
        </w:trPr>
        <w:tc>
          <w:tcPr>
            <w:tcW w:w="7432" w:type="dxa"/>
            <w:tcBorders>
              <w:top w:val="nil"/>
              <w:left w:val="nil"/>
              <w:bottom w:val="nil"/>
              <w:right w:val="nil"/>
            </w:tcBorders>
            <w:shd w:val="clear" w:color="auto" w:fill="auto"/>
            <w:noWrap/>
            <w:hideMark/>
          </w:tcPr>
          <w:p w14:paraId="76C4FE5F" w14:textId="16AC65B4" w:rsidR="00D76433" w:rsidRPr="00D76433" w:rsidRDefault="00794A9A" w:rsidP="00F77C1B">
            <w:pPr>
              <w:widowControl/>
              <w:spacing w:before="0" w:after="0"/>
              <w:rPr>
                <w:rFonts w:cs="Arial"/>
              </w:rPr>
            </w:pPr>
            <w:r>
              <w:rPr>
                <w:rFonts w:cs="Arial"/>
              </w:rPr>
              <w:t xml:space="preserve"> </w:t>
            </w:r>
            <w:r w:rsidR="00D76433" w:rsidRPr="00D76433">
              <w:rPr>
                <w:rFonts w:cs="Arial"/>
              </w:rPr>
              <w:t>Outras</w:t>
            </w:r>
          </w:p>
        </w:tc>
        <w:tc>
          <w:tcPr>
            <w:tcW w:w="790" w:type="dxa"/>
            <w:tcBorders>
              <w:top w:val="nil"/>
              <w:left w:val="nil"/>
              <w:bottom w:val="nil"/>
              <w:right w:val="nil"/>
            </w:tcBorders>
            <w:shd w:val="clear" w:color="auto" w:fill="auto"/>
            <w:noWrap/>
            <w:hideMark/>
          </w:tcPr>
          <w:p w14:paraId="7E5F68DC" w14:textId="77777777"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2D46C4EC" w14:textId="1F930413" w:rsidR="00D76433" w:rsidRPr="00D76433" w:rsidRDefault="000D7462" w:rsidP="00F77C1B">
            <w:pPr>
              <w:widowControl/>
              <w:spacing w:before="0" w:after="0"/>
              <w:jc w:val="right"/>
              <w:rPr>
                <w:rFonts w:cs="Arial"/>
              </w:rPr>
            </w:pPr>
            <w:r>
              <w:rPr>
                <w:rFonts w:cs="Arial"/>
              </w:rPr>
              <w:t>529.641</w:t>
            </w:r>
          </w:p>
        </w:tc>
      </w:tr>
      <w:tr w:rsidR="00D76433" w:rsidRPr="00D76433" w14:paraId="12E4E404" w14:textId="77777777" w:rsidTr="00E041BA">
        <w:trPr>
          <w:trHeight w:val="283"/>
        </w:trPr>
        <w:tc>
          <w:tcPr>
            <w:tcW w:w="7432" w:type="dxa"/>
            <w:tcBorders>
              <w:top w:val="nil"/>
              <w:left w:val="nil"/>
              <w:bottom w:val="nil"/>
              <w:right w:val="nil"/>
            </w:tcBorders>
            <w:shd w:val="clear" w:color="auto" w:fill="auto"/>
            <w:noWrap/>
            <w:hideMark/>
          </w:tcPr>
          <w:p w14:paraId="27B65EE0" w14:textId="154FBB00" w:rsidR="00D76433" w:rsidRPr="00D76433" w:rsidRDefault="00D76433" w:rsidP="00F77C1B">
            <w:pPr>
              <w:widowControl/>
              <w:spacing w:before="0" w:after="0"/>
              <w:rPr>
                <w:rFonts w:cs="Arial"/>
                <w:b/>
                <w:bCs/>
              </w:rPr>
            </w:pPr>
            <w:r w:rsidRPr="00D76433">
              <w:rPr>
                <w:rFonts w:cs="Arial"/>
                <w:b/>
                <w:bCs/>
              </w:rPr>
              <w:t>DESPESAS DA INTERMEDIAÇÃO FINANCEIRA</w:t>
            </w:r>
          </w:p>
        </w:tc>
        <w:tc>
          <w:tcPr>
            <w:tcW w:w="790" w:type="dxa"/>
            <w:tcBorders>
              <w:top w:val="nil"/>
              <w:left w:val="nil"/>
              <w:bottom w:val="nil"/>
              <w:right w:val="nil"/>
            </w:tcBorders>
            <w:shd w:val="clear" w:color="auto" w:fill="auto"/>
            <w:noWrap/>
            <w:hideMark/>
          </w:tcPr>
          <w:p w14:paraId="1A627318" w14:textId="02544855" w:rsidR="00D76433" w:rsidRPr="00572744" w:rsidRDefault="00B81318" w:rsidP="00E041BA">
            <w:pPr>
              <w:widowControl/>
              <w:spacing w:before="0" w:after="0"/>
              <w:jc w:val="center"/>
              <w:rPr>
                <w:rFonts w:cs="Arial"/>
              </w:rPr>
            </w:pPr>
            <w:r w:rsidRPr="00572744">
              <w:rPr>
                <w:rFonts w:cs="Arial"/>
              </w:rPr>
              <w:t>18.a</w:t>
            </w:r>
          </w:p>
        </w:tc>
        <w:tc>
          <w:tcPr>
            <w:tcW w:w="1794" w:type="dxa"/>
            <w:tcBorders>
              <w:top w:val="nil"/>
              <w:left w:val="nil"/>
              <w:bottom w:val="single" w:sz="8" w:space="0" w:color="auto"/>
              <w:right w:val="nil"/>
            </w:tcBorders>
            <w:shd w:val="clear" w:color="auto" w:fill="auto"/>
            <w:hideMark/>
          </w:tcPr>
          <w:p w14:paraId="4DE630A4" w14:textId="4792F025" w:rsidR="00D76433" w:rsidRPr="00D76433" w:rsidRDefault="00D76433" w:rsidP="00F77C1B">
            <w:pPr>
              <w:widowControl/>
              <w:spacing w:before="0" w:after="0"/>
              <w:jc w:val="right"/>
              <w:rPr>
                <w:rFonts w:cs="Arial"/>
                <w:b/>
                <w:bCs/>
              </w:rPr>
            </w:pPr>
            <w:r w:rsidRPr="00D76433">
              <w:rPr>
                <w:rFonts w:cs="Arial"/>
                <w:b/>
                <w:bCs/>
              </w:rPr>
              <w:t>(995.677)</w:t>
            </w:r>
          </w:p>
        </w:tc>
      </w:tr>
      <w:tr w:rsidR="00D76433" w:rsidRPr="00D76433" w14:paraId="54700865" w14:textId="77777777" w:rsidTr="00E041BA">
        <w:trPr>
          <w:trHeight w:val="283"/>
        </w:trPr>
        <w:tc>
          <w:tcPr>
            <w:tcW w:w="7432" w:type="dxa"/>
            <w:tcBorders>
              <w:top w:val="nil"/>
              <w:left w:val="nil"/>
              <w:bottom w:val="nil"/>
              <w:right w:val="nil"/>
            </w:tcBorders>
            <w:shd w:val="clear" w:color="auto" w:fill="auto"/>
            <w:noWrap/>
            <w:hideMark/>
          </w:tcPr>
          <w:p w14:paraId="720C1829" w14:textId="772394B2" w:rsidR="00D76433" w:rsidRPr="00D76433" w:rsidRDefault="00D76433" w:rsidP="00F77C1B">
            <w:pPr>
              <w:widowControl/>
              <w:spacing w:before="0" w:after="0"/>
              <w:rPr>
                <w:rFonts w:cs="Arial"/>
                <w:b/>
                <w:bCs/>
              </w:rPr>
            </w:pPr>
            <w:r w:rsidRPr="00D76433">
              <w:rPr>
                <w:rFonts w:cs="Arial"/>
                <w:b/>
                <w:bCs/>
              </w:rPr>
              <w:t>INSUMOS ADQUIRIDOS DE TERCEIROS</w:t>
            </w:r>
          </w:p>
        </w:tc>
        <w:tc>
          <w:tcPr>
            <w:tcW w:w="790" w:type="dxa"/>
            <w:tcBorders>
              <w:top w:val="nil"/>
              <w:left w:val="nil"/>
              <w:bottom w:val="nil"/>
              <w:right w:val="nil"/>
            </w:tcBorders>
            <w:shd w:val="clear" w:color="auto" w:fill="auto"/>
            <w:noWrap/>
            <w:hideMark/>
          </w:tcPr>
          <w:p w14:paraId="5507CB43" w14:textId="77777777" w:rsidR="00D76433" w:rsidRPr="00D76433" w:rsidRDefault="00D76433" w:rsidP="00E041BA">
            <w:pPr>
              <w:widowControl/>
              <w:spacing w:before="0" w:after="0"/>
              <w:jc w:val="center"/>
              <w:rPr>
                <w:rFonts w:cs="Arial"/>
                <w:b/>
                <w:bCs/>
              </w:rPr>
            </w:pPr>
          </w:p>
        </w:tc>
        <w:tc>
          <w:tcPr>
            <w:tcW w:w="1794" w:type="dxa"/>
            <w:tcBorders>
              <w:top w:val="nil"/>
              <w:left w:val="nil"/>
              <w:bottom w:val="single" w:sz="8" w:space="0" w:color="auto"/>
              <w:right w:val="nil"/>
            </w:tcBorders>
            <w:shd w:val="clear" w:color="auto" w:fill="auto"/>
            <w:hideMark/>
          </w:tcPr>
          <w:p w14:paraId="270DB89C" w14:textId="68684671" w:rsidR="00D76433" w:rsidRPr="00D76433" w:rsidRDefault="00D76433" w:rsidP="00F77C1B">
            <w:pPr>
              <w:widowControl/>
              <w:spacing w:before="0" w:after="0"/>
              <w:jc w:val="right"/>
              <w:rPr>
                <w:rFonts w:cs="Arial"/>
                <w:b/>
                <w:bCs/>
              </w:rPr>
            </w:pPr>
            <w:r w:rsidRPr="00D76433">
              <w:rPr>
                <w:rFonts w:cs="Arial"/>
                <w:b/>
                <w:bCs/>
              </w:rPr>
              <w:t>(</w:t>
            </w:r>
            <w:r w:rsidR="000E6B2D">
              <w:rPr>
                <w:rFonts w:cs="Arial"/>
                <w:b/>
                <w:bCs/>
              </w:rPr>
              <w:t>266.</w:t>
            </w:r>
            <w:r w:rsidR="00D8061D">
              <w:rPr>
                <w:rFonts w:cs="Arial"/>
                <w:b/>
                <w:bCs/>
              </w:rPr>
              <w:t>660</w:t>
            </w:r>
            <w:r w:rsidRPr="00D76433">
              <w:rPr>
                <w:rFonts w:cs="Arial"/>
                <w:b/>
                <w:bCs/>
              </w:rPr>
              <w:t>)</w:t>
            </w:r>
          </w:p>
        </w:tc>
      </w:tr>
      <w:tr w:rsidR="00D76433" w:rsidRPr="00D76433" w14:paraId="02548DD6" w14:textId="77777777" w:rsidTr="00E041BA">
        <w:trPr>
          <w:trHeight w:val="283"/>
        </w:trPr>
        <w:tc>
          <w:tcPr>
            <w:tcW w:w="7432" w:type="dxa"/>
            <w:tcBorders>
              <w:top w:val="nil"/>
              <w:left w:val="nil"/>
              <w:bottom w:val="nil"/>
              <w:right w:val="nil"/>
            </w:tcBorders>
            <w:shd w:val="clear" w:color="auto" w:fill="auto"/>
            <w:noWrap/>
            <w:hideMark/>
          </w:tcPr>
          <w:p w14:paraId="68FEEEB8" w14:textId="1CB8288B" w:rsidR="00D76433" w:rsidRPr="00D76433" w:rsidRDefault="00794A9A" w:rsidP="00F77C1B">
            <w:pPr>
              <w:widowControl/>
              <w:spacing w:before="0" w:after="0"/>
              <w:rPr>
                <w:rFonts w:cs="Arial"/>
              </w:rPr>
            </w:pPr>
            <w:r>
              <w:rPr>
                <w:rFonts w:cs="Arial"/>
              </w:rPr>
              <w:t xml:space="preserve"> </w:t>
            </w:r>
            <w:r w:rsidR="00D76433" w:rsidRPr="00D76433">
              <w:rPr>
                <w:rFonts w:cs="Arial"/>
              </w:rPr>
              <w:t>Materiais, energia e outros</w:t>
            </w:r>
          </w:p>
        </w:tc>
        <w:tc>
          <w:tcPr>
            <w:tcW w:w="790" w:type="dxa"/>
            <w:tcBorders>
              <w:top w:val="nil"/>
              <w:left w:val="nil"/>
              <w:bottom w:val="nil"/>
              <w:right w:val="nil"/>
            </w:tcBorders>
            <w:shd w:val="clear" w:color="auto" w:fill="auto"/>
            <w:noWrap/>
            <w:hideMark/>
          </w:tcPr>
          <w:p w14:paraId="1718F57E" w14:textId="77777777"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338EA4C9" w14:textId="163115F6" w:rsidR="00D76433" w:rsidRPr="00D76433" w:rsidRDefault="00D76433" w:rsidP="00F77C1B">
            <w:pPr>
              <w:widowControl/>
              <w:spacing w:before="0" w:after="0"/>
              <w:jc w:val="right"/>
              <w:rPr>
                <w:rFonts w:cs="Arial"/>
              </w:rPr>
            </w:pPr>
            <w:r w:rsidRPr="00D76433">
              <w:rPr>
                <w:rFonts w:cs="Arial"/>
              </w:rPr>
              <w:t>(14.77</w:t>
            </w:r>
            <w:r w:rsidR="00D8061D">
              <w:rPr>
                <w:rFonts w:cs="Arial"/>
              </w:rPr>
              <w:t>3</w:t>
            </w:r>
            <w:r w:rsidRPr="00D76433">
              <w:rPr>
                <w:rFonts w:cs="Arial"/>
              </w:rPr>
              <w:t>)</w:t>
            </w:r>
          </w:p>
        </w:tc>
      </w:tr>
      <w:tr w:rsidR="00D76433" w:rsidRPr="00D76433" w14:paraId="0F2500EA" w14:textId="77777777" w:rsidTr="00E041BA">
        <w:trPr>
          <w:trHeight w:val="283"/>
        </w:trPr>
        <w:tc>
          <w:tcPr>
            <w:tcW w:w="7432" w:type="dxa"/>
            <w:tcBorders>
              <w:top w:val="nil"/>
              <w:left w:val="nil"/>
              <w:bottom w:val="nil"/>
              <w:right w:val="nil"/>
            </w:tcBorders>
            <w:shd w:val="clear" w:color="auto" w:fill="auto"/>
            <w:noWrap/>
            <w:hideMark/>
          </w:tcPr>
          <w:p w14:paraId="00D203EB" w14:textId="5FF81F1B" w:rsidR="00D76433" w:rsidRPr="00D76433" w:rsidRDefault="00794A9A" w:rsidP="00F77C1B">
            <w:pPr>
              <w:widowControl/>
              <w:spacing w:before="0" w:after="0"/>
              <w:rPr>
                <w:rFonts w:cs="Arial"/>
              </w:rPr>
            </w:pPr>
            <w:r>
              <w:rPr>
                <w:rFonts w:cs="Arial"/>
              </w:rPr>
              <w:t xml:space="preserve"> </w:t>
            </w:r>
            <w:r w:rsidR="00D76433" w:rsidRPr="00D76433">
              <w:rPr>
                <w:rFonts w:cs="Arial"/>
              </w:rPr>
              <w:t>Serviços de terceiros</w:t>
            </w:r>
          </w:p>
        </w:tc>
        <w:tc>
          <w:tcPr>
            <w:tcW w:w="790" w:type="dxa"/>
            <w:tcBorders>
              <w:top w:val="nil"/>
              <w:left w:val="nil"/>
              <w:bottom w:val="nil"/>
              <w:right w:val="nil"/>
            </w:tcBorders>
            <w:shd w:val="clear" w:color="auto" w:fill="auto"/>
            <w:noWrap/>
            <w:hideMark/>
          </w:tcPr>
          <w:p w14:paraId="13ECF231" w14:textId="77777777"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04140589" w14:textId="3A20BC0D" w:rsidR="00D76433" w:rsidRPr="00D76433" w:rsidRDefault="00D76433" w:rsidP="00F77C1B">
            <w:pPr>
              <w:widowControl/>
              <w:spacing w:before="0" w:after="0"/>
              <w:jc w:val="right"/>
              <w:rPr>
                <w:rFonts w:cs="Arial"/>
              </w:rPr>
            </w:pPr>
            <w:r w:rsidRPr="00D76433">
              <w:rPr>
                <w:rFonts w:cs="Arial"/>
              </w:rPr>
              <w:t>(106.370)</w:t>
            </w:r>
          </w:p>
        </w:tc>
      </w:tr>
      <w:tr w:rsidR="00D76433" w:rsidRPr="00D76433" w14:paraId="4A596897" w14:textId="77777777" w:rsidTr="00E041BA">
        <w:trPr>
          <w:trHeight w:val="283"/>
        </w:trPr>
        <w:tc>
          <w:tcPr>
            <w:tcW w:w="7432" w:type="dxa"/>
            <w:tcBorders>
              <w:top w:val="nil"/>
              <w:left w:val="nil"/>
              <w:bottom w:val="nil"/>
              <w:right w:val="nil"/>
            </w:tcBorders>
            <w:shd w:val="clear" w:color="auto" w:fill="auto"/>
            <w:noWrap/>
            <w:hideMark/>
          </w:tcPr>
          <w:p w14:paraId="19A0DA1F" w14:textId="4CCE3B01" w:rsidR="00D76433" w:rsidRPr="00D76433" w:rsidRDefault="00794A9A" w:rsidP="00F77C1B">
            <w:pPr>
              <w:widowControl/>
              <w:spacing w:before="0" w:after="0"/>
              <w:rPr>
                <w:rFonts w:cs="Arial"/>
              </w:rPr>
            </w:pPr>
            <w:r>
              <w:rPr>
                <w:rFonts w:cs="Arial"/>
              </w:rPr>
              <w:t xml:space="preserve"> </w:t>
            </w:r>
            <w:r w:rsidR="00D76433" w:rsidRPr="00D76433">
              <w:rPr>
                <w:rFonts w:cs="Arial"/>
              </w:rPr>
              <w:t>Outras</w:t>
            </w:r>
          </w:p>
        </w:tc>
        <w:tc>
          <w:tcPr>
            <w:tcW w:w="790" w:type="dxa"/>
            <w:tcBorders>
              <w:top w:val="nil"/>
              <w:left w:val="nil"/>
              <w:bottom w:val="nil"/>
              <w:right w:val="nil"/>
            </w:tcBorders>
            <w:shd w:val="clear" w:color="auto" w:fill="auto"/>
            <w:noWrap/>
            <w:hideMark/>
          </w:tcPr>
          <w:p w14:paraId="4ADC9D60" w14:textId="77777777"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0C8E4E2A" w14:textId="39CF5C8B" w:rsidR="00D76433" w:rsidRPr="00D76433" w:rsidRDefault="00D76433" w:rsidP="00F77C1B">
            <w:pPr>
              <w:widowControl/>
              <w:spacing w:before="0" w:after="0"/>
              <w:jc w:val="right"/>
              <w:rPr>
                <w:rFonts w:cs="Arial"/>
              </w:rPr>
            </w:pPr>
            <w:r w:rsidRPr="00D76433">
              <w:rPr>
                <w:rFonts w:cs="Arial"/>
              </w:rPr>
              <w:t>(1</w:t>
            </w:r>
            <w:r w:rsidR="00EF3BC4">
              <w:rPr>
                <w:rFonts w:cs="Arial"/>
              </w:rPr>
              <w:t>45.517</w:t>
            </w:r>
            <w:r w:rsidRPr="00D76433">
              <w:rPr>
                <w:rFonts w:cs="Arial"/>
              </w:rPr>
              <w:t>)</w:t>
            </w:r>
          </w:p>
        </w:tc>
      </w:tr>
      <w:tr w:rsidR="00D76433" w:rsidRPr="00D76433" w14:paraId="365910F8" w14:textId="77777777" w:rsidTr="00E041BA">
        <w:trPr>
          <w:trHeight w:val="283"/>
        </w:trPr>
        <w:tc>
          <w:tcPr>
            <w:tcW w:w="7432" w:type="dxa"/>
            <w:tcBorders>
              <w:top w:val="nil"/>
              <w:left w:val="nil"/>
              <w:bottom w:val="nil"/>
              <w:right w:val="nil"/>
            </w:tcBorders>
            <w:shd w:val="clear" w:color="auto" w:fill="auto"/>
            <w:noWrap/>
            <w:hideMark/>
          </w:tcPr>
          <w:p w14:paraId="630E3FB2" w14:textId="4494D2E7" w:rsidR="00D76433" w:rsidRPr="00D76433" w:rsidRDefault="00D76433" w:rsidP="00F77C1B">
            <w:pPr>
              <w:widowControl/>
              <w:spacing w:before="0" w:after="0"/>
              <w:rPr>
                <w:rFonts w:cs="Arial"/>
                <w:b/>
                <w:bCs/>
              </w:rPr>
            </w:pPr>
            <w:r w:rsidRPr="00D76433">
              <w:rPr>
                <w:rFonts w:cs="Arial"/>
                <w:b/>
                <w:bCs/>
              </w:rPr>
              <w:t>VALOR ADICIONADO BRUTO</w:t>
            </w:r>
          </w:p>
        </w:tc>
        <w:tc>
          <w:tcPr>
            <w:tcW w:w="790" w:type="dxa"/>
            <w:tcBorders>
              <w:top w:val="nil"/>
              <w:left w:val="nil"/>
              <w:bottom w:val="nil"/>
              <w:right w:val="nil"/>
            </w:tcBorders>
            <w:shd w:val="clear" w:color="auto" w:fill="auto"/>
            <w:noWrap/>
            <w:hideMark/>
          </w:tcPr>
          <w:p w14:paraId="34AE7D83" w14:textId="77777777" w:rsidR="00D76433" w:rsidRPr="00D76433" w:rsidRDefault="00D76433" w:rsidP="00E041BA">
            <w:pPr>
              <w:widowControl/>
              <w:spacing w:before="0" w:after="0"/>
              <w:jc w:val="center"/>
              <w:rPr>
                <w:rFonts w:cs="Arial"/>
                <w:b/>
                <w:bCs/>
              </w:rPr>
            </w:pPr>
          </w:p>
        </w:tc>
        <w:tc>
          <w:tcPr>
            <w:tcW w:w="1794" w:type="dxa"/>
            <w:tcBorders>
              <w:top w:val="nil"/>
              <w:left w:val="nil"/>
              <w:bottom w:val="single" w:sz="8" w:space="0" w:color="auto"/>
              <w:right w:val="nil"/>
            </w:tcBorders>
            <w:shd w:val="clear" w:color="auto" w:fill="auto"/>
            <w:hideMark/>
          </w:tcPr>
          <w:p w14:paraId="2511C902" w14:textId="3986CBEE" w:rsidR="00D76433" w:rsidRPr="00D76433" w:rsidRDefault="00D76433" w:rsidP="00F77C1B">
            <w:pPr>
              <w:widowControl/>
              <w:spacing w:before="0" w:after="0"/>
              <w:jc w:val="right"/>
              <w:rPr>
                <w:rFonts w:cs="Arial"/>
                <w:b/>
                <w:bCs/>
              </w:rPr>
            </w:pPr>
            <w:r w:rsidRPr="00D76433">
              <w:rPr>
                <w:rFonts w:cs="Arial"/>
                <w:b/>
                <w:bCs/>
              </w:rPr>
              <w:t>6</w:t>
            </w:r>
            <w:r w:rsidR="0010128B">
              <w:rPr>
                <w:rFonts w:cs="Arial"/>
                <w:b/>
                <w:bCs/>
              </w:rPr>
              <w:t>0</w:t>
            </w:r>
            <w:r w:rsidRPr="00D76433">
              <w:rPr>
                <w:rFonts w:cs="Arial"/>
                <w:b/>
                <w:bCs/>
              </w:rPr>
              <w:t>7.3</w:t>
            </w:r>
            <w:r w:rsidR="00796BAD">
              <w:rPr>
                <w:rFonts w:cs="Arial"/>
                <w:b/>
                <w:bCs/>
              </w:rPr>
              <w:t>24</w:t>
            </w:r>
          </w:p>
        </w:tc>
      </w:tr>
      <w:tr w:rsidR="00D76433" w:rsidRPr="00D76433" w14:paraId="013D8F16" w14:textId="77777777" w:rsidTr="00E041BA">
        <w:trPr>
          <w:trHeight w:val="283"/>
        </w:trPr>
        <w:tc>
          <w:tcPr>
            <w:tcW w:w="7432" w:type="dxa"/>
            <w:tcBorders>
              <w:top w:val="nil"/>
              <w:left w:val="nil"/>
              <w:bottom w:val="nil"/>
              <w:right w:val="nil"/>
            </w:tcBorders>
            <w:shd w:val="clear" w:color="auto" w:fill="auto"/>
            <w:noWrap/>
            <w:hideMark/>
          </w:tcPr>
          <w:p w14:paraId="11ECB943" w14:textId="04D690FC" w:rsidR="00D76433" w:rsidRPr="00D76433" w:rsidRDefault="00D76433" w:rsidP="00F77C1B">
            <w:pPr>
              <w:widowControl/>
              <w:spacing w:before="0" w:after="0"/>
              <w:rPr>
                <w:rFonts w:cs="Arial"/>
                <w:b/>
                <w:bCs/>
              </w:rPr>
            </w:pPr>
            <w:r w:rsidRPr="00D76433">
              <w:rPr>
                <w:rFonts w:cs="Arial"/>
                <w:b/>
                <w:bCs/>
              </w:rPr>
              <w:t>DEPRECIAÇÃO, AMORTIZAÇÃO E EXAUSTÃO</w:t>
            </w:r>
          </w:p>
        </w:tc>
        <w:tc>
          <w:tcPr>
            <w:tcW w:w="790" w:type="dxa"/>
            <w:tcBorders>
              <w:top w:val="nil"/>
              <w:left w:val="nil"/>
              <w:bottom w:val="nil"/>
              <w:right w:val="nil"/>
            </w:tcBorders>
            <w:shd w:val="clear" w:color="auto" w:fill="auto"/>
            <w:noWrap/>
            <w:hideMark/>
          </w:tcPr>
          <w:p w14:paraId="418BF789" w14:textId="2C63E482" w:rsidR="00D76433" w:rsidRPr="00D76433" w:rsidRDefault="00572744" w:rsidP="00E041BA">
            <w:pPr>
              <w:widowControl/>
              <w:spacing w:before="0" w:after="0"/>
              <w:jc w:val="center"/>
              <w:rPr>
                <w:rFonts w:cs="Arial"/>
              </w:rPr>
            </w:pPr>
            <w:r>
              <w:rPr>
                <w:rFonts w:cs="Arial"/>
              </w:rPr>
              <w:t>11.c</w:t>
            </w:r>
          </w:p>
        </w:tc>
        <w:tc>
          <w:tcPr>
            <w:tcW w:w="1794" w:type="dxa"/>
            <w:tcBorders>
              <w:top w:val="nil"/>
              <w:left w:val="nil"/>
              <w:bottom w:val="single" w:sz="8" w:space="0" w:color="auto"/>
              <w:right w:val="nil"/>
            </w:tcBorders>
            <w:shd w:val="clear" w:color="auto" w:fill="auto"/>
            <w:hideMark/>
          </w:tcPr>
          <w:p w14:paraId="31A42574" w14:textId="515CF872" w:rsidR="00D76433" w:rsidRPr="00D76433" w:rsidRDefault="00D76433" w:rsidP="00F77C1B">
            <w:pPr>
              <w:widowControl/>
              <w:spacing w:before="0" w:after="0"/>
              <w:jc w:val="right"/>
              <w:rPr>
                <w:rFonts w:cs="Arial"/>
                <w:b/>
                <w:bCs/>
              </w:rPr>
            </w:pPr>
            <w:r w:rsidRPr="00D76433">
              <w:rPr>
                <w:rFonts w:cs="Arial"/>
                <w:b/>
                <w:bCs/>
              </w:rPr>
              <w:t>(9.665)</w:t>
            </w:r>
          </w:p>
        </w:tc>
      </w:tr>
      <w:tr w:rsidR="00D76433" w:rsidRPr="00D76433" w14:paraId="463114A6" w14:textId="77777777" w:rsidTr="00E041BA">
        <w:trPr>
          <w:trHeight w:val="283"/>
        </w:trPr>
        <w:tc>
          <w:tcPr>
            <w:tcW w:w="7432" w:type="dxa"/>
            <w:tcBorders>
              <w:top w:val="nil"/>
              <w:left w:val="nil"/>
              <w:bottom w:val="nil"/>
              <w:right w:val="nil"/>
            </w:tcBorders>
            <w:shd w:val="clear" w:color="auto" w:fill="auto"/>
            <w:noWrap/>
            <w:hideMark/>
          </w:tcPr>
          <w:p w14:paraId="31A6FE75" w14:textId="7A1CAE09" w:rsidR="00D76433" w:rsidRPr="00D76433" w:rsidRDefault="00D76433" w:rsidP="00F77C1B">
            <w:pPr>
              <w:widowControl/>
              <w:spacing w:before="0" w:after="0"/>
              <w:rPr>
                <w:rFonts w:cs="Arial"/>
                <w:b/>
                <w:bCs/>
              </w:rPr>
            </w:pPr>
            <w:r w:rsidRPr="00D76433">
              <w:rPr>
                <w:rFonts w:cs="Arial"/>
                <w:b/>
                <w:bCs/>
              </w:rPr>
              <w:t xml:space="preserve">VALOR ADICIONADO LÍQUIDO PRODUZIDO P/ENTIDADE </w:t>
            </w:r>
          </w:p>
        </w:tc>
        <w:tc>
          <w:tcPr>
            <w:tcW w:w="790" w:type="dxa"/>
            <w:tcBorders>
              <w:top w:val="nil"/>
              <w:left w:val="nil"/>
              <w:bottom w:val="nil"/>
              <w:right w:val="nil"/>
            </w:tcBorders>
            <w:shd w:val="clear" w:color="auto" w:fill="auto"/>
            <w:noWrap/>
            <w:hideMark/>
          </w:tcPr>
          <w:p w14:paraId="6E7CA292" w14:textId="77777777" w:rsidR="00D76433" w:rsidRPr="00D76433" w:rsidRDefault="00D76433" w:rsidP="00E041BA">
            <w:pPr>
              <w:widowControl/>
              <w:spacing w:before="0" w:after="0"/>
              <w:jc w:val="center"/>
              <w:rPr>
                <w:rFonts w:cs="Arial"/>
                <w:b/>
                <w:bCs/>
              </w:rPr>
            </w:pPr>
          </w:p>
        </w:tc>
        <w:tc>
          <w:tcPr>
            <w:tcW w:w="1794" w:type="dxa"/>
            <w:tcBorders>
              <w:top w:val="nil"/>
              <w:left w:val="nil"/>
              <w:bottom w:val="single" w:sz="8" w:space="0" w:color="auto"/>
              <w:right w:val="nil"/>
            </w:tcBorders>
            <w:shd w:val="clear" w:color="auto" w:fill="auto"/>
            <w:hideMark/>
          </w:tcPr>
          <w:p w14:paraId="3E75BF1A" w14:textId="74E0FAA7" w:rsidR="00D76433" w:rsidRPr="00D76433" w:rsidRDefault="00796BAD" w:rsidP="00F77C1B">
            <w:pPr>
              <w:widowControl/>
              <w:spacing w:before="0" w:after="0"/>
              <w:jc w:val="right"/>
              <w:rPr>
                <w:rFonts w:cs="Arial"/>
                <w:b/>
                <w:bCs/>
              </w:rPr>
            </w:pPr>
            <w:r>
              <w:rPr>
                <w:rFonts w:cs="Arial"/>
                <w:b/>
                <w:bCs/>
              </w:rPr>
              <w:t>597.659</w:t>
            </w:r>
          </w:p>
        </w:tc>
      </w:tr>
      <w:tr w:rsidR="00D76433" w:rsidRPr="00D76433" w14:paraId="42838E23" w14:textId="77777777" w:rsidTr="00E041BA">
        <w:trPr>
          <w:trHeight w:val="283"/>
        </w:trPr>
        <w:tc>
          <w:tcPr>
            <w:tcW w:w="7432" w:type="dxa"/>
            <w:tcBorders>
              <w:top w:val="nil"/>
              <w:left w:val="nil"/>
              <w:bottom w:val="nil"/>
              <w:right w:val="nil"/>
            </w:tcBorders>
            <w:shd w:val="clear" w:color="auto" w:fill="auto"/>
            <w:noWrap/>
            <w:hideMark/>
          </w:tcPr>
          <w:p w14:paraId="63F1F3BA" w14:textId="7C2703B8" w:rsidR="00D76433" w:rsidRPr="00D76433" w:rsidRDefault="00D76433" w:rsidP="00F77C1B">
            <w:pPr>
              <w:widowControl/>
              <w:spacing w:before="0" w:after="0"/>
              <w:rPr>
                <w:rFonts w:cs="Arial"/>
                <w:b/>
                <w:bCs/>
              </w:rPr>
            </w:pPr>
            <w:r w:rsidRPr="00D76433">
              <w:rPr>
                <w:rFonts w:cs="Arial"/>
                <w:b/>
                <w:bCs/>
              </w:rPr>
              <w:t>VALOR ADICIONADO A DISTRIBUIR</w:t>
            </w:r>
          </w:p>
        </w:tc>
        <w:tc>
          <w:tcPr>
            <w:tcW w:w="790" w:type="dxa"/>
            <w:tcBorders>
              <w:top w:val="nil"/>
              <w:left w:val="nil"/>
              <w:bottom w:val="nil"/>
              <w:right w:val="nil"/>
            </w:tcBorders>
            <w:shd w:val="clear" w:color="auto" w:fill="auto"/>
            <w:noWrap/>
            <w:hideMark/>
          </w:tcPr>
          <w:p w14:paraId="54201517" w14:textId="77777777" w:rsidR="00D76433" w:rsidRPr="00D76433" w:rsidRDefault="00D76433" w:rsidP="00E041BA">
            <w:pPr>
              <w:widowControl/>
              <w:spacing w:before="0" w:after="0"/>
              <w:jc w:val="center"/>
              <w:rPr>
                <w:rFonts w:cs="Arial"/>
                <w:b/>
                <w:bCs/>
              </w:rPr>
            </w:pPr>
          </w:p>
        </w:tc>
        <w:tc>
          <w:tcPr>
            <w:tcW w:w="1794" w:type="dxa"/>
            <w:tcBorders>
              <w:top w:val="nil"/>
              <w:left w:val="nil"/>
              <w:bottom w:val="single" w:sz="8" w:space="0" w:color="auto"/>
              <w:right w:val="nil"/>
            </w:tcBorders>
            <w:shd w:val="clear" w:color="auto" w:fill="auto"/>
            <w:hideMark/>
          </w:tcPr>
          <w:p w14:paraId="6DD5EA1F" w14:textId="18D3FD96" w:rsidR="00D76433" w:rsidRPr="00D76433" w:rsidRDefault="0000351F" w:rsidP="00F77C1B">
            <w:pPr>
              <w:widowControl/>
              <w:spacing w:before="0" w:after="0"/>
              <w:jc w:val="right"/>
              <w:rPr>
                <w:rFonts w:cs="Arial"/>
                <w:b/>
                <w:bCs/>
              </w:rPr>
            </w:pPr>
            <w:r>
              <w:rPr>
                <w:rFonts w:cs="Arial"/>
                <w:b/>
                <w:bCs/>
              </w:rPr>
              <w:t>597.659</w:t>
            </w:r>
          </w:p>
        </w:tc>
      </w:tr>
      <w:tr w:rsidR="00D76433" w:rsidRPr="00D76433" w14:paraId="7B80DD67" w14:textId="77777777" w:rsidTr="00E041BA">
        <w:trPr>
          <w:trHeight w:val="283"/>
        </w:trPr>
        <w:tc>
          <w:tcPr>
            <w:tcW w:w="7432" w:type="dxa"/>
            <w:tcBorders>
              <w:top w:val="nil"/>
              <w:left w:val="nil"/>
              <w:bottom w:val="nil"/>
              <w:right w:val="nil"/>
            </w:tcBorders>
            <w:shd w:val="clear" w:color="auto" w:fill="auto"/>
            <w:noWrap/>
            <w:hideMark/>
          </w:tcPr>
          <w:p w14:paraId="4BF0BDB0" w14:textId="067757DE" w:rsidR="00D76433" w:rsidRPr="00D76433" w:rsidRDefault="00D76433" w:rsidP="00F77C1B">
            <w:pPr>
              <w:widowControl/>
              <w:spacing w:before="0" w:after="0"/>
              <w:rPr>
                <w:rFonts w:cs="Arial"/>
                <w:b/>
                <w:bCs/>
              </w:rPr>
            </w:pPr>
            <w:r w:rsidRPr="00D76433">
              <w:rPr>
                <w:rFonts w:cs="Arial"/>
                <w:b/>
                <w:bCs/>
              </w:rPr>
              <w:t>DISTRIBUIÇÃO DO VALOR ADICIONADO</w:t>
            </w:r>
          </w:p>
        </w:tc>
        <w:tc>
          <w:tcPr>
            <w:tcW w:w="790" w:type="dxa"/>
            <w:tcBorders>
              <w:top w:val="nil"/>
              <w:left w:val="nil"/>
              <w:bottom w:val="nil"/>
              <w:right w:val="nil"/>
            </w:tcBorders>
            <w:shd w:val="clear" w:color="auto" w:fill="auto"/>
            <w:noWrap/>
            <w:hideMark/>
          </w:tcPr>
          <w:p w14:paraId="6DA9F522" w14:textId="77777777" w:rsidR="00D76433" w:rsidRPr="00D76433" w:rsidRDefault="00D76433" w:rsidP="00E041BA">
            <w:pPr>
              <w:widowControl/>
              <w:spacing w:before="0" w:after="0"/>
              <w:jc w:val="center"/>
              <w:rPr>
                <w:rFonts w:cs="Arial"/>
                <w:b/>
                <w:bCs/>
              </w:rPr>
            </w:pPr>
          </w:p>
        </w:tc>
        <w:tc>
          <w:tcPr>
            <w:tcW w:w="1794" w:type="dxa"/>
            <w:tcBorders>
              <w:top w:val="nil"/>
              <w:left w:val="nil"/>
              <w:bottom w:val="single" w:sz="8" w:space="0" w:color="auto"/>
              <w:right w:val="nil"/>
            </w:tcBorders>
            <w:shd w:val="clear" w:color="auto" w:fill="auto"/>
            <w:hideMark/>
          </w:tcPr>
          <w:p w14:paraId="2C2DFE48" w14:textId="77430753" w:rsidR="00D76433" w:rsidRPr="00D76433" w:rsidRDefault="0000351F" w:rsidP="00F77C1B">
            <w:pPr>
              <w:widowControl/>
              <w:spacing w:before="0" w:after="0"/>
              <w:jc w:val="right"/>
              <w:rPr>
                <w:rFonts w:cs="Arial"/>
                <w:b/>
                <w:bCs/>
              </w:rPr>
            </w:pPr>
            <w:r>
              <w:rPr>
                <w:rFonts w:cs="Arial"/>
                <w:b/>
                <w:bCs/>
              </w:rPr>
              <w:t>597.659</w:t>
            </w:r>
          </w:p>
        </w:tc>
      </w:tr>
      <w:tr w:rsidR="00D76433" w:rsidRPr="00D76433" w14:paraId="7D186EAB" w14:textId="77777777" w:rsidTr="00E041BA">
        <w:trPr>
          <w:trHeight w:val="283"/>
        </w:trPr>
        <w:tc>
          <w:tcPr>
            <w:tcW w:w="7432" w:type="dxa"/>
            <w:tcBorders>
              <w:top w:val="nil"/>
              <w:left w:val="nil"/>
              <w:bottom w:val="nil"/>
              <w:right w:val="nil"/>
            </w:tcBorders>
            <w:shd w:val="clear" w:color="auto" w:fill="auto"/>
            <w:noWrap/>
            <w:hideMark/>
          </w:tcPr>
          <w:p w14:paraId="19BAC30A" w14:textId="621C72AC" w:rsidR="00D76433" w:rsidRPr="00D76433" w:rsidRDefault="00D76433" w:rsidP="00F77C1B">
            <w:pPr>
              <w:widowControl/>
              <w:spacing w:before="0" w:after="0"/>
              <w:rPr>
                <w:rFonts w:cs="Arial"/>
                <w:b/>
                <w:bCs/>
              </w:rPr>
            </w:pPr>
            <w:r w:rsidRPr="00D76433">
              <w:rPr>
                <w:rFonts w:cs="Arial"/>
                <w:b/>
                <w:bCs/>
              </w:rPr>
              <w:t>Pessoal</w:t>
            </w:r>
          </w:p>
        </w:tc>
        <w:tc>
          <w:tcPr>
            <w:tcW w:w="790" w:type="dxa"/>
            <w:tcBorders>
              <w:top w:val="nil"/>
              <w:left w:val="nil"/>
              <w:bottom w:val="nil"/>
              <w:right w:val="nil"/>
            </w:tcBorders>
            <w:shd w:val="clear" w:color="auto" w:fill="auto"/>
            <w:noWrap/>
            <w:hideMark/>
          </w:tcPr>
          <w:p w14:paraId="2CD90B9C" w14:textId="77777777" w:rsidR="00D76433" w:rsidRPr="00D76433" w:rsidRDefault="00D76433" w:rsidP="00E041BA">
            <w:pPr>
              <w:widowControl/>
              <w:spacing w:before="0" w:after="0"/>
              <w:jc w:val="center"/>
              <w:rPr>
                <w:rFonts w:cs="Arial"/>
                <w:b/>
                <w:bCs/>
              </w:rPr>
            </w:pPr>
          </w:p>
        </w:tc>
        <w:tc>
          <w:tcPr>
            <w:tcW w:w="1794" w:type="dxa"/>
            <w:tcBorders>
              <w:top w:val="nil"/>
              <w:left w:val="nil"/>
              <w:bottom w:val="single" w:sz="8" w:space="0" w:color="auto"/>
              <w:right w:val="nil"/>
            </w:tcBorders>
            <w:shd w:val="clear" w:color="auto" w:fill="auto"/>
            <w:hideMark/>
          </w:tcPr>
          <w:p w14:paraId="1D9F2342" w14:textId="4806CA8F" w:rsidR="00D76433" w:rsidRPr="00D76433" w:rsidRDefault="00D76433" w:rsidP="00F77C1B">
            <w:pPr>
              <w:widowControl/>
              <w:spacing w:before="0" w:after="0"/>
              <w:jc w:val="right"/>
              <w:rPr>
                <w:rFonts w:cs="Arial"/>
                <w:b/>
                <w:bCs/>
              </w:rPr>
            </w:pPr>
            <w:r w:rsidRPr="00D76433">
              <w:rPr>
                <w:rFonts w:cs="Arial"/>
                <w:b/>
                <w:bCs/>
              </w:rPr>
              <w:t>156.567</w:t>
            </w:r>
          </w:p>
        </w:tc>
      </w:tr>
      <w:tr w:rsidR="00D76433" w:rsidRPr="00D76433" w14:paraId="1366C812" w14:textId="77777777" w:rsidTr="00E041BA">
        <w:trPr>
          <w:trHeight w:val="283"/>
        </w:trPr>
        <w:tc>
          <w:tcPr>
            <w:tcW w:w="7432" w:type="dxa"/>
            <w:tcBorders>
              <w:top w:val="nil"/>
              <w:left w:val="nil"/>
              <w:bottom w:val="nil"/>
              <w:right w:val="nil"/>
            </w:tcBorders>
            <w:shd w:val="clear" w:color="auto" w:fill="auto"/>
            <w:noWrap/>
            <w:hideMark/>
          </w:tcPr>
          <w:p w14:paraId="2D5A9234" w14:textId="68298AA1" w:rsidR="00D76433" w:rsidRPr="00D76433" w:rsidRDefault="00794A9A" w:rsidP="00F77C1B">
            <w:pPr>
              <w:widowControl/>
              <w:spacing w:before="0" w:after="0"/>
              <w:rPr>
                <w:rFonts w:cs="Arial"/>
              </w:rPr>
            </w:pPr>
            <w:r>
              <w:rPr>
                <w:rFonts w:cs="Arial"/>
              </w:rPr>
              <w:t xml:space="preserve"> </w:t>
            </w:r>
            <w:r w:rsidR="00D76433" w:rsidRPr="00D76433">
              <w:rPr>
                <w:rFonts w:cs="Arial"/>
              </w:rPr>
              <w:t>Remuneração direta</w:t>
            </w:r>
          </w:p>
        </w:tc>
        <w:tc>
          <w:tcPr>
            <w:tcW w:w="790" w:type="dxa"/>
            <w:tcBorders>
              <w:top w:val="nil"/>
              <w:left w:val="nil"/>
              <w:bottom w:val="nil"/>
              <w:right w:val="nil"/>
            </w:tcBorders>
            <w:shd w:val="clear" w:color="auto" w:fill="auto"/>
            <w:noWrap/>
            <w:hideMark/>
          </w:tcPr>
          <w:p w14:paraId="06A7A6F1" w14:textId="77777777"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68BC1B0E" w14:textId="523DEBF6" w:rsidR="00D76433" w:rsidRPr="00D76433" w:rsidRDefault="00D76433" w:rsidP="00F77C1B">
            <w:pPr>
              <w:widowControl/>
              <w:spacing w:before="0" w:after="0"/>
              <w:jc w:val="right"/>
              <w:rPr>
                <w:rFonts w:cs="Arial"/>
              </w:rPr>
            </w:pPr>
            <w:r w:rsidRPr="00D76433">
              <w:rPr>
                <w:rFonts w:cs="Arial"/>
              </w:rPr>
              <w:t>115.067</w:t>
            </w:r>
          </w:p>
        </w:tc>
      </w:tr>
      <w:tr w:rsidR="00D76433" w:rsidRPr="00D76433" w14:paraId="5AE3F871" w14:textId="77777777" w:rsidTr="00E041BA">
        <w:trPr>
          <w:trHeight w:val="283"/>
        </w:trPr>
        <w:tc>
          <w:tcPr>
            <w:tcW w:w="7432" w:type="dxa"/>
            <w:tcBorders>
              <w:top w:val="nil"/>
              <w:left w:val="nil"/>
              <w:bottom w:val="nil"/>
              <w:right w:val="nil"/>
            </w:tcBorders>
            <w:shd w:val="clear" w:color="auto" w:fill="auto"/>
            <w:noWrap/>
            <w:hideMark/>
          </w:tcPr>
          <w:p w14:paraId="6916282A" w14:textId="4D2D913C" w:rsidR="00D76433" w:rsidRPr="00D76433" w:rsidRDefault="00794A9A" w:rsidP="00F77C1B">
            <w:pPr>
              <w:widowControl/>
              <w:spacing w:before="0" w:after="0"/>
              <w:rPr>
                <w:rFonts w:cs="Arial"/>
              </w:rPr>
            </w:pPr>
            <w:r>
              <w:rPr>
                <w:rFonts w:cs="Arial"/>
              </w:rPr>
              <w:t xml:space="preserve"> </w:t>
            </w:r>
            <w:r w:rsidR="00D76433" w:rsidRPr="00D76433">
              <w:rPr>
                <w:rFonts w:cs="Arial"/>
              </w:rPr>
              <w:t>Benefícios</w:t>
            </w:r>
          </w:p>
        </w:tc>
        <w:tc>
          <w:tcPr>
            <w:tcW w:w="790" w:type="dxa"/>
            <w:tcBorders>
              <w:top w:val="nil"/>
              <w:left w:val="nil"/>
              <w:bottom w:val="nil"/>
              <w:right w:val="nil"/>
            </w:tcBorders>
            <w:shd w:val="clear" w:color="auto" w:fill="auto"/>
            <w:noWrap/>
            <w:hideMark/>
          </w:tcPr>
          <w:p w14:paraId="120FB3FE" w14:textId="77777777"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7F78DDDA" w14:textId="7C92D39A" w:rsidR="00D76433" w:rsidRPr="00D76433" w:rsidRDefault="00D76433" w:rsidP="00F77C1B">
            <w:pPr>
              <w:widowControl/>
              <w:spacing w:before="0" w:after="0"/>
              <w:jc w:val="right"/>
              <w:rPr>
                <w:rFonts w:cs="Arial"/>
              </w:rPr>
            </w:pPr>
            <w:r w:rsidRPr="00D76433">
              <w:rPr>
                <w:rFonts w:cs="Arial"/>
              </w:rPr>
              <w:t>29.542</w:t>
            </w:r>
          </w:p>
        </w:tc>
      </w:tr>
      <w:tr w:rsidR="00D76433" w:rsidRPr="00D76433" w14:paraId="44BD9E1A" w14:textId="77777777" w:rsidTr="00E041BA">
        <w:trPr>
          <w:trHeight w:val="283"/>
        </w:trPr>
        <w:tc>
          <w:tcPr>
            <w:tcW w:w="7432" w:type="dxa"/>
            <w:tcBorders>
              <w:top w:val="nil"/>
              <w:left w:val="nil"/>
              <w:bottom w:val="nil"/>
              <w:right w:val="nil"/>
            </w:tcBorders>
            <w:shd w:val="clear" w:color="auto" w:fill="auto"/>
            <w:noWrap/>
            <w:hideMark/>
          </w:tcPr>
          <w:p w14:paraId="76BEF7D1" w14:textId="7933A428" w:rsidR="00D76433" w:rsidRPr="00D76433" w:rsidRDefault="00794A9A" w:rsidP="00F77C1B">
            <w:pPr>
              <w:widowControl/>
              <w:spacing w:before="0" w:after="0"/>
              <w:rPr>
                <w:rFonts w:cs="Arial"/>
              </w:rPr>
            </w:pPr>
            <w:r>
              <w:rPr>
                <w:rFonts w:cs="Arial"/>
              </w:rPr>
              <w:t xml:space="preserve"> </w:t>
            </w:r>
            <w:r w:rsidR="00D76433" w:rsidRPr="00D76433">
              <w:rPr>
                <w:rFonts w:cs="Arial"/>
              </w:rPr>
              <w:t>FGTS</w:t>
            </w:r>
          </w:p>
        </w:tc>
        <w:tc>
          <w:tcPr>
            <w:tcW w:w="790" w:type="dxa"/>
            <w:tcBorders>
              <w:top w:val="nil"/>
              <w:left w:val="nil"/>
              <w:bottom w:val="nil"/>
              <w:right w:val="nil"/>
            </w:tcBorders>
            <w:shd w:val="clear" w:color="auto" w:fill="auto"/>
            <w:noWrap/>
            <w:hideMark/>
          </w:tcPr>
          <w:p w14:paraId="1735F4EE" w14:textId="77777777"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0C020670" w14:textId="73C45784" w:rsidR="00D76433" w:rsidRPr="00D76433" w:rsidRDefault="00D76433" w:rsidP="00F77C1B">
            <w:pPr>
              <w:widowControl/>
              <w:spacing w:before="0" w:after="0"/>
              <w:jc w:val="right"/>
              <w:rPr>
                <w:rFonts w:cs="Arial"/>
              </w:rPr>
            </w:pPr>
            <w:r w:rsidRPr="00D76433">
              <w:rPr>
                <w:rFonts w:cs="Arial"/>
              </w:rPr>
              <w:t>11.958</w:t>
            </w:r>
          </w:p>
        </w:tc>
      </w:tr>
      <w:tr w:rsidR="00D76433" w:rsidRPr="00D76433" w14:paraId="2DBBAE94" w14:textId="77777777" w:rsidTr="00E041BA">
        <w:trPr>
          <w:trHeight w:val="283"/>
        </w:trPr>
        <w:tc>
          <w:tcPr>
            <w:tcW w:w="7432" w:type="dxa"/>
            <w:tcBorders>
              <w:top w:val="nil"/>
              <w:left w:val="nil"/>
              <w:bottom w:val="nil"/>
              <w:right w:val="nil"/>
            </w:tcBorders>
            <w:shd w:val="clear" w:color="auto" w:fill="auto"/>
            <w:noWrap/>
            <w:hideMark/>
          </w:tcPr>
          <w:p w14:paraId="396713C0" w14:textId="6AA6B48F" w:rsidR="00D76433" w:rsidRPr="00D76433" w:rsidRDefault="00D76433" w:rsidP="00F77C1B">
            <w:pPr>
              <w:widowControl/>
              <w:spacing w:before="0" w:after="0"/>
              <w:rPr>
                <w:rFonts w:cs="Arial"/>
                <w:b/>
                <w:bCs/>
              </w:rPr>
            </w:pPr>
            <w:r w:rsidRPr="00D76433">
              <w:rPr>
                <w:rFonts w:cs="Arial"/>
                <w:b/>
                <w:bCs/>
              </w:rPr>
              <w:t>Impostos, taxas e contribuições</w:t>
            </w:r>
          </w:p>
        </w:tc>
        <w:tc>
          <w:tcPr>
            <w:tcW w:w="790" w:type="dxa"/>
            <w:tcBorders>
              <w:top w:val="nil"/>
              <w:left w:val="nil"/>
              <w:bottom w:val="nil"/>
              <w:right w:val="nil"/>
            </w:tcBorders>
            <w:shd w:val="clear" w:color="auto" w:fill="auto"/>
            <w:noWrap/>
            <w:hideMark/>
          </w:tcPr>
          <w:p w14:paraId="426D9174" w14:textId="77777777" w:rsidR="00D76433" w:rsidRPr="00D76433" w:rsidRDefault="00D76433" w:rsidP="00E041BA">
            <w:pPr>
              <w:widowControl/>
              <w:spacing w:before="0" w:after="0"/>
              <w:jc w:val="center"/>
              <w:rPr>
                <w:rFonts w:cs="Arial"/>
                <w:b/>
                <w:bCs/>
              </w:rPr>
            </w:pPr>
          </w:p>
        </w:tc>
        <w:tc>
          <w:tcPr>
            <w:tcW w:w="1794" w:type="dxa"/>
            <w:tcBorders>
              <w:top w:val="nil"/>
              <w:left w:val="nil"/>
              <w:bottom w:val="single" w:sz="8" w:space="0" w:color="auto"/>
              <w:right w:val="nil"/>
            </w:tcBorders>
            <w:shd w:val="clear" w:color="auto" w:fill="auto"/>
            <w:hideMark/>
          </w:tcPr>
          <w:p w14:paraId="0071EDC7" w14:textId="17145B96" w:rsidR="00D76433" w:rsidRPr="00D76433" w:rsidRDefault="00D76433" w:rsidP="00F77C1B">
            <w:pPr>
              <w:widowControl/>
              <w:spacing w:before="0" w:after="0"/>
              <w:jc w:val="right"/>
              <w:rPr>
                <w:rFonts w:cs="Arial"/>
                <w:b/>
                <w:bCs/>
              </w:rPr>
            </w:pPr>
            <w:r w:rsidRPr="00D76433">
              <w:rPr>
                <w:rFonts w:cs="Arial"/>
                <w:b/>
                <w:bCs/>
              </w:rPr>
              <w:t>128.095</w:t>
            </w:r>
          </w:p>
        </w:tc>
      </w:tr>
      <w:tr w:rsidR="00D76433" w:rsidRPr="00D76433" w14:paraId="3C4C31B8" w14:textId="77777777" w:rsidTr="00E041BA">
        <w:trPr>
          <w:trHeight w:val="283"/>
        </w:trPr>
        <w:tc>
          <w:tcPr>
            <w:tcW w:w="7432" w:type="dxa"/>
            <w:tcBorders>
              <w:top w:val="nil"/>
              <w:left w:val="nil"/>
              <w:bottom w:val="nil"/>
              <w:right w:val="nil"/>
            </w:tcBorders>
            <w:shd w:val="clear" w:color="auto" w:fill="auto"/>
            <w:noWrap/>
            <w:hideMark/>
          </w:tcPr>
          <w:p w14:paraId="142541F4" w14:textId="0CE78952" w:rsidR="00D76433" w:rsidRPr="00D76433" w:rsidRDefault="00794A9A" w:rsidP="00F77C1B">
            <w:pPr>
              <w:widowControl/>
              <w:spacing w:before="0" w:after="0"/>
              <w:rPr>
                <w:rFonts w:cs="Arial"/>
              </w:rPr>
            </w:pPr>
            <w:r>
              <w:rPr>
                <w:rFonts w:cs="Arial"/>
              </w:rPr>
              <w:t xml:space="preserve"> </w:t>
            </w:r>
            <w:r w:rsidR="00D76433" w:rsidRPr="00D76433">
              <w:rPr>
                <w:rFonts w:cs="Arial"/>
              </w:rPr>
              <w:t>Federais</w:t>
            </w:r>
          </w:p>
        </w:tc>
        <w:tc>
          <w:tcPr>
            <w:tcW w:w="790" w:type="dxa"/>
            <w:tcBorders>
              <w:top w:val="nil"/>
              <w:left w:val="nil"/>
              <w:bottom w:val="nil"/>
              <w:right w:val="nil"/>
            </w:tcBorders>
            <w:shd w:val="clear" w:color="auto" w:fill="auto"/>
            <w:noWrap/>
            <w:hideMark/>
          </w:tcPr>
          <w:p w14:paraId="745FF8FA" w14:textId="77777777"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20DF9462" w14:textId="3E21C19D" w:rsidR="00D76433" w:rsidRPr="00D76433" w:rsidRDefault="00D76433" w:rsidP="00F77C1B">
            <w:pPr>
              <w:widowControl/>
              <w:spacing w:before="0" w:after="0"/>
              <w:jc w:val="right"/>
              <w:rPr>
                <w:rFonts w:cs="Arial"/>
              </w:rPr>
            </w:pPr>
            <w:r w:rsidRPr="00D76433">
              <w:rPr>
                <w:rFonts w:cs="Arial"/>
              </w:rPr>
              <w:t>122.984</w:t>
            </w:r>
          </w:p>
        </w:tc>
      </w:tr>
      <w:tr w:rsidR="00D76433" w:rsidRPr="00D76433" w14:paraId="77F0B86C" w14:textId="77777777" w:rsidTr="00E041BA">
        <w:trPr>
          <w:trHeight w:val="283"/>
        </w:trPr>
        <w:tc>
          <w:tcPr>
            <w:tcW w:w="7432" w:type="dxa"/>
            <w:tcBorders>
              <w:top w:val="nil"/>
              <w:left w:val="nil"/>
              <w:bottom w:val="nil"/>
              <w:right w:val="nil"/>
            </w:tcBorders>
            <w:shd w:val="clear" w:color="auto" w:fill="auto"/>
            <w:noWrap/>
            <w:hideMark/>
          </w:tcPr>
          <w:p w14:paraId="521C2993" w14:textId="38FE3FEF" w:rsidR="00D76433" w:rsidRPr="00D76433" w:rsidRDefault="00794A9A" w:rsidP="00F77C1B">
            <w:pPr>
              <w:widowControl/>
              <w:spacing w:before="0" w:after="0"/>
              <w:rPr>
                <w:rFonts w:cs="Arial"/>
              </w:rPr>
            </w:pPr>
            <w:r>
              <w:rPr>
                <w:rFonts w:cs="Arial"/>
              </w:rPr>
              <w:t xml:space="preserve"> </w:t>
            </w:r>
            <w:r w:rsidR="00D76433" w:rsidRPr="00D76433">
              <w:rPr>
                <w:rFonts w:cs="Arial"/>
              </w:rPr>
              <w:t>Estaduais</w:t>
            </w:r>
          </w:p>
        </w:tc>
        <w:tc>
          <w:tcPr>
            <w:tcW w:w="790" w:type="dxa"/>
            <w:tcBorders>
              <w:top w:val="nil"/>
              <w:left w:val="nil"/>
              <w:bottom w:val="nil"/>
              <w:right w:val="nil"/>
            </w:tcBorders>
            <w:shd w:val="clear" w:color="auto" w:fill="auto"/>
            <w:noWrap/>
            <w:hideMark/>
          </w:tcPr>
          <w:p w14:paraId="1D73BC0E" w14:textId="77777777"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7C021BC8" w14:textId="125AAF44" w:rsidR="00D76433" w:rsidRPr="00D76433" w:rsidRDefault="00D76433" w:rsidP="00F77C1B">
            <w:pPr>
              <w:widowControl/>
              <w:spacing w:before="0" w:after="0"/>
              <w:jc w:val="right"/>
              <w:rPr>
                <w:rFonts w:cs="Arial"/>
              </w:rPr>
            </w:pPr>
            <w:r w:rsidRPr="00D76433">
              <w:rPr>
                <w:rFonts w:cs="Arial"/>
              </w:rPr>
              <w:t>20</w:t>
            </w:r>
          </w:p>
        </w:tc>
      </w:tr>
      <w:tr w:rsidR="00D76433" w:rsidRPr="00D76433" w14:paraId="11F66964" w14:textId="77777777" w:rsidTr="00E041BA">
        <w:trPr>
          <w:trHeight w:val="283"/>
        </w:trPr>
        <w:tc>
          <w:tcPr>
            <w:tcW w:w="7432" w:type="dxa"/>
            <w:tcBorders>
              <w:top w:val="nil"/>
              <w:left w:val="nil"/>
              <w:bottom w:val="nil"/>
              <w:right w:val="nil"/>
            </w:tcBorders>
            <w:shd w:val="clear" w:color="auto" w:fill="auto"/>
            <w:noWrap/>
            <w:hideMark/>
          </w:tcPr>
          <w:p w14:paraId="68DFEF4F" w14:textId="119C6C95" w:rsidR="00D76433" w:rsidRPr="00D76433" w:rsidRDefault="00794A9A" w:rsidP="00F77C1B">
            <w:pPr>
              <w:widowControl/>
              <w:spacing w:before="0" w:after="0"/>
              <w:rPr>
                <w:rFonts w:cs="Arial"/>
              </w:rPr>
            </w:pPr>
            <w:r>
              <w:rPr>
                <w:rFonts w:cs="Arial"/>
              </w:rPr>
              <w:t xml:space="preserve"> </w:t>
            </w:r>
            <w:r w:rsidR="00D76433" w:rsidRPr="00D76433">
              <w:rPr>
                <w:rFonts w:cs="Arial"/>
              </w:rPr>
              <w:t>Municipais</w:t>
            </w:r>
          </w:p>
        </w:tc>
        <w:tc>
          <w:tcPr>
            <w:tcW w:w="790" w:type="dxa"/>
            <w:tcBorders>
              <w:top w:val="nil"/>
              <w:left w:val="nil"/>
              <w:bottom w:val="nil"/>
              <w:right w:val="nil"/>
            </w:tcBorders>
            <w:shd w:val="clear" w:color="auto" w:fill="auto"/>
            <w:noWrap/>
            <w:hideMark/>
          </w:tcPr>
          <w:p w14:paraId="71EC8F13" w14:textId="77777777" w:rsidR="00D76433" w:rsidRPr="00D76433" w:rsidRDefault="00D76433" w:rsidP="00E041BA">
            <w:pPr>
              <w:widowControl/>
              <w:spacing w:before="0" w:after="0"/>
              <w:jc w:val="center"/>
              <w:rPr>
                <w:rFonts w:cs="Arial"/>
              </w:rPr>
            </w:pPr>
          </w:p>
        </w:tc>
        <w:tc>
          <w:tcPr>
            <w:tcW w:w="1794" w:type="dxa"/>
            <w:tcBorders>
              <w:top w:val="nil"/>
              <w:left w:val="nil"/>
              <w:bottom w:val="nil"/>
              <w:right w:val="nil"/>
            </w:tcBorders>
            <w:shd w:val="clear" w:color="auto" w:fill="auto"/>
            <w:hideMark/>
          </w:tcPr>
          <w:p w14:paraId="1B39C2E4" w14:textId="47749C6F" w:rsidR="00D76433" w:rsidRPr="00D76433" w:rsidRDefault="00D76433" w:rsidP="00F77C1B">
            <w:pPr>
              <w:widowControl/>
              <w:spacing w:before="0" w:after="0"/>
              <w:jc w:val="right"/>
              <w:rPr>
                <w:rFonts w:cs="Arial"/>
              </w:rPr>
            </w:pPr>
            <w:r w:rsidRPr="00D76433">
              <w:rPr>
                <w:rFonts w:cs="Arial"/>
              </w:rPr>
              <w:t>5.091</w:t>
            </w:r>
          </w:p>
        </w:tc>
      </w:tr>
      <w:tr w:rsidR="00D76433" w:rsidRPr="00D76433" w14:paraId="4FF99882" w14:textId="77777777" w:rsidTr="00E041BA">
        <w:trPr>
          <w:trHeight w:val="283"/>
        </w:trPr>
        <w:tc>
          <w:tcPr>
            <w:tcW w:w="7432" w:type="dxa"/>
            <w:tcBorders>
              <w:top w:val="nil"/>
              <w:left w:val="nil"/>
              <w:bottom w:val="nil"/>
              <w:right w:val="nil"/>
            </w:tcBorders>
            <w:shd w:val="clear" w:color="auto" w:fill="auto"/>
            <w:noWrap/>
            <w:hideMark/>
          </w:tcPr>
          <w:p w14:paraId="3535DC86" w14:textId="6E5945B5" w:rsidR="00D76433" w:rsidRPr="00D76433" w:rsidRDefault="00D76433" w:rsidP="00F77C1B">
            <w:pPr>
              <w:widowControl/>
              <w:spacing w:before="0" w:after="0"/>
              <w:rPr>
                <w:rFonts w:cs="Arial"/>
                <w:b/>
                <w:bCs/>
              </w:rPr>
            </w:pPr>
            <w:r w:rsidRPr="00D76433">
              <w:rPr>
                <w:rFonts w:cs="Arial"/>
                <w:b/>
                <w:bCs/>
              </w:rPr>
              <w:t>Remuneração de capitais de terceiros</w:t>
            </w:r>
          </w:p>
        </w:tc>
        <w:tc>
          <w:tcPr>
            <w:tcW w:w="790" w:type="dxa"/>
            <w:tcBorders>
              <w:top w:val="nil"/>
              <w:left w:val="nil"/>
              <w:bottom w:val="nil"/>
              <w:right w:val="nil"/>
            </w:tcBorders>
            <w:shd w:val="clear" w:color="auto" w:fill="auto"/>
            <w:noWrap/>
            <w:hideMark/>
          </w:tcPr>
          <w:p w14:paraId="6E59C72F" w14:textId="77777777" w:rsidR="00D76433" w:rsidRPr="00D76433" w:rsidRDefault="00D76433" w:rsidP="00E041BA">
            <w:pPr>
              <w:widowControl/>
              <w:spacing w:before="0" w:after="0"/>
              <w:jc w:val="center"/>
              <w:rPr>
                <w:rFonts w:cs="Arial"/>
                <w:b/>
                <w:bCs/>
              </w:rPr>
            </w:pPr>
          </w:p>
        </w:tc>
        <w:tc>
          <w:tcPr>
            <w:tcW w:w="1794" w:type="dxa"/>
            <w:tcBorders>
              <w:top w:val="nil"/>
              <w:left w:val="nil"/>
              <w:bottom w:val="single" w:sz="8" w:space="0" w:color="auto"/>
              <w:right w:val="nil"/>
            </w:tcBorders>
            <w:shd w:val="clear" w:color="auto" w:fill="auto"/>
            <w:hideMark/>
          </w:tcPr>
          <w:p w14:paraId="053B535C" w14:textId="688A4058" w:rsidR="00D76433" w:rsidRPr="00D76433" w:rsidRDefault="00D76433" w:rsidP="00F77C1B">
            <w:pPr>
              <w:widowControl/>
              <w:spacing w:before="0" w:after="0"/>
              <w:jc w:val="right"/>
              <w:rPr>
                <w:rFonts w:cs="Arial"/>
                <w:b/>
                <w:bCs/>
              </w:rPr>
            </w:pPr>
            <w:r w:rsidRPr="00D76433">
              <w:rPr>
                <w:rFonts w:cs="Arial"/>
                <w:b/>
                <w:bCs/>
              </w:rPr>
              <w:t>5.540</w:t>
            </w:r>
          </w:p>
        </w:tc>
      </w:tr>
      <w:tr w:rsidR="00D76433" w:rsidRPr="00D76433" w14:paraId="6C54C762" w14:textId="77777777" w:rsidTr="00E041BA">
        <w:trPr>
          <w:trHeight w:val="283"/>
        </w:trPr>
        <w:tc>
          <w:tcPr>
            <w:tcW w:w="7432" w:type="dxa"/>
            <w:tcBorders>
              <w:top w:val="nil"/>
              <w:left w:val="nil"/>
              <w:bottom w:val="nil"/>
              <w:right w:val="nil"/>
            </w:tcBorders>
            <w:shd w:val="clear" w:color="auto" w:fill="auto"/>
            <w:noWrap/>
            <w:hideMark/>
          </w:tcPr>
          <w:p w14:paraId="355C93E3" w14:textId="298BCBEF" w:rsidR="00D76433" w:rsidRPr="00D76433" w:rsidRDefault="00794A9A" w:rsidP="00F77C1B">
            <w:pPr>
              <w:widowControl/>
              <w:spacing w:before="0" w:after="0"/>
              <w:rPr>
                <w:rFonts w:cs="Arial"/>
              </w:rPr>
            </w:pPr>
            <w:r>
              <w:rPr>
                <w:rFonts w:cs="Arial"/>
              </w:rPr>
              <w:t xml:space="preserve"> </w:t>
            </w:r>
            <w:r w:rsidR="00D76433" w:rsidRPr="00D76433">
              <w:rPr>
                <w:rFonts w:cs="Arial"/>
              </w:rPr>
              <w:t>Aluguéis</w:t>
            </w:r>
          </w:p>
        </w:tc>
        <w:tc>
          <w:tcPr>
            <w:tcW w:w="790" w:type="dxa"/>
            <w:tcBorders>
              <w:top w:val="nil"/>
              <w:left w:val="nil"/>
              <w:bottom w:val="nil"/>
              <w:right w:val="nil"/>
            </w:tcBorders>
            <w:shd w:val="clear" w:color="auto" w:fill="auto"/>
            <w:noWrap/>
            <w:hideMark/>
          </w:tcPr>
          <w:p w14:paraId="3BA22B14" w14:textId="519EA463" w:rsidR="00D76433" w:rsidRPr="00D76433" w:rsidRDefault="00D76433" w:rsidP="00E041BA">
            <w:pPr>
              <w:widowControl/>
              <w:spacing w:before="0" w:after="0"/>
              <w:jc w:val="center"/>
              <w:rPr>
                <w:rFonts w:cs="Arial"/>
              </w:rPr>
            </w:pPr>
            <w:r w:rsidRPr="00D76433">
              <w:rPr>
                <w:rFonts w:cs="Arial"/>
              </w:rPr>
              <w:t>1</w:t>
            </w:r>
            <w:r w:rsidR="00EB0C00">
              <w:rPr>
                <w:rFonts w:cs="Arial"/>
              </w:rPr>
              <w:t>8</w:t>
            </w:r>
            <w:r w:rsidRPr="00D76433">
              <w:rPr>
                <w:rFonts w:cs="Arial"/>
              </w:rPr>
              <w:t>.</w:t>
            </w:r>
            <w:r w:rsidR="00EB0C00">
              <w:rPr>
                <w:rFonts w:cs="Arial"/>
              </w:rPr>
              <w:t>g</w:t>
            </w:r>
          </w:p>
        </w:tc>
        <w:tc>
          <w:tcPr>
            <w:tcW w:w="1794" w:type="dxa"/>
            <w:tcBorders>
              <w:top w:val="nil"/>
              <w:left w:val="nil"/>
              <w:bottom w:val="nil"/>
              <w:right w:val="nil"/>
            </w:tcBorders>
            <w:shd w:val="clear" w:color="auto" w:fill="auto"/>
            <w:hideMark/>
          </w:tcPr>
          <w:p w14:paraId="575B8045" w14:textId="3B24696F" w:rsidR="00D76433" w:rsidRPr="00D76433" w:rsidRDefault="00D76433" w:rsidP="00F77C1B">
            <w:pPr>
              <w:widowControl/>
              <w:spacing w:before="0" w:after="0"/>
              <w:jc w:val="right"/>
              <w:rPr>
                <w:rFonts w:cs="Arial"/>
              </w:rPr>
            </w:pPr>
            <w:r w:rsidRPr="00D76433">
              <w:rPr>
                <w:rFonts w:cs="Arial"/>
              </w:rPr>
              <w:t>5.540</w:t>
            </w:r>
          </w:p>
        </w:tc>
      </w:tr>
      <w:tr w:rsidR="00D76433" w:rsidRPr="00D76433" w14:paraId="16AF4A96" w14:textId="77777777" w:rsidTr="00E041BA">
        <w:trPr>
          <w:trHeight w:val="283"/>
        </w:trPr>
        <w:tc>
          <w:tcPr>
            <w:tcW w:w="7432" w:type="dxa"/>
            <w:tcBorders>
              <w:top w:val="nil"/>
              <w:left w:val="nil"/>
              <w:bottom w:val="nil"/>
              <w:right w:val="nil"/>
            </w:tcBorders>
            <w:shd w:val="clear" w:color="auto" w:fill="auto"/>
            <w:noWrap/>
            <w:hideMark/>
          </w:tcPr>
          <w:p w14:paraId="0B71DF29" w14:textId="10CF7035" w:rsidR="00D76433" w:rsidRPr="00D76433" w:rsidRDefault="00D76433" w:rsidP="00F77C1B">
            <w:pPr>
              <w:widowControl/>
              <w:spacing w:before="0" w:after="0"/>
              <w:rPr>
                <w:rFonts w:cs="Arial"/>
                <w:b/>
                <w:bCs/>
              </w:rPr>
            </w:pPr>
            <w:r w:rsidRPr="00D76433">
              <w:rPr>
                <w:rFonts w:cs="Arial"/>
                <w:b/>
                <w:bCs/>
              </w:rPr>
              <w:t>Remuneração de capitais próprios</w:t>
            </w:r>
          </w:p>
        </w:tc>
        <w:tc>
          <w:tcPr>
            <w:tcW w:w="790" w:type="dxa"/>
            <w:tcBorders>
              <w:top w:val="nil"/>
              <w:left w:val="nil"/>
              <w:bottom w:val="nil"/>
              <w:right w:val="nil"/>
            </w:tcBorders>
            <w:shd w:val="clear" w:color="auto" w:fill="auto"/>
            <w:noWrap/>
            <w:hideMark/>
          </w:tcPr>
          <w:p w14:paraId="2A8AD261" w14:textId="33CE6A13" w:rsidR="00D76433" w:rsidRPr="00D76433" w:rsidRDefault="00F344DC" w:rsidP="00E041BA">
            <w:pPr>
              <w:widowControl/>
              <w:spacing w:before="0" w:after="0"/>
              <w:jc w:val="center"/>
              <w:rPr>
                <w:rFonts w:cs="Arial"/>
              </w:rPr>
            </w:pPr>
            <w:r>
              <w:rPr>
                <w:rFonts w:cs="Arial"/>
              </w:rPr>
              <w:t>16.e</w:t>
            </w:r>
          </w:p>
        </w:tc>
        <w:tc>
          <w:tcPr>
            <w:tcW w:w="1794" w:type="dxa"/>
            <w:tcBorders>
              <w:top w:val="nil"/>
              <w:left w:val="nil"/>
              <w:bottom w:val="single" w:sz="8" w:space="0" w:color="auto"/>
              <w:right w:val="nil"/>
            </w:tcBorders>
            <w:shd w:val="clear" w:color="auto" w:fill="auto"/>
            <w:hideMark/>
          </w:tcPr>
          <w:p w14:paraId="2AB5ACB4" w14:textId="64D94510" w:rsidR="00D76433" w:rsidRPr="00D76433" w:rsidRDefault="00C41144" w:rsidP="00F77C1B">
            <w:pPr>
              <w:widowControl/>
              <w:spacing w:before="0" w:after="0"/>
              <w:jc w:val="right"/>
              <w:rPr>
                <w:rFonts w:cs="Arial"/>
                <w:b/>
                <w:bCs/>
              </w:rPr>
            </w:pPr>
            <w:r>
              <w:rPr>
                <w:rFonts w:cs="Arial"/>
                <w:b/>
                <w:bCs/>
              </w:rPr>
              <w:t>307</w:t>
            </w:r>
            <w:r w:rsidR="009D49A5">
              <w:rPr>
                <w:rFonts w:cs="Arial"/>
                <w:b/>
                <w:bCs/>
              </w:rPr>
              <w:t>.457</w:t>
            </w:r>
          </w:p>
        </w:tc>
      </w:tr>
      <w:tr w:rsidR="00D76433" w:rsidRPr="00D76433" w14:paraId="204091FE" w14:textId="77777777" w:rsidTr="002B2989">
        <w:trPr>
          <w:trHeight w:val="283"/>
        </w:trPr>
        <w:tc>
          <w:tcPr>
            <w:tcW w:w="7432" w:type="dxa"/>
            <w:tcBorders>
              <w:top w:val="nil"/>
              <w:left w:val="nil"/>
              <w:bottom w:val="nil"/>
              <w:right w:val="nil"/>
            </w:tcBorders>
            <w:shd w:val="clear" w:color="000000" w:fill="FFFFFF"/>
            <w:noWrap/>
            <w:vAlign w:val="bottom"/>
            <w:hideMark/>
          </w:tcPr>
          <w:p w14:paraId="5DCD241F" w14:textId="731B4BB0" w:rsidR="00D76433" w:rsidRPr="00D76433" w:rsidRDefault="00794A9A" w:rsidP="002B2989">
            <w:pPr>
              <w:widowControl/>
              <w:spacing w:before="0" w:after="0"/>
              <w:rPr>
                <w:rFonts w:cs="Arial"/>
              </w:rPr>
            </w:pPr>
            <w:r>
              <w:rPr>
                <w:rFonts w:cs="Arial"/>
              </w:rPr>
              <w:t xml:space="preserve"> </w:t>
            </w:r>
            <w:r w:rsidR="00D76433" w:rsidRPr="00D76433">
              <w:rPr>
                <w:rFonts w:cs="Arial"/>
              </w:rPr>
              <w:t>Resultado Líquido do Período</w:t>
            </w:r>
          </w:p>
        </w:tc>
        <w:tc>
          <w:tcPr>
            <w:tcW w:w="790" w:type="dxa"/>
            <w:tcBorders>
              <w:top w:val="nil"/>
              <w:left w:val="nil"/>
              <w:bottom w:val="nil"/>
              <w:right w:val="nil"/>
            </w:tcBorders>
            <w:shd w:val="clear" w:color="auto" w:fill="auto"/>
            <w:noWrap/>
            <w:vAlign w:val="center"/>
            <w:hideMark/>
          </w:tcPr>
          <w:p w14:paraId="21EFABFB" w14:textId="15800D66" w:rsidR="00D76433" w:rsidRPr="00D76433" w:rsidRDefault="00D76433" w:rsidP="00D76433">
            <w:pPr>
              <w:widowControl/>
              <w:spacing w:before="0" w:after="0"/>
              <w:jc w:val="center"/>
              <w:rPr>
                <w:rFonts w:cs="Arial"/>
              </w:rPr>
            </w:pPr>
          </w:p>
        </w:tc>
        <w:tc>
          <w:tcPr>
            <w:tcW w:w="1794" w:type="dxa"/>
            <w:tcBorders>
              <w:top w:val="nil"/>
              <w:left w:val="nil"/>
              <w:bottom w:val="nil"/>
              <w:right w:val="nil"/>
            </w:tcBorders>
            <w:shd w:val="clear" w:color="auto" w:fill="auto"/>
            <w:vAlign w:val="bottom"/>
            <w:hideMark/>
          </w:tcPr>
          <w:p w14:paraId="02A5732F" w14:textId="3AE703C1" w:rsidR="00D76433" w:rsidRPr="00D76433" w:rsidRDefault="009D49A5" w:rsidP="002B2989">
            <w:pPr>
              <w:widowControl/>
              <w:spacing w:before="0" w:after="0"/>
              <w:jc w:val="right"/>
              <w:rPr>
                <w:rFonts w:cs="Arial"/>
              </w:rPr>
            </w:pPr>
            <w:r>
              <w:rPr>
                <w:rFonts w:cs="Arial"/>
              </w:rPr>
              <w:t>307.457</w:t>
            </w:r>
          </w:p>
        </w:tc>
      </w:tr>
      <w:tr w:rsidR="00D76433" w:rsidRPr="00D76433" w14:paraId="2599B580" w14:textId="77777777" w:rsidTr="00D76433">
        <w:trPr>
          <w:trHeight w:val="73"/>
        </w:trPr>
        <w:tc>
          <w:tcPr>
            <w:tcW w:w="7432" w:type="dxa"/>
            <w:tcBorders>
              <w:top w:val="nil"/>
              <w:left w:val="nil"/>
              <w:bottom w:val="single" w:sz="8" w:space="0" w:color="auto"/>
              <w:right w:val="nil"/>
            </w:tcBorders>
            <w:shd w:val="clear" w:color="auto" w:fill="auto"/>
            <w:noWrap/>
            <w:vAlign w:val="center"/>
            <w:hideMark/>
          </w:tcPr>
          <w:p w14:paraId="682D6E6D" w14:textId="77777777" w:rsidR="00D76433" w:rsidRPr="00D76433" w:rsidRDefault="00D76433" w:rsidP="00D76433">
            <w:pPr>
              <w:widowControl/>
              <w:spacing w:before="0" w:after="0"/>
              <w:rPr>
                <w:rFonts w:cs="Arial"/>
                <w:sz w:val="2"/>
                <w:szCs w:val="2"/>
              </w:rPr>
            </w:pPr>
            <w:r w:rsidRPr="00D76433">
              <w:rPr>
                <w:rFonts w:cs="Arial"/>
                <w:sz w:val="2"/>
                <w:szCs w:val="2"/>
              </w:rPr>
              <w:t> </w:t>
            </w:r>
          </w:p>
        </w:tc>
        <w:tc>
          <w:tcPr>
            <w:tcW w:w="790" w:type="dxa"/>
            <w:tcBorders>
              <w:top w:val="nil"/>
              <w:left w:val="nil"/>
              <w:bottom w:val="single" w:sz="8" w:space="0" w:color="auto"/>
              <w:right w:val="nil"/>
            </w:tcBorders>
            <w:shd w:val="clear" w:color="auto" w:fill="auto"/>
            <w:noWrap/>
            <w:vAlign w:val="center"/>
            <w:hideMark/>
          </w:tcPr>
          <w:p w14:paraId="31F2426F" w14:textId="77777777" w:rsidR="00D76433" w:rsidRPr="00D76433" w:rsidRDefault="00D76433" w:rsidP="00D76433">
            <w:pPr>
              <w:widowControl/>
              <w:spacing w:before="0" w:after="0"/>
              <w:jc w:val="center"/>
              <w:rPr>
                <w:rFonts w:cs="Arial"/>
                <w:sz w:val="2"/>
                <w:szCs w:val="2"/>
              </w:rPr>
            </w:pPr>
            <w:r w:rsidRPr="00D76433">
              <w:rPr>
                <w:rFonts w:cs="Arial"/>
                <w:sz w:val="2"/>
                <w:szCs w:val="2"/>
              </w:rPr>
              <w:t> </w:t>
            </w:r>
          </w:p>
        </w:tc>
        <w:tc>
          <w:tcPr>
            <w:tcW w:w="1794" w:type="dxa"/>
            <w:tcBorders>
              <w:top w:val="nil"/>
              <w:left w:val="nil"/>
              <w:bottom w:val="single" w:sz="8" w:space="0" w:color="auto"/>
              <w:right w:val="nil"/>
            </w:tcBorders>
            <w:shd w:val="clear" w:color="auto" w:fill="auto"/>
            <w:vAlign w:val="center"/>
            <w:hideMark/>
          </w:tcPr>
          <w:p w14:paraId="35EB7950" w14:textId="77777777" w:rsidR="00D76433" w:rsidRPr="00D76433" w:rsidRDefault="00D76433" w:rsidP="00D76433">
            <w:pPr>
              <w:widowControl/>
              <w:spacing w:before="0" w:after="0"/>
              <w:jc w:val="right"/>
              <w:rPr>
                <w:rFonts w:cs="Arial"/>
                <w:sz w:val="2"/>
                <w:szCs w:val="2"/>
              </w:rPr>
            </w:pPr>
            <w:r w:rsidRPr="00D76433">
              <w:rPr>
                <w:rFonts w:cs="Arial"/>
                <w:sz w:val="2"/>
                <w:szCs w:val="2"/>
              </w:rPr>
              <w:t> </w:t>
            </w:r>
          </w:p>
        </w:tc>
      </w:tr>
      <w:tr w:rsidR="00D76433" w:rsidRPr="00D76433" w14:paraId="0E722BF6" w14:textId="77777777" w:rsidTr="00D76433">
        <w:trPr>
          <w:trHeight w:val="283"/>
        </w:trPr>
        <w:tc>
          <w:tcPr>
            <w:tcW w:w="7432" w:type="dxa"/>
            <w:tcBorders>
              <w:top w:val="nil"/>
              <w:left w:val="nil"/>
              <w:bottom w:val="nil"/>
              <w:right w:val="nil"/>
            </w:tcBorders>
            <w:shd w:val="clear" w:color="auto" w:fill="auto"/>
            <w:noWrap/>
            <w:vAlign w:val="center"/>
            <w:hideMark/>
          </w:tcPr>
          <w:p w14:paraId="14D4B543" w14:textId="77777777" w:rsidR="00D76433" w:rsidRPr="00D76433" w:rsidRDefault="00D76433" w:rsidP="00D76433">
            <w:pPr>
              <w:widowControl/>
              <w:spacing w:before="0" w:after="0"/>
              <w:rPr>
                <w:rFonts w:cs="Arial"/>
              </w:rPr>
            </w:pPr>
            <w:r w:rsidRPr="00D76433">
              <w:rPr>
                <w:rFonts w:cs="Arial"/>
              </w:rPr>
              <w:t>As notas explicativas são parte integrante das demonstrações financeiras.</w:t>
            </w:r>
          </w:p>
        </w:tc>
        <w:tc>
          <w:tcPr>
            <w:tcW w:w="790" w:type="dxa"/>
            <w:tcBorders>
              <w:top w:val="nil"/>
              <w:left w:val="nil"/>
              <w:bottom w:val="nil"/>
              <w:right w:val="nil"/>
            </w:tcBorders>
            <w:shd w:val="clear" w:color="auto" w:fill="auto"/>
            <w:noWrap/>
            <w:vAlign w:val="center"/>
            <w:hideMark/>
          </w:tcPr>
          <w:p w14:paraId="3F3A82F0" w14:textId="77777777" w:rsidR="00D76433" w:rsidRPr="00D76433" w:rsidRDefault="00D76433" w:rsidP="00D76433">
            <w:pPr>
              <w:widowControl/>
              <w:spacing w:before="0" w:after="0"/>
              <w:rPr>
                <w:rFonts w:cs="Arial"/>
              </w:rPr>
            </w:pPr>
          </w:p>
        </w:tc>
        <w:tc>
          <w:tcPr>
            <w:tcW w:w="1794" w:type="dxa"/>
            <w:tcBorders>
              <w:top w:val="nil"/>
              <w:left w:val="nil"/>
              <w:bottom w:val="nil"/>
              <w:right w:val="nil"/>
            </w:tcBorders>
            <w:shd w:val="clear" w:color="auto" w:fill="auto"/>
            <w:vAlign w:val="center"/>
            <w:hideMark/>
          </w:tcPr>
          <w:p w14:paraId="42BE027C" w14:textId="77777777" w:rsidR="00D76433" w:rsidRPr="00D76433" w:rsidRDefault="00D76433" w:rsidP="00D76433">
            <w:pPr>
              <w:widowControl/>
              <w:spacing w:before="0" w:after="0"/>
              <w:jc w:val="center"/>
              <w:rPr>
                <w:rFonts w:ascii="Times New Roman" w:hAnsi="Times New Roman"/>
                <w:sz w:val="20"/>
                <w:szCs w:val="20"/>
              </w:rPr>
            </w:pPr>
          </w:p>
        </w:tc>
      </w:tr>
    </w:tbl>
    <w:p w14:paraId="2E847AA9" w14:textId="7895789E" w:rsidR="001E41A1" w:rsidRPr="00B602D7" w:rsidRDefault="001E41A1" w:rsidP="006D0C43">
      <w:pPr>
        <w:rPr>
          <w:rFonts w:cs="Arial"/>
          <w:b/>
          <w:color w:val="006600"/>
        </w:rPr>
      </w:pPr>
    </w:p>
    <w:p w14:paraId="2E847B59" w14:textId="77777777" w:rsidR="001E41A1" w:rsidRDefault="001E41A1" w:rsidP="004161C1">
      <w:pPr>
        <w:rPr>
          <w:rFonts w:cs="Arial"/>
          <w:b/>
          <w:color w:val="006600"/>
        </w:rPr>
      </w:pPr>
    </w:p>
    <w:p w14:paraId="0E2ACB0C" w14:textId="77777777" w:rsidR="0078317D" w:rsidRPr="00B602D7" w:rsidRDefault="0078317D" w:rsidP="004161C1">
      <w:pPr>
        <w:rPr>
          <w:rFonts w:cs="Arial"/>
          <w:b/>
          <w:color w:val="006600"/>
        </w:rPr>
      </w:pPr>
    </w:p>
    <w:p w14:paraId="2E847B5A" w14:textId="77777777" w:rsidR="001E41A1" w:rsidRPr="00B602D7" w:rsidRDefault="001E41A1" w:rsidP="001E41A1">
      <w:pPr>
        <w:jc w:val="center"/>
        <w:rPr>
          <w:rFonts w:cs="Arial"/>
          <w:b/>
          <w:color w:val="006600"/>
        </w:rPr>
      </w:pPr>
    </w:p>
    <w:p w14:paraId="2E847B5B" w14:textId="77777777" w:rsidR="001E41A1" w:rsidRPr="00B602D7" w:rsidRDefault="001E41A1" w:rsidP="00033803">
      <w:pPr>
        <w:spacing w:before="120"/>
        <w:ind w:left="360" w:right="-6" w:hanging="360"/>
        <w:jc w:val="both"/>
      </w:pPr>
    </w:p>
    <w:p w14:paraId="2E847B5C" w14:textId="77777777" w:rsidR="00124625" w:rsidRPr="00B602D7" w:rsidRDefault="00124625" w:rsidP="00033803">
      <w:pPr>
        <w:spacing w:before="120"/>
        <w:ind w:left="360" w:right="-6" w:hanging="360"/>
        <w:jc w:val="both"/>
      </w:pPr>
    </w:p>
    <w:p w14:paraId="2E847B5D" w14:textId="77777777" w:rsidR="00124625" w:rsidRPr="00B602D7" w:rsidRDefault="00124625" w:rsidP="00033803">
      <w:pPr>
        <w:spacing w:before="120"/>
        <w:ind w:left="360" w:right="-6" w:hanging="360"/>
        <w:jc w:val="both"/>
      </w:pPr>
    </w:p>
    <w:p w14:paraId="2E847B5E" w14:textId="77777777" w:rsidR="00124625" w:rsidRPr="00B602D7" w:rsidRDefault="00124625" w:rsidP="00033803">
      <w:pPr>
        <w:spacing w:before="120"/>
        <w:ind w:left="360" w:right="-6" w:hanging="360"/>
        <w:jc w:val="both"/>
      </w:pPr>
    </w:p>
    <w:p w14:paraId="2E847B5F" w14:textId="77777777" w:rsidR="00124625" w:rsidRPr="00B602D7" w:rsidRDefault="00124625" w:rsidP="00033803">
      <w:pPr>
        <w:spacing w:before="120"/>
        <w:ind w:left="360" w:right="-6" w:hanging="360"/>
        <w:jc w:val="both"/>
      </w:pPr>
    </w:p>
    <w:p w14:paraId="2E847B60" w14:textId="77777777" w:rsidR="00124625" w:rsidRPr="00B602D7" w:rsidRDefault="00124625" w:rsidP="00033803">
      <w:pPr>
        <w:spacing w:before="120"/>
        <w:ind w:left="360" w:right="-6" w:hanging="360"/>
        <w:jc w:val="both"/>
      </w:pPr>
    </w:p>
    <w:p w14:paraId="2E847B61" w14:textId="77777777" w:rsidR="00124625" w:rsidRPr="00B602D7" w:rsidRDefault="00124625" w:rsidP="00033803">
      <w:pPr>
        <w:spacing w:before="120"/>
        <w:ind w:left="360" w:right="-6" w:hanging="360"/>
        <w:jc w:val="both"/>
      </w:pPr>
    </w:p>
    <w:p w14:paraId="2E847B62" w14:textId="77777777" w:rsidR="00124625" w:rsidRPr="00B602D7" w:rsidRDefault="00124625" w:rsidP="00033803">
      <w:pPr>
        <w:spacing w:before="120"/>
        <w:ind w:left="360" w:right="-6" w:hanging="360"/>
        <w:jc w:val="both"/>
      </w:pPr>
    </w:p>
    <w:p w14:paraId="2E849487" w14:textId="77777777" w:rsidR="00357A58" w:rsidRPr="00B602D7" w:rsidRDefault="00357A58" w:rsidP="002C36DD">
      <w:pPr>
        <w:pStyle w:val="Recuodecorpodetexto2"/>
        <w:ind w:firstLine="0"/>
        <w:jc w:val="center"/>
        <w:rPr>
          <w:rFonts w:cs="Arial"/>
          <w:b/>
          <w:bCs/>
        </w:rPr>
      </w:pPr>
    </w:p>
    <w:p w14:paraId="655F07BF" w14:textId="77777777" w:rsidR="00265450" w:rsidRPr="00B602D7" w:rsidRDefault="00265450" w:rsidP="00265450">
      <w:pPr>
        <w:pStyle w:val="Recuodecorpodetexto2"/>
        <w:ind w:firstLine="0"/>
        <w:rPr>
          <w:rFonts w:cs="Arial"/>
          <w:b/>
          <w:bCs/>
        </w:rPr>
      </w:pPr>
    </w:p>
    <w:p w14:paraId="0076913F" w14:textId="6C431DFA" w:rsidR="001060DD" w:rsidRDefault="001060DD" w:rsidP="001060DD">
      <w:pPr>
        <w:ind w:right="-6"/>
        <w:jc w:val="both"/>
        <w:rPr>
          <w:rFonts w:cs="Arial"/>
          <w:b/>
          <w:bCs/>
        </w:rPr>
      </w:pPr>
      <w:bookmarkStart w:id="2" w:name="OLE_LINK2"/>
      <w:bookmarkStart w:id="3" w:name="_Hlk118128466"/>
    </w:p>
    <w:p w14:paraId="7881E0A8" w14:textId="77777777" w:rsidR="001060DD" w:rsidRDefault="001060DD" w:rsidP="001060DD">
      <w:pPr>
        <w:ind w:right="-6"/>
        <w:jc w:val="both"/>
        <w:rPr>
          <w:rFonts w:cs="Arial"/>
          <w:b/>
        </w:rPr>
      </w:pPr>
    </w:p>
    <w:bookmarkEnd w:id="2"/>
    <w:bookmarkEnd w:id="3"/>
    <w:p w14:paraId="559A730C" w14:textId="77777777" w:rsidR="00454F49" w:rsidRPr="00B132D7" w:rsidRDefault="00454F49" w:rsidP="00454F49">
      <w:pPr>
        <w:pStyle w:val="PargrafodaLista"/>
        <w:numPr>
          <w:ilvl w:val="0"/>
          <w:numId w:val="2"/>
        </w:numPr>
        <w:spacing w:before="40" w:after="80"/>
        <w:ind w:right="-6"/>
        <w:jc w:val="both"/>
        <w:rPr>
          <w:rFonts w:ascii="Arial" w:hAnsi="Arial" w:cs="Arial"/>
          <w:b/>
          <w:sz w:val="18"/>
        </w:rPr>
      </w:pPr>
      <w:r w:rsidRPr="00B602D7">
        <w:rPr>
          <w:rFonts w:ascii="Arial" w:hAnsi="Arial" w:cs="Arial"/>
          <w:b/>
          <w:color w:val="006600"/>
          <w:sz w:val="18"/>
        </w:rPr>
        <w:lastRenderedPageBreak/>
        <w:t xml:space="preserve">Contexto </w:t>
      </w:r>
      <w:r>
        <w:rPr>
          <w:rFonts w:ascii="Arial" w:hAnsi="Arial" w:cs="Arial"/>
          <w:b/>
          <w:color w:val="006600"/>
          <w:sz w:val="18"/>
        </w:rPr>
        <w:t>O</w:t>
      </w:r>
      <w:r w:rsidRPr="00B602D7">
        <w:rPr>
          <w:rFonts w:ascii="Arial" w:hAnsi="Arial" w:cs="Arial"/>
          <w:b/>
          <w:color w:val="006600"/>
          <w:sz w:val="18"/>
        </w:rPr>
        <w:t>peracional</w:t>
      </w:r>
    </w:p>
    <w:p w14:paraId="213C7717" w14:textId="77777777" w:rsidR="00454F49" w:rsidRPr="00B602D7" w:rsidRDefault="00454F49" w:rsidP="00454F49">
      <w:pPr>
        <w:ind w:right="-6"/>
        <w:jc w:val="both"/>
        <w:rPr>
          <w:rFonts w:cs="Arial"/>
        </w:rPr>
      </w:pPr>
      <w:r w:rsidRPr="00B602D7">
        <w:rPr>
          <w:rFonts w:cs="Arial"/>
        </w:rPr>
        <w:t>O Banco da Amazônia S.A. (Banco) é uma instituição financeira organizada sob a forma de sociedade anônima de capital aberto e de economia mista e sua matriz está localizada na Avenida Presidente Vargas nº 800, Belém, Pará, Brasil. Tem por objeto a prática de todas as operações bancárias ativas, passivas e acessórias, a prestação de serviços bancários, de intermediação e suprimento financeiro sob suas múltiplas formas e o exercício de quaisquer atividades facultadas às instituições integrantes do Sistema Financeiro Nacional (SFN).</w:t>
      </w:r>
    </w:p>
    <w:p w14:paraId="27B17E21" w14:textId="77777777" w:rsidR="00454F49" w:rsidRPr="00B602D7" w:rsidRDefault="00454F49" w:rsidP="00454F49">
      <w:pPr>
        <w:ind w:right="-6"/>
        <w:jc w:val="both"/>
        <w:rPr>
          <w:rFonts w:cs="Arial"/>
        </w:rPr>
      </w:pPr>
      <w:r w:rsidRPr="00B602D7">
        <w:rPr>
          <w:rFonts w:cs="Arial"/>
        </w:rPr>
        <w:t xml:space="preserve">O Banco está presente nos nove Estados, que compõem a Amazônia legal brasileira e na cidade de São Paulo e na capital do Distrito Federal, com um portfólio de produtos e serviços que vão de grandes projetos de infraestrutura até empreendedores rurais e não rurais, com atuação destacada no apoio ao microcrédito, agricultura familiar e financiamentos às Micros e Pequenas Empresas e Microempreendedor Individual (MPEI's). </w:t>
      </w:r>
    </w:p>
    <w:p w14:paraId="5F408A7C" w14:textId="77777777" w:rsidR="00454F49" w:rsidRDefault="00454F49" w:rsidP="00454F49">
      <w:pPr>
        <w:ind w:right="-6"/>
        <w:jc w:val="both"/>
        <w:rPr>
          <w:rFonts w:cs="Arial"/>
        </w:rPr>
      </w:pPr>
      <w:r w:rsidRPr="00B602D7">
        <w:rPr>
          <w:rFonts w:cs="Arial"/>
        </w:rPr>
        <w:t xml:space="preserve">Como um dos instrumentos do Governo Federal para promover e executar as políticas creditícias e financeiras, especialmente as voltadas para o </w:t>
      </w:r>
      <w:r w:rsidRPr="00A463F0">
        <w:rPr>
          <w:rFonts w:cs="Arial"/>
        </w:rPr>
        <w:t>desenvolvimento econômico e social da região amazônica, opera e administra o Fundo Constitucional de Financiamento do Norte - FNO (nota explicativa nº 21), o Fundo de Investimentos da Amazônia - F</w:t>
      </w:r>
      <w:r>
        <w:rPr>
          <w:rFonts w:cs="Arial"/>
        </w:rPr>
        <w:t>inam</w:t>
      </w:r>
      <w:r w:rsidRPr="00A463F0">
        <w:rPr>
          <w:rFonts w:cs="Arial"/>
        </w:rPr>
        <w:t xml:space="preserve"> (nota explicativa nº 19) e é o agente operador do Fundo de Desenvolvimento da Amazônia - FDA (nota explicativa nº 20). As obrigações assumidas pelo Banco para atender interesse público estão demonstradas nas notas explicativas nº 12.</w:t>
      </w:r>
      <w:r>
        <w:rPr>
          <w:rFonts w:cs="Arial"/>
        </w:rPr>
        <w:t>e</w:t>
      </w:r>
      <w:r w:rsidRPr="00A463F0">
        <w:rPr>
          <w:rFonts w:cs="Arial"/>
        </w:rPr>
        <w:t xml:space="preserve"> (item sobre obrigações do Banco </w:t>
      </w:r>
      <w:r>
        <w:rPr>
          <w:rFonts w:cs="Arial"/>
        </w:rPr>
        <w:t>por</w:t>
      </w:r>
      <w:r w:rsidRPr="00A463F0">
        <w:rPr>
          <w:rFonts w:cs="Arial"/>
        </w:rPr>
        <w:t xml:space="preserve"> Fundos Financeiros e de Desenvolvimento) e nº 15.a (item que apresenta </w:t>
      </w:r>
      <w:r>
        <w:rPr>
          <w:rFonts w:cs="Arial"/>
        </w:rPr>
        <w:t>as Provisões para as Garantias Financeiras P</w:t>
      </w:r>
      <w:r w:rsidRPr="00E5380A">
        <w:rPr>
          <w:rFonts w:cs="Arial"/>
        </w:rPr>
        <w:t>restadas).</w:t>
      </w:r>
    </w:p>
    <w:p w14:paraId="4A0D905C" w14:textId="77777777" w:rsidR="00454F49" w:rsidRDefault="00454F49" w:rsidP="00454F49">
      <w:pPr>
        <w:ind w:right="-6"/>
        <w:jc w:val="both"/>
        <w:rPr>
          <w:rFonts w:cs="Arial"/>
        </w:rPr>
      </w:pPr>
    </w:p>
    <w:p w14:paraId="0568070C" w14:textId="77777777" w:rsidR="00454F49" w:rsidRDefault="00454F49" w:rsidP="00454F49">
      <w:pPr>
        <w:pStyle w:val="PargrafodaLista"/>
        <w:numPr>
          <w:ilvl w:val="0"/>
          <w:numId w:val="2"/>
        </w:numPr>
        <w:spacing w:before="40" w:after="80"/>
        <w:ind w:right="-6"/>
        <w:jc w:val="both"/>
        <w:rPr>
          <w:rFonts w:ascii="Arial" w:hAnsi="Arial" w:cs="Arial"/>
          <w:b/>
          <w:color w:val="006600"/>
          <w:sz w:val="18"/>
        </w:rPr>
      </w:pPr>
      <w:r w:rsidRPr="00B602D7">
        <w:rPr>
          <w:rFonts w:ascii="Arial" w:hAnsi="Arial" w:cs="Arial"/>
          <w:b/>
          <w:color w:val="006600"/>
          <w:sz w:val="18"/>
        </w:rPr>
        <w:t xml:space="preserve">Apresentação das </w:t>
      </w:r>
      <w:r>
        <w:rPr>
          <w:rFonts w:ascii="Arial" w:hAnsi="Arial" w:cs="Arial"/>
          <w:b/>
          <w:color w:val="006600"/>
          <w:sz w:val="18"/>
        </w:rPr>
        <w:t xml:space="preserve">Informações Trimestrais </w:t>
      </w:r>
    </w:p>
    <w:p w14:paraId="02E300E0" w14:textId="77777777" w:rsidR="00454F49" w:rsidRPr="00125621" w:rsidRDefault="00454F49" w:rsidP="00454F49">
      <w:pPr>
        <w:spacing w:before="0" w:after="0"/>
        <w:ind w:right="-6"/>
        <w:jc w:val="both"/>
        <w:rPr>
          <w:rFonts w:cs="Arial"/>
          <w:b/>
          <w:color w:val="006600"/>
        </w:rPr>
      </w:pPr>
    </w:p>
    <w:p w14:paraId="59A5369D" w14:textId="77777777" w:rsidR="00454F49" w:rsidRPr="00F408CF" w:rsidRDefault="00454F49" w:rsidP="00454F49">
      <w:pPr>
        <w:pStyle w:val="PargrafodaLista"/>
        <w:numPr>
          <w:ilvl w:val="0"/>
          <w:numId w:val="26"/>
        </w:numPr>
        <w:spacing w:before="40" w:after="80"/>
        <w:ind w:left="284" w:right="-6" w:hanging="284"/>
        <w:jc w:val="both"/>
        <w:rPr>
          <w:rFonts w:ascii="Arial" w:hAnsi="Arial" w:cs="Arial"/>
          <w:b/>
          <w:color w:val="006600"/>
          <w:sz w:val="18"/>
        </w:rPr>
      </w:pPr>
      <w:r>
        <w:rPr>
          <w:rFonts w:ascii="Arial" w:hAnsi="Arial" w:cs="Arial"/>
          <w:b/>
          <w:color w:val="006600"/>
          <w:sz w:val="18"/>
        </w:rPr>
        <w:t>Informações Trimestrais</w:t>
      </w:r>
    </w:p>
    <w:p w14:paraId="322D0971" w14:textId="77777777" w:rsidR="00454F49" w:rsidRDefault="00454F49" w:rsidP="00454F49">
      <w:pPr>
        <w:widowControl/>
        <w:jc w:val="both"/>
        <w:rPr>
          <w:rFonts w:cs="Arial"/>
        </w:rPr>
      </w:pPr>
      <w:r>
        <w:rPr>
          <w:rFonts w:cs="Arial"/>
        </w:rPr>
        <w:t>F</w:t>
      </w:r>
      <w:r w:rsidRPr="009C29C4">
        <w:rPr>
          <w:rFonts w:cs="Arial"/>
        </w:rPr>
        <w:t>oram elaboradas de acordo com as práticas contábeis adotadas no Brasil, estabelecidas pela Lei das Sociedades por Ações, em conjunto às normas do Conselho Monetário Nacional (CMN), d</w:t>
      </w:r>
      <w:r w:rsidRPr="00B602D7">
        <w:rPr>
          <w:rFonts w:cs="Arial"/>
        </w:rPr>
        <w:t>o Banco Central do Brasil (Bacen</w:t>
      </w:r>
      <w:r w:rsidRPr="009C29C4">
        <w:rPr>
          <w:rFonts w:cs="Arial"/>
        </w:rPr>
        <w:t>) e modelo do documento previsto no Plano Contábil das Instituições do Si</w:t>
      </w:r>
      <w:r w:rsidRPr="00B602D7">
        <w:rPr>
          <w:rFonts w:cs="Arial"/>
        </w:rPr>
        <w:t>stema Financeiro Nacional (Cosif</w:t>
      </w:r>
      <w:r w:rsidRPr="009C29C4">
        <w:rPr>
          <w:rFonts w:cs="Arial"/>
        </w:rPr>
        <w:t>), da Comissão de Valores Mobiliários (CVM), no que não conflitam c</w:t>
      </w:r>
      <w:r w:rsidRPr="00B602D7">
        <w:rPr>
          <w:rFonts w:cs="Arial"/>
        </w:rPr>
        <w:t>om as normas emitidas pelo Bacen</w:t>
      </w:r>
      <w:r w:rsidRPr="009C29C4">
        <w:rPr>
          <w:rFonts w:cs="Arial"/>
        </w:rPr>
        <w:t xml:space="preserve"> e evidenciam todas as informações relevantes próprias das</w:t>
      </w:r>
      <w:r>
        <w:rPr>
          <w:rFonts w:cs="Arial"/>
        </w:rPr>
        <w:t xml:space="preserve"> informações trimestrais</w:t>
      </w:r>
      <w:r w:rsidRPr="009C29C4">
        <w:rPr>
          <w:rFonts w:cs="Arial"/>
        </w:rPr>
        <w:t>, as quais estão consistentes com as utilizadas pela Administração na sua gestão.</w:t>
      </w:r>
    </w:p>
    <w:p w14:paraId="04D00DD2" w14:textId="77777777" w:rsidR="00454F49" w:rsidRPr="00B93F78" w:rsidRDefault="00454F49" w:rsidP="00454F49">
      <w:pPr>
        <w:pStyle w:val="Default"/>
        <w:spacing w:before="40" w:after="80"/>
        <w:jc w:val="both"/>
        <w:rPr>
          <w:rFonts w:ascii="Arial" w:eastAsia="Times New Roman" w:hAnsi="Arial" w:cs="Arial"/>
          <w:color w:val="auto"/>
          <w:sz w:val="18"/>
          <w:szCs w:val="18"/>
        </w:rPr>
      </w:pPr>
      <w:r w:rsidRPr="00B93F78">
        <w:rPr>
          <w:rFonts w:ascii="Arial" w:eastAsia="Times New Roman" w:hAnsi="Arial" w:cs="Arial"/>
          <w:color w:val="auto"/>
          <w:sz w:val="18"/>
          <w:szCs w:val="18"/>
        </w:rPr>
        <w:t xml:space="preserve">O Banco adotou ao que determina o Art. 79 da Res. CMN n° 4.966/2021, onde ficam dispensadas da apresentação comparativa nas demonstrações financeiras referentes aos períodos do ano de 2025 relativamente aos períodos anteriores.  </w:t>
      </w:r>
    </w:p>
    <w:p w14:paraId="3CAED5A1" w14:textId="77777777" w:rsidR="00454F49" w:rsidRPr="00B93F78" w:rsidRDefault="00454F49" w:rsidP="00454F49">
      <w:pPr>
        <w:widowControl/>
        <w:jc w:val="both"/>
      </w:pPr>
      <w:r w:rsidRPr="00B93F78">
        <w:rPr>
          <w:rFonts w:cs="Arial"/>
        </w:rPr>
        <w:t>O Banco acompanha a emissão de pronunciamentos técnicos pelo Comitê de Pronunciamentos Contábeis (CPC), que são adotados a partir da aprovação pelos órgãos reguladores das companhias abertas e instituições financeiras, que tornam sua aplicação obrigatória</w:t>
      </w:r>
      <w:r w:rsidRPr="00B93F78">
        <w:rPr>
          <w:rFonts w:cs="Arial"/>
          <w:b/>
        </w:rPr>
        <w:t xml:space="preserve">. </w:t>
      </w:r>
      <w:r w:rsidRPr="00B93F78">
        <w:rPr>
          <w:rFonts w:cs="Arial"/>
        </w:rPr>
        <w:t>Estão observadas nas informações trimestrais do Banco as seguintes normas:</w:t>
      </w:r>
      <w:r w:rsidRPr="00B93F78">
        <w:t xml:space="preserve">      </w:t>
      </w:r>
    </w:p>
    <w:p w14:paraId="1A465F00" w14:textId="77777777" w:rsidR="00454F49" w:rsidRPr="00B93F78" w:rsidRDefault="00454F49" w:rsidP="00454F49">
      <w:pPr>
        <w:ind w:left="425" w:right="-6"/>
        <w:contextualSpacing/>
        <w:rPr>
          <w:rFonts w:cs="Arial"/>
        </w:rPr>
      </w:pPr>
      <w:r w:rsidRPr="00B93F78">
        <w:rPr>
          <w:rFonts w:cs="Arial"/>
        </w:rPr>
        <w:t>CPC 00 (R2) - Resolução CMN nº 4.924/2021 - Pronunciamento Conceitual Básico;</w:t>
      </w:r>
    </w:p>
    <w:p w14:paraId="18B750DA" w14:textId="77777777" w:rsidR="00454F49" w:rsidRPr="00B93F78" w:rsidRDefault="00454F49" w:rsidP="00454F49">
      <w:pPr>
        <w:spacing w:before="120" w:after="0"/>
        <w:ind w:left="425" w:right="-6"/>
        <w:contextualSpacing/>
        <w:rPr>
          <w:rFonts w:cs="Arial"/>
        </w:rPr>
      </w:pPr>
      <w:r w:rsidRPr="00B93F78">
        <w:rPr>
          <w:rFonts w:cs="Arial"/>
        </w:rPr>
        <w:t>CPC 01 (R1) - Resolução CMN nº 4.924/2021 - Redução ao Valor Recuperável de Ativos;</w:t>
      </w:r>
    </w:p>
    <w:p w14:paraId="4BA58A78" w14:textId="77777777" w:rsidR="00454F49" w:rsidRPr="00B93F78" w:rsidRDefault="00454F49" w:rsidP="00454F49">
      <w:pPr>
        <w:spacing w:before="120" w:after="0"/>
        <w:ind w:left="425" w:right="-6"/>
        <w:contextualSpacing/>
        <w:rPr>
          <w:rFonts w:cs="Arial"/>
        </w:rPr>
      </w:pPr>
      <w:r w:rsidRPr="00B93F78">
        <w:rPr>
          <w:rFonts w:cs="Arial"/>
        </w:rPr>
        <w:t>CPC 03 (R2) - Resolução CMN nº 4.818/2020 - Demonstração do Fluxo de Caixa;</w:t>
      </w:r>
    </w:p>
    <w:p w14:paraId="28BDFE2E" w14:textId="77777777" w:rsidR="00454F49" w:rsidRPr="00B93F78" w:rsidRDefault="00454F49" w:rsidP="00454F49">
      <w:pPr>
        <w:spacing w:before="120" w:after="0"/>
        <w:ind w:left="425" w:right="-6"/>
        <w:contextualSpacing/>
        <w:rPr>
          <w:rFonts w:cs="Arial"/>
        </w:rPr>
      </w:pPr>
      <w:r w:rsidRPr="00B93F78">
        <w:rPr>
          <w:rFonts w:cs="Arial"/>
        </w:rPr>
        <w:t>CPC</w:t>
      </w:r>
      <w:r>
        <w:rPr>
          <w:rFonts w:cs="Arial"/>
        </w:rPr>
        <w:t xml:space="preserve"> </w:t>
      </w:r>
      <w:r w:rsidRPr="00B93F78">
        <w:rPr>
          <w:rFonts w:cs="Arial"/>
        </w:rPr>
        <w:t xml:space="preserve">04 (R1) - Resolução CMN n° 4.534/2016 - Ativo Intangível; </w:t>
      </w:r>
    </w:p>
    <w:p w14:paraId="1BCCE35C" w14:textId="77777777" w:rsidR="00454F49" w:rsidRPr="00B93F78" w:rsidRDefault="00454F49" w:rsidP="00454F49">
      <w:pPr>
        <w:spacing w:before="120" w:after="0"/>
        <w:ind w:left="425" w:right="-6"/>
        <w:contextualSpacing/>
        <w:rPr>
          <w:rFonts w:cs="Arial"/>
        </w:rPr>
      </w:pPr>
      <w:r w:rsidRPr="00B93F78">
        <w:rPr>
          <w:rFonts w:cs="Arial"/>
        </w:rPr>
        <w:t>CPC 05 (R1) - Resolução CMN nº 4.818/2020 - Divulgação sobre Partes Relacionadas;</w:t>
      </w:r>
    </w:p>
    <w:p w14:paraId="1E3B0030" w14:textId="77777777" w:rsidR="00454F49" w:rsidRPr="00B93F78" w:rsidRDefault="00454F49" w:rsidP="00454F49">
      <w:pPr>
        <w:spacing w:before="120" w:after="0"/>
        <w:ind w:left="425" w:right="-6"/>
        <w:contextualSpacing/>
        <w:rPr>
          <w:rFonts w:cs="Arial"/>
        </w:rPr>
      </w:pPr>
      <w:r w:rsidRPr="00B93F78">
        <w:rPr>
          <w:rFonts w:cs="Arial"/>
        </w:rPr>
        <w:t xml:space="preserve">CPC 09 (R1) - Resolução CVM nº 199/2024 - Demonstração do Valor Adicionado; </w:t>
      </w:r>
    </w:p>
    <w:p w14:paraId="5882FB04" w14:textId="77777777" w:rsidR="00454F49" w:rsidRPr="00B93F78" w:rsidRDefault="00454F49" w:rsidP="00454F49">
      <w:pPr>
        <w:spacing w:before="120" w:after="0"/>
        <w:ind w:left="425" w:right="-6"/>
        <w:contextualSpacing/>
        <w:rPr>
          <w:rFonts w:cs="Arial"/>
        </w:rPr>
      </w:pPr>
      <w:r w:rsidRPr="00B93F78">
        <w:rPr>
          <w:rFonts w:cs="Arial"/>
        </w:rPr>
        <w:t xml:space="preserve">CPC 10 (R1) - Resolução CMN nº 3.989/2011 - Pagamento Baseado em Ações; </w:t>
      </w:r>
    </w:p>
    <w:p w14:paraId="33E4B088" w14:textId="77777777" w:rsidR="00454F49" w:rsidRPr="00B93F78" w:rsidRDefault="00454F49" w:rsidP="00454F49">
      <w:pPr>
        <w:spacing w:before="120" w:after="0"/>
        <w:ind w:left="425" w:right="-6"/>
        <w:contextualSpacing/>
        <w:rPr>
          <w:rFonts w:cs="Arial"/>
        </w:rPr>
      </w:pPr>
      <w:r w:rsidRPr="00B93F78">
        <w:rPr>
          <w:rFonts w:cs="Arial"/>
        </w:rPr>
        <w:t>CPC 23 - Resolução CMN nº 4.924/2021 - Políticas Contábeis, Mudança Estimativa e Retificação Erro;</w:t>
      </w:r>
    </w:p>
    <w:p w14:paraId="67551058" w14:textId="77777777" w:rsidR="00454F49" w:rsidRPr="00B93F78" w:rsidRDefault="00454F49" w:rsidP="00454F49">
      <w:pPr>
        <w:spacing w:before="120" w:after="0"/>
        <w:ind w:left="425" w:right="-6"/>
        <w:contextualSpacing/>
        <w:rPr>
          <w:rFonts w:cs="Arial"/>
        </w:rPr>
      </w:pPr>
      <w:r w:rsidRPr="00B93F78">
        <w:rPr>
          <w:rFonts w:cs="Arial"/>
        </w:rPr>
        <w:t xml:space="preserve">CPC 24 - Resolução CMN nº 4.818/2020 - Evento Subsequente; </w:t>
      </w:r>
    </w:p>
    <w:p w14:paraId="4560EFFD" w14:textId="77777777" w:rsidR="00454F49" w:rsidRPr="00B93F78" w:rsidRDefault="00454F49" w:rsidP="00454F49">
      <w:pPr>
        <w:spacing w:before="120" w:after="0"/>
        <w:ind w:left="425" w:right="-6"/>
        <w:contextualSpacing/>
        <w:rPr>
          <w:rFonts w:cs="Arial"/>
        </w:rPr>
      </w:pPr>
      <w:r w:rsidRPr="00B93F78">
        <w:rPr>
          <w:rFonts w:cs="Arial"/>
        </w:rPr>
        <w:t>CPC 25 - Resolução CMN nº 3.823/2009 - Provisões, Passivos Contingentes e Ativos Contingentes;</w:t>
      </w:r>
    </w:p>
    <w:p w14:paraId="32E38597" w14:textId="77777777" w:rsidR="00454F49" w:rsidRPr="00B93F78" w:rsidRDefault="00454F49" w:rsidP="00454F49">
      <w:pPr>
        <w:spacing w:before="120" w:after="0"/>
        <w:ind w:left="425" w:right="-6"/>
        <w:contextualSpacing/>
        <w:rPr>
          <w:rFonts w:cs="Arial"/>
        </w:rPr>
      </w:pPr>
      <w:r w:rsidRPr="00B93F78">
        <w:rPr>
          <w:rFonts w:cs="Arial"/>
        </w:rPr>
        <w:t>CPC 26 (R1) - Resolução CVM nº 106/2022</w:t>
      </w:r>
      <w:r w:rsidRPr="00B93F78">
        <w:rPr>
          <w:rFonts w:cs="Arial"/>
          <w:color w:val="FF0000"/>
        </w:rPr>
        <w:t xml:space="preserve"> </w:t>
      </w:r>
      <w:r w:rsidRPr="00B93F78">
        <w:rPr>
          <w:rFonts w:cs="Arial"/>
        </w:rPr>
        <w:t>– Apresentação das Demonstrações Contábeis;</w:t>
      </w:r>
    </w:p>
    <w:p w14:paraId="5D88D309" w14:textId="77777777" w:rsidR="00454F49" w:rsidRPr="00B93F78" w:rsidRDefault="00454F49" w:rsidP="00454F49">
      <w:pPr>
        <w:spacing w:before="120" w:after="0"/>
        <w:ind w:left="425" w:right="-6"/>
        <w:contextualSpacing/>
        <w:rPr>
          <w:rFonts w:cs="Arial"/>
        </w:rPr>
      </w:pPr>
      <w:r w:rsidRPr="00B93F78">
        <w:rPr>
          <w:rFonts w:cs="Arial"/>
        </w:rPr>
        <w:t>CPC 27 - Resolução CMN n° 4.535/2016 - Ativo Imobilizado de Uso;</w:t>
      </w:r>
    </w:p>
    <w:p w14:paraId="6514F0A9" w14:textId="77777777" w:rsidR="00454F49" w:rsidRPr="00B93F78" w:rsidRDefault="00454F49" w:rsidP="00454F49">
      <w:pPr>
        <w:spacing w:before="120" w:after="0"/>
        <w:ind w:left="425" w:right="-6"/>
        <w:contextualSpacing/>
        <w:rPr>
          <w:rFonts w:cs="Arial"/>
        </w:rPr>
      </w:pPr>
      <w:r w:rsidRPr="00B93F78">
        <w:rPr>
          <w:rFonts w:cs="Arial"/>
        </w:rPr>
        <w:t>CPC 32 - Resolução CVM nº 83/2022 – Tributos sobre o Lucro;</w:t>
      </w:r>
    </w:p>
    <w:p w14:paraId="6F616EEA" w14:textId="77777777" w:rsidR="00454F49" w:rsidRPr="00B93F78" w:rsidRDefault="00454F49" w:rsidP="00454F49">
      <w:pPr>
        <w:spacing w:before="120" w:after="0"/>
        <w:ind w:left="425" w:right="-6"/>
        <w:contextualSpacing/>
        <w:rPr>
          <w:rFonts w:cs="Arial"/>
        </w:rPr>
      </w:pPr>
      <w:r w:rsidRPr="00B93F78">
        <w:rPr>
          <w:rFonts w:cs="Arial"/>
        </w:rPr>
        <w:t xml:space="preserve">CPC 33 (R1) - Resolução CMN nº 4.877/2020 - Benefícios a Empregados; </w:t>
      </w:r>
    </w:p>
    <w:p w14:paraId="07E8F9F4" w14:textId="77777777" w:rsidR="00454F49" w:rsidRPr="00B93F78" w:rsidRDefault="00454F49" w:rsidP="00454F49">
      <w:pPr>
        <w:spacing w:before="120" w:after="0"/>
        <w:ind w:left="425" w:right="-6"/>
        <w:contextualSpacing/>
        <w:rPr>
          <w:rFonts w:cs="Arial"/>
        </w:rPr>
      </w:pPr>
      <w:r w:rsidRPr="00B93F78">
        <w:rPr>
          <w:rFonts w:cs="Arial"/>
        </w:rPr>
        <w:t>CPC 41 - Resolução CMN nº 4.818/2020 e Resolução BCB nº 2/2020 – Resultado por Ação; e</w:t>
      </w:r>
    </w:p>
    <w:p w14:paraId="0FC9AB55" w14:textId="77777777" w:rsidR="00454F49" w:rsidRPr="00B93F78" w:rsidRDefault="00454F49" w:rsidP="00454F49">
      <w:pPr>
        <w:ind w:left="425" w:right="-6"/>
        <w:contextualSpacing/>
        <w:rPr>
          <w:rFonts w:cs="Arial"/>
        </w:rPr>
      </w:pPr>
      <w:r w:rsidRPr="00B93F78">
        <w:rPr>
          <w:rFonts w:cs="Arial"/>
        </w:rPr>
        <w:t>CPC 46 e CPC 47 - Resolução CMN n° 4.924/2021 - Mensuração do Valor Justo e Receita de Contrato com Cliente.</w:t>
      </w:r>
    </w:p>
    <w:p w14:paraId="46BE9D5E" w14:textId="77777777" w:rsidR="00454F49" w:rsidRPr="00B93F78" w:rsidRDefault="00454F49" w:rsidP="00454F49">
      <w:pPr>
        <w:ind w:left="425" w:right="-6"/>
        <w:contextualSpacing/>
        <w:rPr>
          <w:rFonts w:cs="Arial"/>
        </w:rPr>
      </w:pPr>
    </w:p>
    <w:p w14:paraId="19A7EF8D" w14:textId="77777777" w:rsidR="00454F49" w:rsidRDefault="00454F49" w:rsidP="00454F49">
      <w:pPr>
        <w:widowControl/>
        <w:jc w:val="both"/>
        <w:rPr>
          <w:rFonts w:cs="Arial"/>
        </w:rPr>
      </w:pPr>
      <w:r w:rsidRPr="00B602D7">
        <w:rPr>
          <w:rFonts w:cs="Arial"/>
        </w:rPr>
        <w:t xml:space="preserve">A Administração declara que as divulgações realizadas nas </w:t>
      </w:r>
      <w:r>
        <w:rPr>
          <w:rFonts w:cs="Arial"/>
        </w:rPr>
        <w:t>informações trimestrais</w:t>
      </w:r>
      <w:r w:rsidRPr="00B602D7">
        <w:rPr>
          <w:rFonts w:cs="Arial"/>
        </w:rPr>
        <w:t xml:space="preserve"> do Banco evidenciam todas as informações financeiras relevantes, utilizadas na sua gestão e que as práticas contábeis foram aplicadas de maneira consistente</w:t>
      </w:r>
      <w:r>
        <w:rPr>
          <w:rFonts w:cs="Arial"/>
        </w:rPr>
        <w:t xml:space="preserve"> no</w:t>
      </w:r>
      <w:r w:rsidRPr="00B602D7">
        <w:rPr>
          <w:rFonts w:cs="Arial"/>
        </w:rPr>
        <w:t xml:space="preserve"> período.</w:t>
      </w:r>
    </w:p>
    <w:p w14:paraId="5A9DA3E0" w14:textId="77777777" w:rsidR="00454F49" w:rsidRDefault="00454F49" w:rsidP="00454F49">
      <w:pPr>
        <w:widowControl/>
        <w:spacing w:after="0"/>
        <w:jc w:val="both"/>
        <w:rPr>
          <w:rFonts w:cs="Arial"/>
        </w:rPr>
      </w:pPr>
    </w:p>
    <w:p w14:paraId="6CA4B64B" w14:textId="77777777" w:rsidR="00454F49" w:rsidRPr="00B031A0" w:rsidRDefault="00454F49" w:rsidP="00454F49">
      <w:pPr>
        <w:ind w:right="-6"/>
        <w:jc w:val="both"/>
        <w:rPr>
          <w:rFonts w:cs="Arial"/>
          <w:b/>
          <w:color w:val="006600"/>
          <w:highlight w:val="yellow"/>
        </w:rPr>
      </w:pPr>
      <w:r w:rsidRPr="00B031A0">
        <w:rPr>
          <w:rFonts w:cs="Arial"/>
          <w:b/>
          <w:color w:val="006600"/>
        </w:rPr>
        <w:t>b)</w:t>
      </w:r>
      <w:r>
        <w:rPr>
          <w:rFonts w:cs="Arial"/>
          <w:b/>
          <w:color w:val="006600"/>
        </w:rPr>
        <w:t xml:space="preserve"> </w:t>
      </w:r>
      <w:r w:rsidRPr="00B031A0">
        <w:rPr>
          <w:rFonts w:cs="Arial"/>
          <w:b/>
          <w:color w:val="006600"/>
        </w:rPr>
        <w:t xml:space="preserve">Normas e </w:t>
      </w:r>
      <w:r>
        <w:rPr>
          <w:rFonts w:cs="Arial"/>
          <w:b/>
          <w:color w:val="006600"/>
        </w:rPr>
        <w:t>L</w:t>
      </w:r>
      <w:r w:rsidRPr="00B031A0">
        <w:rPr>
          <w:rFonts w:cs="Arial"/>
          <w:b/>
          <w:color w:val="006600"/>
        </w:rPr>
        <w:t>eis que entraram em vigor a partir de 1º janeiro de 2025.</w:t>
      </w:r>
      <w:r w:rsidRPr="00B031A0">
        <w:rPr>
          <w:rFonts w:cs="Arial"/>
          <w:b/>
          <w:color w:val="006600"/>
          <w:highlight w:val="yellow"/>
        </w:rPr>
        <w:t xml:space="preserve"> </w:t>
      </w:r>
    </w:p>
    <w:p w14:paraId="05F246FF" w14:textId="77777777" w:rsidR="00454F49" w:rsidRPr="007F241D" w:rsidRDefault="00454F49" w:rsidP="00454F49">
      <w:pPr>
        <w:pStyle w:val="Estilo2"/>
        <w:spacing w:before="40" w:after="80"/>
        <w:ind w:right="-6"/>
        <w:jc w:val="both"/>
        <w:rPr>
          <w:rFonts w:cs="Arial"/>
          <w:b w:val="0"/>
        </w:rPr>
      </w:pPr>
      <w:r w:rsidRPr="007F241D">
        <w:rPr>
          <w:rFonts w:cs="Arial"/>
          <w:b w:val="0"/>
        </w:rPr>
        <w:t>Na data de preparação destas demonstrações financeiras, as seguintes normas e leis que possuem data de adoção efetiva após 31 de dezembro de 2024:</w:t>
      </w:r>
    </w:p>
    <w:p w14:paraId="3A9A5FE8" w14:textId="77777777" w:rsidR="00454F49" w:rsidRPr="007F241D" w:rsidRDefault="00454F49" w:rsidP="00454F49">
      <w:pPr>
        <w:pStyle w:val="Estilo2"/>
        <w:spacing w:before="40" w:after="80"/>
        <w:ind w:right="-6"/>
        <w:jc w:val="both"/>
        <w:rPr>
          <w:rFonts w:cs="Arial"/>
          <w:b w:val="0"/>
        </w:rPr>
      </w:pPr>
      <w:r w:rsidRPr="007F241D">
        <w:rPr>
          <w:rFonts w:cs="Arial"/>
          <w:b w:val="0"/>
        </w:rPr>
        <w:t>I – Resolução CMN n°4.975/2021 e atualizações trazidas pela Resolução CMN n° 5.101/2023</w:t>
      </w:r>
    </w:p>
    <w:p w14:paraId="4F5E14C2" w14:textId="77777777" w:rsidR="00454F49" w:rsidRDefault="00454F49" w:rsidP="00454F49">
      <w:pPr>
        <w:pStyle w:val="Estilo2"/>
        <w:spacing w:before="40" w:after="80"/>
        <w:ind w:right="-6"/>
        <w:jc w:val="both"/>
        <w:rPr>
          <w:rFonts w:cs="Arial"/>
          <w:b w:val="0"/>
        </w:rPr>
      </w:pPr>
      <w:r>
        <w:rPr>
          <w:rFonts w:cs="Arial"/>
          <w:b w:val="0"/>
        </w:rPr>
        <w:t>D</w:t>
      </w:r>
      <w:r w:rsidRPr="007F241D">
        <w:rPr>
          <w:rFonts w:cs="Arial"/>
          <w:b w:val="0"/>
        </w:rPr>
        <w:t>ispõe sobre os critérios contábeis constantes no Pronunciamento Técnico do Comitê de Pronunciamentos Contábeis (CPC) 06 (R2) - Arrendamentos, quanto ao reconhecimento, mensuração, apresentação e divulgação de operações de arrendamento mercantil</w:t>
      </w:r>
      <w:r>
        <w:rPr>
          <w:rFonts w:cs="Arial"/>
          <w:b w:val="0"/>
        </w:rPr>
        <w:t xml:space="preserve">. O </w:t>
      </w:r>
      <w:r w:rsidRPr="007F241D">
        <w:rPr>
          <w:rFonts w:cs="Arial"/>
          <w:b w:val="0"/>
        </w:rPr>
        <w:t xml:space="preserve">Banco </w:t>
      </w:r>
      <w:r>
        <w:rPr>
          <w:rFonts w:cs="Arial"/>
          <w:b w:val="0"/>
        </w:rPr>
        <w:t xml:space="preserve">adotou </w:t>
      </w:r>
      <w:r w:rsidRPr="007F241D">
        <w:rPr>
          <w:rFonts w:cs="Arial"/>
          <w:b w:val="0"/>
        </w:rPr>
        <w:t>a norma</w:t>
      </w:r>
      <w:r>
        <w:rPr>
          <w:rFonts w:cs="Arial"/>
          <w:b w:val="0"/>
        </w:rPr>
        <w:t xml:space="preserve"> de forma prospectiva</w:t>
      </w:r>
      <w:r w:rsidRPr="007F241D">
        <w:rPr>
          <w:rFonts w:cs="Arial"/>
          <w:b w:val="0"/>
        </w:rPr>
        <w:t>, conforme § 5º da referida Resolução, para os contratos a serem celebrados a partir de janeiro de 2025.</w:t>
      </w:r>
      <w:r w:rsidRPr="00EE0236">
        <w:rPr>
          <w:rFonts w:cs="Arial"/>
          <w:bCs/>
        </w:rPr>
        <w:t xml:space="preserve"> </w:t>
      </w:r>
      <w:r w:rsidRPr="00BC3DE8">
        <w:rPr>
          <w:rFonts w:cs="Arial"/>
          <w:b w:val="0"/>
        </w:rPr>
        <w:t xml:space="preserve">No período o Banco não </w:t>
      </w:r>
      <w:r>
        <w:rPr>
          <w:rFonts w:cs="Arial"/>
          <w:b w:val="0"/>
        </w:rPr>
        <w:t xml:space="preserve">realizou operações de </w:t>
      </w:r>
      <w:r w:rsidRPr="00BC3DE8">
        <w:rPr>
          <w:rFonts w:cs="Arial"/>
          <w:b w:val="0"/>
        </w:rPr>
        <w:t>arrendamento</w:t>
      </w:r>
      <w:r>
        <w:rPr>
          <w:rFonts w:cs="Arial"/>
          <w:b w:val="0"/>
        </w:rPr>
        <w:t xml:space="preserve"> mercantil.</w:t>
      </w:r>
    </w:p>
    <w:p w14:paraId="62EF3141" w14:textId="77777777" w:rsidR="00454F49" w:rsidRPr="007F241D" w:rsidRDefault="00454F49" w:rsidP="00454F49">
      <w:pPr>
        <w:pStyle w:val="Estilo2"/>
        <w:spacing w:before="40" w:after="80"/>
        <w:ind w:right="-6"/>
        <w:jc w:val="both"/>
        <w:rPr>
          <w:rFonts w:cs="Arial"/>
          <w:b w:val="0"/>
        </w:rPr>
      </w:pPr>
      <w:r w:rsidRPr="007F241D">
        <w:rPr>
          <w:rFonts w:cs="Arial"/>
          <w:b w:val="0"/>
        </w:rPr>
        <w:t>II – Resolução CMN. nº 4.966, de 25 de novembro de 2021</w:t>
      </w:r>
    </w:p>
    <w:p w14:paraId="0D4167C1" w14:textId="77777777" w:rsidR="00454F49" w:rsidRPr="007F241D" w:rsidRDefault="00454F49" w:rsidP="00454F49">
      <w:pPr>
        <w:pStyle w:val="Estilo2"/>
        <w:spacing w:before="40" w:after="80"/>
        <w:ind w:right="-6"/>
        <w:jc w:val="both"/>
        <w:rPr>
          <w:rFonts w:cs="Arial"/>
          <w:b w:val="0"/>
        </w:rPr>
      </w:pPr>
      <w:r w:rsidRPr="007F241D">
        <w:rPr>
          <w:rFonts w:cs="Arial"/>
          <w:b w:val="0"/>
        </w:rPr>
        <w:t>Estabelece novos conceitos e os critérios contábeis a serem observados pelas instituições financeiras e demais instituições</w:t>
      </w:r>
      <w:r>
        <w:rPr>
          <w:rFonts w:cs="Arial"/>
          <w:b w:val="0"/>
        </w:rPr>
        <w:t xml:space="preserve"> </w:t>
      </w:r>
      <w:r w:rsidRPr="007F241D">
        <w:rPr>
          <w:rFonts w:cs="Arial"/>
          <w:b w:val="0"/>
        </w:rPr>
        <w:t>autorizadas a funcionar pelo Banco Central do Brasil para:</w:t>
      </w:r>
    </w:p>
    <w:p w14:paraId="21360220" w14:textId="77777777" w:rsidR="00454F49" w:rsidRPr="007F241D" w:rsidRDefault="00454F49" w:rsidP="00454F49">
      <w:pPr>
        <w:pStyle w:val="Estilo2"/>
        <w:numPr>
          <w:ilvl w:val="0"/>
          <w:numId w:val="25"/>
        </w:numPr>
        <w:spacing w:before="40" w:after="80"/>
        <w:ind w:right="-6"/>
        <w:jc w:val="both"/>
        <w:rPr>
          <w:rFonts w:cs="Arial"/>
          <w:b w:val="0"/>
        </w:rPr>
      </w:pPr>
      <w:r w:rsidRPr="007F241D">
        <w:rPr>
          <w:rFonts w:cs="Arial"/>
          <w:b w:val="0"/>
        </w:rPr>
        <w:lastRenderedPageBreak/>
        <w:t>Classificação, mensuração, reconhecimento e baixa de instrumentos financeiros;</w:t>
      </w:r>
    </w:p>
    <w:p w14:paraId="2FFC4324" w14:textId="77777777" w:rsidR="00454F49" w:rsidRPr="007F241D" w:rsidRDefault="00454F49" w:rsidP="00454F49">
      <w:pPr>
        <w:pStyle w:val="Estilo2"/>
        <w:numPr>
          <w:ilvl w:val="0"/>
          <w:numId w:val="25"/>
        </w:numPr>
        <w:spacing w:before="40" w:after="80"/>
        <w:ind w:right="-6"/>
        <w:jc w:val="both"/>
        <w:rPr>
          <w:rFonts w:cs="Arial"/>
          <w:b w:val="0"/>
        </w:rPr>
      </w:pPr>
      <w:r w:rsidRPr="007F241D">
        <w:rPr>
          <w:rFonts w:cs="Arial"/>
          <w:b w:val="0"/>
        </w:rPr>
        <w:t>Constituição de provisão para perdas esperadas associadas ao risco de crédito dos seguintes instrumentos financeiros;</w:t>
      </w:r>
      <w:r>
        <w:rPr>
          <w:rFonts w:cs="Arial"/>
          <w:b w:val="0"/>
        </w:rPr>
        <w:t xml:space="preserve"> </w:t>
      </w:r>
    </w:p>
    <w:p w14:paraId="7BA89AC9" w14:textId="77777777" w:rsidR="00454F49" w:rsidRDefault="00454F49" w:rsidP="00454F49">
      <w:pPr>
        <w:pStyle w:val="Estilo2"/>
        <w:numPr>
          <w:ilvl w:val="0"/>
          <w:numId w:val="25"/>
        </w:numPr>
        <w:spacing w:before="40" w:after="80"/>
        <w:ind w:right="-6"/>
        <w:jc w:val="both"/>
        <w:rPr>
          <w:rFonts w:cs="Arial"/>
          <w:b w:val="0"/>
        </w:rPr>
      </w:pPr>
      <w:r w:rsidRPr="007F241D">
        <w:rPr>
          <w:rFonts w:cs="Arial"/>
          <w:b w:val="0"/>
        </w:rPr>
        <w:t>Evidenciação de informações sobre instrumentos financeiros;</w:t>
      </w:r>
    </w:p>
    <w:p w14:paraId="0E4701A4" w14:textId="77777777" w:rsidR="00454F49" w:rsidRDefault="00454F49" w:rsidP="00454F49">
      <w:pPr>
        <w:pStyle w:val="Estilo2"/>
        <w:spacing w:before="40" w:after="80"/>
        <w:ind w:left="720" w:right="-6"/>
        <w:jc w:val="both"/>
        <w:rPr>
          <w:rFonts w:cs="Arial"/>
          <w:b w:val="0"/>
        </w:rPr>
      </w:pPr>
    </w:p>
    <w:p w14:paraId="5516A45A" w14:textId="77777777" w:rsidR="00454F49" w:rsidRPr="007F241D" w:rsidRDefault="00454F49" w:rsidP="00454F49">
      <w:pPr>
        <w:pStyle w:val="Estilo2"/>
        <w:spacing w:before="40" w:after="80"/>
        <w:ind w:right="-6"/>
        <w:jc w:val="both"/>
        <w:rPr>
          <w:rFonts w:cs="Arial"/>
          <w:b w:val="0"/>
        </w:rPr>
      </w:pPr>
      <w:r w:rsidRPr="007F241D">
        <w:rPr>
          <w:rFonts w:cs="Arial"/>
          <w:b w:val="0"/>
        </w:rPr>
        <w:t>III – Lei nº 14.467, de 16 de novembro de 2022</w:t>
      </w:r>
    </w:p>
    <w:p w14:paraId="60ABFE3D" w14:textId="77777777" w:rsidR="00454F49" w:rsidRPr="007F241D" w:rsidRDefault="00454F49" w:rsidP="00454F49">
      <w:pPr>
        <w:pStyle w:val="Estilo2"/>
        <w:spacing w:before="40" w:after="80"/>
        <w:ind w:right="-6"/>
        <w:jc w:val="both"/>
        <w:rPr>
          <w:rFonts w:cs="Arial"/>
          <w:b w:val="0"/>
        </w:rPr>
      </w:pPr>
      <w:r>
        <w:rPr>
          <w:rFonts w:cs="Arial"/>
          <w:b w:val="0"/>
        </w:rPr>
        <w:t>E</w:t>
      </w:r>
      <w:r w:rsidRPr="007F241D">
        <w:rPr>
          <w:rFonts w:cs="Arial"/>
          <w:b w:val="0"/>
        </w:rPr>
        <w:t>stabelece</w:t>
      </w:r>
      <w:r>
        <w:rPr>
          <w:rFonts w:cs="Arial"/>
          <w:b w:val="0"/>
        </w:rPr>
        <w:t>u</w:t>
      </w:r>
      <w:r w:rsidRPr="007F241D">
        <w:rPr>
          <w:rFonts w:cs="Arial"/>
          <w:b w:val="0"/>
        </w:rPr>
        <w:t xml:space="preserve"> o tratamento tributário aplicável às perdas incorridas no recebimento de créditos pelas instituições financeiras.</w:t>
      </w:r>
    </w:p>
    <w:p w14:paraId="4145596E" w14:textId="77777777" w:rsidR="00454F49" w:rsidRPr="00B05B94" w:rsidRDefault="00454F49" w:rsidP="00454F49">
      <w:pPr>
        <w:pStyle w:val="Estilo2"/>
        <w:spacing w:before="40" w:after="80"/>
        <w:ind w:right="-6"/>
        <w:jc w:val="both"/>
        <w:rPr>
          <w:rFonts w:cs="Arial"/>
          <w:b w:val="0"/>
        </w:rPr>
      </w:pPr>
      <w:r w:rsidRPr="00B05B94">
        <w:rPr>
          <w:rFonts w:cs="Arial"/>
          <w:b w:val="0"/>
        </w:rPr>
        <w:t>A partir de 1º de janeiro de 2025, essas instituições passaram a deduzir, na determinação do lucro real e da base de cálculo da Contribuição Social sobre o Lucro Líquido (CSLL), as perdas incorridas em operações inadimplidas e em operações com</w:t>
      </w:r>
      <w:r>
        <w:rPr>
          <w:rFonts w:cs="Arial"/>
          <w:b w:val="0"/>
        </w:rPr>
        <w:t xml:space="preserve"> </w:t>
      </w:r>
      <w:r w:rsidRPr="00B05B94">
        <w:rPr>
          <w:rFonts w:cs="Arial"/>
          <w:b w:val="0"/>
        </w:rPr>
        <w:t>pessoas jurídicas em processo falimentar ou de recuperação judicial. A lei define critérios específicos para a dedução dessas</w:t>
      </w:r>
      <w:r>
        <w:rPr>
          <w:rFonts w:cs="Arial"/>
          <w:b w:val="0"/>
        </w:rPr>
        <w:t xml:space="preserve"> </w:t>
      </w:r>
      <w:r w:rsidRPr="00B05B94">
        <w:rPr>
          <w:rFonts w:cs="Arial"/>
          <w:b w:val="0"/>
        </w:rPr>
        <w:t>perdas, incluindo a aplicação de fatores de ajuste baseados no tempo de inadimplência e na natureza das garantias associadas aos créditos.</w:t>
      </w:r>
    </w:p>
    <w:p w14:paraId="1C84A0B0" w14:textId="77777777" w:rsidR="00454F49" w:rsidRPr="00B05B94" w:rsidRDefault="00454F49" w:rsidP="00454F49">
      <w:pPr>
        <w:pStyle w:val="Estilo2"/>
        <w:spacing w:before="40" w:after="80"/>
        <w:ind w:right="-6"/>
        <w:jc w:val="both"/>
        <w:rPr>
          <w:rFonts w:cs="Arial"/>
          <w:b w:val="0"/>
        </w:rPr>
      </w:pPr>
      <w:r w:rsidRPr="00B05B94">
        <w:rPr>
          <w:rFonts w:cs="Arial"/>
          <w:b w:val="0"/>
        </w:rPr>
        <w:t>A realização dos créditos tributários provenientes das diferenças temporárias de provisões indedutíveis, demonstrada na Nota</w:t>
      </w:r>
      <w:r>
        <w:rPr>
          <w:rFonts w:cs="Arial"/>
          <w:b w:val="0"/>
        </w:rPr>
        <w:t xml:space="preserve"> </w:t>
      </w:r>
      <w:r w:rsidRPr="00B05B94">
        <w:rPr>
          <w:rFonts w:cs="Arial"/>
          <w:b w:val="0"/>
        </w:rPr>
        <w:t>Explicativa 16, ocorrerá quando esses créditos atingirem atraso acima de 90 dias e quando houver a reversão das referidas</w:t>
      </w:r>
      <w:r>
        <w:rPr>
          <w:rFonts w:cs="Arial"/>
          <w:b w:val="0"/>
        </w:rPr>
        <w:t xml:space="preserve"> </w:t>
      </w:r>
      <w:r w:rsidRPr="00B05B94">
        <w:rPr>
          <w:rFonts w:cs="Arial"/>
          <w:b w:val="0"/>
        </w:rPr>
        <w:t>provisões, dado que os critérios de dedutibilidade estabelecidos pela lei 9.430/96, aplicáveis as instituições financeiras e utilizados anteriormente para mensurar a realização desses créditos, serão revogados a partir de 1º de janeiro de 2025 data que a lei 14.467/2022 entrou em vigor.</w:t>
      </w:r>
    </w:p>
    <w:p w14:paraId="27153D9B" w14:textId="77777777" w:rsidR="00454F49" w:rsidRPr="00B05B94" w:rsidRDefault="00454F49" w:rsidP="00454F49">
      <w:pPr>
        <w:pStyle w:val="Estilo2"/>
        <w:spacing w:before="40" w:after="80"/>
        <w:ind w:right="-6"/>
        <w:jc w:val="both"/>
        <w:rPr>
          <w:rFonts w:cs="Arial"/>
          <w:b w:val="0"/>
        </w:rPr>
      </w:pPr>
      <w:r w:rsidRPr="00B05B94">
        <w:rPr>
          <w:rFonts w:cs="Arial"/>
          <w:b w:val="0"/>
        </w:rPr>
        <w:t>Adicionalmente, as perdas apuradas em 1º de janeiro de 2025 relativas aos créditos que se encontrarem inadimplidos em 31 de dezembro de 2024 que não tenham sido deduzidas até essa data e que não tenham sido recuperadas somente poderão ser</w:t>
      </w:r>
      <w:r>
        <w:rPr>
          <w:rFonts w:cs="Arial"/>
          <w:b w:val="0"/>
        </w:rPr>
        <w:t xml:space="preserve"> </w:t>
      </w:r>
      <w:r w:rsidRPr="00B05B94">
        <w:rPr>
          <w:rFonts w:cs="Arial"/>
          <w:b w:val="0"/>
        </w:rPr>
        <w:t>excluídas do lucro líquido, na determinação do lucro real e da base de cálculo da CSLL, à razão de 1/84 (um oitenta e quatro</w:t>
      </w:r>
      <w:r>
        <w:rPr>
          <w:rFonts w:cs="Arial"/>
          <w:b w:val="0"/>
        </w:rPr>
        <w:t xml:space="preserve"> </w:t>
      </w:r>
      <w:r w:rsidRPr="00B05B94">
        <w:rPr>
          <w:rFonts w:cs="Arial"/>
          <w:b w:val="0"/>
        </w:rPr>
        <w:t>avos) para cada mês do período de apuração, a partir do mês de janeiro de 2026.</w:t>
      </w:r>
    </w:p>
    <w:p w14:paraId="74E92997" w14:textId="77777777" w:rsidR="00454F49" w:rsidRDefault="00454F49" w:rsidP="00454F49">
      <w:pPr>
        <w:pStyle w:val="Estilo2"/>
        <w:spacing w:before="40" w:after="80"/>
        <w:ind w:right="-6"/>
        <w:jc w:val="both"/>
        <w:rPr>
          <w:rFonts w:cs="Arial"/>
          <w:b w:val="0"/>
        </w:rPr>
      </w:pPr>
      <w:r>
        <w:rPr>
          <w:rFonts w:cs="Arial"/>
          <w:b w:val="0"/>
        </w:rPr>
        <w:t xml:space="preserve">O </w:t>
      </w:r>
      <w:r w:rsidRPr="00B05B94">
        <w:rPr>
          <w:rFonts w:cs="Arial"/>
          <w:b w:val="0"/>
        </w:rPr>
        <w:t>Banco poderá optar, até 31 de dezembro de 2025, de forma irrevogável e irretratável, por efetuar as deduções de que trata o caput deste artigo, à razão de 1/120 (um cento e vinte avos) para cada mês do período de apuração, a partir do mês de janeiro de 2026.</w:t>
      </w:r>
    </w:p>
    <w:p w14:paraId="2FED6E3B" w14:textId="77777777" w:rsidR="00454F49" w:rsidRDefault="00454F49" w:rsidP="00454F49">
      <w:pPr>
        <w:pStyle w:val="Estilo2"/>
        <w:spacing w:before="40" w:after="80"/>
        <w:ind w:right="-6"/>
        <w:jc w:val="both"/>
        <w:rPr>
          <w:rFonts w:cs="Arial"/>
          <w:b w:val="0"/>
        </w:rPr>
      </w:pPr>
      <w:r>
        <w:rPr>
          <w:rFonts w:cs="Arial"/>
          <w:b w:val="0"/>
        </w:rPr>
        <w:t xml:space="preserve">Por fim, o Banco não sofreu reclassificação de seus ativos financeiros, alterando apenas a metodologia de provisionamento conforme a regulamentação.  </w:t>
      </w:r>
    </w:p>
    <w:p w14:paraId="42AAA852" w14:textId="77777777" w:rsidR="00454F49" w:rsidRPr="00C90FC7" w:rsidRDefault="00454F49" w:rsidP="00454F49">
      <w:pPr>
        <w:spacing w:after="120"/>
        <w:ind w:right="-6"/>
        <w:jc w:val="both"/>
        <w:rPr>
          <w:rFonts w:cs="Arial"/>
        </w:rPr>
      </w:pPr>
      <w:r>
        <w:rPr>
          <w:rFonts w:cs="Arial"/>
        </w:rPr>
        <w:t>As Informações T</w:t>
      </w:r>
      <w:r w:rsidRPr="001B2E3E">
        <w:rPr>
          <w:rFonts w:cs="Arial"/>
        </w:rPr>
        <w:t>rimestrais (ITR)</w:t>
      </w:r>
      <w:r w:rsidRPr="001B2E3E">
        <w:rPr>
          <w:rStyle w:val="Hyperlink"/>
          <w:rFonts w:cs="Arial"/>
          <w:color w:val="auto"/>
          <w:u w:val="none"/>
        </w:rPr>
        <w:t xml:space="preserve"> </w:t>
      </w:r>
      <w:r>
        <w:rPr>
          <w:rStyle w:val="Hyperlink"/>
          <w:rFonts w:cs="Arial"/>
          <w:color w:val="auto"/>
          <w:u w:val="none"/>
        </w:rPr>
        <w:t xml:space="preserve">elaboradas, </w:t>
      </w:r>
      <w:r>
        <w:rPr>
          <w:rFonts w:cs="Arial"/>
        </w:rPr>
        <w:t>foram aprovadas para emissão pelo conselho de a</w:t>
      </w:r>
      <w:r w:rsidRPr="001B2E3E">
        <w:rPr>
          <w:rFonts w:cs="Arial"/>
        </w:rPr>
        <w:t xml:space="preserve">dministração </w:t>
      </w:r>
      <w:r w:rsidRPr="001E4A7E">
        <w:rPr>
          <w:rFonts w:cs="Arial"/>
        </w:rPr>
        <w:t xml:space="preserve">em </w:t>
      </w:r>
      <w:r w:rsidRPr="001E4A7E">
        <w:rPr>
          <w:rFonts w:cs="Arial"/>
          <w:bCs/>
        </w:rPr>
        <w:t>1</w:t>
      </w:r>
      <w:r>
        <w:rPr>
          <w:rFonts w:cs="Arial"/>
          <w:bCs/>
        </w:rPr>
        <w:t>7</w:t>
      </w:r>
      <w:r w:rsidRPr="001E4A7E">
        <w:rPr>
          <w:rFonts w:cs="Arial"/>
        </w:rPr>
        <w:t xml:space="preserve"> de junho de 2025.</w:t>
      </w:r>
    </w:p>
    <w:p w14:paraId="2808384B" w14:textId="77777777" w:rsidR="00454F49" w:rsidRPr="00B602D7" w:rsidRDefault="00454F49" w:rsidP="00454F49">
      <w:pPr>
        <w:pStyle w:val="PargrafodaLista"/>
        <w:numPr>
          <w:ilvl w:val="0"/>
          <w:numId w:val="2"/>
        </w:numPr>
        <w:spacing w:before="40" w:after="120"/>
        <w:ind w:left="357" w:right="-6" w:hanging="357"/>
        <w:jc w:val="both"/>
        <w:rPr>
          <w:rFonts w:ascii="Arial" w:hAnsi="Arial"/>
          <w:b/>
          <w:color w:val="006600"/>
          <w:sz w:val="18"/>
        </w:rPr>
      </w:pPr>
      <w:r w:rsidRPr="00B602D7">
        <w:rPr>
          <w:rFonts w:ascii="Arial" w:hAnsi="Arial"/>
          <w:b/>
          <w:color w:val="006600"/>
          <w:sz w:val="18"/>
        </w:rPr>
        <w:t xml:space="preserve">Resumo das </w:t>
      </w:r>
      <w:r>
        <w:rPr>
          <w:rFonts w:ascii="Arial" w:hAnsi="Arial"/>
          <w:b/>
          <w:color w:val="006600"/>
          <w:sz w:val="18"/>
        </w:rPr>
        <w:t>P</w:t>
      </w:r>
      <w:r w:rsidRPr="00B602D7">
        <w:rPr>
          <w:rFonts w:ascii="Arial" w:hAnsi="Arial"/>
          <w:b/>
          <w:color w:val="006600"/>
          <w:sz w:val="18"/>
        </w:rPr>
        <w:t xml:space="preserve">rincipais </w:t>
      </w:r>
      <w:r>
        <w:rPr>
          <w:rFonts w:ascii="Arial" w:hAnsi="Arial"/>
          <w:b/>
          <w:color w:val="006600"/>
          <w:sz w:val="18"/>
        </w:rPr>
        <w:t>P</w:t>
      </w:r>
      <w:r w:rsidRPr="00B602D7">
        <w:rPr>
          <w:rFonts w:ascii="Arial" w:hAnsi="Arial"/>
          <w:b/>
          <w:color w:val="006600"/>
          <w:sz w:val="18"/>
        </w:rPr>
        <w:t xml:space="preserve">ráticas </w:t>
      </w:r>
      <w:r>
        <w:rPr>
          <w:rFonts w:ascii="Arial" w:hAnsi="Arial"/>
          <w:b/>
          <w:color w:val="006600"/>
          <w:sz w:val="18"/>
        </w:rPr>
        <w:t>C</w:t>
      </w:r>
      <w:r w:rsidRPr="00B602D7">
        <w:rPr>
          <w:rFonts w:ascii="Arial" w:hAnsi="Arial"/>
          <w:b/>
          <w:color w:val="006600"/>
          <w:sz w:val="18"/>
        </w:rPr>
        <w:t xml:space="preserve">ontábeis </w:t>
      </w:r>
    </w:p>
    <w:p w14:paraId="5E645B4D" w14:textId="77777777" w:rsidR="00454F49" w:rsidRPr="00B602D7" w:rsidRDefault="00454F49" w:rsidP="00454F49">
      <w:pPr>
        <w:pStyle w:val="PargrafodaLista"/>
        <w:spacing w:before="40" w:after="120"/>
        <w:ind w:left="357" w:right="-6"/>
        <w:jc w:val="both"/>
        <w:rPr>
          <w:rFonts w:ascii="Arial" w:hAnsi="Arial"/>
          <w:b/>
          <w:color w:val="006600"/>
          <w:sz w:val="18"/>
        </w:rPr>
      </w:pPr>
    </w:p>
    <w:p w14:paraId="4B0F92CE" w14:textId="77777777" w:rsidR="00454F49" w:rsidRPr="00B602D7" w:rsidRDefault="00454F49" w:rsidP="00454F49">
      <w:pPr>
        <w:pStyle w:val="PargrafodaLista"/>
        <w:numPr>
          <w:ilvl w:val="0"/>
          <w:numId w:val="3"/>
        </w:numPr>
        <w:spacing w:before="40" w:after="80"/>
        <w:ind w:left="357" w:right="-6" w:hanging="357"/>
        <w:jc w:val="both"/>
        <w:rPr>
          <w:rFonts w:ascii="Arial" w:hAnsi="Arial" w:cs="Arial"/>
          <w:b/>
          <w:color w:val="339966"/>
          <w:sz w:val="18"/>
        </w:rPr>
      </w:pPr>
      <w:r w:rsidRPr="00B602D7">
        <w:rPr>
          <w:rFonts w:ascii="Arial" w:hAnsi="Arial" w:cs="Arial"/>
          <w:b/>
          <w:color w:val="339966"/>
          <w:sz w:val="18"/>
        </w:rPr>
        <w:t xml:space="preserve">Moeda </w:t>
      </w:r>
      <w:r>
        <w:rPr>
          <w:rFonts w:ascii="Arial" w:hAnsi="Arial" w:cs="Arial"/>
          <w:b/>
          <w:color w:val="339966"/>
          <w:sz w:val="18"/>
        </w:rPr>
        <w:t>F</w:t>
      </w:r>
      <w:r w:rsidRPr="00B602D7">
        <w:rPr>
          <w:rFonts w:ascii="Arial" w:hAnsi="Arial" w:cs="Arial"/>
          <w:b/>
          <w:color w:val="339966"/>
          <w:sz w:val="18"/>
        </w:rPr>
        <w:t xml:space="preserve">uncional </w:t>
      </w:r>
    </w:p>
    <w:p w14:paraId="2F7FD003" w14:textId="77777777" w:rsidR="00454F49" w:rsidRPr="00B602D7" w:rsidRDefault="00454F49" w:rsidP="00454F49">
      <w:pPr>
        <w:ind w:right="-6"/>
        <w:jc w:val="both"/>
        <w:rPr>
          <w:rFonts w:cs="Arial"/>
        </w:rPr>
      </w:pPr>
      <w:r w:rsidRPr="00B602D7">
        <w:rPr>
          <w:rFonts w:cs="Arial"/>
        </w:rPr>
        <w:t xml:space="preserve">As </w:t>
      </w:r>
      <w:r>
        <w:rPr>
          <w:rFonts w:cs="Arial"/>
        </w:rPr>
        <w:t>informações trimestrais</w:t>
      </w:r>
      <w:r w:rsidRPr="00B602D7">
        <w:rPr>
          <w:rFonts w:cs="Arial"/>
        </w:rPr>
        <w:t xml:space="preserve"> estão apresentadas em Reais, moeda funcional do Banco. Os ativos e passivos indexados ao Dólar são convertidos pelas taxas correntes e o resultado dessas operações pelas taxas do Dólar de fechamento das operações. </w:t>
      </w:r>
    </w:p>
    <w:p w14:paraId="555BE180" w14:textId="77777777" w:rsidR="00454F49" w:rsidRPr="00B602D7" w:rsidRDefault="00454F49" w:rsidP="00454F49">
      <w:pPr>
        <w:pStyle w:val="PargrafodaLista"/>
        <w:numPr>
          <w:ilvl w:val="0"/>
          <w:numId w:val="3"/>
        </w:numPr>
        <w:spacing w:before="40" w:after="80"/>
        <w:ind w:left="357" w:right="-6" w:hanging="357"/>
        <w:jc w:val="both"/>
        <w:rPr>
          <w:rFonts w:ascii="Arial" w:hAnsi="Arial" w:cs="Arial"/>
          <w:b/>
          <w:color w:val="339966"/>
          <w:sz w:val="18"/>
        </w:rPr>
      </w:pPr>
      <w:r w:rsidRPr="00B602D7">
        <w:rPr>
          <w:rFonts w:ascii="Arial" w:hAnsi="Arial" w:cs="Arial"/>
          <w:b/>
          <w:color w:val="339966"/>
          <w:sz w:val="18"/>
        </w:rPr>
        <w:t xml:space="preserve">Critérios de </w:t>
      </w:r>
      <w:r>
        <w:rPr>
          <w:rFonts w:ascii="Arial" w:hAnsi="Arial" w:cs="Arial"/>
          <w:b/>
          <w:color w:val="339966"/>
          <w:sz w:val="18"/>
        </w:rPr>
        <w:t>R</w:t>
      </w:r>
      <w:r w:rsidRPr="00B602D7">
        <w:rPr>
          <w:rFonts w:ascii="Arial" w:hAnsi="Arial" w:cs="Arial"/>
          <w:b/>
          <w:color w:val="339966"/>
          <w:sz w:val="18"/>
        </w:rPr>
        <w:t xml:space="preserve">econhecimento dos </w:t>
      </w:r>
      <w:r>
        <w:rPr>
          <w:rFonts w:ascii="Arial" w:hAnsi="Arial" w:cs="Arial"/>
          <w:b/>
          <w:color w:val="339966"/>
          <w:sz w:val="18"/>
        </w:rPr>
        <w:t>R</w:t>
      </w:r>
      <w:r w:rsidRPr="00B602D7">
        <w:rPr>
          <w:rFonts w:ascii="Arial" w:hAnsi="Arial" w:cs="Arial"/>
          <w:b/>
          <w:color w:val="339966"/>
          <w:sz w:val="18"/>
        </w:rPr>
        <w:t>esultados</w:t>
      </w:r>
    </w:p>
    <w:p w14:paraId="40E6C03F" w14:textId="77777777" w:rsidR="00454F49" w:rsidRPr="00B602D7" w:rsidRDefault="00454F49" w:rsidP="00454F49">
      <w:pPr>
        <w:pStyle w:val="Estilo2"/>
        <w:spacing w:before="40" w:after="80"/>
        <w:ind w:right="-6"/>
        <w:jc w:val="both"/>
        <w:rPr>
          <w:rFonts w:cs="Arial"/>
          <w:b w:val="0"/>
        </w:rPr>
      </w:pPr>
      <w:r w:rsidRPr="00B602D7">
        <w:rPr>
          <w:rFonts w:cs="Arial"/>
          <w:b w:val="0"/>
        </w:rPr>
        <w:t xml:space="preserve">As receitas e despesas são apropriadas pelo regime de competência. As operações com taxas prefixadas são registradas pelo valor de resgate e as receitas e despesas correspondentes ao período futuro são apresentadas em contas redutoras dos respectivos ativos e passivos. As receitas e despesas de natureza financeira são contabilizadas pelo critério </w:t>
      </w:r>
      <w:r w:rsidRPr="00B602D7">
        <w:rPr>
          <w:rFonts w:cs="Arial"/>
          <w:b w:val="0"/>
          <w:i/>
        </w:rPr>
        <w:t>pro rata die</w:t>
      </w:r>
      <w:r w:rsidRPr="00B602D7">
        <w:rPr>
          <w:rFonts w:cs="Arial"/>
          <w:b w:val="0"/>
        </w:rPr>
        <w:t xml:space="preserve"> e calculadas com base no método exponencial. As operações com taxas pós-fixadas ou indexadas a moedas estrangeiras são atualizadas até a data do balanço.</w:t>
      </w:r>
    </w:p>
    <w:p w14:paraId="6F69F512" w14:textId="77777777" w:rsidR="00454F49" w:rsidRDefault="00454F49" w:rsidP="00454F49">
      <w:pPr>
        <w:pStyle w:val="Estilo2"/>
        <w:spacing w:before="40" w:after="80"/>
        <w:ind w:right="-6"/>
        <w:jc w:val="both"/>
        <w:rPr>
          <w:rFonts w:cs="Arial"/>
          <w:b w:val="0"/>
        </w:rPr>
      </w:pPr>
      <w:r w:rsidRPr="00B602D7">
        <w:rPr>
          <w:rFonts w:cs="Arial"/>
          <w:b w:val="0"/>
        </w:rPr>
        <w:t>Os encargos com férias, licenças-prêmio e 13º salários são reconhecidos por competência mensal, segundo o período de aquisição, inclusive os encargos aplicáveis.</w:t>
      </w:r>
    </w:p>
    <w:p w14:paraId="4EEB989E" w14:textId="77777777" w:rsidR="00454F49" w:rsidRPr="00B602D7" w:rsidRDefault="00454F49" w:rsidP="00454F49">
      <w:pPr>
        <w:pStyle w:val="PargrafodaLista"/>
        <w:numPr>
          <w:ilvl w:val="0"/>
          <w:numId w:val="3"/>
        </w:numPr>
        <w:spacing w:before="40" w:after="80"/>
        <w:ind w:left="357" w:right="-6" w:hanging="357"/>
        <w:jc w:val="both"/>
        <w:rPr>
          <w:rFonts w:ascii="Arial" w:hAnsi="Arial" w:cs="Arial"/>
          <w:b/>
          <w:color w:val="339966"/>
          <w:sz w:val="18"/>
        </w:rPr>
      </w:pPr>
      <w:r w:rsidRPr="00B602D7">
        <w:rPr>
          <w:rFonts w:ascii="Arial" w:hAnsi="Arial" w:cs="Arial"/>
          <w:b/>
          <w:color w:val="339966"/>
          <w:sz w:val="18"/>
        </w:rPr>
        <w:t xml:space="preserve">Caixa e </w:t>
      </w:r>
      <w:r>
        <w:rPr>
          <w:rFonts w:ascii="Arial" w:hAnsi="Arial" w:cs="Arial"/>
          <w:b/>
          <w:color w:val="339966"/>
          <w:sz w:val="18"/>
        </w:rPr>
        <w:t>E</w:t>
      </w:r>
      <w:r w:rsidRPr="00B602D7">
        <w:rPr>
          <w:rFonts w:ascii="Arial" w:hAnsi="Arial" w:cs="Arial"/>
          <w:b/>
          <w:color w:val="339966"/>
          <w:sz w:val="18"/>
        </w:rPr>
        <w:t xml:space="preserve">quivalentes de </w:t>
      </w:r>
      <w:r>
        <w:rPr>
          <w:rFonts w:ascii="Arial" w:hAnsi="Arial" w:cs="Arial"/>
          <w:b/>
          <w:color w:val="339966"/>
          <w:sz w:val="18"/>
        </w:rPr>
        <w:t>C</w:t>
      </w:r>
      <w:r w:rsidRPr="00B602D7">
        <w:rPr>
          <w:rFonts w:ascii="Arial" w:hAnsi="Arial" w:cs="Arial"/>
          <w:b/>
          <w:color w:val="339966"/>
          <w:sz w:val="18"/>
        </w:rPr>
        <w:t>aixa</w:t>
      </w:r>
    </w:p>
    <w:p w14:paraId="3F4AC096" w14:textId="77777777" w:rsidR="00454F49" w:rsidRDefault="00454F49" w:rsidP="00454F49">
      <w:pPr>
        <w:ind w:right="-6"/>
        <w:jc w:val="both"/>
        <w:rPr>
          <w:rFonts w:cs="Arial"/>
        </w:rPr>
      </w:pPr>
      <w:r w:rsidRPr="00B602D7">
        <w:rPr>
          <w:rFonts w:cs="Arial"/>
        </w:rPr>
        <w:t xml:space="preserve">Caixa e equivalentes de caixa são representados por disponibilidades em moeda nacional, moeda estrangeira e aplicações no mercado aberto, com prazo de vencimento igual ou inferior a 90 dias e apresentam risco sem expectativa de mudança significativa de valor e limites resgatáveis a qualquer momento </w:t>
      </w:r>
      <w:r w:rsidRPr="00262F59">
        <w:rPr>
          <w:rFonts w:cs="Arial"/>
        </w:rPr>
        <w:t xml:space="preserve">(nota explicativa n° 4). </w:t>
      </w:r>
      <w:r w:rsidRPr="00B602D7">
        <w:rPr>
          <w:rFonts w:cs="Arial"/>
        </w:rPr>
        <w:t>Esses recursos são utilizados pelo Banco para gerenciamento de seus compromissos de curto prazo.</w:t>
      </w:r>
    </w:p>
    <w:p w14:paraId="31CB1681" w14:textId="77777777" w:rsidR="00454F49" w:rsidRPr="00266387" w:rsidRDefault="00454F49" w:rsidP="00454F49">
      <w:pPr>
        <w:pStyle w:val="PargrafodaLista"/>
        <w:numPr>
          <w:ilvl w:val="0"/>
          <w:numId w:val="3"/>
        </w:numPr>
        <w:spacing w:before="40" w:after="80"/>
        <w:ind w:left="357" w:right="-6" w:hanging="357"/>
        <w:jc w:val="both"/>
        <w:rPr>
          <w:rFonts w:ascii="Arial" w:hAnsi="Arial" w:cs="Arial"/>
          <w:b/>
          <w:color w:val="339966"/>
          <w:sz w:val="18"/>
        </w:rPr>
      </w:pPr>
      <w:r w:rsidRPr="00266387">
        <w:rPr>
          <w:rFonts w:ascii="Arial" w:hAnsi="Arial" w:cs="Arial"/>
          <w:b/>
          <w:color w:val="339966"/>
          <w:sz w:val="18"/>
        </w:rPr>
        <w:t xml:space="preserve">Ativos e </w:t>
      </w:r>
      <w:r>
        <w:rPr>
          <w:rFonts w:ascii="Arial" w:hAnsi="Arial" w:cs="Arial"/>
          <w:b/>
          <w:color w:val="339966"/>
          <w:sz w:val="18"/>
        </w:rPr>
        <w:t>P</w:t>
      </w:r>
      <w:r w:rsidRPr="00266387">
        <w:rPr>
          <w:rFonts w:ascii="Arial" w:hAnsi="Arial" w:cs="Arial"/>
          <w:b/>
          <w:color w:val="339966"/>
          <w:sz w:val="18"/>
        </w:rPr>
        <w:t xml:space="preserve">assivos </w:t>
      </w:r>
      <w:r>
        <w:rPr>
          <w:rFonts w:ascii="Arial" w:hAnsi="Arial" w:cs="Arial"/>
          <w:b/>
          <w:color w:val="339966"/>
          <w:sz w:val="18"/>
        </w:rPr>
        <w:t>F</w:t>
      </w:r>
      <w:r w:rsidRPr="00266387">
        <w:rPr>
          <w:rFonts w:ascii="Arial" w:hAnsi="Arial" w:cs="Arial"/>
          <w:b/>
          <w:color w:val="339966"/>
          <w:sz w:val="18"/>
        </w:rPr>
        <w:t>inanceiros</w:t>
      </w:r>
    </w:p>
    <w:p w14:paraId="572B2ECD" w14:textId="77777777" w:rsidR="00454F49" w:rsidRPr="009B6629" w:rsidRDefault="00454F49" w:rsidP="00454F49">
      <w:pPr>
        <w:ind w:right="-6"/>
        <w:jc w:val="both"/>
        <w:rPr>
          <w:rFonts w:cs="Arial"/>
          <w:b/>
          <w:color w:val="339966"/>
        </w:rPr>
      </w:pPr>
      <w:r w:rsidRPr="00885936">
        <w:rPr>
          <w:rFonts w:cs="Arial"/>
        </w:rPr>
        <w:t>Os ativos e passivos financeiros</w:t>
      </w:r>
      <w:r>
        <w:rPr>
          <w:rFonts w:cs="Arial"/>
        </w:rPr>
        <w:t xml:space="preserve"> </w:t>
      </w:r>
      <w:r w:rsidRPr="00885936">
        <w:rPr>
          <w:rFonts w:cs="Arial"/>
        </w:rPr>
        <w:t xml:space="preserve">são reconhecidos inicialmente </w:t>
      </w:r>
      <w:r>
        <w:rPr>
          <w:rFonts w:cs="Arial"/>
        </w:rPr>
        <w:t xml:space="preserve">pelo valor de transação ou pelo </w:t>
      </w:r>
      <w:r w:rsidRPr="00885936">
        <w:rPr>
          <w:rFonts w:cs="Arial"/>
        </w:rPr>
        <w:t xml:space="preserve">valor justo, </w:t>
      </w:r>
      <w:r>
        <w:rPr>
          <w:rFonts w:cs="Arial"/>
        </w:rPr>
        <w:t>conforme regulamentação vigente, sendo incluídos no balanço do Banco.</w:t>
      </w:r>
    </w:p>
    <w:p w14:paraId="2EAF4371" w14:textId="77777777" w:rsidR="00454F49" w:rsidRDefault="00454F49" w:rsidP="00454F49">
      <w:pPr>
        <w:ind w:right="-6"/>
        <w:jc w:val="both"/>
        <w:rPr>
          <w:rFonts w:cs="Arial"/>
        </w:rPr>
      </w:pPr>
      <w:r w:rsidRPr="0061098C">
        <w:rPr>
          <w:rFonts w:cs="Arial"/>
        </w:rPr>
        <w:t xml:space="preserve">A classificação de </w:t>
      </w:r>
      <w:r>
        <w:rPr>
          <w:rFonts w:cs="Arial"/>
        </w:rPr>
        <w:t>a</w:t>
      </w:r>
      <w:r w:rsidRPr="0061098C">
        <w:rPr>
          <w:rFonts w:cs="Arial"/>
        </w:rPr>
        <w:t xml:space="preserve">tivos </w:t>
      </w:r>
      <w:r>
        <w:rPr>
          <w:rFonts w:cs="Arial"/>
        </w:rPr>
        <w:t>f</w:t>
      </w:r>
      <w:r w:rsidRPr="0061098C">
        <w:rPr>
          <w:rFonts w:cs="Arial"/>
        </w:rPr>
        <w:t xml:space="preserve">inanceiros ocorre </w:t>
      </w:r>
      <w:r>
        <w:rPr>
          <w:rFonts w:cs="Arial"/>
        </w:rPr>
        <w:t xml:space="preserve">de acordo com </w:t>
      </w:r>
      <w:r w:rsidRPr="0061098C">
        <w:rPr>
          <w:rFonts w:cs="Arial"/>
        </w:rPr>
        <w:t>o modelo de negócios, bem como, as características dos fluxos de caixa contratuais, com o objetivo de identificar especificamente se est</w:t>
      </w:r>
      <w:r>
        <w:rPr>
          <w:rFonts w:cs="Arial"/>
        </w:rPr>
        <w:t>e atende ao critério de “Somente Principal e J</w:t>
      </w:r>
      <w:r w:rsidRPr="0061098C">
        <w:rPr>
          <w:rFonts w:cs="Arial"/>
        </w:rPr>
        <w:t xml:space="preserve">uros” (SPPJ). </w:t>
      </w:r>
    </w:p>
    <w:p w14:paraId="14BB1F25" w14:textId="77777777" w:rsidR="00454F49" w:rsidRPr="0061098C" w:rsidRDefault="00454F49" w:rsidP="00454F49">
      <w:pPr>
        <w:spacing w:before="0" w:after="120"/>
        <w:ind w:right="-6"/>
        <w:jc w:val="both"/>
        <w:rPr>
          <w:rFonts w:cs="Arial"/>
        </w:rPr>
      </w:pPr>
      <w:r>
        <w:rPr>
          <w:rFonts w:cs="Arial"/>
          <w:b/>
          <w:color w:val="339966"/>
        </w:rPr>
        <w:t>d.1) Classificação dos Ativos Financeiros</w:t>
      </w:r>
    </w:p>
    <w:p w14:paraId="69A680CA" w14:textId="77777777" w:rsidR="00454F49" w:rsidRPr="0061098C" w:rsidRDefault="00454F49" w:rsidP="00454F49">
      <w:pPr>
        <w:spacing w:before="0" w:after="120"/>
        <w:ind w:right="-6"/>
        <w:jc w:val="both"/>
        <w:rPr>
          <w:rFonts w:cs="Arial"/>
        </w:rPr>
      </w:pPr>
      <w:r w:rsidRPr="00CD7BE5">
        <w:rPr>
          <w:rFonts w:cs="Arial"/>
          <w:b/>
        </w:rPr>
        <w:t xml:space="preserve">Ativos </w:t>
      </w:r>
      <w:r>
        <w:rPr>
          <w:rFonts w:cs="Arial"/>
          <w:b/>
        </w:rPr>
        <w:t>F</w:t>
      </w:r>
      <w:r w:rsidRPr="00CD7BE5">
        <w:rPr>
          <w:rFonts w:cs="Arial"/>
          <w:b/>
        </w:rPr>
        <w:t xml:space="preserve">inanceiros ao </w:t>
      </w:r>
      <w:r>
        <w:rPr>
          <w:rFonts w:cs="Arial"/>
          <w:b/>
        </w:rPr>
        <w:t>C</w:t>
      </w:r>
      <w:r w:rsidRPr="00CD7BE5">
        <w:rPr>
          <w:rFonts w:cs="Arial"/>
          <w:b/>
        </w:rPr>
        <w:t xml:space="preserve">usto </w:t>
      </w:r>
      <w:r>
        <w:rPr>
          <w:rFonts w:cs="Arial"/>
          <w:b/>
        </w:rPr>
        <w:t>A</w:t>
      </w:r>
      <w:r w:rsidRPr="00CD7BE5">
        <w:rPr>
          <w:rFonts w:cs="Arial"/>
          <w:b/>
        </w:rPr>
        <w:t>mortizado (CA)</w:t>
      </w:r>
      <w:r w:rsidRPr="0061098C">
        <w:rPr>
          <w:rFonts w:cs="Arial"/>
        </w:rPr>
        <w:t>: ativos administrados para obter fluxos de caixa constituídos apenas de pagamentos de principal e juros.</w:t>
      </w:r>
    </w:p>
    <w:p w14:paraId="33A7C7FC" w14:textId="77777777" w:rsidR="00454F49" w:rsidRPr="0061098C" w:rsidRDefault="00454F49" w:rsidP="00454F49">
      <w:pPr>
        <w:spacing w:before="0" w:after="120"/>
        <w:ind w:right="-6"/>
        <w:jc w:val="both"/>
        <w:rPr>
          <w:rFonts w:cs="Arial"/>
        </w:rPr>
      </w:pPr>
      <w:r w:rsidRPr="00CD7BE5">
        <w:rPr>
          <w:rFonts w:cs="Arial"/>
          <w:b/>
        </w:rPr>
        <w:t xml:space="preserve">Ativos </w:t>
      </w:r>
      <w:r>
        <w:rPr>
          <w:rFonts w:cs="Arial"/>
          <w:b/>
        </w:rPr>
        <w:t>F</w:t>
      </w:r>
      <w:r w:rsidRPr="00CD7BE5">
        <w:rPr>
          <w:rFonts w:cs="Arial"/>
          <w:b/>
        </w:rPr>
        <w:t xml:space="preserve">inanceiros ao </w:t>
      </w:r>
      <w:r>
        <w:rPr>
          <w:rFonts w:cs="Arial"/>
          <w:b/>
        </w:rPr>
        <w:t>V</w:t>
      </w:r>
      <w:r w:rsidRPr="00CD7BE5">
        <w:rPr>
          <w:rFonts w:cs="Arial"/>
          <w:b/>
        </w:rPr>
        <w:t xml:space="preserve">alor </w:t>
      </w:r>
      <w:r>
        <w:rPr>
          <w:rFonts w:cs="Arial"/>
          <w:b/>
        </w:rPr>
        <w:t>J</w:t>
      </w:r>
      <w:r w:rsidRPr="00CD7BE5">
        <w:rPr>
          <w:rFonts w:cs="Arial"/>
          <w:b/>
        </w:rPr>
        <w:t xml:space="preserve">usto em </w:t>
      </w:r>
      <w:r>
        <w:rPr>
          <w:rFonts w:cs="Arial"/>
          <w:b/>
        </w:rPr>
        <w:t>O</w:t>
      </w:r>
      <w:r w:rsidRPr="00CD7BE5">
        <w:rPr>
          <w:rFonts w:cs="Arial"/>
          <w:b/>
        </w:rPr>
        <w:t xml:space="preserve">utros </w:t>
      </w:r>
      <w:r>
        <w:rPr>
          <w:rFonts w:cs="Arial"/>
          <w:b/>
        </w:rPr>
        <w:t>R</w:t>
      </w:r>
      <w:r w:rsidRPr="00CD7BE5">
        <w:rPr>
          <w:rFonts w:cs="Arial"/>
          <w:b/>
        </w:rPr>
        <w:t xml:space="preserve">esultados </w:t>
      </w:r>
      <w:r>
        <w:rPr>
          <w:rFonts w:cs="Arial"/>
          <w:b/>
        </w:rPr>
        <w:t>A</w:t>
      </w:r>
      <w:r w:rsidRPr="00CD7BE5">
        <w:rPr>
          <w:rFonts w:cs="Arial"/>
          <w:b/>
        </w:rPr>
        <w:t>brangentes (VJORA)</w:t>
      </w:r>
      <w:r w:rsidRPr="0061098C">
        <w:rPr>
          <w:rFonts w:cs="Arial"/>
        </w:rPr>
        <w:t xml:space="preserve">: ativos administrados tanto para obter fluxos de caixa constituídos apenas de pagamentos de principal, quanto para a venda. </w:t>
      </w:r>
    </w:p>
    <w:p w14:paraId="46AFD907" w14:textId="77777777" w:rsidR="00454F49" w:rsidRDefault="00454F49" w:rsidP="00454F49">
      <w:pPr>
        <w:spacing w:before="0" w:after="120"/>
        <w:ind w:right="-6"/>
        <w:jc w:val="both"/>
        <w:rPr>
          <w:rFonts w:cs="Arial"/>
        </w:rPr>
      </w:pPr>
      <w:r w:rsidRPr="00CD7BE5">
        <w:rPr>
          <w:rFonts w:cs="Arial"/>
          <w:b/>
        </w:rPr>
        <w:t xml:space="preserve">Ativos </w:t>
      </w:r>
      <w:r>
        <w:rPr>
          <w:rFonts w:cs="Arial"/>
          <w:b/>
        </w:rPr>
        <w:t>F</w:t>
      </w:r>
      <w:r w:rsidRPr="00CD7BE5">
        <w:rPr>
          <w:rFonts w:cs="Arial"/>
          <w:b/>
        </w:rPr>
        <w:t xml:space="preserve">inanceiros ao </w:t>
      </w:r>
      <w:r>
        <w:rPr>
          <w:rFonts w:cs="Arial"/>
          <w:b/>
        </w:rPr>
        <w:t>V</w:t>
      </w:r>
      <w:r w:rsidRPr="00CD7BE5">
        <w:rPr>
          <w:rFonts w:cs="Arial"/>
          <w:b/>
        </w:rPr>
        <w:t xml:space="preserve">alor </w:t>
      </w:r>
      <w:r>
        <w:rPr>
          <w:rFonts w:cs="Arial"/>
          <w:b/>
        </w:rPr>
        <w:t>J</w:t>
      </w:r>
      <w:r w:rsidRPr="00CD7BE5">
        <w:rPr>
          <w:rFonts w:cs="Arial"/>
          <w:b/>
        </w:rPr>
        <w:t xml:space="preserve">usto no </w:t>
      </w:r>
      <w:r>
        <w:rPr>
          <w:rFonts w:cs="Arial"/>
          <w:b/>
        </w:rPr>
        <w:t>R</w:t>
      </w:r>
      <w:r w:rsidRPr="00CD7BE5">
        <w:rPr>
          <w:rFonts w:cs="Arial"/>
          <w:b/>
        </w:rPr>
        <w:t>esultado (VJR)</w:t>
      </w:r>
      <w:r w:rsidRPr="0061098C">
        <w:rPr>
          <w:rFonts w:cs="Arial"/>
        </w:rPr>
        <w:t xml:space="preserve">: ativos que não atendem </w:t>
      </w:r>
      <w:r>
        <w:rPr>
          <w:rFonts w:cs="Arial"/>
        </w:rPr>
        <w:t>a</w:t>
      </w:r>
      <w:r w:rsidRPr="0061098C">
        <w:rPr>
          <w:rFonts w:cs="Arial"/>
        </w:rPr>
        <w:t>os critérios de classificação das categorias anteriores ou ativos designados no reconhecimento inicial como ao valor justo no resultado, de forma irrevogável, com o objetivo de reduzir assimetrias contábeis.</w:t>
      </w:r>
    </w:p>
    <w:p w14:paraId="6325AA26" w14:textId="77777777" w:rsidR="00454F49" w:rsidRPr="0061098C" w:rsidRDefault="00454F49" w:rsidP="00454F49">
      <w:pPr>
        <w:spacing w:before="0" w:after="120"/>
        <w:ind w:right="-6"/>
        <w:jc w:val="both"/>
        <w:rPr>
          <w:rFonts w:cs="Arial"/>
        </w:rPr>
      </w:pPr>
      <w:r w:rsidRPr="004551A8">
        <w:rPr>
          <w:rFonts w:cs="Arial"/>
          <w:b/>
          <w:bCs/>
        </w:rPr>
        <w:lastRenderedPageBreak/>
        <w:t>Modelos de Negócios:</w:t>
      </w:r>
      <w:r w:rsidRPr="0061098C">
        <w:rPr>
          <w:rFonts w:cs="Arial"/>
        </w:rPr>
        <w:t xml:space="preserve"> representam a forma como os ativos financeiros são geridos, considerando: i) os riscos que afetam o desempenho do modelo de negócio; ii) como os gestores do negócio são remunerados; iii) e como o desempenho do modelo de negócios é avaliado e reportado à Administração.</w:t>
      </w:r>
    </w:p>
    <w:p w14:paraId="36FD4E05" w14:textId="77777777" w:rsidR="00454F49" w:rsidRPr="00D169BF" w:rsidRDefault="00454F49" w:rsidP="00454F49">
      <w:pPr>
        <w:spacing w:before="0" w:after="120"/>
        <w:ind w:right="-6"/>
        <w:jc w:val="both"/>
        <w:rPr>
          <w:rFonts w:cs="Arial"/>
        </w:rPr>
      </w:pPr>
      <w:r w:rsidRPr="004551A8">
        <w:rPr>
          <w:rFonts w:cs="Arial"/>
          <w:b/>
          <w:bCs/>
        </w:rPr>
        <w:t>Teste SPPJ:</w:t>
      </w:r>
      <w:r w:rsidRPr="0061098C">
        <w:rPr>
          <w:rFonts w:cs="Arial"/>
        </w:rPr>
        <w:t xml:space="preserve"> avaliação dos fluxos de caixa contratuais para concluir se constituem apenas pagamento de principal e juros, que devem ser representados por contraprestação do dinheiro no tempo, risco de crédito e margem de lucro. Caso não se enquadre à essa definição, o ativo financeiro não atende ao Teste SPPJ e, consequentemente, é classificado na categoria ao </w:t>
      </w:r>
      <w:r w:rsidRPr="00D169BF">
        <w:rPr>
          <w:rFonts w:cs="Arial"/>
          <w:bCs/>
        </w:rPr>
        <w:t>Valor Justo por meio do Resultado</w:t>
      </w:r>
      <w:r w:rsidRPr="00D169BF">
        <w:rPr>
          <w:rFonts w:cs="Arial"/>
        </w:rPr>
        <w:t>.</w:t>
      </w:r>
    </w:p>
    <w:p w14:paraId="2EA6E3F8" w14:textId="77777777" w:rsidR="00454F49" w:rsidRPr="0061098C" w:rsidRDefault="00454F49" w:rsidP="00454F49">
      <w:pPr>
        <w:spacing w:before="0" w:after="120"/>
        <w:ind w:right="-6"/>
        <w:jc w:val="both"/>
        <w:rPr>
          <w:rFonts w:cs="Arial"/>
        </w:rPr>
      </w:pPr>
      <w:r w:rsidRPr="0061098C">
        <w:rPr>
          <w:rFonts w:cs="Arial"/>
        </w:rPr>
        <w:t>Os instrumentos patrimoniais, representados por ações e cotas de fundos de investimento não atendem ao Teste SPPJ e são classificados na categoria ao Valor Justo por meio do Resultado, exceto quando o modelo de negócio tenha o objetivo diferente de negociação, sendo, portanto, designado, irrevogavelmente, a Valor Justo por meio de outros resultados abrangentes.</w:t>
      </w:r>
    </w:p>
    <w:p w14:paraId="538465E1" w14:textId="77777777" w:rsidR="00454F49" w:rsidRPr="00016F16" w:rsidRDefault="00454F49" w:rsidP="00454F49">
      <w:pPr>
        <w:ind w:right="-6"/>
        <w:jc w:val="both"/>
        <w:rPr>
          <w:rFonts w:cs="Arial"/>
          <w:b/>
          <w:color w:val="339966"/>
        </w:rPr>
      </w:pPr>
      <w:r>
        <w:rPr>
          <w:rFonts w:cs="Arial"/>
          <w:b/>
          <w:color w:val="339966"/>
        </w:rPr>
        <w:t xml:space="preserve">d.2)  </w:t>
      </w:r>
      <w:r w:rsidRPr="00016F16">
        <w:rPr>
          <w:rFonts w:cs="Arial"/>
          <w:b/>
          <w:color w:val="339966"/>
        </w:rPr>
        <w:t xml:space="preserve">Mensuração </w:t>
      </w:r>
      <w:r>
        <w:rPr>
          <w:rFonts w:cs="Arial"/>
          <w:b/>
          <w:color w:val="339966"/>
        </w:rPr>
        <w:t>S</w:t>
      </w:r>
      <w:r w:rsidRPr="00016F16">
        <w:rPr>
          <w:rFonts w:cs="Arial"/>
          <w:b/>
          <w:color w:val="339966"/>
        </w:rPr>
        <w:t xml:space="preserve">ubsequente de </w:t>
      </w:r>
      <w:r>
        <w:rPr>
          <w:rFonts w:cs="Arial"/>
          <w:b/>
          <w:color w:val="339966"/>
        </w:rPr>
        <w:t>I</w:t>
      </w:r>
      <w:r w:rsidRPr="00016F16">
        <w:rPr>
          <w:rFonts w:cs="Arial"/>
          <w:b/>
          <w:color w:val="339966"/>
        </w:rPr>
        <w:t xml:space="preserve">nstrumentos </w:t>
      </w:r>
      <w:r>
        <w:rPr>
          <w:rFonts w:cs="Arial"/>
          <w:b/>
          <w:color w:val="339966"/>
        </w:rPr>
        <w:t>F</w:t>
      </w:r>
      <w:r w:rsidRPr="00016F16">
        <w:rPr>
          <w:rFonts w:cs="Arial"/>
          <w:b/>
          <w:color w:val="339966"/>
        </w:rPr>
        <w:t>inanceiros</w:t>
      </w:r>
    </w:p>
    <w:p w14:paraId="194538D7" w14:textId="77777777" w:rsidR="00454F49" w:rsidRPr="00016F16" w:rsidRDefault="00454F49" w:rsidP="00454F49">
      <w:pPr>
        <w:ind w:right="-6"/>
        <w:jc w:val="both"/>
        <w:rPr>
          <w:rFonts w:cs="Arial"/>
        </w:rPr>
      </w:pPr>
      <w:r w:rsidRPr="00016F16">
        <w:rPr>
          <w:rFonts w:cs="Arial"/>
          <w:bCs/>
        </w:rPr>
        <w:t xml:space="preserve">Os instrumentos financeiros classificados como custo amortizado ou a valor justo em outros resultados abrangentes são reconhecidos por meio da </w:t>
      </w:r>
      <w:r>
        <w:rPr>
          <w:rFonts w:cs="Arial"/>
          <w:bCs/>
        </w:rPr>
        <w:t>T</w:t>
      </w:r>
      <w:r w:rsidRPr="00016F16">
        <w:rPr>
          <w:rFonts w:cs="Arial"/>
          <w:bCs/>
        </w:rPr>
        <w:t xml:space="preserve">axa </w:t>
      </w:r>
      <w:r>
        <w:rPr>
          <w:rFonts w:cs="Arial"/>
          <w:bCs/>
        </w:rPr>
        <w:t>de Juros E</w:t>
      </w:r>
      <w:r w:rsidRPr="00016F16">
        <w:rPr>
          <w:rFonts w:cs="Arial"/>
          <w:bCs/>
        </w:rPr>
        <w:t>fetiva d</w:t>
      </w:r>
      <w:r>
        <w:rPr>
          <w:rFonts w:cs="Arial"/>
          <w:bCs/>
        </w:rPr>
        <w:t xml:space="preserve">a Operação </w:t>
      </w:r>
      <w:r w:rsidRPr="00016F16">
        <w:rPr>
          <w:rFonts w:cs="Arial"/>
          <w:bCs/>
        </w:rPr>
        <w:t>(TJE</w:t>
      </w:r>
      <w:r>
        <w:rPr>
          <w:rFonts w:cs="Arial"/>
          <w:bCs/>
        </w:rPr>
        <w:t>O</w:t>
      </w:r>
      <w:r w:rsidRPr="00016F16">
        <w:rPr>
          <w:rFonts w:cs="Arial"/>
          <w:bCs/>
        </w:rPr>
        <w:t xml:space="preserve">), que </w:t>
      </w:r>
      <w:r w:rsidRPr="00016F16">
        <w:rPr>
          <w:rFonts w:cs="Arial"/>
        </w:rPr>
        <w:t>equaliza o valor presente de todos os recebimentos e pagamentos ao longo do prazo contratual do ativo ou passivo financeiro ao seu valor contábil bruto.</w:t>
      </w:r>
    </w:p>
    <w:p w14:paraId="0FA24A41" w14:textId="77777777" w:rsidR="00454F49" w:rsidRDefault="00454F49" w:rsidP="00454F49">
      <w:pPr>
        <w:jc w:val="both"/>
        <w:rPr>
          <w:rFonts w:cs="Arial"/>
        </w:rPr>
      </w:pPr>
      <w:r w:rsidRPr="00016F16">
        <w:rPr>
          <w:rFonts w:cs="Arial"/>
        </w:rPr>
        <w:t>A TJE</w:t>
      </w:r>
      <w:r>
        <w:rPr>
          <w:rFonts w:cs="Arial"/>
        </w:rPr>
        <w:t>O</w:t>
      </w:r>
      <w:r w:rsidRPr="00016F16">
        <w:rPr>
          <w:rFonts w:cs="Arial"/>
        </w:rPr>
        <w:t xml:space="preserve"> considera as receitas recebidas e, os custos de transação pagos, relacionados à aquisição ou originação dos instrumentos financeiros.</w:t>
      </w:r>
    </w:p>
    <w:p w14:paraId="6007514A" w14:textId="77777777" w:rsidR="00454F49" w:rsidRDefault="00454F49" w:rsidP="00454F49">
      <w:pPr>
        <w:jc w:val="both"/>
        <w:rPr>
          <w:rFonts w:cs="Arial"/>
        </w:rPr>
      </w:pPr>
      <w:r>
        <w:rPr>
          <w:rFonts w:cs="Arial"/>
        </w:rPr>
        <w:t xml:space="preserve">O Banco da Amazônia adotou a faculdade prevista no § 2º do art.13 da Res. nº 4.966/2021 utilizando o critério de materialidade para definir registro das receitas de originação.  </w:t>
      </w:r>
    </w:p>
    <w:p w14:paraId="13C66E22" w14:textId="77777777" w:rsidR="00454F49" w:rsidRPr="00016F16" w:rsidRDefault="00454F49" w:rsidP="00454F49">
      <w:pPr>
        <w:jc w:val="both"/>
        <w:rPr>
          <w:rFonts w:cs="Arial"/>
          <w:b/>
          <w:color w:val="339966"/>
        </w:rPr>
      </w:pPr>
      <w:r w:rsidRPr="00016F16">
        <w:rPr>
          <w:rFonts w:cs="Arial"/>
          <w:b/>
          <w:color w:val="339966"/>
        </w:rPr>
        <w:t xml:space="preserve">Mensuração a </w:t>
      </w:r>
      <w:r>
        <w:rPr>
          <w:rFonts w:cs="Arial"/>
          <w:b/>
          <w:color w:val="339966"/>
        </w:rPr>
        <w:t>V</w:t>
      </w:r>
      <w:r w:rsidRPr="00016F16">
        <w:rPr>
          <w:rFonts w:cs="Arial"/>
          <w:b/>
          <w:color w:val="339966"/>
        </w:rPr>
        <w:t xml:space="preserve">alor </w:t>
      </w:r>
      <w:r>
        <w:rPr>
          <w:rFonts w:cs="Arial"/>
          <w:b/>
          <w:color w:val="339966"/>
        </w:rPr>
        <w:t>Justo</w:t>
      </w:r>
    </w:p>
    <w:p w14:paraId="3E7BD78F" w14:textId="77777777" w:rsidR="00454F49" w:rsidRPr="00016F16" w:rsidRDefault="00454F49" w:rsidP="00454F49">
      <w:pPr>
        <w:jc w:val="both"/>
        <w:rPr>
          <w:rFonts w:cs="Arial"/>
        </w:rPr>
      </w:pPr>
      <w:r w:rsidRPr="00016F16">
        <w:rPr>
          <w:rFonts w:cs="Arial"/>
        </w:rPr>
        <w:t>Os instrumentos financeiros classificados nas categorias valor justo no resultado ou valor justo em outros resultados abrangentes são avaliados pelo valor justo, no mínimo, por ocasião dos balancetes e balanços, computando-se a valorização ou a desvalorização em contrapartida à adequada conta</w:t>
      </w:r>
      <w:r>
        <w:rPr>
          <w:rFonts w:cs="Arial"/>
        </w:rPr>
        <w:t xml:space="preserve"> de</w:t>
      </w:r>
      <w:r w:rsidRPr="00016F16">
        <w:rPr>
          <w:rFonts w:cs="Arial"/>
        </w:rPr>
        <w:t>:</w:t>
      </w:r>
    </w:p>
    <w:p w14:paraId="30094E2F" w14:textId="77777777" w:rsidR="00454F49" w:rsidRPr="00016F16" w:rsidRDefault="00454F49" w:rsidP="00454F49">
      <w:pPr>
        <w:jc w:val="both"/>
        <w:rPr>
          <w:rFonts w:cs="Arial"/>
        </w:rPr>
      </w:pPr>
      <w:r>
        <w:rPr>
          <w:rFonts w:cs="Arial"/>
        </w:rPr>
        <w:t>I - Receita ou D</w:t>
      </w:r>
      <w:r w:rsidRPr="00016F16">
        <w:rPr>
          <w:rFonts w:cs="Arial"/>
        </w:rPr>
        <w:t>espesa, no resultado do período, caso seja relativa a instrumentos financeiros classificados na categoria valor justo no resultado; ou</w:t>
      </w:r>
    </w:p>
    <w:p w14:paraId="7009349E" w14:textId="77777777" w:rsidR="00454F49" w:rsidRPr="00016F16" w:rsidRDefault="00454F49" w:rsidP="00454F49">
      <w:pPr>
        <w:jc w:val="both"/>
        <w:rPr>
          <w:rFonts w:cs="Arial"/>
        </w:rPr>
      </w:pPr>
      <w:r>
        <w:rPr>
          <w:rFonts w:cs="Arial"/>
        </w:rPr>
        <w:t>II - Outros Resultados A</w:t>
      </w:r>
      <w:r w:rsidRPr="00016F16">
        <w:rPr>
          <w:rFonts w:cs="Arial"/>
        </w:rPr>
        <w:t>brangentes, pelo valor líquido dos efeitos tributários, caso seja relativa a ativos financeiros classificados na categoria valor justo em outros resultados abrangentes.</w:t>
      </w:r>
    </w:p>
    <w:p w14:paraId="2C347F8B" w14:textId="77777777" w:rsidR="00454F49" w:rsidRDefault="00454F49" w:rsidP="00454F49">
      <w:pPr>
        <w:jc w:val="both"/>
        <w:rPr>
          <w:rFonts w:cs="Arial"/>
        </w:rPr>
      </w:pPr>
      <w:r w:rsidRPr="00016F16">
        <w:rPr>
          <w:rFonts w:cs="Arial"/>
        </w:rPr>
        <w:t>Os ganhos ou as perdas não realizadas alocados em outros resultados abrangentes são transferidos para resultado quando o ativo é baixado totalmente, ou parcialmente, na proporção equivalente, exceto para os instrumentos patrimoniais designados a valor justo em outros resultados abrangentes, designados dessa forma, no reconhecimento inicial, de forma irrevogável. Neste caso, a transferência dos ganhos ou das perdas é realizada para a conta de lucros ou prejuízos acumulados.</w:t>
      </w:r>
    </w:p>
    <w:p w14:paraId="750DD1EE" w14:textId="77777777" w:rsidR="00454F49" w:rsidRPr="001B10A8" w:rsidRDefault="00454F49" w:rsidP="00454F49">
      <w:pPr>
        <w:jc w:val="both"/>
        <w:rPr>
          <w:rFonts w:cs="Arial"/>
          <w:b/>
          <w:color w:val="339966"/>
        </w:rPr>
      </w:pPr>
      <w:r w:rsidRPr="001B10A8">
        <w:rPr>
          <w:rFonts w:cs="Arial"/>
          <w:b/>
          <w:color w:val="339966"/>
        </w:rPr>
        <w:t xml:space="preserve">Hierarquia de </w:t>
      </w:r>
      <w:r>
        <w:rPr>
          <w:rFonts w:cs="Arial"/>
          <w:b/>
          <w:color w:val="339966"/>
        </w:rPr>
        <w:t>V</w:t>
      </w:r>
      <w:r w:rsidRPr="001B10A8">
        <w:rPr>
          <w:rFonts w:cs="Arial"/>
          <w:b/>
          <w:color w:val="339966"/>
        </w:rPr>
        <w:t xml:space="preserve">alor </w:t>
      </w:r>
      <w:r>
        <w:rPr>
          <w:rFonts w:cs="Arial"/>
          <w:b/>
          <w:color w:val="339966"/>
        </w:rPr>
        <w:t>J</w:t>
      </w:r>
      <w:r w:rsidRPr="001B10A8">
        <w:rPr>
          <w:rFonts w:cs="Arial"/>
          <w:b/>
          <w:color w:val="339966"/>
        </w:rPr>
        <w:t>usto</w:t>
      </w:r>
    </w:p>
    <w:p w14:paraId="2E3BA0E1" w14:textId="77777777" w:rsidR="00454F49" w:rsidRPr="00412A07" w:rsidRDefault="00454F49" w:rsidP="00454F49">
      <w:pPr>
        <w:jc w:val="both"/>
        <w:rPr>
          <w:rFonts w:cs="Arial"/>
        </w:rPr>
      </w:pPr>
      <w:r w:rsidRPr="00412A07">
        <w:rPr>
          <w:rFonts w:cs="Arial"/>
        </w:rPr>
        <w:t>Os ativos mensurados ao valor justo de forma recorrente foram classificados conforme abaixo:</w:t>
      </w:r>
    </w:p>
    <w:p w14:paraId="4097B6AC" w14:textId="77777777" w:rsidR="00454F49" w:rsidRPr="00412A07" w:rsidRDefault="00454F49" w:rsidP="00454F49">
      <w:pPr>
        <w:spacing w:before="0" w:after="120"/>
        <w:ind w:right="-6"/>
        <w:jc w:val="both"/>
        <w:rPr>
          <w:rFonts w:cs="Arial"/>
          <w:bCs/>
        </w:rPr>
      </w:pPr>
      <w:r w:rsidRPr="00412A07">
        <w:rPr>
          <w:rFonts w:cs="Arial"/>
          <w:b/>
          <w:bCs/>
        </w:rPr>
        <w:t>Nível 1</w:t>
      </w:r>
      <w:r w:rsidRPr="00412A07">
        <w:rPr>
          <w:rFonts w:cs="Arial"/>
          <w:bCs/>
        </w:rPr>
        <w:t>: Títulos e valores mobiliários com preços líquidos disponíveis em um mercado ativo. Neste nível foram classificados os títulos do governo brasileiro e cotas de fundos de investimento.</w:t>
      </w:r>
    </w:p>
    <w:p w14:paraId="1747C3A5" w14:textId="77777777" w:rsidR="00454F49" w:rsidRPr="00412A07" w:rsidRDefault="00454F49" w:rsidP="00454F49">
      <w:pPr>
        <w:spacing w:before="0" w:after="120"/>
        <w:ind w:right="-6"/>
        <w:jc w:val="both"/>
        <w:rPr>
          <w:rFonts w:cs="Arial"/>
          <w:bCs/>
        </w:rPr>
      </w:pPr>
      <w:r w:rsidRPr="00412A07">
        <w:rPr>
          <w:rFonts w:cs="Arial"/>
          <w:b/>
          <w:bCs/>
        </w:rPr>
        <w:t xml:space="preserve">Nível </w:t>
      </w:r>
      <w:r>
        <w:rPr>
          <w:rFonts w:cs="Arial"/>
          <w:b/>
          <w:bCs/>
        </w:rPr>
        <w:t>2</w:t>
      </w:r>
      <w:r w:rsidRPr="00412A07">
        <w:rPr>
          <w:rFonts w:cs="Arial"/>
          <w:bCs/>
        </w:rPr>
        <w:t>: Títulos e valores mobiliários que não tem informações de preço disponíveis e são precificados por modelos convencionais ou internos. Os insumos utilizados pelos modelos são capturados diretamente ou construídos a partir de observações de mercados ativos.</w:t>
      </w:r>
    </w:p>
    <w:p w14:paraId="37295EA5" w14:textId="77777777" w:rsidR="00454F49" w:rsidRPr="00412A07" w:rsidRDefault="00454F49" w:rsidP="00454F49">
      <w:pPr>
        <w:spacing w:before="0" w:after="120"/>
        <w:ind w:right="-6"/>
        <w:jc w:val="both"/>
        <w:rPr>
          <w:rFonts w:cs="Arial"/>
          <w:bCs/>
        </w:rPr>
      </w:pPr>
      <w:r w:rsidRPr="00412A07">
        <w:rPr>
          <w:rFonts w:cs="Arial"/>
          <w:b/>
          <w:bCs/>
        </w:rPr>
        <w:t>Nível 3</w:t>
      </w:r>
      <w:r w:rsidRPr="00412A07">
        <w:rPr>
          <w:rFonts w:cs="Arial"/>
          <w:bCs/>
        </w:rPr>
        <w:t>: Títulos e valores mobiliários, derivativos para os quais os insumos para precificação são gerados por modelos estatísticos e matemáticos. Não há instrumentos financeiros classificados nesse nível.</w:t>
      </w:r>
    </w:p>
    <w:p w14:paraId="4920A147" w14:textId="77777777" w:rsidR="00454F49" w:rsidRDefault="00454F49" w:rsidP="00454F49">
      <w:pPr>
        <w:ind w:right="-6"/>
        <w:jc w:val="both"/>
        <w:rPr>
          <w:rFonts w:cs="Arial"/>
        </w:rPr>
      </w:pPr>
      <w:r w:rsidRPr="008E7064">
        <w:rPr>
          <w:rFonts w:cs="Arial"/>
        </w:rPr>
        <w:t>Detalhes sobre o valor justo dos instrumentos financeiros e sua hierarquia estão na Nota 14.</w:t>
      </w:r>
    </w:p>
    <w:p w14:paraId="03D8099F" w14:textId="77777777" w:rsidR="00454F49" w:rsidRPr="004C42D8" w:rsidRDefault="00454F49" w:rsidP="00454F49">
      <w:pPr>
        <w:ind w:right="-6"/>
        <w:jc w:val="both"/>
        <w:rPr>
          <w:rFonts w:cs="Arial"/>
          <w:b/>
          <w:color w:val="339966"/>
        </w:rPr>
      </w:pPr>
      <w:r>
        <w:rPr>
          <w:rFonts w:cs="Arial"/>
          <w:b/>
          <w:color w:val="339966"/>
        </w:rPr>
        <w:t xml:space="preserve">d.3)  </w:t>
      </w:r>
      <w:r w:rsidRPr="004C42D8">
        <w:rPr>
          <w:rFonts w:cs="Arial"/>
          <w:b/>
          <w:color w:val="339966"/>
        </w:rPr>
        <w:t xml:space="preserve">Perda </w:t>
      </w:r>
      <w:r>
        <w:rPr>
          <w:rFonts w:cs="Arial"/>
          <w:b/>
          <w:color w:val="339966"/>
        </w:rPr>
        <w:t>E</w:t>
      </w:r>
      <w:r w:rsidRPr="004C42D8">
        <w:rPr>
          <w:rFonts w:cs="Arial"/>
          <w:b/>
          <w:color w:val="339966"/>
        </w:rPr>
        <w:t>sperada</w:t>
      </w:r>
      <w:r>
        <w:rPr>
          <w:rFonts w:cs="Arial"/>
          <w:b/>
          <w:color w:val="339966"/>
        </w:rPr>
        <w:t xml:space="preserve"> Associada ao Risco de Crédito</w:t>
      </w:r>
    </w:p>
    <w:p w14:paraId="11F5D0A9" w14:textId="77777777" w:rsidR="00454F49" w:rsidRPr="00016F16" w:rsidRDefault="00454F49" w:rsidP="00454F49">
      <w:pPr>
        <w:ind w:right="-6"/>
        <w:jc w:val="both"/>
        <w:rPr>
          <w:rFonts w:cs="Arial"/>
        </w:rPr>
      </w:pPr>
      <w:r w:rsidRPr="00016F16">
        <w:rPr>
          <w:rFonts w:cs="Arial"/>
        </w:rPr>
        <w:t>O Banco constitui provisão para perdas esperadas associadas ao risco de crédito pela metodologia completa, de acordo com os critérios da Resolução CMN nº 4.966/</w:t>
      </w:r>
      <w:r>
        <w:rPr>
          <w:rFonts w:cs="Arial"/>
        </w:rPr>
        <w:t>20</w:t>
      </w:r>
      <w:r w:rsidRPr="00016F16">
        <w:rPr>
          <w:rFonts w:cs="Arial"/>
        </w:rPr>
        <w:t>21 e Resolução BCB n° 352/</w:t>
      </w:r>
      <w:r>
        <w:rPr>
          <w:rFonts w:cs="Arial"/>
        </w:rPr>
        <w:t>20</w:t>
      </w:r>
      <w:r w:rsidRPr="00016F16">
        <w:rPr>
          <w:rFonts w:cs="Arial"/>
        </w:rPr>
        <w:t>23 para:</w:t>
      </w:r>
    </w:p>
    <w:p w14:paraId="1E52AA34" w14:textId="77777777" w:rsidR="00454F49" w:rsidRPr="00016F16" w:rsidRDefault="00454F49" w:rsidP="00454F49">
      <w:pPr>
        <w:ind w:right="-6"/>
        <w:jc w:val="both"/>
        <w:rPr>
          <w:rFonts w:cs="Arial"/>
        </w:rPr>
      </w:pPr>
      <w:r w:rsidRPr="00016F16">
        <w:rPr>
          <w:rFonts w:cs="Arial"/>
        </w:rPr>
        <w:t>I -</w:t>
      </w:r>
      <w:r>
        <w:rPr>
          <w:rFonts w:cs="Arial"/>
        </w:rPr>
        <w:t xml:space="preserve"> Ativos F</w:t>
      </w:r>
      <w:r w:rsidRPr="00016F16">
        <w:rPr>
          <w:rFonts w:cs="Arial"/>
        </w:rPr>
        <w:t>inanceiros, exceto instrumentos patrimoniais de outra entidade, ativos classificados na categoria valor justo por meio do resultado mensurado no nível 1 de hierarquia de valor justo (com exceção dos títulos privados, operações de crédito e outras operações com características de concessão de crédito) e instrumentos financeiros derivativos.</w:t>
      </w:r>
    </w:p>
    <w:p w14:paraId="64585951" w14:textId="77777777" w:rsidR="00454F49" w:rsidRPr="00016F16" w:rsidRDefault="00454F49" w:rsidP="00454F49">
      <w:pPr>
        <w:ind w:right="-6"/>
        <w:jc w:val="both"/>
        <w:rPr>
          <w:rFonts w:cs="Arial"/>
        </w:rPr>
      </w:pPr>
      <w:r w:rsidRPr="00016F16">
        <w:rPr>
          <w:rFonts w:cs="Arial"/>
        </w:rPr>
        <w:t>I</w:t>
      </w:r>
      <w:r>
        <w:rPr>
          <w:rFonts w:cs="Arial"/>
        </w:rPr>
        <w:t>I</w:t>
      </w:r>
      <w:r w:rsidRPr="00016F16">
        <w:rPr>
          <w:rFonts w:cs="Arial"/>
        </w:rPr>
        <w:t xml:space="preserve"> -</w:t>
      </w:r>
      <w:r>
        <w:rPr>
          <w:rFonts w:cs="Arial"/>
        </w:rPr>
        <w:t xml:space="preserve"> Garantias Financeiras P</w:t>
      </w:r>
      <w:r w:rsidRPr="00016F16">
        <w:rPr>
          <w:rFonts w:cs="Arial"/>
        </w:rPr>
        <w:t xml:space="preserve">restadas; </w:t>
      </w:r>
    </w:p>
    <w:p w14:paraId="2C675CC2" w14:textId="77777777" w:rsidR="00454F49" w:rsidRDefault="00454F49" w:rsidP="00454F49">
      <w:pPr>
        <w:ind w:right="-6"/>
        <w:jc w:val="both"/>
        <w:rPr>
          <w:rFonts w:cs="Arial"/>
        </w:rPr>
      </w:pPr>
      <w:r w:rsidRPr="00016F16">
        <w:rPr>
          <w:rFonts w:cs="Arial"/>
        </w:rPr>
        <w:t>I</w:t>
      </w:r>
      <w:r>
        <w:rPr>
          <w:rFonts w:cs="Arial"/>
        </w:rPr>
        <w:t>II</w:t>
      </w:r>
      <w:r w:rsidRPr="00016F16">
        <w:rPr>
          <w:rFonts w:cs="Arial"/>
        </w:rPr>
        <w:t xml:space="preserve"> -</w:t>
      </w:r>
      <w:r>
        <w:rPr>
          <w:rFonts w:cs="Arial"/>
        </w:rPr>
        <w:t xml:space="preserve"> Compromissos de Crédito e Créditos a L</w:t>
      </w:r>
      <w:r w:rsidRPr="00016F16">
        <w:rPr>
          <w:rFonts w:cs="Arial"/>
        </w:rPr>
        <w:t>iberar.</w:t>
      </w:r>
    </w:p>
    <w:p w14:paraId="145E3A46" w14:textId="77777777" w:rsidR="00454F49" w:rsidRDefault="00454F49" w:rsidP="00454F49">
      <w:pPr>
        <w:ind w:right="-6"/>
        <w:jc w:val="both"/>
        <w:rPr>
          <w:rFonts w:cs="Arial"/>
        </w:rPr>
      </w:pPr>
      <w:r>
        <w:rPr>
          <w:rFonts w:cs="Arial"/>
        </w:rPr>
        <w:t>A Resolução CMN nº 4.966/2021 exige a adoção de uma abordagem robusta, sistemática e preditiva para a avaliação e provisão de perdas esperadas, garantindo maior precisão e transparência da gestão de risco de crédito.</w:t>
      </w:r>
    </w:p>
    <w:p w14:paraId="7DEE40F4" w14:textId="77777777" w:rsidR="00454F49" w:rsidRPr="00016F16" w:rsidRDefault="00454F49" w:rsidP="00454F49">
      <w:pPr>
        <w:ind w:right="-6"/>
        <w:jc w:val="both"/>
        <w:rPr>
          <w:rFonts w:cs="Arial"/>
        </w:rPr>
      </w:pPr>
      <w:r>
        <w:rPr>
          <w:rFonts w:cs="Arial"/>
        </w:rPr>
        <w:t xml:space="preserve">A metodologia da perda esperada adotada pelo Banco da Amazônia aloca os instrumentos financeiros em estágios, conforme a deterioração do risco de crédito:     </w:t>
      </w:r>
    </w:p>
    <w:p w14:paraId="383ED351" w14:textId="77777777" w:rsidR="00454F49" w:rsidRPr="00B432F9" w:rsidRDefault="00454F49" w:rsidP="00454F49">
      <w:pPr>
        <w:jc w:val="both"/>
        <w:rPr>
          <w:rFonts w:cs="Arial"/>
        </w:rPr>
      </w:pPr>
      <w:r>
        <w:rPr>
          <w:rFonts w:cs="Arial"/>
          <w:b/>
        </w:rPr>
        <w:t>E</w:t>
      </w:r>
      <w:r w:rsidRPr="00B432F9">
        <w:rPr>
          <w:rFonts w:cs="Arial"/>
          <w:b/>
        </w:rPr>
        <w:t>stágio</w:t>
      </w:r>
      <w:r>
        <w:rPr>
          <w:rFonts w:cs="Arial"/>
          <w:b/>
        </w:rPr>
        <w:t xml:space="preserve"> 1</w:t>
      </w:r>
      <w:r w:rsidRPr="00B432F9">
        <w:rPr>
          <w:rFonts w:cs="Arial"/>
        </w:rPr>
        <w:t>: quando os instrumentos financeiros não apresentam um aumento significativo no risco de crédito, desde o seu reconhecimento inicial, ou quando o seu risco diminuiu significativamente. A perda é calculada para os próximos 12 meses, ou durante o prazo esperado do instrumento.</w:t>
      </w:r>
    </w:p>
    <w:p w14:paraId="5D3D9BDF" w14:textId="77777777" w:rsidR="00454F49" w:rsidRPr="00B432F9" w:rsidRDefault="00454F49" w:rsidP="00454F49">
      <w:pPr>
        <w:jc w:val="both"/>
        <w:rPr>
          <w:rFonts w:cs="Arial"/>
        </w:rPr>
      </w:pPr>
      <w:r>
        <w:rPr>
          <w:rFonts w:cs="Arial"/>
          <w:b/>
        </w:rPr>
        <w:t>E</w:t>
      </w:r>
      <w:r w:rsidRPr="00B432F9">
        <w:rPr>
          <w:rFonts w:cs="Arial"/>
          <w:b/>
        </w:rPr>
        <w:t>stágio</w:t>
      </w:r>
      <w:r>
        <w:rPr>
          <w:rFonts w:cs="Arial"/>
          <w:b/>
        </w:rPr>
        <w:t xml:space="preserve"> 2</w:t>
      </w:r>
      <w:r w:rsidRPr="00B432F9">
        <w:rPr>
          <w:rFonts w:cs="Arial"/>
        </w:rPr>
        <w:t xml:space="preserve">: quando um instrumento financeiro demonstra aumento significativo no risco de crédito desde a sua originação, ou quando um instrumento financeiro deixou de ser um ativo problemático, mas seu risco de crédito não diminuiu significativamente. </w:t>
      </w:r>
      <w:r w:rsidRPr="00B432F9">
        <w:rPr>
          <w:rFonts w:cs="Arial"/>
        </w:rPr>
        <w:lastRenderedPageBreak/>
        <w:t>A perda é calculada para todo o prazo esperado do ativo financeiro.</w:t>
      </w:r>
    </w:p>
    <w:p w14:paraId="1F91A4DD" w14:textId="77777777" w:rsidR="00454F49" w:rsidRDefault="00454F49" w:rsidP="00454F49">
      <w:pPr>
        <w:jc w:val="both"/>
        <w:rPr>
          <w:rFonts w:cs="Arial"/>
        </w:rPr>
      </w:pPr>
      <w:r>
        <w:rPr>
          <w:rFonts w:cs="Arial"/>
          <w:b/>
        </w:rPr>
        <w:t>E</w:t>
      </w:r>
      <w:r w:rsidRPr="00B432F9">
        <w:rPr>
          <w:rFonts w:cs="Arial"/>
          <w:b/>
        </w:rPr>
        <w:t>stágio</w:t>
      </w:r>
      <w:r>
        <w:rPr>
          <w:rFonts w:cs="Arial"/>
          <w:b/>
        </w:rPr>
        <w:t xml:space="preserve"> 3</w:t>
      </w:r>
      <w:r w:rsidRPr="00B432F9">
        <w:rPr>
          <w:rFonts w:cs="Arial"/>
        </w:rPr>
        <w:t>: instrumentos financeiros considerados com problemas de recuperação de crédito.</w:t>
      </w:r>
    </w:p>
    <w:p w14:paraId="316E6683" w14:textId="77777777" w:rsidR="00454F49" w:rsidRPr="001B2E3E" w:rsidRDefault="00454F49" w:rsidP="00454F49">
      <w:pPr>
        <w:jc w:val="both"/>
        <w:rPr>
          <w:rFonts w:cs="Arial"/>
        </w:rPr>
      </w:pPr>
      <w:r w:rsidRPr="001B2E3E">
        <w:rPr>
          <w:rFonts w:cs="Arial"/>
        </w:rPr>
        <w:t>Para maiores informações sobre premissas e critérios utilizados para apuração da perda esperada, vide nota 27 - Ge</w:t>
      </w:r>
      <w:r>
        <w:rPr>
          <w:rFonts w:cs="Arial"/>
        </w:rPr>
        <w:t>renciamento de Riscos e Capital</w:t>
      </w:r>
      <w:r w:rsidRPr="001B2E3E">
        <w:rPr>
          <w:rFonts w:cs="Arial"/>
        </w:rPr>
        <w:t xml:space="preserve">. </w:t>
      </w:r>
    </w:p>
    <w:p w14:paraId="735F7A37" w14:textId="77777777" w:rsidR="00454F49" w:rsidRPr="002B1B11" w:rsidRDefault="00454F49" w:rsidP="00454F49">
      <w:pPr>
        <w:jc w:val="both"/>
        <w:rPr>
          <w:rFonts w:cs="Arial"/>
        </w:rPr>
      </w:pPr>
      <w:r w:rsidRPr="002B1B11">
        <w:rPr>
          <w:rFonts w:cs="Arial"/>
        </w:rPr>
        <w:t>Os principais parâmetros utilizados na avaliação de risco de crédito são:</w:t>
      </w:r>
    </w:p>
    <w:p w14:paraId="30E08CE3" w14:textId="77777777" w:rsidR="00454F49" w:rsidRPr="002B1B11" w:rsidRDefault="00454F49" w:rsidP="00454F49">
      <w:pPr>
        <w:jc w:val="both"/>
        <w:rPr>
          <w:rFonts w:cs="Arial"/>
        </w:rPr>
      </w:pPr>
      <w:r w:rsidRPr="00016BC5">
        <w:rPr>
          <w:rFonts w:cs="Arial"/>
          <w:b/>
          <w:bCs/>
        </w:rPr>
        <w:t>PD (</w:t>
      </w:r>
      <w:r w:rsidRPr="00B04C63">
        <w:rPr>
          <w:rFonts w:cs="Arial"/>
          <w:b/>
          <w:bCs/>
          <w:i/>
          <w:iCs/>
        </w:rPr>
        <w:t>Probability of Default</w:t>
      </w:r>
      <w:r w:rsidRPr="00016BC5">
        <w:rPr>
          <w:rFonts w:cs="Arial"/>
          <w:b/>
          <w:bCs/>
        </w:rPr>
        <w:t>)</w:t>
      </w:r>
      <w:r w:rsidRPr="002B1B11">
        <w:rPr>
          <w:rFonts w:cs="Arial"/>
        </w:rPr>
        <w:t>: Probabilidade de inadimplência, que estima a chance de um ativo financeiro entrar em default dentro de um período específico</w:t>
      </w:r>
      <w:r>
        <w:rPr>
          <w:rFonts w:cs="Arial"/>
        </w:rPr>
        <w:t>.</w:t>
      </w:r>
    </w:p>
    <w:p w14:paraId="3189B283" w14:textId="77777777" w:rsidR="00454F49" w:rsidRPr="002B1B11" w:rsidRDefault="00454F49" w:rsidP="00454F49">
      <w:pPr>
        <w:jc w:val="both"/>
        <w:rPr>
          <w:rFonts w:cs="Arial"/>
        </w:rPr>
      </w:pPr>
      <w:r w:rsidRPr="00016BC5">
        <w:rPr>
          <w:rFonts w:cs="Arial"/>
          <w:b/>
          <w:bCs/>
        </w:rPr>
        <w:t>LGD (</w:t>
      </w:r>
      <w:r w:rsidRPr="00B04C63">
        <w:rPr>
          <w:rFonts w:cs="Arial"/>
          <w:b/>
          <w:bCs/>
          <w:i/>
          <w:iCs/>
        </w:rPr>
        <w:t>Loss Given Default</w:t>
      </w:r>
      <w:r w:rsidRPr="00016BC5">
        <w:rPr>
          <w:rFonts w:cs="Arial"/>
          <w:b/>
          <w:bCs/>
        </w:rPr>
        <w:t>):</w:t>
      </w:r>
      <w:r w:rsidRPr="002B1B11">
        <w:rPr>
          <w:rFonts w:cs="Arial"/>
        </w:rPr>
        <w:t xml:space="preserve"> Perda dada a inadimplência, que estima a porcentagem de perda em caso de default</w:t>
      </w:r>
      <w:r>
        <w:rPr>
          <w:rFonts w:cs="Arial"/>
        </w:rPr>
        <w:t>.</w:t>
      </w:r>
    </w:p>
    <w:p w14:paraId="0A922176" w14:textId="77777777" w:rsidR="00454F49" w:rsidRPr="002B1B11" w:rsidRDefault="00454F49" w:rsidP="00454F49">
      <w:pPr>
        <w:jc w:val="both"/>
        <w:rPr>
          <w:rFonts w:cs="Arial"/>
        </w:rPr>
      </w:pPr>
      <w:r w:rsidRPr="00016BC5">
        <w:rPr>
          <w:rFonts w:cs="Arial"/>
          <w:b/>
          <w:bCs/>
        </w:rPr>
        <w:t>EAD (</w:t>
      </w:r>
      <w:r w:rsidRPr="00B04C63">
        <w:rPr>
          <w:rFonts w:cs="Arial"/>
          <w:b/>
          <w:bCs/>
          <w:i/>
          <w:iCs/>
        </w:rPr>
        <w:t>Exposure at Default</w:t>
      </w:r>
      <w:r w:rsidRPr="00016BC5">
        <w:rPr>
          <w:rFonts w:cs="Arial"/>
          <w:b/>
          <w:bCs/>
        </w:rPr>
        <w:t>):</w:t>
      </w:r>
      <w:r w:rsidRPr="002B1B11">
        <w:rPr>
          <w:rFonts w:cs="Arial"/>
        </w:rPr>
        <w:t xml:space="preserve"> Exposição no momento da inadimplência, que estima o valor em risco no momento do default.</w:t>
      </w:r>
    </w:p>
    <w:p w14:paraId="231A657D" w14:textId="77777777" w:rsidR="00454F49" w:rsidRDefault="00454F49" w:rsidP="00454F49">
      <w:pPr>
        <w:jc w:val="both"/>
        <w:rPr>
          <w:rFonts w:cs="Arial"/>
          <w:b/>
          <w:color w:val="339966"/>
        </w:rPr>
      </w:pPr>
      <w:r w:rsidRPr="004431CC">
        <w:rPr>
          <w:rFonts w:cs="Arial"/>
          <w:b/>
          <w:color w:val="339966"/>
        </w:rPr>
        <w:t>d.4) Ativos Problemáticos</w:t>
      </w:r>
    </w:p>
    <w:p w14:paraId="46B43A09" w14:textId="77777777" w:rsidR="00454F49" w:rsidRDefault="00454F49" w:rsidP="00454F49">
      <w:pPr>
        <w:jc w:val="both"/>
        <w:rPr>
          <w:rFonts w:cs="Arial"/>
        </w:rPr>
      </w:pPr>
      <w:r w:rsidRPr="00133700">
        <w:rPr>
          <w:rFonts w:cs="Arial"/>
        </w:rPr>
        <w:t xml:space="preserve">Um ativo </w:t>
      </w:r>
      <w:r>
        <w:rPr>
          <w:rFonts w:cs="Arial"/>
        </w:rPr>
        <w:t xml:space="preserve">será considerado </w:t>
      </w:r>
      <w:r w:rsidRPr="00133700">
        <w:rPr>
          <w:rFonts w:cs="Arial"/>
        </w:rPr>
        <w:t xml:space="preserve">problemático </w:t>
      </w:r>
      <w:r>
        <w:rPr>
          <w:rFonts w:cs="Arial"/>
        </w:rPr>
        <w:t xml:space="preserve">quando </w:t>
      </w:r>
      <w:r w:rsidRPr="00133700">
        <w:rPr>
          <w:rFonts w:cs="Arial"/>
        </w:rPr>
        <w:t>apresenta sinais de deterioração na qualidade de crédito, como atrasos nos pagamentos</w:t>
      </w:r>
      <w:r>
        <w:rPr>
          <w:rFonts w:cs="Arial"/>
        </w:rPr>
        <w:t xml:space="preserve"> superior a 90 (noventa) dias</w:t>
      </w:r>
      <w:r w:rsidRPr="00133700">
        <w:rPr>
          <w:rFonts w:cs="Arial"/>
        </w:rPr>
        <w:t xml:space="preserve"> ou reestruturações de dívida. Esses ativos são monitorados </w:t>
      </w:r>
      <w:r>
        <w:rPr>
          <w:rFonts w:cs="Arial"/>
        </w:rPr>
        <w:t>de modo a acompanhar o período de c</w:t>
      </w:r>
      <w:r w:rsidRPr="00133700">
        <w:rPr>
          <w:rFonts w:cs="Arial"/>
        </w:rPr>
        <w:t>ura</w:t>
      </w:r>
      <w:r>
        <w:rPr>
          <w:rFonts w:cs="Arial"/>
        </w:rPr>
        <w:t>.</w:t>
      </w:r>
    </w:p>
    <w:p w14:paraId="0B234C01" w14:textId="77777777" w:rsidR="00454F49" w:rsidRPr="004431CC" w:rsidRDefault="00454F49" w:rsidP="00454F49">
      <w:pPr>
        <w:jc w:val="both"/>
        <w:rPr>
          <w:rFonts w:cs="Arial"/>
          <w:b/>
          <w:color w:val="339966"/>
        </w:rPr>
      </w:pPr>
      <w:r w:rsidRPr="004431CC">
        <w:rPr>
          <w:rFonts w:cs="Arial"/>
          <w:b/>
          <w:color w:val="339966"/>
        </w:rPr>
        <w:t xml:space="preserve">d.5) Cura </w:t>
      </w:r>
    </w:p>
    <w:p w14:paraId="642788F2" w14:textId="77777777" w:rsidR="00454F49" w:rsidRDefault="00454F49" w:rsidP="00454F49">
      <w:pPr>
        <w:jc w:val="both"/>
        <w:rPr>
          <w:rFonts w:cs="Arial"/>
        </w:rPr>
      </w:pPr>
      <w:r w:rsidRPr="00133700">
        <w:rPr>
          <w:rFonts w:cs="Arial"/>
        </w:rPr>
        <w:t>A cura refere-se ao processo pelo qual um ativo problemático retorna ao status de ativo saudável. Isso pode ocorrer através de pagamentos regulares, reestruturação bem-sucedida da dívida ou melhoria na situação financeira do devedor.</w:t>
      </w:r>
      <w:r>
        <w:rPr>
          <w:rFonts w:cs="Arial"/>
        </w:rPr>
        <w:t xml:space="preserve"> </w:t>
      </w:r>
    </w:p>
    <w:p w14:paraId="5BBD89CC" w14:textId="77777777" w:rsidR="00454F49" w:rsidRDefault="00454F49" w:rsidP="00454F49">
      <w:pPr>
        <w:jc w:val="both"/>
        <w:rPr>
          <w:rFonts w:cs="Arial"/>
          <w:b/>
          <w:color w:val="339966"/>
        </w:rPr>
      </w:pPr>
      <w:r w:rsidRPr="00AA6C9F">
        <w:rPr>
          <w:rFonts w:cs="Arial"/>
          <w:b/>
          <w:color w:val="339966"/>
        </w:rPr>
        <w:t xml:space="preserve">d.6) </w:t>
      </w:r>
      <w:r w:rsidRPr="00AA6C9F">
        <w:rPr>
          <w:rFonts w:cs="Arial"/>
          <w:b/>
          <w:i/>
          <w:iCs/>
          <w:color w:val="339966"/>
        </w:rPr>
        <w:t>Stop Accrual</w:t>
      </w:r>
      <w:r w:rsidRPr="00AA6C9F">
        <w:rPr>
          <w:rFonts w:cs="Arial"/>
          <w:b/>
          <w:color w:val="339966"/>
        </w:rPr>
        <w:t xml:space="preserve"> </w:t>
      </w:r>
    </w:p>
    <w:p w14:paraId="115C47CE" w14:textId="77777777" w:rsidR="00454F49" w:rsidRPr="00AA6C9F" w:rsidRDefault="00454F49" w:rsidP="00454F49">
      <w:pPr>
        <w:jc w:val="both"/>
        <w:rPr>
          <w:rFonts w:cs="Arial"/>
        </w:rPr>
      </w:pPr>
      <w:r w:rsidRPr="00AA6C9F">
        <w:rPr>
          <w:rFonts w:cs="Arial"/>
        </w:rPr>
        <w:t xml:space="preserve">O procedimento conhecido como </w:t>
      </w:r>
      <w:r w:rsidRPr="00AA6C9F">
        <w:rPr>
          <w:rFonts w:cs="Arial"/>
          <w:i/>
          <w:iCs/>
        </w:rPr>
        <w:t>stop accrual</w:t>
      </w:r>
      <w:r w:rsidRPr="00AA6C9F">
        <w:rPr>
          <w:rFonts w:cs="Arial"/>
        </w:rPr>
        <w:t xml:space="preserve"> consiste na interrupção do registro de receitas, multas, juros de mora, custos de originação e quaisquer outras operações financeiras relativas a ativos com dificuldades de recuperação de crédito. </w:t>
      </w:r>
    </w:p>
    <w:p w14:paraId="1C3B6482" w14:textId="77777777" w:rsidR="00454F49" w:rsidRDefault="00454F49" w:rsidP="00454F49">
      <w:pPr>
        <w:jc w:val="both"/>
        <w:rPr>
          <w:rFonts w:cs="Arial"/>
          <w:b/>
          <w:color w:val="339966"/>
        </w:rPr>
      </w:pPr>
      <w:r w:rsidRPr="00877548">
        <w:rPr>
          <w:rFonts w:cs="Arial"/>
          <w:b/>
          <w:color w:val="339966"/>
        </w:rPr>
        <w:t>d.</w:t>
      </w:r>
      <w:r>
        <w:rPr>
          <w:rFonts w:cs="Arial"/>
          <w:b/>
          <w:color w:val="339966"/>
        </w:rPr>
        <w:t>7</w:t>
      </w:r>
      <w:r w:rsidRPr="00877548">
        <w:rPr>
          <w:rFonts w:cs="Arial"/>
          <w:b/>
          <w:color w:val="339966"/>
        </w:rPr>
        <w:t>)</w:t>
      </w:r>
      <w:r>
        <w:rPr>
          <w:rFonts w:cs="Arial"/>
          <w:b/>
          <w:color w:val="339966"/>
        </w:rPr>
        <w:t xml:space="preserve">  Baixa de Ativos Financeiros</w:t>
      </w:r>
    </w:p>
    <w:p w14:paraId="2D8B8B52" w14:textId="77777777" w:rsidR="00454F49" w:rsidRDefault="00454F49" w:rsidP="00454F49">
      <w:pPr>
        <w:jc w:val="both"/>
      </w:pPr>
      <w:r>
        <w:rPr>
          <w:rFonts w:cs="Arial"/>
        </w:rPr>
        <w:t>A baixa dos Ativos F</w:t>
      </w:r>
      <w:r w:rsidRPr="00364AFD">
        <w:rPr>
          <w:rFonts w:cs="Arial"/>
        </w:rPr>
        <w:t>inanceiros ocorre quando os direitos de receber os fluxos de caixa associados a esses ativos</w:t>
      </w:r>
      <w:r w:rsidRPr="00364AFD">
        <w:rPr>
          <w:rFonts w:cs="Arial"/>
          <w:b/>
        </w:rPr>
        <w:t xml:space="preserve"> </w:t>
      </w:r>
      <w:r w:rsidRPr="00EF5C1A">
        <w:rPr>
          <w:rFonts w:cs="Arial"/>
        </w:rPr>
        <w:t>deixam de</w:t>
      </w:r>
      <w:r w:rsidRPr="00364AFD">
        <w:t xml:space="preserve"> existir ou quando o Banco da Amazônia transfere de forma significativa todos os riscos e benefícios relacionados à </w:t>
      </w:r>
      <w:r>
        <w:t>propriedade, desde que essa transferência esteja em conformidade com os critérios estabelecidos pela Resolução CMN nº 4.966/2021 e pela Resolução BCB nº 352/2023.</w:t>
      </w:r>
    </w:p>
    <w:p w14:paraId="5D6C9630" w14:textId="77777777" w:rsidR="00454F49" w:rsidRPr="00A83879" w:rsidRDefault="00454F49" w:rsidP="00454F49">
      <w:pPr>
        <w:ind w:right="-6"/>
        <w:jc w:val="both"/>
        <w:rPr>
          <w:rFonts w:cs="Arial"/>
          <w:b/>
          <w:color w:val="339966"/>
        </w:rPr>
      </w:pPr>
      <w:r w:rsidRPr="00A83879">
        <w:rPr>
          <w:rFonts w:cs="Arial"/>
          <w:b/>
          <w:color w:val="339966"/>
        </w:rPr>
        <w:t>d.</w:t>
      </w:r>
      <w:r>
        <w:rPr>
          <w:rFonts w:cs="Arial"/>
          <w:b/>
          <w:color w:val="339966"/>
        </w:rPr>
        <w:t>8</w:t>
      </w:r>
      <w:r w:rsidRPr="00A83879">
        <w:rPr>
          <w:rFonts w:cs="Arial"/>
          <w:b/>
          <w:color w:val="339966"/>
        </w:rPr>
        <w:t>)</w:t>
      </w:r>
      <w:r>
        <w:rPr>
          <w:rFonts w:cs="Arial"/>
          <w:b/>
          <w:color w:val="339966"/>
        </w:rPr>
        <w:t xml:space="preserve">  </w:t>
      </w:r>
      <w:r w:rsidRPr="00A83879">
        <w:rPr>
          <w:rFonts w:cs="Arial"/>
          <w:b/>
          <w:color w:val="339966"/>
        </w:rPr>
        <w:t>Derivativos</w:t>
      </w:r>
    </w:p>
    <w:p w14:paraId="29CAA1A1" w14:textId="77777777" w:rsidR="00454F49" w:rsidRPr="002D31EC" w:rsidRDefault="00454F49" w:rsidP="00454F49">
      <w:pPr>
        <w:ind w:right="-6"/>
        <w:jc w:val="both"/>
        <w:rPr>
          <w:rFonts w:cs="Arial"/>
          <w:bCs/>
        </w:rPr>
      </w:pPr>
      <w:r w:rsidRPr="002D31EC">
        <w:rPr>
          <w:rFonts w:cs="Arial"/>
          <w:bCs/>
        </w:rPr>
        <w:t>Os derivativos são mensurados ao valor justo por meio do resultado e contabilizados como ativos financeiros quando o valor justo for positivo, e como passivos financeiros quando o valor justo for negativo.</w:t>
      </w:r>
    </w:p>
    <w:p w14:paraId="5DA7706F" w14:textId="77777777" w:rsidR="00454F49" w:rsidRDefault="00454F49" w:rsidP="00454F49">
      <w:pPr>
        <w:spacing w:after="120"/>
        <w:ind w:right="-6"/>
        <w:jc w:val="both"/>
        <w:rPr>
          <w:rFonts w:cs="Arial"/>
          <w:bCs/>
        </w:rPr>
      </w:pPr>
      <w:r w:rsidRPr="009D4A6A">
        <w:rPr>
          <w:rFonts w:cs="Arial"/>
          <w:bCs/>
        </w:rPr>
        <w:t>No período o Banco não</w:t>
      </w:r>
      <w:r>
        <w:rPr>
          <w:rFonts w:cs="Arial"/>
          <w:bCs/>
        </w:rPr>
        <w:t xml:space="preserve"> operou com Instrumentos Derivativos.</w:t>
      </w:r>
    </w:p>
    <w:p w14:paraId="7B912F15" w14:textId="77777777" w:rsidR="00454F49" w:rsidRPr="00BB514A" w:rsidRDefault="00454F49" w:rsidP="00454F49">
      <w:pPr>
        <w:ind w:right="-6"/>
        <w:jc w:val="both"/>
        <w:rPr>
          <w:rFonts w:cs="Arial"/>
          <w:b/>
          <w:color w:val="339966"/>
        </w:rPr>
      </w:pPr>
      <w:r>
        <w:rPr>
          <w:rFonts w:cs="Arial"/>
          <w:b/>
          <w:color w:val="339966"/>
        </w:rPr>
        <w:t xml:space="preserve">d.9)  </w:t>
      </w:r>
      <w:r w:rsidRPr="00BB514A">
        <w:rPr>
          <w:rFonts w:cs="Arial"/>
          <w:b/>
          <w:color w:val="339966"/>
        </w:rPr>
        <w:t xml:space="preserve">Classificação de </w:t>
      </w:r>
      <w:r>
        <w:rPr>
          <w:rFonts w:cs="Arial"/>
          <w:b/>
          <w:color w:val="339966"/>
        </w:rPr>
        <w:t>P</w:t>
      </w:r>
      <w:r w:rsidRPr="00BB514A">
        <w:rPr>
          <w:rFonts w:cs="Arial"/>
          <w:b/>
          <w:color w:val="339966"/>
        </w:rPr>
        <w:t xml:space="preserve">assivos </w:t>
      </w:r>
      <w:r>
        <w:rPr>
          <w:rFonts w:cs="Arial"/>
          <w:b/>
          <w:color w:val="339966"/>
        </w:rPr>
        <w:t>F</w:t>
      </w:r>
      <w:r w:rsidRPr="00BB514A">
        <w:rPr>
          <w:rFonts w:cs="Arial"/>
          <w:b/>
          <w:color w:val="339966"/>
        </w:rPr>
        <w:t xml:space="preserve">inanceiros </w:t>
      </w:r>
      <w:r>
        <w:rPr>
          <w:rFonts w:cs="Arial"/>
          <w:b/>
          <w:color w:val="339966"/>
        </w:rPr>
        <w:t>M</w:t>
      </w:r>
      <w:r w:rsidRPr="00BB514A">
        <w:rPr>
          <w:rFonts w:cs="Arial"/>
          <w:b/>
          <w:color w:val="339966"/>
        </w:rPr>
        <w:t>ensuração</w:t>
      </w:r>
    </w:p>
    <w:p w14:paraId="0BC833E4" w14:textId="77777777" w:rsidR="00454F49" w:rsidRPr="00016F16" w:rsidRDefault="00454F49" w:rsidP="00454F49">
      <w:pPr>
        <w:ind w:right="-6"/>
        <w:jc w:val="both"/>
        <w:rPr>
          <w:rFonts w:cs="Arial"/>
        </w:rPr>
      </w:pPr>
      <w:r w:rsidRPr="00016F16">
        <w:rPr>
          <w:rFonts w:cs="Arial"/>
        </w:rPr>
        <w:t>Os passivos financeiros são subsequentemente mensurados ao custo amortizado, exceto por:</w:t>
      </w:r>
    </w:p>
    <w:p w14:paraId="1A7B5DAA" w14:textId="77777777" w:rsidR="00454F49" w:rsidRPr="00016F16" w:rsidRDefault="00454F49" w:rsidP="00454F49">
      <w:pPr>
        <w:spacing w:after="120"/>
        <w:ind w:right="-6"/>
        <w:jc w:val="both"/>
        <w:rPr>
          <w:rFonts w:cs="Arial"/>
          <w:b/>
          <w:bCs/>
        </w:rPr>
      </w:pPr>
      <w:r w:rsidRPr="00016F16">
        <w:rPr>
          <w:rFonts w:cs="Arial"/>
          <w:b/>
          <w:bCs/>
        </w:rPr>
        <w:t xml:space="preserve">Passivos </w:t>
      </w:r>
      <w:r>
        <w:rPr>
          <w:rFonts w:cs="Arial"/>
          <w:b/>
          <w:bCs/>
        </w:rPr>
        <w:t>F</w:t>
      </w:r>
      <w:r w:rsidRPr="00016F16">
        <w:rPr>
          <w:rFonts w:cs="Arial"/>
          <w:b/>
          <w:bCs/>
        </w:rPr>
        <w:t xml:space="preserve">inanceiros ao </w:t>
      </w:r>
      <w:r>
        <w:rPr>
          <w:rFonts w:cs="Arial"/>
          <w:b/>
          <w:bCs/>
        </w:rPr>
        <w:t>V</w:t>
      </w:r>
      <w:r w:rsidRPr="00016F16">
        <w:rPr>
          <w:rFonts w:cs="Arial"/>
          <w:b/>
          <w:bCs/>
        </w:rPr>
        <w:t xml:space="preserve">alor </w:t>
      </w:r>
      <w:r>
        <w:rPr>
          <w:rFonts w:cs="Arial"/>
          <w:b/>
          <w:bCs/>
        </w:rPr>
        <w:t>J</w:t>
      </w:r>
      <w:r w:rsidRPr="00016F16">
        <w:rPr>
          <w:rFonts w:cs="Arial"/>
          <w:b/>
          <w:bCs/>
        </w:rPr>
        <w:t xml:space="preserve">usto por meio do </w:t>
      </w:r>
      <w:r>
        <w:rPr>
          <w:rFonts w:cs="Arial"/>
          <w:b/>
          <w:bCs/>
        </w:rPr>
        <w:t>R</w:t>
      </w:r>
      <w:r w:rsidRPr="00016F16">
        <w:rPr>
          <w:rFonts w:cs="Arial"/>
          <w:b/>
          <w:bCs/>
        </w:rPr>
        <w:t xml:space="preserve">esultado: </w:t>
      </w:r>
      <w:r w:rsidRPr="00016F16">
        <w:rPr>
          <w:rFonts w:cs="Arial"/>
        </w:rPr>
        <w:t>representados pelos</w:t>
      </w:r>
      <w:r w:rsidRPr="00016F16">
        <w:rPr>
          <w:rFonts w:cs="Arial"/>
          <w:b/>
          <w:bCs/>
        </w:rPr>
        <w:t xml:space="preserve"> </w:t>
      </w:r>
      <w:r w:rsidRPr="00016F16">
        <w:rPr>
          <w:rFonts w:cs="Arial"/>
        </w:rPr>
        <w:t>derivativos e passivos financeiros gerados em contratos de empréstimos ou aluguel de ativos financeiros.</w:t>
      </w:r>
    </w:p>
    <w:p w14:paraId="09C50034" w14:textId="77777777" w:rsidR="00454F49" w:rsidRPr="00016F16" w:rsidRDefault="00454F49" w:rsidP="00454F49">
      <w:pPr>
        <w:spacing w:after="120"/>
        <w:ind w:right="-6"/>
        <w:jc w:val="both"/>
        <w:rPr>
          <w:rFonts w:cs="Arial"/>
        </w:rPr>
      </w:pPr>
      <w:r w:rsidRPr="00016F16">
        <w:rPr>
          <w:rFonts w:cs="Arial"/>
          <w:b/>
          <w:bCs/>
        </w:rPr>
        <w:t xml:space="preserve">Compromissos de </w:t>
      </w:r>
      <w:r>
        <w:rPr>
          <w:rFonts w:cs="Arial"/>
          <w:b/>
          <w:bCs/>
        </w:rPr>
        <w:t>C</w:t>
      </w:r>
      <w:r w:rsidRPr="00016F16">
        <w:rPr>
          <w:rFonts w:cs="Arial"/>
          <w:b/>
          <w:bCs/>
        </w:rPr>
        <w:t xml:space="preserve">réditos e </w:t>
      </w:r>
      <w:r>
        <w:rPr>
          <w:rFonts w:cs="Arial"/>
          <w:b/>
          <w:bCs/>
        </w:rPr>
        <w:t>Créditos a L</w:t>
      </w:r>
      <w:r w:rsidRPr="00016F16">
        <w:rPr>
          <w:rFonts w:cs="Arial"/>
          <w:b/>
          <w:bCs/>
        </w:rPr>
        <w:t xml:space="preserve">iberar: </w:t>
      </w:r>
      <w:r w:rsidRPr="00016F16">
        <w:rPr>
          <w:rFonts w:cs="Arial"/>
        </w:rPr>
        <w:t>mensurados, considerando a provisão para perdas de crédito esperada.</w:t>
      </w:r>
    </w:p>
    <w:p w14:paraId="65A57C44" w14:textId="77777777" w:rsidR="00454F49" w:rsidRDefault="00454F49" w:rsidP="00454F49">
      <w:pPr>
        <w:spacing w:after="120"/>
        <w:ind w:right="-6"/>
        <w:jc w:val="both"/>
        <w:rPr>
          <w:rFonts w:cs="Arial"/>
        </w:rPr>
      </w:pPr>
      <w:r w:rsidRPr="00016F16">
        <w:rPr>
          <w:rFonts w:cs="Arial"/>
          <w:b/>
          <w:bCs/>
        </w:rPr>
        <w:t xml:space="preserve">Garantias </w:t>
      </w:r>
      <w:r>
        <w:rPr>
          <w:rFonts w:cs="Arial"/>
          <w:b/>
          <w:bCs/>
        </w:rPr>
        <w:t>F</w:t>
      </w:r>
      <w:r w:rsidRPr="00016F16">
        <w:rPr>
          <w:rFonts w:cs="Arial"/>
          <w:b/>
          <w:bCs/>
        </w:rPr>
        <w:t xml:space="preserve">inanceiras: </w:t>
      </w:r>
      <w:r w:rsidRPr="00016F16">
        <w:rPr>
          <w:rFonts w:cs="Arial"/>
        </w:rPr>
        <w:t>mensurados pelo maior valor entre (i) a provisão para perdas de crédito esperada; e (ii) o valor justo no reconhecimento inicial menos o valor acumulado da receita.</w:t>
      </w:r>
    </w:p>
    <w:p w14:paraId="189D3172" w14:textId="77777777" w:rsidR="00454F49" w:rsidRPr="00016F16" w:rsidRDefault="00454F49" w:rsidP="00454F49">
      <w:pPr>
        <w:pStyle w:val="PargrafodaLista"/>
        <w:numPr>
          <w:ilvl w:val="0"/>
          <w:numId w:val="3"/>
        </w:numPr>
        <w:spacing w:before="40" w:after="80"/>
        <w:ind w:left="357" w:right="-6" w:hanging="357"/>
        <w:jc w:val="both"/>
        <w:rPr>
          <w:rFonts w:ascii="Arial" w:hAnsi="Arial" w:cs="Arial"/>
          <w:b/>
          <w:color w:val="339966"/>
          <w:sz w:val="18"/>
        </w:rPr>
      </w:pPr>
      <w:r w:rsidRPr="00016F16">
        <w:rPr>
          <w:rFonts w:ascii="Arial" w:hAnsi="Arial" w:cs="Arial"/>
          <w:b/>
          <w:color w:val="339966"/>
          <w:sz w:val="18"/>
        </w:rPr>
        <w:t xml:space="preserve">Despesas </w:t>
      </w:r>
      <w:r>
        <w:rPr>
          <w:rFonts w:ascii="Arial" w:hAnsi="Arial" w:cs="Arial"/>
          <w:b/>
          <w:color w:val="339966"/>
          <w:sz w:val="18"/>
        </w:rPr>
        <w:t>A</w:t>
      </w:r>
      <w:r w:rsidRPr="00016F16">
        <w:rPr>
          <w:rFonts w:ascii="Arial" w:hAnsi="Arial" w:cs="Arial"/>
          <w:b/>
          <w:color w:val="339966"/>
          <w:sz w:val="18"/>
        </w:rPr>
        <w:t>ntecipadas</w:t>
      </w:r>
    </w:p>
    <w:p w14:paraId="617E95BD" w14:textId="77777777" w:rsidR="00454F49" w:rsidRDefault="00454F49" w:rsidP="00454F49">
      <w:pPr>
        <w:widowControl/>
        <w:autoSpaceDE w:val="0"/>
        <w:autoSpaceDN w:val="0"/>
        <w:adjustRightInd w:val="0"/>
        <w:jc w:val="both"/>
        <w:rPr>
          <w:rFonts w:cs="Arial"/>
        </w:rPr>
      </w:pPr>
      <w:r w:rsidRPr="00016F16">
        <w:rPr>
          <w:rFonts w:cs="Arial"/>
        </w:rPr>
        <w:t>As despesas antecipadas referem-se às aplicações de recursos em pagamentos antecipados, cujos benefícios ou prestação de serviço ao Banco ocorrerão durante os períodos seguintes. As despesas antecipadas são registradas ao custo e amortizadas à medida que forem sendo realizadas.</w:t>
      </w:r>
    </w:p>
    <w:p w14:paraId="50435DC2" w14:textId="77777777" w:rsidR="00454F49" w:rsidRPr="00016F16" w:rsidRDefault="00454F49" w:rsidP="00454F49">
      <w:pPr>
        <w:pStyle w:val="PargrafodaLista"/>
        <w:numPr>
          <w:ilvl w:val="0"/>
          <w:numId w:val="3"/>
        </w:numPr>
        <w:spacing w:before="40" w:after="80"/>
        <w:ind w:left="357" w:right="-6" w:hanging="357"/>
        <w:jc w:val="both"/>
        <w:rPr>
          <w:rFonts w:ascii="Arial" w:hAnsi="Arial" w:cs="Arial"/>
          <w:b/>
          <w:color w:val="339966"/>
          <w:sz w:val="18"/>
        </w:rPr>
      </w:pPr>
      <w:r w:rsidRPr="00016F16">
        <w:rPr>
          <w:rFonts w:ascii="Arial" w:hAnsi="Arial" w:cs="Arial"/>
          <w:b/>
          <w:color w:val="339966"/>
          <w:sz w:val="18"/>
        </w:rPr>
        <w:t xml:space="preserve">Imobilizado de </w:t>
      </w:r>
      <w:r>
        <w:rPr>
          <w:rFonts w:ascii="Arial" w:hAnsi="Arial" w:cs="Arial"/>
          <w:b/>
          <w:color w:val="339966"/>
          <w:sz w:val="18"/>
        </w:rPr>
        <w:t>U</w:t>
      </w:r>
      <w:r w:rsidRPr="00016F16">
        <w:rPr>
          <w:rFonts w:ascii="Arial" w:hAnsi="Arial" w:cs="Arial"/>
          <w:b/>
          <w:color w:val="339966"/>
          <w:sz w:val="18"/>
        </w:rPr>
        <w:t xml:space="preserve">so e </w:t>
      </w:r>
      <w:r>
        <w:rPr>
          <w:rFonts w:ascii="Arial" w:hAnsi="Arial" w:cs="Arial"/>
          <w:b/>
          <w:color w:val="339966"/>
          <w:sz w:val="18"/>
        </w:rPr>
        <w:t>I</w:t>
      </w:r>
      <w:r w:rsidRPr="00016F16">
        <w:rPr>
          <w:rFonts w:ascii="Arial" w:hAnsi="Arial" w:cs="Arial"/>
          <w:b/>
          <w:color w:val="339966"/>
          <w:sz w:val="18"/>
        </w:rPr>
        <w:t>ntangível</w:t>
      </w:r>
    </w:p>
    <w:p w14:paraId="4370BD1C" w14:textId="77777777" w:rsidR="00454F49" w:rsidRPr="004613EE" w:rsidRDefault="00454F49" w:rsidP="00454F49">
      <w:pPr>
        <w:widowControl/>
        <w:autoSpaceDE w:val="0"/>
        <w:autoSpaceDN w:val="0"/>
        <w:adjustRightInd w:val="0"/>
        <w:spacing w:before="0" w:after="120"/>
        <w:jc w:val="both"/>
        <w:rPr>
          <w:rFonts w:cs="Arial"/>
        </w:rPr>
      </w:pPr>
      <w:r w:rsidRPr="00016F16">
        <w:rPr>
          <w:rFonts w:cs="Arial"/>
        </w:rPr>
        <w:t xml:space="preserve">O imobilizado é avaliado pelo custo de aquisição, deduzido das perdas decorrentes de redução ao valor recuperável de ativos e da respectiva conta de depreciação, cujo valor é calculado pelo método linear pelo prazo de vida útil do ativo, contabilizada em outras despesas administrativas </w:t>
      </w:r>
      <w:r w:rsidRPr="004613EE">
        <w:rPr>
          <w:rFonts w:cs="Arial"/>
        </w:rPr>
        <w:t>(Notas Explicativas nºs 11.a e 18.g).</w:t>
      </w:r>
    </w:p>
    <w:p w14:paraId="5713A8A6" w14:textId="77777777" w:rsidR="00454F49" w:rsidRPr="00C1604D" w:rsidRDefault="00454F49" w:rsidP="00454F49">
      <w:pPr>
        <w:widowControl/>
        <w:autoSpaceDE w:val="0"/>
        <w:autoSpaceDN w:val="0"/>
        <w:adjustRightInd w:val="0"/>
        <w:jc w:val="both"/>
        <w:rPr>
          <w:rFonts w:cs="Arial"/>
        </w:rPr>
      </w:pPr>
      <w:r w:rsidRPr="00727656">
        <w:rPr>
          <w:rFonts w:cs="Arial"/>
        </w:rPr>
        <w:t xml:space="preserve">Os ativos intangíveis possuem vida útil definida e são amortizados pelo método linear. A amortização também é contabilizada </w:t>
      </w:r>
      <w:r w:rsidRPr="00C1604D">
        <w:rPr>
          <w:rFonts w:cs="Arial"/>
        </w:rPr>
        <w:t xml:space="preserve">em outras despesas administrativas (Notas Explicativas nºs 11.b e 18.g). </w:t>
      </w:r>
      <w:r>
        <w:rPr>
          <w:rFonts w:cs="Arial"/>
        </w:rPr>
        <w:t xml:space="preserve"> </w:t>
      </w:r>
    </w:p>
    <w:p w14:paraId="2839BB1A" w14:textId="77777777" w:rsidR="00454F49" w:rsidRDefault="00454F49" w:rsidP="00454F49">
      <w:pPr>
        <w:pStyle w:val="PargrafodaLista"/>
        <w:numPr>
          <w:ilvl w:val="0"/>
          <w:numId w:val="3"/>
        </w:numPr>
        <w:spacing w:before="40" w:after="80"/>
        <w:ind w:left="357" w:right="-6" w:hanging="357"/>
        <w:jc w:val="both"/>
        <w:rPr>
          <w:rFonts w:ascii="Arial" w:hAnsi="Arial" w:cs="Arial"/>
          <w:b/>
          <w:i/>
          <w:color w:val="339966"/>
          <w:sz w:val="18"/>
        </w:rPr>
      </w:pPr>
      <w:r w:rsidRPr="00016F16">
        <w:rPr>
          <w:rFonts w:ascii="Arial" w:hAnsi="Arial" w:cs="Arial"/>
          <w:b/>
          <w:color w:val="339966"/>
          <w:sz w:val="18"/>
        </w:rPr>
        <w:t xml:space="preserve">Redução ao </w:t>
      </w:r>
      <w:r>
        <w:rPr>
          <w:rFonts w:ascii="Arial" w:hAnsi="Arial" w:cs="Arial"/>
          <w:b/>
          <w:color w:val="339966"/>
          <w:sz w:val="18"/>
        </w:rPr>
        <w:t>V</w:t>
      </w:r>
      <w:r w:rsidRPr="00016F16">
        <w:rPr>
          <w:rFonts w:ascii="Arial" w:hAnsi="Arial" w:cs="Arial"/>
          <w:b/>
          <w:color w:val="339966"/>
          <w:sz w:val="18"/>
        </w:rPr>
        <w:t xml:space="preserve">alor </w:t>
      </w:r>
      <w:r>
        <w:rPr>
          <w:rFonts w:ascii="Arial" w:hAnsi="Arial" w:cs="Arial"/>
          <w:b/>
          <w:color w:val="339966"/>
          <w:sz w:val="18"/>
        </w:rPr>
        <w:t>R</w:t>
      </w:r>
      <w:r w:rsidRPr="00016F16">
        <w:rPr>
          <w:rFonts w:ascii="Arial" w:hAnsi="Arial" w:cs="Arial"/>
          <w:b/>
          <w:color w:val="339966"/>
          <w:sz w:val="18"/>
        </w:rPr>
        <w:t xml:space="preserve">ecuperável de </w:t>
      </w:r>
      <w:r>
        <w:rPr>
          <w:rFonts w:ascii="Arial" w:hAnsi="Arial" w:cs="Arial"/>
          <w:b/>
          <w:color w:val="339966"/>
          <w:sz w:val="18"/>
        </w:rPr>
        <w:t>A</w:t>
      </w:r>
      <w:r w:rsidRPr="00016F16">
        <w:rPr>
          <w:rFonts w:ascii="Arial" w:hAnsi="Arial" w:cs="Arial"/>
          <w:b/>
          <w:color w:val="339966"/>
          <w:sz w:val="18"/>
        </w:rPr>
        <w:t xml:space="preserve">tivos </w:t>
      </w:r>
      <w:r w:rsidRPr="00016F16">
        <w:rPr>
          <w:rFonts w:ascii="Arial" w:hAnsi="Arial" w:cs="Arial"/>
          <w:b/>
          <w:i/>
          <w:color w:val="339966"/>
          <w:sz w:val="18"/>
        </w:rPr>
        <w:t>(impairment)</w:t>
      </w:r>
    </w:p>
    <w:p w14:paraId="49CBA345" w14:textId="77777777" w:rsidR="00454F49" w:rsidRPr="00016F16" w:rsidRDefault="00454F49" w:rsidP="00454F49">
      <w:pPr>
        <w:ind w:right="-6"/>
        <w:jc w:val="both"/>
        <w:rPr>
          <w:rFonts w:cs="Arial"/>
        </w:rPr>
      </w:pPr>
      <w:r w:rsidRPr="00016F16">
        <w:rPr>
          <w:rFonts w:cs="Arial"/>
        </w:rPr>
        <w:t>Uma perda é reconhecida caso haja evidências claras de que os ativos estão avaliados por valor não recuperável. Se houver indicação de desvalorização, com base em fontes internas e externas de informação, o Banco estima o valor recuperável do ativo, que é o maior entre: i) seu valor justo menos os custos para vendê-lo; e ii) o seu valor em uso.</w:t>
      </w:r>
    </w:p>
    <w:p w14:paraId="24436B34" w14:textId="77777777" w:rsidR="00454F49" w:rsidRDefault="00454F49" w:rsidP="00454F49">
      <w:pPr>
        <w:spacing w:before="0" w:after="120"/>
        <w:ind w:right="-6"/>
        <w:jc w:val="both"/>
        <w:rPr>
          <w:rFonts w:cs="Arial"/>
        </w:rPr>
      </w:pPr>
      <w:r w:rsidRPr="00016F16">
        <w:rPr>
          <w:rFonts w:cs="Arial"/>
        </w:rPr>
        <w:t>Se o valor recuperável do ativo for menor que o seu valor contábil, o valor contábil é reduzido ao seu valor recuperável por meio de uma provisão para perda por imparidade, que é reconhecida na demonstração do resultado.</w:t>
      </w:r>
    </w:p>
    <w:p w14:paraId="49747B43" w14:textId="77777777" w:rsidR="00454F49" w:rsidRPr="00016F16" w:rsidRDefault="00454F49" w:rsidP="00454F49">
      <w:pPr>
        <w:pStyle w:val="PargrafodaLista"/>
        <w:numPr>
          <w:ilvl w:val="0"/>
          <w:numId w:val="3"/>
        </w:numPr>
        <w:spacing w:before="40" w:after="80"/>
        <w:ind w:left="357" w:right="-6" w:hanging="357"/>
        <w:contextualSpacing w:val="0"/>
        <w:jc w:val="both"/>
        <w:rPr>
          <w:rFonts w:ascii="Arial" w:hAnsi="Arial" w:cs="Arial"/>
          <w:b/>
          <w:color w:val="339966"/>
          <w:sz w:val="18"/>
        </w:rPr>
      </w:pPr>
      <w:r w:rsidRPr="00016F16">
        <w:rPr>
          <w:rFonts w:ascii="Arial" w:hAnsi="Arial" w:cs="Arial"/>
          <w:b/>
          <w:color w:val="339966"/>
          <w:sz w:val="18"/>
        </w:rPr>
        <w:t xml:space="preserve">Benefícios a </w:t>
      </w:r>
      <w:r>
        <w:rPr>
          <w:rFonts w:ascii="Arial" w:hAnsi="Arial" w:cs="Arial"/>
          <w:b/>
          <w:color w:val="339966"/>
          <w:sz w:val="18"/>
        </w:rPr>
        <w:t>E</w:t>
      </w:r>
      <w:r w:rsidRPr="00016F16">
        <w:rPr>
          <w:rFonts w:ascii="Arial" w:hAnsi="Arial" w:cs="Arial"/>
          <w:b/>
          <w:color w:val="339966"/>
          <w:sz w:val="18"/>
        </w:rPr>
        <w:t>mpregados</w:t>
      </w:r>
    </w:p>
    <w:p w14:paraId="14A99D39" w14:textId="77777777" w:rsidR="00454F49" w:rsidRPr="00F972D4" w:rsidRDefault="00454F49" w:rsidP="00454F49">
      <w:pPr>
        <w:ind w:right="-6"/>
        <w:jc w:val="both"/>
        <w:rPr>
          <w:rFonts w:cs="Arial"/>
        </w:rPr>
      </w:pPr>
      <w:r w:rsidRPr="00016F16">
        <w:rPr>
          <w:rFonts w:cs="Arial"/>
        </w:rPr>
        <w:t>O Banco mantém, junto aos seus empregados, benefícios, classificados de acordo com o Pronunciamento CPC nº 33 (R1) como de curto prazo e de pós-emprego</w:t>
      </w:r>
      <w:r w:rsidRPr="004A1EB3">
        <w:rPr>
          <w:rFonts w:cs="Arial"/>
        </w:rPr>
        <w:t xml:space="preserve"> </w:t>
      </w:r>
      <w:r w:rsidRPr="00016F16">
        <w:rPr>
          <w:rFonts w:cs="Arial"/>
        </w:rPr>
        <w:t>(</w:t>
      </w:r>
      <w:r w:rsidRPr="00F972D4">
        <w:rPr>
          <w:rFonts w:cs="Arial"/>
        </w:rPr>
        <w:t xml:space="preserve">notas explicativas nºs 25 e 26). </w:t>
      </w:r>
    </w:p>
    <w:p w14:paraId="4A014C0E" w14:textId="77777777" w:rsidR="00454F49" w:rsidRPr="00F972D4" w:rsidRDefault="00454F49" w:rsidP="00454F49">
      <w:pPr>
        <w:ind w:right="-6"/>
        <w:jc w:val="both"/>
        <w:rPr>
          <w:rFonts w:cs="Arial"/>
        </w:rPr>
      </w:pPr>
      <w:r w:rsidRPr="00016F16">
        <w:rPr>
          <w:rFonts w:cs="Arial"/>
        </w:rPr>
        <w:lastRenderedPageBreak/>
        <w:t xml:space="preserve">O reconhecimento e a mensuração dos benefícios de curto prazo são feitos pelo valor original, sem desconto a valor presente (baseado em cálculo iminentemente financeiro ou atuarial), com base no regime de competência mensal </w:t>
      </w:r>
      <w:r w:rsidRPr="00F972D4">
        <w:rPr>
          <w:rFonts w:cs="Arial"/>
        </w:rPr>
        <w:t>(nota explicativa nº 2</w:t>
      </w:r>
      <w:r>
        <w:rPr>
          <w:rFonts w:cs="Arial"/>
        </w:rPr>
        <w:t>6</w:t>
      </w:r>
      <w:r w:rsidRPr="00F972D4">
        <w:rPr>
          <w:rFonts w:cs="Arial"/>
        </w:rPr>
        <w:t xml:space="preserve">). </w:t>
      </w:r>
      <w:r>
        <w:rPr>
          <w:rFonts w:cs="Arial"/>
        </w:rPr>
        <w:t xml:space="preserve"> </w:t>
      </w:r>
    </w:p>
    <w:p w14:paraId="2ECF7F57" w14:textId="77777777" w:rsidR="00454F49" w:rsidRPr="00C114C8" w:rsidRDefault="00454F49" w:rsidP="00454F49">
      <w:pPr>
        <w:ind w:right="-6"/>
        <w:jc w:val="both"/>
        <w:rPr>
          <w:rFonts w:cs="Arial"/>
        </w:rPr>
      </w:pPr>
      <w:r w:rsidRPr="00016F16">
        <w:rPr>
          <w:rFonts w:cs="Arial"/>
        </w:rPr>
        <w:t xml:space="preserve">Os benefícios pós-emprego concedidos pelo Banco correspondem à complementação de aposentadoria e auxílio saúde. O reconhecimento, a mensuração e a divulgação são ações executadas de acordo com os critérios estabelecidos no CPC nº 33 (R1) – Benefícios a empregados, aprovadas pela Resolução CVM n.º 110/2022 e pela Resolução CMN n.º 4.877/2020. Os benefícios de natureza previdenciária são decorrentes de planos fechados de previdência complementar, do tipo “BD-benefício definido” e “CV-contribuição variável”, que contam com o patrocínio do Banco, além do plano de assistência médica </w:t>
      </w:r>
      <w:r w:rsidRPr="00C114C8">
        <w:rPr>
          <w:rFonts w:cs="Arial"/>
        </w:rPr>
        <w:t>(nota explicativa nº 26).</w:t>
      </w:r>
    </w:p>
    <w:p w14:paraId="695506AB" w14:textId="77777777" w:rsidR="00454F49" w:rsidRPr="00016F16" w:rsidRDefault="00454F49" w:rsidP="00454F49">
      <w:pPr>
        <w:ind w:right="-6"/>
        <w:jc w:val="both"/>
        <w:rPr>
          <w:rFonts w:cs="Arial"/>
        </w:rPr>
      </w:pPr>
      <w:r w:rsidRPr="00016F16">
        <w:rPr>
          <w:rFonts w:cs="Arial"/>
        </w:rPr>
        <w:t xml:space="preserve">O custo de benefício definido diz respeito à variação no valor líquido de passivo/(ativo), decorrente do custo do serviço, dos juros líquidos e dos ganhos e perdas atuariais. </w:t>
      </w:r>
      <w:r w:rsidRPr="004A1EB3">
        <w:t xml:space="preserve">O </w:t>
      </w:r>
      <w:r>
        <w:t>c</w:t>
      </w:r>
      <w:r w:rsidRPr="004A1EB3">
        <w:t>usto do serviço pode ser classificado entre corrente, passado e a qualquer ganho ou perda na liquidação. O custo do serviço corrente refere-se ao valor presente das obrigações de benefício definido resultantes do serviço prestado pelos empregados no período corrente. O custo do serviço passado refere-se ao aumento (ou diminuição) no passivo atuarial do plano decorrente de alterações nos benefícios do plano que se aplicam ao serviço dos empregados em períodos anteriores ao período corrente.</w:t>
      </w:r>
    </w:p>
    <w:p w14:paraId="7DEDB4B2" w14:textId="77777777" w:rsidR="00454F49" w:rsidRPr="00016F16" w:rsidRDefault="00454F49" w:rsidP="00454F49">
      <w:pPr>
        <w:ind w:right="-6"/>
        <w:jc w:val="both"/>
        <w:rPr>
          <w:rFonts w:cs="Arial"/>
        </w:rPr>
      </w:pPr>
      <w:r w:rsidRPr="00016F16">
        <w:rPr>
          <w:rFonts w:cs="Arial"/>
        </w:rPr>
        <w:t>Para os planos do tipo “benefício definido” e para a parcela dos benefícios não programados do plano de contribuição variável, que possui características de plano de benefício definido, os valores correspondentes ao custo do serviço corrente líquido e juros líquidos sobre o valor líquido do passivo atuarial, incluindo os juros sobre o efeito de limite de ativo de benefício definido, quando aplicável, são reconhecidos no resultado, enquanto que os ganhos e as perdas atuariais e o retorno sobre os ativos dos planos, excluindo valores considerados nos juros líquidos, são reconhecidos, líquidos dos efeitos tributários, em “Outros resultados abrangentes”, sensibilizando o patrimônio líquido.</w:t>
      </w:r>
    </w:p>
    <w:p w14:paraId="233A040E" w14:textId="77777777" w:rsidR="00454F49" w:rsidRPr="00016F16" w:rsidRDefault="00454F49" w:rsidP="00454F49">
      <w:pPr>
        <w:ind w:right="-6"/>
        <w:jc w:val="both"/>
        <w:rPr>
          <w:rFonts w:cs="Arial"/>
        </w:rPr>
      </w:pPr>
      <w:r w:rsidRPr="00016F16">
        <w:rPr>
          <w:rFonts w:cs="Arial"/>
        </w:rPr>
        <w:t>As contribuições referentes à parcela de contribuição definida do plano de contribuição variável</w:t>
      </w:r>
      <w:r w:rsidRPr="004A1EB3">
        <w:rPr>
          <w:rFonts w:cs="Arial"/>
        </w:rPr>
        <w:t xml:space="preserve"> </w:t>
      </w:r>
      <w:r w:rsidRPr="00016F16">
        <w:rPr>
          <w:rFonts w:cs="Arial"/>
        </w:rPr>
        <w:t>são reconhecidas no resultado. Como forma de mitigar as incertezas decorrentes das alterações dos valores estimados, que compõem o conjunto de hipóteses e de premissas atuariais levadas em consideração nos cálculos atuariais, o Banco conta com os serviços técnicos de consultoria especializada que, trimestralmente, efetua a reavaliação desses cálculos, incluindo, além das variáveis anteriormente mencionadas, a análise de sensibilidade por alteração significativa de valor estimado das premissas mais relevantes, a saber: taxa de juros atuarial e expectativa de sobrevida da tábua de mortalidade.</w:t>
      </w:r>
    </w:p>
    <w:p w14:paraId="03BA5C70" w14:textId="77777777" w:rsidR="00454F49" w:rsidRPr="00016F16" w:rsidRDefault="00454F49" w:rsidP="00454F49">
      <w:pPr>
        <w:pStyle w:val="PargrafodaLista"/>
        <w:numPr>
          <w:ilvl w:val="0"/>
          <w:numId w:val="3"/>
        </w:numPr>
        <w:spacing w:after="120"/>
        <w:ind w:right="-6"/>
        <w:jc w:val="both"/>
        <w:rPr>
          <w:rFonts w:ascii="Arial" w:hAnsi="Arial" w:cs="Arial"/>
          <w:b/>
          <w:color w:val="339966"/>
          <w:sz w:val="18"/>
        </w:rPr>
      </w:pPr>
      <w:r w:rsidRPr="00016F16">
        <w:rPr>
          <w:rFonts w:ascii="Arial" w:hAnsi="Arial" w:cs="Arial"/>
          <w:b/>
          <w:color w:val="339966"/>
          <w:sz w:val="18"/>
        </w:rPr>
        <w:t>Tributos</w:t>
      </w:r>
    </w:p>
    <w:p w14:paraId="1F78F5E1" w14:textId="77777777" w:rsidR="00454F49" w:rsidRPr="002B3065" w:rsidRDefault="00454F49" w:rsidP="00454F49">
      <w:pPr>
        <w:spacing w:before="120" w:after="0"/>
        <w:ind w:right="-6"/>
        <w:jc w:val="both"/>
        <w:rPr>
          <w:rFonts w:cs="Arial"/>
          <w:color w:val="000000" w:themeColor="text1"/>
        </w:rPr>
      </w:pPr>
      <w:r w:rsidRPr="002B3065">
        <w:rPr>
          <w:rFonts w:cs="Arial"/>
          <w:color w:val="000000" w:themeColor="text1"/>
        </w:rPr>
        <w:t>O tratamento tributário das perdas na recuperação de créditos era disciplinado exclusivamente pela Lei nº 9.430/1996. Nesse contexto, todas as pessoas jurídicas, inclusive as instituições financeiras, eram submetidas a regras uniformes, sem considerar as especificidades técnicas aplicáveis ao setor financeiro, como os critérios de classificação e provisionamento de créditos estabelecidos pela Resolução CMN nº 2.682/1999, gerando um descompasso relevante em relação ao tratamento contábil e, por conseguinte, acarretando elevados volumes de ativos fiscais diferidos, frequentes autuações fiscais e custos expressivos de conformidade.</w:t>
      </w:r>
      <w:r>
        <w:rPr>
          <w:rFonts w:cs="Arial"/>
          <w:color w:val="000000" w:themeColor="text1"/>
        </w:rPr>
        <w:t xml:space="preserve"> </w:t>
      </w:r>
    </w:p>
    <w:p w14:paraId="7E7D6D42" w14:textId="77777777" w:rsidR="00454F49" w:rsidRPr="002B3065" w:rsidRDefault="00454F49" w:rsidP="00454F49">
      <w:pPr>
        <w:spacing w:before="120" w:after="0"/>
        <w:ind w:right="-6"/>
        <w:jc w:val="both"/>
        <w:rPr>
          <w:rFonts w:cs="Arial"/>
          <w:color w:val="000000" w:themeColor="text1"/>
        </w:rPr>
      </w:pPr>
      <w:r w:rsidRPr="002B3065">
        <w:rPr>
          <w:rFonts w:cs="Arial"/>
          <w:color w:val="000000" w:themeColor="text1"/>
        </w:rPr>
        <w:t>A edição da Resolução CMN nº 4.966/2021, seguida pela Resolução BCB nº 352/2023 e pela Lei nº 14.467/2022, promoveu uma reestruturação do tratamento das provisões para perdas associadas ao risco de crédito. O objetivo foi alinhar a normativa brasileira aos padrões internacionais de contabilidade e às diretrizes de Basileia III. Esse novo arcabouço normativo instituiu um regime específico para fins tributários, permitindo a dedutibilidade progressiva das perdas com base em critérios objetivos, como a inadimplência superior a 90 dias e a aplicação de percentuais fixados em função do grau de risco e do nível de provisão contábil registrada, conforme estabelecido na Lei nº 14.467/2022.</w:t>
      </w:r>
    </w:p>
    <w:p w14:paraId="2CD589D8" w14:textId="77777777" w:rsidR="00454F49" w:rsidRDefault="00454F49" w:rsidP="00454F49">
      <w:pPr>
        <w:spacing w:before="120" w:after="0"/>
        <w:ind w:right="-6"/>
        <w:jc w:val="both"/>
        <w:rPr>
          <w:rFonts w:cs="Arial"/>
          <w:color w:val="000000" w:themeColor="text1"/>
        </w:rPr>
      </w:pPr>
      <w:r w:rsidRPr="002B3065">
        <w:rPr>
          <w:rFonts w:cs="Arial"/>
          <w:color w:val="000000" w:themeColor="text1"/>
        </w:rPr>
        <w:t>A partir de 1º de janeiro de 2025, o Banco deduziu, na determinação do lucro real (IR) e da base de cálculo da Contribuição Social sobre o Lucro Líquido (CSLL), as perdas incorridas em operações inadimplidas, definindo critérios específicos para a dedução dessas perdas, incluindo a aplicação de fatores de ajuste baseados no tempo de inadimplência e na natureza das garantias associadas aos créditos. Concomitantemente o desenvolvimento de controles internos necessários que permeiam a implementação de fluxos de informação para identificar créditos inadimplentes e a contabilização/reversão de ativos fiscais diferidos.</w:t>
      </w:r>
    </w:p>
    <w:p w14:paraId="1715E988" w14:textId="77777777" w:rsidR="00454F49" w:rsidRDefault="00454F49" w:rsidP="00454F49">
      <w:pPr>
        <w:spacing w:before="0" w:after="120"/>
        <w:ind w:right="-6"/>
        <w:jc w:val="both"/>
        <w:rPr>
          <w:rFonts w:cs="Arial"/>
        </w:rPr>
      </w:pPr>
    </w:p>
    <w:p w14:paraId="3EACB383" w14:textId="77777777" w:rsidR="00454F49" w:rsidRPr="006F7CE1" w:rsidRDefault="00454F49" w:rsidP="00454F49">
      <w:pPr>
        <w:spacing w:before="0" w:after="120"/>
        <w:ind w:right="-6"/>
        <w:jc w:val="both"/>
        <w:rPr>
          <w:rFonts w:cs="Arial"/>
        </w:rPr>
      </w:pPr>
      <w:r w:rsidRPr="00016F16">
        <w:rPr>
          <w:rFonts w:cs="Arial"/>
        </w:rPr>
        <w:t>As provisões para o Imposto de Renda, Contribuição Social, PIS/Pasep e COFINS, constituídas às alíquotas a seguir discriminadas, consideraram as bases de cálculo previstas na legislação vigente para cada tributo (</w:t>
      </w:r>
      <w:r w:rsidRPr="006F7CE1">
        <w:rPr>
          <w:rFonts w:cs="Arial"/>
        </w:rPr>
        <w:t>nota explicativa n° 17):</w:t>
      </w:r>
    </w:p>
    <w:tbl>
      <w:tblPr>
        <w:tblW w:w="5000" w:type="pct"/>
        <w:tblCellMar>
          <w:left w:w="70" w:type="dxa"/>
          <w:right w:w="70" w:type="dxa"/>
        </w:tblCellMar>
        <w:tblLook w:val="04A0" w:firstRow="1" w:lastRow="0" w:firstColumn="1" w:lastColumn="0" w:noHBand="0" w:noVBand="1"/>
      </w:tblPr>
      <w:tblGrid>
        <w:gridCol w:w="7962"/>
        <w:gridCol w:w="2525"/>
      </w:tblGrid>
      <w:tr w:rsidR="00454F49" w:rsidRPr="00016F16" w14:paraId="35B4CBC8" w14:textId="77777777" w:rsidTr="00866A0A">
        <w:tc>
          <w:tcPr>
            <w:tcW w:w="3796" w:type="pct"/>
            <w:tcBorders>
              <w:top w:val="single" w:sz="4" w:space="0" w:color="auto"/>
              <w:left w:val="nil"/>
              <w:bottom w:val="nil"/>
              <w:right w:val="nil"/>
            </w:tcBorders>
            <w:hideMark/>
          </w:tcPr>
          <w:p w14:paraId="026F8FC5" w14:textId="77777777" w:rsidR="00454F49" w:rsidRPr="00016F16" w:rsidRDefault="00454F49" w:rsidP="00866A0A">
            <w:pPr>
              <w:pStyle w:val="Textoembloco"/>
              <w:ind w:left="0" w:firstLine="0"/>
              <w:contextualSpacing/>
              <w:rPr>
                <w:rFonts w:cs="Arial"/>
                <w:sz w:val="18"/>
              </w:rPr>
            </w:pPr>
            <w:r w:rsidRPr="00016F16">
              <w:rPr>
                <w:rFonts w:cs="Arial"/>
                <w:sz w:val="18"/>
              </w:rPr>
              <w:t>Imposto de Renda</w:t>
            </w:r>
          </w:p>
        </w:tc>
        <w:tc>
          <w:tcPr>
            <w:tcW w:w="1204" w:type="pct"/>
            <w:tcBorders>
              <w:top w:val="single" w:sz="4" w:space="0" w:color="auto"/>
              <w:left w:val="nil"/>
              <w:bottom w:val="nil"/>
              <w:right w:val="nil"/>
            </w:tcBorders>
            <w:hideMark/>
          </w:tcPr>
          <w:p w14:paraId="0CEB309E" w14:textId="77777777" w:rsidR="00454F49" w:rsidRPr="00016F16" w:rsidRDefault="00454F49" w:rsidP="00866A0A">
            <w:pPr>
              <w:pStyle w:val="Textoembloco"/>
              <w:ind w:right="72" w:firstLine="2"/>
              <w:contextualSpacing/>
              <w:jc w:val="right"/>
              <w:rPr>
                <w:rFonts w:cs="Arial"/>
                <w:sz w:val="18"/>
              </w:rPr>
            </w:pPr>
            <w:r w:rsidRPr="00016F16">
              <w:rPr>
                <w:rFonts w:cs="Arial"/>
                <w:sz w:val="18"/>
              </w:rPr>
              <w:t>15%</w:t>
            </w:r>
          </w:p>
        </w:tc>
      </w:tr>
      <w:tr w:rsidR="00454F49" w:rsidRPr="00016F16" w14:paraId="1EE61D6F" w14:textId="77777777" w:rsidTr="00866A0A">
        <w:tc>
          <w:tcPr>
            <w:tcW w:w="3796" w:type="pct"/>
            <w:hideMark/>
          </w:tcPr>
          <w:p w14:paraId="73FA92D5" w14:textId="77777777" w:rsidR="00454F49" w:rsidRPr="00016F16" w:rsidRDefault="00454F49" w:rsidP="00866A0A">
            <w:pPr>
              <w:pStyle w:val="Textoembloco"/>
              <w:ind w:left="0" w:firstLine="0"/>
              <w:contextualSpacing/>
              <w:rPr>
                <w:rFonts w:cs="Arial"/>
                <w:sz w:val="18"/>
              </w:rPr>
            </w:pPr>
            <w:r w:rsidRPr="00016F16">
              <w:rPr>
                <w:rFonts w:cs="Arial"/>
                <w:sz w:val="18"/>
              </w:rPr>
              <w:t>Adicional de Imposto de Renda</w:t>
            </w:r>
          </w:p>
        </w:tc>
        <w:tc>
          <w:tcPr>
            <w:tcW w:w="1204" w:type="pct"/>
            <w:hideMark/>
          </w:tcPr>
          <w:p w14:paraId="6EDFE877" w14:textId="77777777" w:rsidR="00454F49" w:rsidRPr="00016F16" w:rsidRDefault="00454F49" w:rsidP="00866A0A">
            <w:pPr>
              <w:pStyle w:val="Textoembloco"/>
              <w:ind w:right="72" w:firstLine="2"/>
              <w:contextualSpacing/>
              <w:jc w:val="right"/>
              <w:rPr>
                <w:rFonts w:cs="Arial"/>
                <w:sz w:val="18"/>
              </w:rPr>
            </w:pPr>
            <w:r w:rsidRPr="00016F16">
              <w:rPr>
                <w:rFonts w:cs="Arial"/>
                <w:sz w:val="18"/>
              </w:rPr>
              <w:t>10%</w:t>
            </w:r>
          </w:p>
        </w:tc>
      </w:tr>
      <w:tr w:rsidR="00454F49" w:rsidRPr="00016F16" w14:paraId="1C6DF0D0" w14:textId="77777777" w:rsidTr="00866A0A">
        <w:tc>
          <w:tcPr>
            <w:tcW w:w="3796" w:type="pct"/>
            <w:hideMark/>
          </w:tcPr>
          <w:p w14:paraId="7D03FD11" w14:textId="77777777" w:rsidR="00454F49" w:rsidRPr="00016F16" w:rsidRDefault="00454F49" w:rsidP="00866A0A">
            <w:pPr>
              <w:pStyle w:val="Textoembloco"/>
              <w:ind w:left="0" w:firstLine="0"/>
              <w:contextualSpacing/>
              <w:rPr>
                <w:rFonts w:cs="Arial"/>
                <w:sz w:val="18"/>
              </w:rPr>
            </w:pPr>
            <w:r w:rsidRPr="00016F16">
              <w:rPr>
                <w:rFonts w:cs="Arial"/>
                <w:sz w:val="18"/>
              </w:rPr>
              <w:t>Contribuição Social sobre o Lucro (CSLL) – a partir de jan/2023</w:t>
            </w:r>
          </w:p>
        </w:tc>
        <w:tc>
          <w:tcPr>
            <w:tcW w:w="1204" w:type="pct"/>
            <w:hideMark/>
          </w:tcPr>
          <w:p w14:paraId="1D107BE6" w14:textId="77777777" w:rsidR="00454F49" w:rsidRPr="00016F16" w:rsidRDefault="00454F49" w:rsidP="00866A0A">
            <w:pPr>
              <w:pStyle w:val="Textoembloco"/>
              <w:ind w:left="0" w:right="72" w:firstLine="0"/>
              <w:contextualSpacing/>
              <w:jc w:val="right"/>
              <w:rPr>
                <w:rFonts w:cs="Arial"/>
                <w:sz w:val="18"/>
              </w:rPr>
            </w:pPr>
            <w:r w:rsidRPr="00016F16">
              <w:rPr>
                <w:rFonts w:cs="Arial"/>
                <w:sz w:val="18"/>
              </w:rPr>
              <w:t>20%</w:t>
            </w:r>
          </w:p>
        </w:tc>
      </w:tr>
      <w:tr w:rsidR="00454F49" w:rsidRPr="00016F16" w14:paraId="35DFFB66" w14:textId="77777777" w:rsidTr="00866A0A">
        <w:tc>
          <w:tcPr>
            <w:tcW w:w="3796" w:type="pct"/>
            <w:hideMark/>
          </w:tcPr>
          <w:p w14:paraId="40BC0F43" w14:textId="77777777" w:rsidR="00454F49" w:rsidRPr="00016F16" w:rsidRDefault="00454F49" w:rsidP="00866A0A">
            <w:pPr>
              <w:pStyle w:val="Textoembloco"/>
              <w:ind w:left="0" w:firstLine="0"/>
              <w:contextualSpacing/>
              <w:rPr>
                <w:rFonts w:cs="Arial"/>
                <w:sz w:val="18"/>
              </w:rPr>
            </w:pPr>
            <w:r w:rsidRPr="00016F16">
              <w:rPr>
                <w:rFonts w:cs="Arial"/>
                <w:sz w:val="18"/>
              </w:rPr>
              <w:t>PIS/Pasep</w:t>
            </w:r>
          </w:p>
        </w:tc>
        <w:tc>
          <w:tcPr>
            <w:tcW w:w="1204" w:type="pct"/>
            <w:hideMark/>
          </w:tcPr>
          <w:p w14:paraId="09A263EC" w14:textId="77777777" w:rsidR="00454F49" w:rsidRPr="00016F16" w:rsidRDefault="00454F49" w:rsidP="00866A0A">
            <w:pPr>
              <w:pStyle w:val="Textoembloco"/>
              <w:ind w:left="0" w:right="72" w:firstLine="0"/>
              <w:contextualSpacing/>
              <w:jc w:val="right"/>
              <w:rPr>
                <w:rFonts w:cs="Arial"/>
                <w:sz w:val="18"/>
              </w:rPr>
            </w:pPr>
            <w:r w:rsidRPr="00016F16">
              <w:rPr>
                <w:rFonts w:cs="Arial"/>
                <w:sz w:val="18"/>
              </w:rPr>
              <w:t>0,65%</w:t>
            </w:r>
          </w:p>
        </w:tc>
      </w:tr>
      <w:tr w:rsidR="00454F49" w:rsidRPr="00016F16" w14:paraId="02800223" w14:textId="77777777" w:rsidTr="00866A0A">
        <w:tc>
          <w:tcPr>
            <w:tcW w:w="3796" w:type="pct"/>
            <w:hideMark/>
          </w:tcPr>
          <w:p w14:paraId="6CBC4767" w14:textId="77777777" w:rsidR="00454F49" w:rsidRPr="00016F16" w:rsidRDefault="00454F49" w:rsidP="00866A0A">
            <w:pPr>
              <w:pStyle w:val="Textoembloco"/>
              <w:ind w:left="0" w:firstLine="0"/>
              <w:contextualSpacing/>
              <w:rPr>
                <w:rFonts w:cs="Arial"/>
                <w:sz w:val="18"/>
              </w:rPr>
            </w:pPr>
            <w:r w:rsidRPr="00016F16">
              <w:rPr>
                <w:rFonts w:cs="Arial"/>
                <w:sz w:val="18"/>
              </w:rPr>
              <w:t>COFINS</w:t>
            </w:r>
          </w:p>
        </w:tc>
        <w:tc>
          <w:tcPr>
            <w:tcW w:w="1204" w:type="pct"/>
            <w:hideMark/>
          </w:tcPr>
          <w:p w14:paraId="0E0C21F9" w14:textId="77777777" w:rsidR="00454F49" w:rsidRPr="00016F16" w:rsidRDefault="00454F49" w:rsidP="00866A0A">
            <w:pPr>
              <w:pStyle w:val="Textoembloco"/>
              <w:ind w:left="0" w:right="72" w:firstLine="0"/>
              <w:contextualSpacing/>
              <w:jc w:val="right"/>
              <w:rPr>
                <w:rFonts w:cs="Arial"/>
                <w:sz w:val="18"/>
              </w:rPr>
            </w:pPr>
            <w:r w:rsidRPr="00016F16">
              <w:rPr>
                <w:rFonts w:cs="Arial"/>
                <w:sz w:val="18"/>
              </w:rPr>
              <w:t>4%</w:t>
            </w:r>
          </w:p>
        </w:tc>
      </w:tr>
      <w:tr w:rsidR="00454F49" w:rsidRPr="00016F16" w14:paraId="112A1282" w14:textId="77777777" w:rsidTr="00866A0A">
        <w:tc>
          <w:tcPr>
            <w:tcW w:w="3796" w:type="pct"/>
            <w:tcBorders>
              <w:top w:val="nil"/>
              <w:left w:val="nil"/>
              <w:bottom w:val="single" w:sz="4" w:space="0" w:color="auto"/>
              <w:right w:val="nil"/>
            </w:tcBorders>
            <w:hideMark/>
          </w:tcPr>
          <w:p w14:paraId="03DEA06E" w14:textId="77777777" w:rsidR="00454F49" w:rsidRPr="00016F16" w:rsidRDefault="00454F49" w:rsidP="00866A0A">
            <w:pPr>
              <w:pStyle w:val="Textoembloco"/>
              <w:ind w:left="0" w:firstLine="0"/>
              <w:contextualSpacing/>
              <w:rPr>
                <w:rFonts w:cs="Arial"/>
                <w:sz w:val="18"/>
              </w:rPr>
            </w:pPr>
            <w:r w:rsidRPr="00016F16">
              <w:rPr>
                <w:rFonts w:cs="Arial"/>
                <w:sz w:val="18"/>
              </w:rPr>
              <w:t>Imposto sobre Serviços de Qualquer Natureza – ISSQN</w:t>
            </w:r>
          </w:p>
        </w:tc>
        <w:tc>
          <w:tcPr>
            <w:tcW w:w="1204" w:type="pct"/>
            <w:tcBorders>
              <w:top w:val="nil"/>
              <w:left w:val="nil"/>
              <w:bottom w:val="single" w:sz="4" w:space="0" w:color="auto"/>
              <w:right w:val="nil"/>
            </w:tcBorders>
            <w:hideMark/>
          </w:tcPr>
          <w:p w14:paraId="0EBD59C8" w14:textId="77777777" w:rsidR="00454F49" w:rsidRPr="00016F16" w:rsidRDefault="00454F49" w:rsidP="00866A0A">
            <w:pPr>
              <w:pStyle w:val="Textoembloco"/>
              <w:ind w:left="0" w:right="72" w:firstLine="0"/>
              <w:contextualSpacing/>
              <w:jc w:val="right"/>
              <w:rPr>
                <w:rFonts w:cs="Arial"/>
                <w:sz w:val="18"/>
              </w:rPr>
            </w:pPr>
            <w:r w:rsidRPr="00016F16">
              <w:rPr>
                <w:rFonts w:cs="Arial"/>
                <w:sz w:val="18"/>
              </w:rPr>
              <w:t>Até 5%</w:t>
            </w:r>
          </w:p>
        </w:tc>
      </w:tr>
    </w:tbl>
    <w:p w14:paraId="370B0FF4" w14:textId="77777777" w:rsidR="00454F49" w:rsidRPr="00016F16" w:rsidRDefault="00454F49" w:rsidP="00454F49">
      <w:pPr>
        <w:jc w:val="both"/>
        <w:rPr>
          <w:rFonts w:cs="Arial"/>
        </w:rPr>
      </w:pPr>
    </w:p>
    <w:p w14:paraId="3E6FC384" w14:textId="77777777" w:rsidR="00454F49" w:rsidRPr="00016F16" w:rsidRDefault="00454F49" w:rsidP="00454F49">
      <w:pPr>
        <w:pStyle w:val="PargrafodaLista"/>
        <w:numPr>
          <w:ilvl w:val="0"/>
          <w:numId w:val="3"/>
        </w:numPr>
        <w:spacing w:before="40" w:after="80"/>
        <w:ind w:right="-6"/>
        <w:jc w:val="both"/>
        <w:rPr>
          <w:rFonts w:ascii="Arial" w:hAnsi="Arial" w:cs="Arial"/>
          <w:b/>
          <w:color w:val="339966"/>
          <w:sz w:val="18"/>
        </w:rPr>
      </w:pPr>
      <w:r w:rsidRPr="00016F16">
        <w:rPr>
          <w:rFonts w:ascii="Arial" w:hAnsi="Arial" w:cs="Arial"/>
          <w:b/>
          <w:color w:val="339966"/>
          <w:sz w:val="18"/>
        </w:rPr>
        <w:t xml:space="preserve">Provisões, </w:t>
      </w:r>
      <w:r>
        <w:rPr>
          <w:rFonts w:ascii="Arial" w:hAnsi="Arial" w:cs="Arial"/>
          <w:b/>
          <w:color w:val="339966"/>
          <w:sz w:val="18"/>
        </w:rPr>
        <w:t>A</w:t>
      </w:r>
      <w:r w:rsidRPr="00016F16">
        <w:rPr>
          <w:rFonts w:ascii="Arial" w:hAnsi="Arial" w:cs="Arial"/>
          <w:b/>
          <w:color w:val="339966"/>
          <w:sz w:val="18"/>
        </w:rPr>
        <w:t xml:space="preserve">tivos e </w:t>
      </w:r>
      <w:r>
        <w:rPr>
          <w:rFonts w:ascii="Arial" w:hAnsi="Arial" w:cs="Arial"/>
          <w:b/>
          <w:color w:val="339966"/>
          <w:sz w:val="18"/>
        </w:rPr>
        <w:t>P</w:t>
      </w:r>
      <w:r w:rsidRPr="00016F16">
        <w:rPr>
          <w:rFonts w:ascii="Arial" w:hAnsi="Arial" w:cs="Arial"/>
          <w:b/>
          <w:color w:val="339966"/>
          <w:sz w:val="18"/>
        </w:rPr>
        <w:t xml:space="preserve">assivos </w:t>
      </w:r>
      <w:r>
        <w:rPr>
          <w:rFonts w:ascii="Arial" w:hAnsi="Arial" w:cs="Arial"/>
          <w:b/>
          <w:color w:val="339966"/>
          <w:sz w:val="18"/>
        </w:rPr>
        <w:t>C</w:t>
      </w:r>
      <w:r w:rsidRPr="00016F16">
        <w:rPr>
          <w:rFonts w:ascii="Arial" w:hAnsi="Arial" w:cs="Arial"/>
          <w:b/>
          <w:color w:val="339966"/>
          <w:sz w:val="18"/>
        </w:rPr>
        <w:t xml:space="preserve">ontingentes e </w:t>
      </w:r>
      <w:r>
        <w:rPr>
          <w:rFonts w:ascii="Arial" w:hAnsi="Arial" w:cs="Arial"/>
          <w:b/>
          <w:color w:val="339966"/>
          <w:sz w:val="18"/>
        </w:rPr>
        <w:t>O</w:t>
      </w:r>
      <w:r w:rsidRPr="00016F16">
        <w:rPr>
          <w:rFonts w:ascii="Arial" w:hAnsi="Arial" w:cs="Arial"/>
          <w:b/>
          <w:color w:val="339966"/>
          <w:sz w:val="18"/>
        </w:rPr>
        <w:t xml:space="preserve">brigações </w:t>
      </w:r>
      <w:r>
        <w:rPr>
          <w:rFonts w:ascii="Arial" w:hAnsi="Arial" w:cs="Arial"/>
          <w:b/>
          <w:color w:val="339966"/>
          <w:sz w:val="18"/>
        </w:rPr>
        <w:t>L</w:t>
      </w:r>
      <w:r w:rsidRPr="00016F16">
        <w:rPr>
          <w:rFonts w:ascii="Arial" w:hAnsi="Arial" w:cs="Arial"/>
          <w:b/>
          <w:color w:val="339966"/>
          <w:sz w:val="18"/>
        </w:rPr>
        <w:t xml:space="preserve">egais </w:t>
      </w:r>
    </w:p>
    <w:p w14:paraId="60AC8634" w14:textId="77777777" w:rsidR="00454F49" w:rsidRPr="00016F16" w:rsidRDefault="00454F49" w:rsidP="00454F49">
      <w:pPr>
        <w:ind w:right="-6"/>
        <w:jc w:val="both"/>
        <w:rPr>
          <w:rFonts w:cs="Arial"/>
        </w:rPr>
      </w:pPr>
      <w:r w:rsidRPr="00016F16">
        <w:rPr>
          <w:rFonts w:cs="Arial"/>
        </w:rPr>
        <w:t>Ativos e passivos contingentes referem-se ao reconhecimento de direitos e obrigações potenciais decorrentes de eventos passados e cuja ocorrência depende de eventos futuros. O reconhecimento, a mensuração e a divulgação das provisões, ativos e passivos contingentes e obrigações legais são efetuados de acordo com os critérios definidos pelo CPC 25 - Provisões, passivos contingentes e ativos contingentes, pela Resolução CVM nº 72/2022 e Resolução CMN nº 3.823/2009.</w:t>
      </w:r>
    </w:p>
    <w:p w14:paraId="662E4A8D" w14:textId="77777777" w:rsidR="00C8223B" w:rsidRDefault="00C8223B" w:rsidP="00454F49">
      <w:pPr>
        <w:spacing w:before="120" w:after="0"/>
        <w:ind w:right="-6"/>
        <w:jc w:val="both"/>
        <w:rPr>
          <w:rFonts w:cs="Arial"/>
        </w:rPr>
      </w:pPr>
    </w:p>
    <w:p w14:paraId="55A55E45" w14:textId="66730907" w:rsidR="00454F49" w:rsidRPr="00016F16" w:rsidRDefault="00454F49" w:rsidP="00454F49">
      <w:pPr>
        <w:spacing w:before="120" w:after="0"/>
        <w:ind w:right="-6"/>
        <w:jc w:val="both"/>
        <w:rPr>
          <w:rFonts w:cs="Arial"/>
        </w:rPr>
      </w:pPr>
      <w:r w:rsidRPr="00016F16">
        <w:rPr>
          <w:rFonts w:cs="Arial"/>
        </w:rPr>
        <w:lastRenderedPageBreak/>
        <w:t>Os ativos contingentes representam direitos com realização incerta e, por esse motivo, não são reconhecidos nas informações trimestrais do Banco. No entanto, havendo avaliação de entrada futura de recursos como praticamente certa, caberá a divulgação do ativo em notas explicativas, seguindo o contido no item 89 do CPC 25.</w:t>
      </w:r>
    </w:p>
    <w:p w14:paraId="441E4DB0" w14:textId="77777777" w:rsidR="00454F49" w:rsidRPr="00016F16" w:rsidRDefault="00454F49" w:rsidP="00454F49">
      <w:pPr>
        <w:spacing w:before="120" w:after="0"/>
        <w:ind w:right="-6"/>
        <w:jc w:val="both"/>
        <w:rPr>
          <w:rFonts w:cs="Arial"/>
        </w:rPr>
      </w:pPr>
      <w:r w:rsidRPr="00016F16">
        <w:rPr>
          <w:rFonts w:cs="Arial"/>
        </w:rPr>
        <w:t>A provisão para riscos cíveis, fiscais e trabalhistas é registrada nas informações trimestrais quando baseada na análise jurídica e for considerado provável o risco de perda de uma ação judicial ou administrativa, com uma provável saída de recursos para a liquidação das obrigações e os montantes envolvidos forem mensuráveis com suficiente segurança, sendo quantificados quando da citação/notificação judicial e revisados mensalmente, da seguinte forma:</w:t>
      </w:r>
    </w:p>
    <w:p w14:paraId="599743DC" w14:textId="77777777" w:rsidR="00454F49" w:rsidRPr="00016F16" w:rsidRDefault="00454F49" w:rsidP="00454F49">
      <w:pPr>
        <w:pStyle w:val="PargrafodaLista"/>
        <w:numPr>
          <w:ilvl w:val="0"/>
          <w:numId w:val="4"/>
        </w:numPr>
        <w:spacing w:before="120"/>
        <w:ind w:left="426" w:right="-6"/>
        <w:jc w:val="both"/>
        <w:rPr>
          <w:rFonts w:ascii="Arial" w:hAnsi="Arial" w:cs="Arial"/>
          <w:sz w:val="18"/>
        </w:rPr>
      </w:pPr>
      <w:r w:rsidRPr="00016F16">
        <w:rPr>
          <w:rFonts w:ascii="Arial" w:hAnsi="Arial" w:cs="Arial"/>
          <w:sz w:val="18"/>
        </w:rPr>
        <w:t>Método massificado: abrange os processos judiciais de natureza cível ou trabalhistas, referente causas consideradas semelhantes e usuais, cujo valor não seja considerado relevante, apurados segundo parâmetros estatístico, levando em conta as perdas históricas dos últimos cinco anos.</w:t>
      </w:r>
    </w:p>
    <w:p w14:paraId="1B13307B" w14:textId="77777777" w:rsidR="00454F49" w:rsidRPr="00FE36F8" w:rsidRDefault="00454F49" w:rsidP="00454F49">
      <w:pPr>
        <w:pStyle w:val="PargrafodaLista"/>
        <w:numPr>
          <w:ilvl w:val="0"/>
          <w:numId w:val="4"/>
        </w:numPr>
        <w:spacing w:before="120"/>
        <w:ind w:left="426" w:right="-6"/>
        <w:jc w:val="both"/>
        <w:rPr>
          <w:rFonts w:ascii="Arial" w:hAnsi="Arial" w:cs="Arial"/>
          <w:sz w:val="18"/>
        </w:rPr>
      </w:pPr>
      <w:r w:rsidRPr="00016F16">
        <w:rPr>
          <w:rFonts w:ascii="Arial" w:hAnsi="Arial" w:cs="Arial"/>
          <w:sz w:val="18"/>
        </w:rPr>
        <w:t xml:space="preserve">Método individualizado: processos relativos às causas consideradas não usuais ou cujo valor seja considerado relevante sob a avaliação da área jurídica. Considera-se o valor </w:t>
      </w:r>
      <w:r w:rsidRPr="00FE36F8">
        <w:rPr>
          <w:rFonts w:ascii="Arial" w:hAnsi="Arial" w:cs="Arial"/>
          <w:sz w:val="18"/>
        </w:rPr>
        <w:t>indenizatório pretendido, o valor provável de condenação, classificação e grau de risco de perda da ação judicial (nota explicativa n° 15).</w:t>
      </w:r>
    </w:p>
    <w:p w14:paraId="4A37A531" w14:textId="77777777" w:rsidR="00454F49" w:rsidRPr="00016F16" w:rsidRDefault="00454F49" w:rsidP="00454F49">
      <w:pPr>
        <w:spacing w:before="120" w:after="0"/>
        <w:ind w:right="-6"/>
        <w:jc w:val="both"/>
        <w:rPr>
          <w:rFonts w:cs="Arial"/>
        </w:rPr>
      </w:pPr>
      <w:r w:rsidRPr="00016F16">
        <w:rPr>
          <w:rFonts w:cs="Arial"/>
        </w:rPr>
        <w:t>Os passivos contingentes, de mensuração individualizada, classificados como de perdas possíveis não são reconhecidos nas informações trimestrais, sendo divulgados em notas explicativas, e os classificados como remotos não requerem provisão e nem divulgação, sendo controlados internamente.</w:t>
      </w:r>
    </w:p>
    <w:p w14:paraId="53C91FB7" w14:textId="77777777" w:rsidR="00454F49" w:rsidRPr="00FE36F8" w:rsidRDefault="00454F49" w:rsidP="00454F49">
      <w:pPr>
        <w:spacing w:before="120" w:after="0"/>
        <w:ind w:right="-6"/>
        <w:jc w:val="both"/>
        <w:rPr>
          <w:rFonts w:cs="Arial"/>
        </w:rPr>
      </w:pPr>
      <w:r w:rsidRPr="00016F16">
        <w:rPr>
          <w:rFonts w:cs="Arial"/>
        </w:rPr>
        <w:t xml:space="preserve">Obrigações legais decorrem de </w:t>
      </w:r>
      <w:r w:rsidRPr="00FE36F8">
        <w:rPr>
          <w:rFonts w:cs="Arial"/>
        </w:rPr>
        <w:t>obrigações tributárias previstas na legislação, que independentemente da probabilidade de sucesso de processos judiciais, têm os seus montantes reconhecidos, quando aplicável, integralmente nas informações trimestrais (nota explicativa n° 15).</w:t>
      </w:r>
    </w:p>
    <w:p w14:paraId="65D2A44B" w14:textId="77777777" w:rsidR="00454F49" w:rsidRPr="00FE36F8" w:rsidRDefault="00454F49" w:rsidP="00454F49">
      <w:pPr>
        <w:spacing w:before="120" w:after="0"/>
        <w:ind w:right="-6"/>
        <w:jc w:val="both"/>
        <w:rPr>
          <w:rFonts w:cs="Arial"/>
        </w:rPr>
      </w:pPr>
      <w:r w:rsidRPr="00FE36F8">
        <w:rPr>
          <w:rFonts w:cs="Arial"/>
        </w:rPr>
        <w:t>Os depósitos recursais em garantia são atualizados de acordo com a regulamentação vigente (nota n° 15.b.1).</w:t>
      </w:r>
    </w:p>
    <w:p w14:paraId="5CF5B1E7" w14:textId="77777777" w:rsidR="00454F49" w:rsidRDefault="00454F49" w:rsidP="00454F49">
      <w:pPr>
        <w:spacing w:before="120" w:after="0"/>
        <w:ind w:right="-6"/>
        <w:jc w:val="both"/>
        <w:rPr>
          <w:rFonts w:cs="Arial"/>
        </w:rPr>
      </w:pPr>
      <w:r w:rsidRPr="00016F16">
        <w:rPr>
          <w:rFonts w:cs="Arial"/>
        </w:rPr>
        <w:t xml:space="preserve">As penhoras judiciais são baixadas da respectiva provisão e não são ativadas em face da remota possibilidade de recuperação (menos de 3%). </w:t>
      </w:r>
    </w:p>
    <w:p w14:paraId="58B6D0E5" w14:textId="77777777" w:rsidR="00454F49" w:rsidRPr="00016F16" w:rsidRDefault="00454F49" w:rsidP="00454F49">
      <w:pPr>
        <w:jc w:val="both"/>
        <w:rPr>
          <w:rFonts w:cs="Arial"/>
        </w:rPr>
      </w:pPr>
    </w:p>
    <w:p w14:paraId="7878C332" w14:textId="77777777" w:rsidR="00454F49" w:rsidRPr="00016F16" w:rsidRDefault="00454F49" w:rsidP="00454F49">
      <w:pPr>
        <w:pStyle w:val="PargrafodaLista"/>
        <w:numPr>
          <w:ilvl w:val="0"/>
          <w:numId w:val="3"/>
        </w:numPr>
        <w:spacing w:before="40" w:after="80"/>
        <w:ind w:right="-6"/>
        <w:jc w:val="both"/>
        <w:rPr>
          <w:rFonts w:ascii="Arial" w:hAnsi="Arial" w:cs="Arial"/>
          <w:b/>
          <w:color w:val="339966"/>
          <w:sz w:val="18"/>
        </w:rPr>
      </w:pPr>
      <w:r w:rsidRPr="00016F16">
        <w:rPr>
          <w:rFonts w:ascii="Arial" w:hAnsi="Arial" w:cs="Arial"/>
          <w:b/>
          <w:color w:val="339966"/>
          <w:sz w:val="18"/>
        </w:rPr>
        <w:t xml:space="preserve">Outros </w:t>
      </w:r>
      <w:r>
        <w:rPr>
          <w:rFonts w:ascii="Arial" w:hAnsi="Arial" w:cs="Arial"/>
          <w:b/>
          <w:color w:val="339966"/>
          <w:sz w:val="18"/>
        </w:rPr>
        <w:t>A</w:t>
      </w:r>
      <w:r w:rsidRPr="00016F16">
        <w:rPr>
          <w:rFonts w:ascii="Arial" w:hAnsi="Arial" w:cs="Arial"/>
          <w:b/>
          <w:color w:val="339966"/>
          <w:sz w:val="18"/>
        </w:rPr>
        <w:t xml:space="preserve">tivos e </w:t>
      </w:r>
      <w:r>
        <w:rPr>
          <w:rFonts w:ascii="Arial" w:hAnsi="Arial" w:cs="Arial"/>
          <w:b/>
          <w:color w:val="339966"/>
          <w:sz w:val="18"/>
        </w:rPr>
        <w:t>P</w:t>
      </w:r>
      <w:r w:rsidRPr="00016F16">
        <w:rPr>
          <w:rFonts w:ascii="Arial" w:hAnsi="Arial" w:cs="Arial"/>
          <w:b/>
          <w:color w:val="339966"/>
          <w:sz w:val="18"/>
        </w:rPr>
        <w:t>assivos</w:t>
      </w:r>
    </w:p>
    <w:p w14:paraId="4BE5457B" w14:textId="77777777" w:rsidR="00454F49" w:rsidRDefault="00454F49" w:rsidP="00454F49">
      <w:pPr>
        <w:ind w:right="-6"/>
        <w:jc w:val="both"/>
        <w:rPr>
          <w:rFonts w:cs="Arial"/>
        </w:rPr>
      </w:pPr>
      <w:r w:rsidRPr="00016F16">
        <w:rPr>
          <w:rFonts w:cs="Arial"/>
        </w:rPr>
        <w:t xml:space="preserve">Os direitos e as obrigações pactuados com encargos financeiros pós-fixados são calculados </w:t>
      </w:r>
      <w:r w:rsidRPr="00016F16">
        <w:rPr>
          <w:rFonts w:cs="Arial"/>
          <w:i/>
          <w:iCs/>
        </w:rPr>
        <w:t>pro rata die</w:t>
      </w:r>
      <w:r w:rsidRPr="00016F16">
        <w:rPr>
          <w:rFonts w:cs="Arial"/>
        </w:rPr>
        <w:t>, de acordo com a variação dos respectivos indexadores e registrados a valor presente. Os direitos e as obrigações em moedas estrangeiras são ajustados às taxas cambiais ou aos índices oficiais da data do encerramento das informações trimestrais. Os contratados com encargos prefixados são registrados a valor futuro retificados por contas de “rendas a apropriar” ou “despesas a apropriar”.</w:t>
      </w:r>
    </w:p>
    <w:p w14:paraId="35A76450" w14:textId="77777777" w:rsidR="00454F49" w:rsidRPr="00016F16" w:rsidRDefault="00454F49" w:rsidP="00454F49">
      <w:pPr>
        <w:jc w:val="both"/>
        <w:rPr>
          <w:rFonts w:cs="Arial"/>
        </w:rPr>
      </w:pPr>
    </w:p>
    <w:p w14:paraId="71C028BA" w14:textId="77777777" w:rsidR="00454F49" w:rsidRPr="00016F16" w:rsidRDefault="00454F49" w:rsidP="00454F49">
      <w:pPr>
        <w:pStyle w:val="PargrafodaLista"/>
        <w:numPr>
          <w:ilvl w:val="0"/>
          <w:numId w:val="3"/>
        </w:numPr>
        <w:spacing w:before="40" w:after="80"/>
        <w:ind w:right="-6"/>
        <w:jc w:val="both"/>
        <w:rPr>
          <w:rFonts w:ascii="Arial" w:hAnsi="Arial" w:cs="Arial"/>
          <w:b/>
          <w:sz w:val="18"/>
        </w:rPr>
      </w:pPr>
      <w:r w:rsidRPr="00016F16">
        <w:rPr>
          <w:rFonts w:ascii="Arial" w:hAnsi="Arial" w:cs="Arial"/>
          <w:b/>
          <w:color w:val="339933"/>
          <w:sz w:val="18"/>
        </w:rPr>
        <w:t xml:space="preserve"> </w:t>
      </w:r>
      <w:r w:rsidRPr="00016F16">
        <w:rPr>
          <w:rFonts w:ascii="Arial" w:hAnsi="Arial" w:cs="Arial"/>
          <w:b/>
          <w:color w:val="339966"/>
          <w:sz w:val="18"/>
        </w:rPr>
        <w:t xml:space="preserve">Demonstração do </w:t>
      </w:r>
      <w:r>
        <w:rPr>
          <w:rFonts w:ascii="Arial" w:hAnsi="Arial" w:cs="Arial"/>
          <w:b/>
          <w:color w:val="339966"/>
          <w:sz w:val="18"/>
        </w:rPr>
        <w:t>V</w:t>
      </w:r>
      <w:r w:rsidRPr="00016F16">
        <w:rPr>
          <w:rFonts w:ascii="Arial" w:hAnsi="Arial" w:cs="Arial"/>
          <w:b/>
          <w:color w:val="339966"/>
          <w:sz w:val="18"/>
        </w:rPr>
        <w:t xml:space="preserve">alor </w:t>
      </w:r>
      <w:r>
        <w:rPr>
          <w:rFonts w:ascii="Arial" w:hAnsi="Arial" w:cs="Arial"/>
          <w:b/>
          <w:color w:val="339966"/>
          <w:sz w:val="18"/>
        </w:rPr>
        <w:t>A</w:t>
      </w:r>
      <w:r w:rsidRPr="00016F16">
        <w:rPr>
          <w:rFonts w:ascii="Arial" w:hAnsi="Arial" w:cs="Arial"/>
          <w:b/>
          <w:color w:val="339966"/>
          <w:sz w:val="18"/>
        </w:rPr>
        <w:t xml:space="preserve">dicionado </w:t>
      </w:r>
    </w:p>
    <w:p w14:paraId="73E75556" w14:textId="77777777" w:rsidR="00454F49" w:rsidRDefault="00454F49" w:rsidP="00454F49">
      <w:pPr>
        <w:ind w:right="-6"/>
        <w:jc w:val="both"/>
        <w:rPr>
          <w:rFonts w:cs="Arial"/>
        </w:rPr>
      </w:pPr>
      <w:r w:rsidRPr="00016F16">
        <w:rPr>
          <w:rFonts w:cs="Arial"/>
        </w:rPr>
        <w:t>O Banco elaborou a Demonstração do Valor Adicionado (DVA) nos termos do pronunciamento técnico CPC 09 - Demonstração do Valor Adicionado, a qual é apresentada como parte integrante das informações trimestrais.</w:t>
      </w:r>
    </w:p>
    <w:p w14:paraId="0CC1C87E" w14:textId="77777777" w:rsidR="00454F49" w:rsidRPr="00016F16" w:rsidRDefault="00454F49" w:rsidP="00454F49">
      <w:pPr>
        <w:jc w:val="both"/>
        <w:rPr>
          <w:rFonts w:cs="Arial"/>
        </w:rPr>
      </w:pPr>
    </w:p>
    <w:p w14:paraId="0135542E" w14:textId="77777777" w:rsidR="00454F49" w:rsidRPr="00016F16" w:rsidRDefault="00454F49" w:rsidP="00454F49">
      <w:pPr>
        <w:pStyle w:val="PargrafodaLista"/>
        <w:numPr>
          <w:ilvl w:val="0"/>
          <w:numId w:val="3"/>
        </w:numPr>
        <w:spacing w:before="40" w:after="80"/>
        <w:ind w:right="-6"/>
        <w:jc w:val="both"/>
        <w:rPr>
          <w:rFonts w:ascii="Arial" w:hAnsi="Arial" w:cs="Arial"/>
          <w:b/>
          <w:color w:val="339966"/>
          <w:sz w:val="18"/>
        </w:rPr>
      </w:pPr>
      <w:r w:rsidRPr="00016F16">
        <w:rPr>
          <w:rFonts w:ascii="Arial" w:hAnsi="Arial" w:cs="Arial"/>
          <w:b/>
          <w:color w:val="339966"/>
          <w:sz w:val="18"/>
        </w:rPr>
        <w:t xml:space="preserve">Eventos </w:t>
      </w:r>
      <w:r>
        <w:rPr>
          <w:rFonts w:ascii="Arial" w:hAnsi="Arial" w:cs="Arial"/>
          <w:b/>
          <w:color w:val="339966"/>
          <w:sz w:val="18"/>
        </w:rPr>
        <w:t>S</w:t>
      </w:r>
      <w:r w:rsidRPr="00016F16">
        <w:rPr>
          <w:rFonts w:ascii="Arial" w:hAnsi="Arial" w:cs="Arial"/>
          <w:b/>
          <w:color w:val="339966"/>
          <w:sz w:val="18"/>
        </w:rPr>
        <w:t>ubsequentes</w:t>
      </w:r>
    </w:p>
    <w:p w14:paraId="75EB2A58" w14:textId="77777777" w:rsidR="00454F49" w:rsidRPr="00016F16" w:rsidRDefault="00454F49" w:rsidP="00454F49">
      <w:pPr>
        <w:ind w:right="-6"/>
        <w:jc w:val="both"/>
        <w:rPr>
          <w:rFonts w:cs="Arial"/>
        </w:rPr>
      </w:pPr>
      <w:r w:rsidRPr="00016F16">
        <w:rPr>
          <w:rFonts w:cs="Arial"/>
        </w:rPr>
        <w:t>Evento subsequente ao período a que se referem às informações trimestrais é aquele evento, favorável ou desfavorável, que ocorre entre a data final do período e a data na qual é autorizada a emissão dessas informações. Dois tipos de eventos podem ser identificados:</w:t>
      </w:r>
    </w:p>
    <w:p w14:paraId="59C476AB" w14:textId="77777777" w:rsidR="00454F49" w:rsidRPr="00016F16" w:rsidRDefault="00454F49" w:rsidP="00454F49">
      <w:pPr>
        <w:spacing w:before="120" w:after="0"/>
        <w:ind w:right="-6"/>
        <w:jc w:val="both"/>
        <w:rPr>
          <w:rFonts w:cs="Arial"/>
        </w:rPr>
      </w:pPr>
      <w:r w:rsidRPr="00016F16">
        <w:rPr>
          <w:rFonts w:cs="Arial"/>
        </w:rPr>
        <w:t>1. Os que evidenciam condições que já existiam na data final do período a que se referem as informações trimestrais;</w:t>
      </w:r>
    </w:p>
    <w:p w14:paraId="61095782" w14:textId="77777777" w:rsidR="00454F49" w:rsidRPr="00016F16" w:rsidRDefault="00454F49" w:rsidP="00454F49">
      <w:pPr>
        <w:spacing w:before="120" w:after="0"/>
        <w:ind w:right="-6"/>
        <w:jc w:val="both"/>
        <w:rPr>
          <w:rFonts w:cs="Arial"/>
        </w:rPr>
      </w:pPr>
      <w:r w:rsidRPr="00016F16">
        <w:rPr>
          <w:rFonts w:cs="Arial"/>
        </w:rPr>
        <w:t>2. Os que são indicadores de condições que surgiram subsequentemente ao período contábil a que se referem as informações trimestrais.</w:t>
      </w:r>
    </w:p>
    <w:p w14:paraId="3E6F0AD1" w14:textId="77777777" w:rsidR="00454F49" w:rsidRPr="00016F16" w:rsidRDefault="00454F49" w:rsidP="00454F49">
      <w:pPr>
        <w:spacing w:before="120" w:after="0"/>
        <w:ind w:right="-6"/>
        <w:jc w:val="both"/>
        <w:rPr>
          <w:rFonts w:cs="Arial"/>
        </w:rPr>
      </w:pPr>
      <w:r w:rsidRPr="00562A8C">
        <w:rPr>
          <w:rFonts w:cs="Arial"/>
        </w:rPr>
        <w:t>Não houve evento subsequente para as informações trimestrais encerradas em 31 de março de 2025.</w:t>
      </w:r>
    </w:p>
    <w:p w14:paraId="44FEBFAE" w14:textId="77777777" w:rsidR="00454F49" w:rsidRPr="00C8223B" w:rsidRDefault="00454F49" w:rsidP="00454F49">
      <w:pPr>
        <w:jc w:val="both"/>
        <w:rPr>
          <w:rFonts w:cs="Arial"/>
          <w:sz w:val="8"/>
          <w:szCs w:val="8"/>
        </w:rPr>
      </w:pPr>
    </w:p>
    <w:p w14:paraId="7C0C422F" w14:textId="77777777" w:rsidR="00454F49" w:rsidRPr="00016F16" w:rsidRDefault="00454F49" w:rsidP="00454F49">
      <w:pPr>
        <w:pStyle w:val="PargrafodaLista"/>
        <w:numPr>
          <w:ilvl w:val="0"/>
          <w:numId w:val="3"/>
        </w:numPr>
        <w:spacing w:before="40" w:after="80"/>
        <w:ind w:right="-6"/>
        <w:jc w:val="both"/>
        <w:rPr>
          <w:rFonts w:ascii="Arial" w:hAnsi="Arial" w:cs="Arial"/>
          <w:b/>
          <w:color w:val="339966"/>
          <w:sz w:val="18"/>
        </w:rPr>
      </w:pPr>
      <w:r w:rsidRPr="00016F16">
        <w:rPr>
          <w:rFonts w:ascii="Arial" w:hAnsi="Arial" w:cs="Arial"/>
          <w:b/>
          <w:color w:val="339966"/>
          <w:sz w:val="18"/>
        </w:rPr>
        <w:t xml:space="preserve">Uso de </w:t>
      </w:r>
      <w:r>
        <w:rPr>
          <w:rFonts w:ascii="Arial" w:hAnsi="Arial" w:cs="Arial"/>
          <w:b/>
          <w:color w:val="339966"/>
          <w:sz w:val="18"/>
        </w:rPr>
        <w:t>E</w:t>
      </w:r>
      <w:r w:rsidRPr="00016F16">
        <w:rPr>
          <w:rFonts w:ascii="Arial" w:hAnsi="Arial" w:cs="Arial"/>
          <w:b/>
          <w:color w:val="339966"/>
          <w:sz w:val="18"/>
        </w:rPr>
        <w:t>stimativas</w:t>
      </w:r>
    </w:p>
    <w:p w14:paraId="7D540C51" w14:textId="77777777" w:rsidR="00454F49" w:rsidRPr="00016F16" w:rsidRDefault="00454F49" w:rsidP="00454F49">
      <w:pPr>
        <w:ind w:right="-6"/>
        <w:jc w:val="both"/>
        <w:rPr>
          <w:rFonts w:cs="Arial"/>
        </w:rPr>
      </w:pPr>
      <w:r w:rsidRPr="00016F16">
        <w:rPr>
          <w:rFonts w:cs="Arial"/>
        </w:rPr>
        <w:t>A elaboração das informações trimestrais de acordo com as práticas contábeis adotadas no Brasil, aplicáveis às instituições financeiras, requer que a Administração use de julgamento na determinação e no registro de estimativas contábeis, quando for o caso. A Administração do Banco revisa periodicamente essas estimativas e premissas e as aplica de forma prospectiva.</w:t>
      </w:r>
    </w:p>
    <w:p w14:paraId="1C697A63" w14:textId="77777777" w:rsidR="00454F49" w:rsidRPr="00016F16" w:rsidRDefault="00454F49" w:rsidP="00454F49">
      <w:pPr>
        <w:spacing w:before="120" w:after="0"/>
        <w:ind w:right="-6"/>
        <w:jc w:val="both"/>
        <w:rPr>
          <w:rFonts w:cs="Arial"/>
        </w:rPr>
      </w:pPr>
      <w:r w:rsidRPr="00016F16">
        <w:rPr>
          <w:rFonts w:cs="Arial"/>
        </w:rPr>
        <w:t>Ativos e passivos sujeitos às incertezas relacionadas a essas estimativas e premissas estão incluídos nas seguintes notas explicativas:</w:t>
      </w:r>
    </w:p>
    <w:p w14:paraId="1588DE4A" w14:textId="77777777" w:rsidR="00454F49" w:rsidRPr="00016F16" w:rsidRDefault="00454F49" w:rsidP="00454F49">
      <w:pPr>
        <w:spacing w:before="120"/>
        <w:ind w:right="-6"/>
        <w:jc w:val="both"/>
        <w:rPr>
          <w:rFonts w:cs="Arial"/>
          <w:bCs/>
        </w:rPr>
      </w:pPr>
      <w:r w:rsidRPr="006B4482">
        <w:rPr>
          <w:rFonts w:cs="Arial"/>
        </w:rPr>
        <w:t xml:space="preserve">Nota Explicativa nº 17 </w:t>
      </w:r>
      <w:r w:rsidRPr="00016F16">
        <w:rPr>
          <w:rFonts w:cs="Arial"/>
        </w:rPr>
        <w:t xml:space="preserve">– </w:t>
      </w:r>
      <w:r w:rsidRPr="00016F16">
        <w:rPr>
          <w:rFonts w:cs="Arial"/>
          <w:bCs/>
        </w:rPr>
        <w:t>Tributos:</w:t>
      </w:r>
      <w:r>
        <w:rPr>
          <w:rFonts w:cs="Arial"/>
          <w:bCs/>
        </w:rPr>
        <w:t xml:space="preserve"> </w:t>
      </w:r>
      <w:r w:rsidRPr="00016F16">
        <w:rPr>
          <w:rFonts w:cs="Arial"/>
          <w:bCs/>
        </w:rPr>
        <w:t xml:space="preserve"> </w:t>
      </w:r>
      <w:r w:rsidRPr="00016F16">
        <w:rPr>
          <w:rFonts w:cs="Arial"/>
        </w:rPr>
        <w:t>reconhecimento de ativos fiscais diferidos, disponibilidade de lucro tributável futuro contra o qual prejuízos fiscais possam ser utilizados.</w:t>
      </w:r>
      <w:r>
        <w:rPr>
          <w:rFonts w:cs="Arial"/>
        </w:rPr>
        <w:t xml:space="preserve"> </w:t>
      </w:r>
    </w:p>
    <w:p w14:paraId="3EC48ACF" w14:textId="77777777" w:rsidR="00454F49" w:rsidRPr="00FE36F8" w:rsidRDefault="00454F49" w:rsidP="00454F49">
      <w:pPr>
        <w:widowControl/>
        <w:autoSpaceDE w:val="0"/>
        <w:autoSpaceDN w:val="0"/>
        <w:adjustRightInd w:val="0"/>
        <w:spacing w:before="0" w:after="120"/>
        <w:jc w:val="both"/>
        <w:rPr>
          <w:rFonts w:cs="Arial"/>
        </w:rPr>
      </w:pPr>
      <w:r w:rsidRPr="00FE36F8">
        <w:rPr>
          <w:rFonts w:cs="Arial"/>
        </w:rPr>
        <w:t xml:space="preserve">Nota Explicativa nº 26 – </w:t>
      </w:r>
      <w:r w:rsidRPr="00FE36F8">
        <w:rPr>
          <w:rFonts w:cs="Arial"/>
          <w:bCs/>
        </w:rPr>
        <w:t xml:space="preserve">Benefícios a empregados: </w:t>
      </w:r>
      <w:r w:rsidRPr="00FE36F8">
        <w:rPr>
          <w:rFonts w:cs="Arial"/>
        </w:rPr>
        <w:t>reconhecimento na mensuração de provisão para benefícios pós-emprego.</w:t>
      </w:r>
    </w:p>
    <w:p w14:paraId="150DFD72" w14:textId="77777777" w:rsidR="00454F49" w:rsidRPr="00437483" w:rsidRDefault="00454F49" w:rsidP="00454F49">
      <w:pPr>
        <w:spacing w:before="0" w:after="120"/>
        <w:ind w:right="-6"/>
        <w:jc w:val="both"/>
        <w:rPr>
          <w:rFonts w:cs="Arial"/>
          <w:color w:val="FF0000"/>
        </w:rPr>
      </w:pPr>
      <w:r w:rsidRPr="00FE36F8">
        <w:t>Nota Explicativa nº 27 – Gerenciamento de riscos e capital: abrange análise de sensibilidade sobre os títulos e valores mobiliários da instituição</w:t>
      </w:r>
      <w:r>
        <w:t xml:space="preserve">, considerando cenários de stress </w:t>
      </w:r>
      <w:r w:rsidRPr="006B4482">
        <w:t>(Nota Explicativa nº 6 –</w:t>
      </w:r>
      <w:r>
        <w:t xml:space="preserve"> Títulos e valores mobiliários - TVM), sobre critério de provisionamento na mensuração das perdas esperadas associadas ao risco de crédito (</w:t>
      </w:r>
      <w:r w:rsidRPr="006B4482">
        <w:t>Notas Explicativas nº 10 – Operações de crédito e nº 2</w:t>
      </w:r>
      <w:r>
        <w:t>1</w:t>
      </w:r>
      <w:r w:rsidRPr="006B4482">
        <w:t xml:space="preserve"> </w:t>
      </w:r>
      <w:r>
        <w:t xml:space="preserve">– Fundo Constitucional de Financiamento do Norte - FNO), e sobre reconhecimento na mensuração de provisão para contingências </w:t>
      </w:r>
      <w:r w:rsidRPr="00FE36F8">
        <w:t>(Nota Explicativa nº 1</w:t>
      </w:r>
      <w:r>
        <w:t>5</w:t>
      </w:r>
      <w:r w:rsidRPr="00FE36F8">
        <w:t xml:space="preserve"> – Provisões, ativos e passivos contingentes e obrigações legais). </w:t>
      </w:r>
    </w:p>
    <w:p w14:paraId="54C0B483" w14:textId="77777777" w:rsidR="00454F49" w:rsidRPr="00016F16" w:rsidRDefault="00454F49" w:rsidP="00454F49">
      <w:pPr>
        <w:widowControl/>
        <w:autoSpaceDE w:val="0"/>
        <w:autoSpaceDN w:val="0"/>
        <w:adjustRightInd w:val="0"/>
        <w:spacing w:before="0" w:after="120"/>
        <w:jc w:val="both"/>
        <w:rPr>
          <w:rFonts w:cs="Arial"/>
        </w:rPr>
      </w:pPr>
      <w:r w:rsidRPr="00016F16">
        <w:rPr>
          <w:rFonts w:cs="Arial"/>
        </w:rPr>
        <w:lastRenderedPageBreak/>
        <w:t>A liquidação das transações envolvendo essas estimativas poderá resultar em valores diferentes dos estimados.</w:t>
      </w:r>
    </w:p>
    <w:p w14:paraId="7FD9E4F8" w14:textId="77777777" w:rsidR="00454F49" w:rsidRDefault="00454F49" w:rsidP="00454F49">
      <w:pPr>
        <w:widowControl/>
        <w:autoSpaceDE w:val="0"/>
        <w:autoSpaceDN w:val="0"/>
        <w:adjustRightInd w:val="0"/>
        <w:jc w:val="both"/>
        <w:rPr>
          <w:rFonts w:cs="Arial"/>
        </w:rPr>
      </w:pPr>
      <w:r w:rsidRPr="00016F16">
        <w:rPr>
          <w:rFonts w:cs="Arial"/>
        </w:rPr>
        <w:t xml:space="preserve">As informações sobre as incertezas relacionadas a premissas e estimativas aplicadas na base de 31 de </w:t>
      </w:r>
      <w:r>
        <w:rPr>
          <w:rFonts w:cs="Arial"/>
        </w:rPr>
        <w:t xml:space="preserve">março </w:t>
      </w:r>
      <w:r w:rsidRPr="00016F16">
        <w:rPr>
          <w:rFonts w:cs="Arial"/>
        </w:rPr>
        <w:t>de 202</w:t>
      </w:r>
      <w:r>
        <w:rPr>
          <w:rFonts w:cs="Arial"/>
        </w:rPr>
        <w:t>5</w:t>
      </w:r>
      <w:r w:rsidRPr="00016F16">
        <w:rPr>
          <w:rFonts w:cs="Arial"/>
        </w:rPr>
        <w:t xml:space="preserve"> e que possuem risco de gerar ajuste material nos saldos contábeis de ativos e passivos no próximo período estão incluídas nas notas explicativas. </w:t>
      </w:r>
    </w:p>
    <w:p w14:paraId="65320710" w14:textId="77777777" w:rsidR="00454F49" w:rsidRPr="00016F16" w:rsidRDefault="00454F49" w:rsidP="00454F49">
      <w:pPr>
        <w:widowControl/>
        <w:autoSpaceDE w:val="0"/>
        <w:autoSpaceDN w:val="0"/>
        <w:adjustRightInd w:val="0"/>
        <w:jc w:val="both"/>
        <w:rPr>
          <w:rFonts w:cs="Arial"/>
        </w:rPr>
      </w:pPr>
    </w:p>
    <w:p w14:paraId="4B45CC26" w14:textId="77777777" w:rsidR="00454F49" w:rsidRPr="00016F16" w:rsidRDefault="00454F49" w:rsidP="00454F49">
      <w:pPr>
        <w:pStyle w:val="PargrafodaLista"/>
        <w:numPr>
          <w:ilvl w:val="0"/>
          <w:numId w:val="3"/>
        </w:numPr>
        <w:spacing w:before="40" w:after="80"/>
        <w:ind w:right="-6"/>
        <w:jc w:val="both"/>
        <w:rPr>
          <w:rFonts w:ascii="Arial" w:hAnsi="Arial" w:cs="Arial"/>
          <w:b/>
          <w:color w:val="339966"/>
          <w:sz w:val="18"/>
        </w:rPr>
      </w:pPr>
      <w:r w:rsidRPr="00016F16">
        <w:rPr>
          <w:rFonts w:ascii="Arial" w:hAnsi="Arial" w:cs="Arial"/>
          <w:b/>
          <w:color w:val="339966"/>
          <w:sz w:val="18"/>
        </w:rPr>
        <w:t xml:space="preserve">Lucro por </w:t>
      </w:r>
      <w:r>
        <w:rPr>
          <w:rFonts w:ascii="Arial" w:hAnsi="Arial" w:cs="Arial"/>
          <w:b/>
          <w:color w:val="339966"/>
          <w:sz w:val="18"/>
        </w:rPr>
        <w:t>A</w:t>
      </w:r>
      <w:r w:rsidRPr="00016F16">
        <w:rPr>
          <w:rFonts w:ascii="Arial" w:hAnsi="Arial" w:cs="Arial"/>
          <w:b/>
          <w:color w:val="339966"/>
          <w:sz w:val="18"/>
        </w:rPr>
        <w:t>ção</w:t>
      </w:r>
    </w:p>
    <w:p w14:paraId="4FB5B7C1" w14:textId="77777777" w:rsidR="00454F49" w:rsidRDefault="00454F49" w:rsidP="00454F49">
      <w:pPr>
        <w:ind w:right="-6"/>
        <w:jc w:val="both"/>
        <w:rPr>
          <w:rFonts w:cs="Arial"/>
        </w:rPr>
      </w:pPr>
      <w:r w:rsidRPr="00016F16">
        <w:rPr>
          <w:rFonts w:cs="Arial"/>
        </w:rPr>
        <w:t xml:space="preserve">A divulgação do lucro por ação é efetuada de acordo com os critérios definidos no CPC 41 - Resultado por Ação, aprovado pela Resolução CVM nº 113/2022. O lucro por ação do Banco é calculado dividindo-se o lucro líquido atribuível aos acionistas pelo número de ações ordinárias totais </w:t>
      </w:r>
      <w:r w:rsidRPr="00C21CC9">
        <w:rPr>
          <w:rFonts w:cs="Arial"/>
        </w:rPr>
        <w:t xml:space="preserve">(nota explicativa n° 16.e). </w:t>
      </w:r>
      <w:r w:rsidRPr="00016F16">
        <w:rPr>
          <w:rFonts w:cs="Arial"/>
        </w:rPr>
        <w:t>O Banco não tem opção, bônus de subscrição ou seus equivalentes que dão ao seu titular direito de adquirir ações.</w:t>
      </w:r>
    </w:p>
    <w:p w14:paraId="09573AD0" w14:textId="77777777" w:rsidR="00454F49" w:rsidRPr="00016F16" w:rsidRDefault="00454F49" w:rsidP="00454F49">
      <w:pPr>
        <w:widowControl/>
        <w:autoSpaceDE w:val="0"/>
        <w:autoSpaceDN w:val="0"/>
        <w:adjustRightInd w:val="0"/>
        <w:jc w:val="both"/>
        <w:rPr>
          <w:rFonts w:cs="Arial"/>
        </w:rPr>
      </w:pPr>
    </w:p>
    <w:p w14:paraId="7277ECEA" w14:textId="77777777" w:rsidR="00454F49" w:rsidRPr="00016F16" w:rsidRDefault="00454F49" w:rsidP="00454F49">
      <w:pPr>
        <w:pStyle w:val="PargrafodaLista"/>
        <w:numPr>
          <w:ilvl w:val="0"/>
          <w:numId w:val="3"/>
        </w:numPr>
        <w:spacing w:before="40" w:after="80"/>
        <w:ind w:right="-6"/>
        <w:jc w:val="both"/>
        <w:rPr>
          <w:rFonts w:ascii="Arial" w:hAnsi="Arial" w:cs="Arial"/>
          <w:b/>
          <w:color w:val="339966"/>
          <w:sz w:val="18"/>
        </w:rPr>
      </w:pPr>
      <w:r w:rsidRPr="00016F16">
        <w:rPr>
          <w:rFonts w:ascii="Arial" w:hAnsi="Arial" w:cs="Arial"/>
          <w:b/>
          <w:color w:val="339966"/>
          <w:sz w:val="18"/>
        </w:rPr>
        <w:t xml:space="preserve">Resultado </w:t>
      </w:r>
      <w:r>
        <w:rPr>
          <w:rFonts w:ascii="Arial" w:hAnsi="Arial" w:cs="Arial"/>
          <w:b/>
          <w:color w:val="339966"/>
          <w:sz w:val="18"/>
        </w:rPr>
        <w:t>R</w:t>
      </w:r>
      <w:r w:rsidRPr="00016F16">
        <w:rPr>
          <w:rFonts w:ascii="Arial" w:hAnsi="Arial" w:cs="Arial"/>
          <w:b/>
          <w:color w:val="339966"/>
          <w:sz w:val="18"/>
        </w:rPr>
        <w:t xml:space="preserve">ecorrente e </w:t>
      </w:r>
      <w:r>
        <w:rPr>
          <w:rFonts w:ascii="Arial" w:hAnsi="Arial" w:cs="Arial"/>
          <w:b/>
          <w:color w:val="339966"/>
          <w:sz w:val="18"/>
        </w:rPr>
        <w:t>N</w:t>
      </w:r>
      <w:r w:rsidRPr="00016F16">
        <w:rPr>
          <w:rFonts w:ascii="Arial" w:hAnsi="Arial" w:cs="Arial"/>
          <w:b/>
          <w:color w:val="339966"/>
          <w:sz w:val="18"/>
        </w:rPr>
        <w:t xml:space="preserve">ão </w:t>
      </w:r>
      <w:r>
        <w:rPr>
          <w:rFonts w:ascii="Arial" w:hAnsi="Arial" w:cs="Arial"/>
          <w:b/>
          <w:color w:val="339966"/>
          <w:sz w:val="18"/>
        </w:rPr>
        <w:t>R</w:t>
      </w:r>
      <w:r w:rsidRPr="00016F16">
        <w:rPr>
          <w:rFonts w:ascii="Arial" w:hAnsi="Arial" w:cs="Arial"/>
          <w:b/>
          <w:color w:val="339966"/>
          <w:sz w:val="18"/>
        </w:rPr>
        <w:t>ecorrente</w:t>
      </w:r>
    </w:p>
    <w:p w14:paraId="7DC8C56A" w14:textId="77777777" w:rsidR="00454F49" w:rsidRPr="007C7C34" w:rsidRDefault="00454F49" w:rsidP="00454F49">
      <w:pPr>
        <w:ind w:right="-6"/>
        <w:jc w:val="both"/>
        <w:rPr>
          <w:rFonts w:cs="Arial"/>
        </w:rPr>
      </w:pPr>
      <w:r w:rsidRPr="00B602D7">
        <w:rPr>
          <w:rFonts w:cs="Arial"/>
        </w:rPr>
        <w:t xml:space="preserve">O resultado não recorrente, de acordo com definição contida na Resolução BCB nº 2/2020, é composto por eventos não relacionados às atividades normais da instituição ou que estão relacionados, mas de forma incidental, sem previsão de ocorrência frequente. A ocorrência do evento por mais de dois exercícios seguidos, invalida sua classificação como não recorrente. As informações sobre os resultados recorrentes e não recorrentes estão </w:t>
      </w:r>
      <w:r w:rsidRPr="007C7C34">
        <w:rPr>
          <w:rFonts w:cs="Arial"/>
        </w:rPr>
        <w:t>contidas na nota explicativa nº 28.c.</w:t>
      </w:r>
    </w:p>
    <w:p w14:paraId="1A4A6FD1" w14:textId="77777777" w:rsidR="00454F49" w:rsidRDefault="00454F49" w:rsidP="00454F49">
      <w:pPr>
        <w:ind w:right="-6"/>
        <w:jc w:val="both"/>
        <w:rPr>
          <w:rFonts w:cs="Arial"/>
          <w:b/>
        </w:rPr>
      </w:pPr>
    </w:p>
    <w:p w14:paraId="34B06597" w14:textId="77777777" w:rsidR="00454F49" w:rsidRPr="004F25D1" w:rsidRDefault="00454F49" w:rsidP="00454F49">
      <w:pPr>
        <w:pStyle w:val="PargrafodaLista"/>
        <w:numPr>
          <w:ilvl w:val="0"/>
          <w:numId w:val="2"/>
        </w:numPr>
        <w:ind w:left="425" w:hanging="425"/>
        <w:rPr>
          <w:rFonts w:ascii="Arial" w:hAnsi="Arial" w:cs="Arial"/>
          <w:b/>
          <w:bCs/>
          <w:color w:val="000000"/>
          <w:sz w:val="18"/>
        </w:rPr>
      </w:pPr>
      <w:r w:rsidRPr="00B602D7">
        <w:rPr>
          <w:rFonts w:ascii="Arial" w:hAnsi="Arial" w:cs="Arial"/>
          <w:b/>
          <w:color w:val="006600"/>
          <w:sz w:val="18"/>
        </w:rPr>
        <w:t xml:space="preserve">Caixa e </w:t>
      </w:r>
      <w:r>
        <w:rPr>
          <w:rFonts w:ascii="Arial" w:hAnsi="Arial" w:cs="Arial"/>
          <w:b/>
          <w:color w:val="006600"/>
          <w:sz w:val="18"/>
        </w:rPr>
        <w:t>E</w:t>
      </w:r>
      <w:r w:rsidRPr="00B602D7">
        <w:rPr>
          <w:rFonts w:ascii="Arial" w:hAnsi="Arial" w:cs="Arial"/>
          <w:b/>
          <w:color w:val="006600"/>
          <w:sz w:val="18"/>
        </w:rPr>
        <w:t xml:space="preserve">quivalentes de </w:t>
      </w:r>
      <w:r>
        <w:rPr>
          <w:rFonts w:ascii="Arial" w:hAnsi="Arial" w:cs="Arial"/>
          <w:b/>
          <w:color w:val="006600"/>
          <w:sz w:val="18"/>
        </w:rPr>
        <w:t>C</w:t>
      </w:r>
      <w:r w:rsidRPr="00B602D7">
        <w:rPr>
          <w:rFonts w:ascii="Arial" w:hAnsi="Arial" w:cs="Arial"/>
          <w:b/>
          <w:color w:val="006600"/>
          <w:sz w:val="18"/>
        </w:rPr>
        <w:t>aixa</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4F25D1" w14:paraId="180B9160" w14:textId="77777777" w:rsidTr="00866A0A">
        <w:trPr>
          <w:trHeight w:hRule="exact" w:val="283"/>
        </w:trPr>
        <w:tc>
          <w:tcPr>
            <w:tcW w:w="3870" w:type="pct"/>
            <w:tcBorders>
              <w:top w:val="nil"/>
              <w:left w:val="nil"/>
              <w:bottom w:val="nil"/>
              <w:right w:val="nil"/>
            </w:tcBorders>
            <w:shd w:val="clear" w:color="auto" w:fill="auto"/>
            <w:vAlign w:val="center"/>
            <w:hideMark/>
          </w:tcPr>
          <w:p w14:paraId="6E362253" w14:textId="77777777" w:rsidR="00454F49" w:rsidRPr="004F25D1" w:rsidRDefault="00454F49" w:rsidP="00866A0A">
            <w:pPr>
              <w:widowControl/>
              <w:spacing w:before="0" w:after="0"/>
              <w:rPr>
                <w:rFonts w:cs="Arial"/>
                <w:color w:val="000000"/>
              </w:rPr>
            </w:pPr>
          </w:p>
        </w:tc>
        <w:tc>
          <w:tcPr>
            <w:tcW w:w="1130" w:type="pct"/>
            <w:tcBorders>
              <w:top w:val="nil"/>
              <w:left w:val="nil"/>
              <w:bottom w:val="nil"/>
              <w:right w:val="nil"/>
            </w:tcBorders>
            <w:shd w:val="clear" w:color="000000" w:fill="339966"/>
            <w:vAlign w:val="center"/>
            <w:hideMark/>
          </w:tcPr>
          <w:p w14:paraId="2DCFCD81" w14:textId="77777777" w:rsidR="00454F49" w:rsidRPr="004F25D1" w:rsidRDefault="00454F49" w:rsidP="00866A0A">
            <w:pPr>
              <w:widowControl/>
              <w:spacing w:before="0" w:after="0"/>
              <w:jc w:val="right"/>
              <w:rPr>
                <w:rFonts w:cs="Arial"/>
                <w:b/>
                <w:bCs/>
                <w:color w:val="FFFFFF"/>
              </w:rPr>
            </w:pPr>
            <w:r w:rsidRPr="004F25D1">
              <w:rPr>
                <w:rFonts w:cs="Arial"/>
                <w:b/>
                <w:bCs/>
                <w:color w:val="FFFFFF"/>
              </w:rPr>
              <w:t>31.03.2025</w:t>
            </w:r>
          </w:p>
        </w:tc>
      </w:tr>
      <w:tr w:rsidR="00454F49" w:rsidRPr="004F25D1" w14:paraId="3BF2C5B1" w14:textId="77777777" w:rsidTr="00866A0A">
        <w:trPr>
          <w:trHeight w:hRule="exact" w:val="227"/>
        </w:trPr>
        <w:tc>
          <w:tcPr>
            <w:tcW w:w="3870" w:type="pct"/>
            <w:tcBorders>
              <w:top w:val="nil"/>
              <w:left w:val="nil"/>
              <w:bottom w:val="nil"/>
              <w:right w:val="nil"/>
            </w:tcBorders>
            <w:shd w:val="clear" w:color="auto" w:fill="auto"/>
            <w:vAlign w:val="bottom"/>
            <w:hideMark/>
          </w:tcPr>
          <w:p w14:paraId="0ED4DC9B" w14:textId="77777777" w:rsidR="00454F49" w:rsidRPr="004F25D1" w:rsidRDefault="00454F49" w:rsidP="00866A0A">
            <w:pPr>
              <w:widowControl/>
              <w:spacing w:before="0" w:after="0"/>
              <w:rPr>
                <w:rFonts w:cs="Arial"/>
                <w:b/>
                <w:bCs/>
                <w:color w:val="000000"/>
              </w:rPr>
            </w:pPr>
            <w:r w:rsidRPr="004F25D1">
              <w:rPr>
                <w:rFonts w:cs="Arial"/>
                <w:b/>
                <w:bCs/>
                <w:color w:val="000000"/>
              </w:rPr>
              <w:t>Disponibilidades</w:t>
            </w:r>
          </w:p>
        </w:tc>
        <w:tc>
          <w:tcPr>
            <w:tcW w:w="1130" w:type="pct"/>
            <w:tcBorders>
              <w:top w:val="nil"/>
              <w:left w:val="nil"/>
              <w:bottom w:val="single" w:sz="8" w:space="0" w:color="auto"/>
              <w:right w:val="nil"/>
            </w:tcBorders>
            <w:shd w:val="clear" w:color="auto" w:fill="auto"/>
            <w:vAlign w:val="bottom"/>
            <w:hideMark/>
          </w:tcPr>
          <w:p w14:paraId="171FD9CA" w14:textId="77777777" w:rsidR="00454F49" w:rsidRPr="004F25D1" w:rsidRDefault="00454F49" w:rsidP="00866A0A">
            <w:pPr>
              <w:widowControl/>
              <w:spacing w:before="0" w:after="0"/>
              <w:jc w:val="right"/>
              <w:rPr>
                <w:rFonts w:cs="Arial"/>
                <w:b/>
                <w:bCs/>
                <w:color w:val="000000"/>
              </w:rPr>
            </w:pPr>
            <w:r w:rsidRPr="004F25D1">
              <w:rPr>
                <w:rFonts w:cs="Arial"/>
                <w:b/>
                <w:bCs/>
                <w:color w:val="000000"/>
              </w:rPr>
              <w:t xml:space="preserve">                           54.785 </w:t>
            </w:r>
          </w:p>
        </w:tc>
      </w:tr>
      <w:tr w:rsidR="00454F49" w:rsidRPr="004F25D1" w14:paraId="4794FACC" w14:textId="77777777" w:rsidTr="00866A0A">
        <w:trPr>
          <w:trHeight w:hRule="exact" w:val="227"/>
        </w:trPr>
        <w:tc>
          <w:tcPr>
            <w:tcW w:w="3870" w:type="pct"/>
            <w:tcBorders>
              <w:top w:val="nil"/>
              <w:left w:val="nil"/>
              <w:bottom w:val="nil"/>
              <w:right w:val="nil"/>
            </w:tcBorders>
            <w:shd w:val="clear" w:color="auto" w:fill="auto"/>
            <w:vAlign w:val="bottom"/>
            <w:hideMark/>
          </w:tcPr>
          <w:p w14:paraId="6B96F0B0" w14:textId="77777777" w:rsidR="00454F49" w:rsidRPr="004F25D1" w:rsidRDefault="00454F49" w:rsidP="00866A0A">
            <w:pPr>
              <w:widowControl/>
              <w:spacing w:before="0" w:after="0"/>
              <w:rPr>
                <w:rFonts w:cs="Arial"/>
                <w:color w:val="000000"/>
              </w:rPr>
            </w:pPr>
            <w:r w:rsidRPr="004F25D1">
              <w:rPr>
                <w:rFonts w:cs="Arial"/>
                <w:color w:val="000000"/>
              </w:rPr>
              <w:t xml:space="preserve">    Disponibilidade em Moeda Nacional</w:t>
            </w:r>
          </w:p>
        </w:tc>
        <w:tc>
          <w:tcPr>
            <w:tcW w:w="1130" w:type="pct"/>
            <w:tcBorders>
              <w:top w:val="nil"/>
              <w:left w:val="nil"/>
              <w:bottom w:val="nil"/>
              <w:right w:val="nil"/>
            </w:tcBorders>
            <w:shd w:val="clear" w:color="auto" w:fill="auto"/>
            <w:vAlign w:val="bottom"/>
            <w:hideMark/>
          </w:tcPr>
          <w:p w14:paraId="189C8487" w14:textId="77777777" w:rsidR="00454F49" w:rsidRPr="004F25D1" w:rsidRDefault="00454F49" w:rsidP="00866A0A">
            <w:pPr>
              <w:widowControl/>
              <w:spacing w:before="0" w:after="0"/>
              <w:jc w:val="right"/>
              <w:rPr>
                <w:rFonts w:cs="Arial"/>
                <w:color w:val="000000"/>
              </w:rPr>
            </w:pPr>
            <w:r w:rsidRPr="004F25D1">
              <w:rPr>
                <w:rFonts w:cs="Arial"/>
                <w:color w:val="000000"/>
              </w:rPr>
              <w:t xml:space="preserve">                           46.010 </w:t>
            </w:r>
          </w:p>
        </w:tc>
      </w:tr>
      <w:tr w:rsidR="00454F49" w:rsidRPr="004F25D1" w14:paraId="294211E5" w14:textId="77777777" w:rsidTr="00866A0A">
        <w:trPr>
          <w:trHeight w:hRule="exact" w:val="227"/>
        </w:trPr>
        <w:tc>
          <w:tcPr>
            <w:tcW w:w="3870" w:type="pct"/>
            <w:tcBorders>
              <w:top w:val="nil"/>
              <w:left w:val="nil"/>
              <w:bottom w:val="nil"/>
              <w:right w:val="nil"/>
            </w:tcBorders>
            <w:shd w:val="clear" w:color="auto" w:fill="auto"/>
            <w:vAlign w:val="bottom"/>
            <w:hideMark/>
          </w:tcPr>
          <w:p w14:paraId="39663016" w14:textId="77777777" w:rsidR="00454F49" w:rsidRPr="004F25D1" w:rsidRDefault="00454F49" w:rsidP="00866A0A">
            <w:pPr>
              <w:widowControl/>
              <w:spacing w:before="0" w:after="0"/>
              <w:rPr>
                <w:rFonts w:cs="Arial"/>
                <w:color w:val="000000"/>
              </w:rPr>
            </w:pPr>
            <w:r w:rsidRPr="004F25D1">
              <w:rPr>
                <w:rFonts w:cs="Arial"/>
                <w:color w:val="000000"/>
              </w:rPr>
              <w:t xml:space="preserve">    Disponibilidade em Moeda Estrangeira</w:t>
            </w:r>
          </w:p>
        </w:tc>
        <w:tc>
          <w:tcPr>
            <w:tcW w:w="1130" w:type="pct"/>
            <w:tcBorders>
              <w:top w:val="nil"/>
              <w:left w:val="nil"/>
              <w:right w:val="nil"/>
            </w:tcBorders>
            <w:shd w:val="clear" w:color="auto" w:fill="auto"/>
            <w:vAlign w:val="bottom"/>
            <w:hideMark/>
          </w:tcPr>
          <w:p w14:paraId="204F9CE0" w14:textId="77777777" w:rsidR="00454F49" w:rsidRPr="004F25D1" w:rsidRDefault="00454F49" w:rsidP="00866A0A">
            <w:pPr>
              <w:widowControl/>
              <w:spacing w:before="0" w:after="0"/>
              <w:jc w:val="right"/>
              <w:rPr>
                <w:rFonts w:cs="Arial"/>
                <w:color w:val="000000"/>
              </w:rPr>
            </w:pPr>
            <w:r w:rsidRPr="004F25D1">
              <w:rPr>
                <w:rFonts w:cs="Arial"/>
                <w:color w:val="000000"/>
              </w:rPr>
              <w:t xml:space="preserve">                             8.775 </w:t>
            </w:r>
          </w:p>
        </w:tc>
      </w:tr>
      <w:tr w:rsidR="00454F49" w:rsidRPr="004F25D1" w14:paraId="12C56948" w14:textId="77777777" w:rsidTr="00866A0A">
        <w:trPr>
          <w:trHeight w:hRule="exact" w:val="227"/>
        </w:trPr>
        <w:tc>
          <w:tcPr>
            <w:tcW w:w="3870" w:type="pct"/>
            <w:tcBorders>
              <w:top w:val="nil"/>
              <w:left w:val="nil"/>
              <w:bottom w:val="nil"/>
              <w:right w:val="nil"/>
            </w:tcBorders>
            <w:shd w:val="clear" w:color="auto" w:fill="auto"/>
            <w:vAlign w:val="bottom"/>
            <w:hideMark/>
          </w:tcPr>
          <w:p w14:paraId="66B553D5" w14:textId="77777777" w:rsidR="00454F49" w:rsidRPr="004F25D1" w:rsidRDefault="00454F49" w:rsidP="00866A0A">
            <w:pPr>
              <w:widowControl/>
              <w:spacing w:before="0" w:after="0"/>
              <w:rPr>
                <w:rFonts w:cs="Arial"/>
                <w:b/>
                <w:bCs/>
                <w:color w:val="000000"/>
              </w:rPr>
            </w:pPr>
            <w:r w:rsidRPr="004F25D1">
              <w:rPr>
                <w:rFonts w:cs="Arial"/>
                <w:b/>
                <w:bCs/>
                <w:color w:val="000000"/>
              </w:rPr>
              <w:t xml:space="preserve">Aplicações </w:t>
            </w:r>
            <w:r>
              <w:rPr>
                <w:rFonts w:cs="Arial"/>
                <w:b/>
                <w:bCs/>
                <w:color w:val="000000"/>
              </w:rPr>
              <w:t>I</w:t>
            </w:r>
            <w:r w:rsidRPr="004F25D1">
              <w:rPr>
                <w:rFonts w:cs="Arial"/>
                <w:b/>
                <w:bCs/>
                <w:color w:val="000000"/>
              </w:rPr>
              <w:t xml:space="preserve">nterfinanceiras de Liquidez </w:t>
            </w:r>
            <w:r w:rsidRPr="004F25D1">
              <w:rPr>
                <w:rFonts w:cs="Arial"/>
                <w:color w:val="000000"/>
              </w:rPr>
              <w:t>(nota nº 5)</w:t>
            </w:r>
          </w:p>
        </w:tc>
        <w:tc>
          <w:tcPr>
            <w:tcW w:w="1130" w:type="pct"/>
            <w:tcBorders>
              <w:top w:val="nil"/>
              <w:left w:val="nil"/>
              <w:bottom w:val="single" w:sz="8" w:space="0" w:color="auto"/>
              <w:right w:val="nil"/>
            </w:tcBorders>
            <w:shd w:val="clear" w:color="auto" w:fill="auto"/>
            <w:vAlign w:val="bottom"/>
            <w:hideMark/>
          </w:tcPr>
          <w:p w14:paraId="555E03D2" w14:textId="77777777" w:rsidR="00454F49" w:rsidRPr="004F25D1" w:rsidRDefault="00454F49" w:rsidP="00866A0A">
            <w:pPr>
              <w:widowControl/>
              <w:spacing w:before="0" w:after="0"/>
              <w:jc w:val="right"/>
              <w:rPr>
                <w:rFonts w:cs="Arial"/>
                <w:b/>
                <w:bCs/>
                <w:color w:val="000000"/>
              </w:rPr>
            </w:pPr>
            <w:r w:rsidRPr="004F25D1">
              <w:rPr>
                <w:rFonts w:cs="Arial"/>
                <w:b/>
                <w:bCs/>
                <w:color w:val="000000"/>
              </w:rPr>
              <w:t xml:space="preserve">                      1.009.991 </w:t>
            </w:r>
          </w:p>
        </w:tc>
      </w:tr>
      <w:tr w:rsidR="00454F49" w:rsidRPr="004F25D1" w14:paraId="26F5B1A7" w14:textId="77777777" w:rsidTr="00866A0A">
        <w:trPr>
          <w:trHeight w:hRule="exact" w:val="227"/>
        </w:trPr>
        <w:tc>
          <w:tcPr>
            <w:tcW w:w="3870" w:type="pct"/>
            <w:tcBorders>
              <w:top w:val="nil"/>
              <w:left w:val="nil"/>
              <w:bottom w:val="nil"/>
              <w:right w:val="nil"/>
            </w:tcBorders>
            <w:shd w:val="clear" w:color="auto" w:fill="auto"/>
            <w:vAlign w:val="bottom"/>
            <w:hideMark/>
          </w:tcPr>
          <w:p w14:paraId="3A64A867" w14:textId="77777777" w:rsidR="00454F49" w:rsidRPr="004F25D1" w:rsidRDefault="00454F49" w:rsidP="00866A0A">
            <w:pPr>
              <w:widowControl/>
              <w:spacing w:before="0" w:after="0"/>
              <w:rPr>
                <w:rFonts w:cs="Arial"/>
                <w:color w:val="000000"/>
              </w:rPr>
            </w:pPr>
            <w:r w:rsidRPr="004F25D1">
              <w:rPr>
                <w:rFonts w:cs="Arial"/>
                <w:color w:val="000000"/>
              </w:rPr>
              <w:t xml:space="preserve">    Aplicações no Mercado Aberto - Posição Bancada</w:t>
            </w:r>
          </w:p>
        </w:tc>
        <w:tc>
          <w:tcPr>
            <w:tcW w:w="1130" w:type="pct"/>
            <w:tcBorders>
              <w:top w:val="single" w:sz="8" w:space="0" w:color="auto"/>
              <w:left w:val="nil"/>
              <w:bottom w:val="single" w:sz="8" w:space="0" w:color="auto"/>
              <w:right w:val="nil"/>
            </w:tcBorders>
            <w:shd w:val="clear" w:color="auto" w:fill="auto"/>
            <w:vAlign w:val="bottom"/>
            <w:hideMark/>
          </w:tcPr>
          <w:p w14:paraId="429D4891" w14:textId="77777777" w:rsidR="00454F49" w:rsidRPr="004F25D1" w:rsidRDefault="00454F49" w:rsidP="00866A0A">
            <w:pPr>
              <w:widowControl/>
              <w:spacing w:before="0" w:after="0"/>
              <w:jc w:val="right"/>
              <w:rPr>
                <w:rFonts w:cs="Arial"/>
                <w:color w:val="000000"/>
              </w:rPr>
            </w:pPr>
            <w:r w:rsidRPr="004F25D1">
              <w:rPr>
                <w:rFonts w:cs="Arial"/>
                <w:color w:val="000000"/>
              </w:rPr>
              <w:t xml:space="preserve">                      1.009.991 </w:t>
            </w:r>
          </w:p>
        </w:tc>
      </w:tr>
      <w:tr w:rsidR="00454F49" w:rsidRPr="004F25D1" w14:paraId="46D39CC7" w14:textId="77777777" w:rsidTr="00866A0A">
        <w:trPr>
          <w:trHeight w:hRule="exact" w:val="227"/>
        </w:trPr>
        <w:tc>
          <w:tcPr>
            <w:tcW w:w="3870" w:type="pct"/>
            <w:tcBorders>
              <w:top w:val="nil"/>
              <w:left w:val="nil"/>
              <w:bottom w:val="nil"/>
              <w:right w:val="nil"/>
            </w:tcBorders>
            <w:shd w:val="clear" w:color="auto" w:fill="auto"/>
            <w:vAlign w:val="bottom"/>
            <w:hideMark/>
          </w:tcPr>
          <w:p w14:paraId="3AAD1861" w14:textId="77777777" w:rsidR="00454F49" w:rsidRPr="004F25D1" w:rsidRDefault="00454F49" w:rsidP="00866A0A">
            <w:pPr>
              <w:widowControl/>
              <w:spacing w:before="0" w:after="0"/>
              <w:rPr>
                <w:rFonts w:cs="Arial"/>
                <w:b/>
                <w:bCs/>
                <w:color w:val="000000"/>
              </w:rPr>
            </w:pPr>
            <w:r w:rsidRPr="004F25D1">
              <w:rPr>
                <w:rFonts w:cs="Arial"/>
                <w:b/>
                <w:bCs/>
                <w:color w:val="000000"/>
              </w:rPr>
              <w:t>Total</w:t>
            </w:r>
          </w:p>
        </w:tc>
        <w:tc>
          <w:tcPr>
            <w:tcW w:w="1130" w:type="pct"/>
            <w:tcBorders>
              <w:top w:val="single" w:sz="8" w:space="0" w:color="auto"/>
              <w:left w:val="nil"/>
              <w:bottom w:val="single" w:sz="8" w:space="0" w:color="auto"/>
              <w:right w:val="nil"/>
            </w:tcBorders>
            <w:shd w:val="clear" w:color="auto" w:fill="auto"/>
            <w:vAlign w:val="bottom"/>
            <w:hideMark/>
          </w:tcPr>
          <w:p w14:paraId="1D8D0A5F" w14:textId="77777777" w:rsidR="00454F49" w:rsidRPr="004F25D1" w:rsidRDefault="00454F49" w:rsidP="00866A0A">
            <w:pPr>
              <w:widowControl/>
              <w:spacing w:before="0" w:after="0"/>
              <w:jc w:val="right"/>
              <w:rPr>
                <w:rFonts w:cs="Arial"/>
                <w:b/>
                <w:bCs/>
                <w:color w:val="000000"/>
              </w:rPr>
            </w:pPr>
            <w:r w:rsidRPr="004F25D1">
              <w:rPr>
                <w:rFonts w:cs="Arial"/>
                <w:b/>
                <w:bCs/>
                <w:color w:val="000000"/>
              </w:rPr>
              <w:t xml:space="preserve">                      1.064.776 </w:t>
            </w:r>
          </w:p>
        </w:tc>
      </w:tr>
    </w:tbl>
    <w:p w14:paraId="3F3255F6" w14:textId="77777777" w:rsidR="00454F49" w:rsidRPr="0033055F" w:rsidRDefault="00454F49" w:rsidP="00454F49">
      <w:pPr>
        <w:rPr>
          <w:rFonts w:cs="Arial"/>
          <w:b/>
          <w:bCs/>
          <w:color w:val="000000"/>
        </w:rPr>
      </w:pPr>
    </w:p>
    <w:p w14:paraId="091885C7" w14:textId="77777777" w:rsidR="00454F49" w:rsidRPr="00887D0E" w:rsidRDefault="00454F49" w:rsidP="00454F49">
      <w:pPr>
        <w:pStyle w:val="PargrafodaLista"/>
        <w:numPr>
          <w:ilvl w:val="0"/>
          <w:numId w:val="2"/>
        </w:numPr>
        <w:ind w:left="425" w:hanging="425"/>
        <w:rPr>
          <w:rFonts w:ascii="Arial" w:hAnsi="Arial" w:cs="Arial"/>
          <w:b/>
          <w:bCs/>
          <w:color w:val="000000"/>
          <w:sz w:val="18"/>
        </w:rPr>
      </w:pPr>
      <w:r w:rsidRPr="00B602D7">
        <w:rPr>
          <w:rFonts w:ascii="Arial" w:hAnsi="Arial" w:cs="Arial"/>
          <w:b/>
          <w:color w:val="006600"/>
          <w:sz w:val="18"/>
        </w:rPr>
        <w:t xml:space="preserve">Aplicações </w:t>
      </w:r>
      <w:r>
        <w:rPr>
          <w:rFonts w:ascii="Arial" w:hAnsi="Arial" w:cs="Arial"/>
          <w:b/>
          <w:color w:val="006600"/>
          <w:sz w:val="18"/>
        </w:rPr>
        <w:t>I</w:t>
      </w:r>
      <w:r w:rsidRPr="00B602D7">
        <w:rPr>
          <w:rFonts w:ascii="Arial" w:hAnsi="Arial" w:cs="Arial"/>
          <w:b/>
          <w:color w:val="006600"/>
          <w:sz w:val="18"/>
        </w:rPr>
        <w:t xml:space="preserve">nterfinanceiras de </w:t>
      </w:r>
      <w:r>
        <w:rPr>
          <w:rFonts w:ascii="Arial" w:hAnsi="Arial" w:cs="Arial"/>
          <w:b/>
          <w:color w:val="006600"/>
          <w:sz w:val="18"/>
        </w:rPr>
        <w:t>L</w:t>
      </w:r>
      <w:r w:rsidRPr="00B602D7">
        <w:rPr>
          <w:rFonts w:ascii="Arial" w:hAnsi="Arial" w:cs="Arial"/>
          <w:b/>
          <w:color w:val="006600"/>
          <w:sz w:val="18"/>
        </w:rPr>
        <w:t>iquidez</w:t>
      </w:r>
      <w:r>
        <w:rPr>
          <w:rFonts w:ascii="Arial" w:hAnsi="Arial" w:cs="Arial"/>
          <w:b/>
          <w:color w:val="006600"/>
          <w:sz w:val="18"/>
        </w:rPr>
        <w:t xml:space="preserve"> </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887D0E" w14:paraId="7EEB8AC0" w14:textId="77777777" w:rsidTr="00866A0A">
        <w:trPr>
          <w:trHeight w:hRule="exact" w:val="283"/>
        </w:trPr>
        <w:tc>
          <w:tcPr>
            <w:tcW w:w="3870" w:type="pct"/>
            <w:tcBorders>
              <w:top w:val="nil"/>
              <w:left w:val="nil"/>
              <w:bottom w:val="nil"/>
              <w:right w:val="nil"/>
            </w:tcBorders>
            <w:shd w:val="clear" w:color="auto" w:fill="auto"/>
            <w:vAlign w:val="center"/>
            <w:hideMark/>
          </w:tcPr>
          <w:p w14:paraId="0CD0DABE" w14:textId="77777777" w:rsidR="00454F49" w:rsidRPr="00887D0E" w:rsidRDefault="00454F49" w:rsidP="00866A0A">
            <w:pPr>
              <w:widowControl/>
              <w:spacing w:before="0" w:after="0"/>
              <w:rPr>
                <w:rFonts w:cs="Arial"/>
                <w:color w:val="000000"/>
              </w:rPr>
            </w:pPr>
          </w:p>
        </w:tc>
        <w:tc>
          <w:tcPr>
            <w:tcW w:w="1130" w:type="pct"/>
            <w:tcBorders>
              <w:top w:val="nil"/>
              <w:left w:val="nil"/>
              <w:bottom w:val="nil"/>
              <w:right w:val="nil"/>
            </w:tcBorders>
            <w:shd w:val="clear" w:color="000000" w:fill="339966"/>
            <w:vAlign w:val="center"/>
            <w:hideMark/>
          </w:tcPr>
          <w:p w14:paraId="43646E62" w14:textId="77777777" w:rsidR="00454F49" w:rsidRPr="00887D0E" w:rsidRDefault="00454F49" w:rsidP="00866A0A">
            <w:pPr>
              <w:widowControl/>
              <w:spacing w:before="0" w:after="0"/>
              <w:jc w:val="right"/>
              <w:rPr>
                <w:rFonts w:cs="Arial"/>
                <w:b/>
                <w:bCs/>
                <w:color w:val="FFFFFF"/>
              </w:rPr>
            </w:pPr>
            <w:r w:rsidRPr="00887D0E">
              <w:rPr>
                <w:rFonts w:cs="Arial"/>
                <w:b/>
                <w:bCs/>
                <w:color w:val="FFFFFF"/>
              </w:rPr>
              <w:t>31.03.2025</w:t>
            </w:r>
          </w:p>
        </w:tc>
      </w:tr>
      <w:tr w:rsidR="00454F49" w:rsidRPr="00887D0E" w14:paraId="14802F4C" w14:textId="77777777" w:rsidTr="00866A0A">
        <w:trPr>
          <w:trHeight w:hRule="exact" w:val="227"/>
        </w:trPr>
        <w:tc>
          <w:tcPr>
            <w:tcW w:w="3870" w:type="pct"/>
            <w:tcBorders>
              <w:top w:val="nil"/>
              <w:left w:val="nil"/>
              <w:bottom w:val="nil"/>
              <w:right w:val="nil"/>
            </w:tcBorders>
            <w:shd w:val="clear" w:color="auto" w:fill="auto"/>
            <w:vAlign w:val="bottom"/>
            <w:hideMark/>
          </w:tcPr>
          <w:p w14:paraId="2D36F032" w14:textId="77777777" w:rsidR="00454F49" w:rsidRPr="00887D0E" w:rsidRDefault="00454F49" w:rsidP="00866A0A">
            <w:pPr>
              <w:widowControl/>
              <w:spacing w:before="0" w:after="0"/>
              <w:rPr>
                <w:rFonts w:cs="Arial"/>
                <w:b/>
                <w:bCs/>
                <w:color w:val="000000"/>
              </w:rPr>
            </w:pPr>
            <w:r w:rsidRPr="00887D0E">
              <w:rPr>
                <w:rFonts w:cs="Arial"/>
                <w:b/>
                <w:bCs/>
                <w:color w:val="000000"/>
              </w:rPr>
              <w:t xml:space="preserve">Aplicações Interfinanceiras de Liquidez </w:t>
            </w:r>
          </w:p>
        </w:tc>
        <w:tc>
          <w:tcPr>
            <w:tcW w:w="1130" w:type="pct"/>
            <w:tcBorders>
              <w:top w:val="nil"/>
              <w:left w:val="nil"/>
              <w:bottom w:val="single" w:sz="8" w:space="0" w:color="auto"/>
              <w:right w:val="nil"/>
            </w:tcBorders>
            <w:shd w:val="clear" w:color="auto" w:fill="auto"/>
            <w:vAlign w:val="bottom"/>
            <w:hideMark/>
          </w:tcPr>
          <w:p w14:paraId="2FA97F2A" w14:textId="77777777" w:rsidR="00454F49" w:rsidRPr="00887D0E" w:rsidRDefault="00454F49" w:rsidP="00866A0A">
            <w:pPr>
              <w:widowControl/>
              <w:spacing w:before="0" w:after="0"/>
              <w:jc w:val="right"/>
              <w:rPr>
                <w:rFonts w:cs="Arial"/>
                <w:b/>
                <w:bCs/>
                <w:color w:val="000000"/>
              </w:rPr>
            </w:pPr>
            <w:r w:rsidRPr="00887D0E">
              <w:rPr>
                <w:rFonts w:cs="Arial"/>
                <w:b/>
                <w:bCs/>
                <w:color w:val="000000"/>
              </w:rPr>
              <w:t xml:space="preserve">                      1.405.144 </w:t>
            </w:r>
          </w:p>
        </w:tc>
      </w:tr>
      <w:tr w:rsidR="00454F49" w:rsidRPr="00887D0E" w14:paraId="49F178F9" w14:textId="77777777" w:rsidTr="00866A0A">
        <w:trPr>
          <w:trHeight w:hRule="exact" w:val="227"/>
        </w:trPr>
        <w:tc>
          <w:tcPr>
            <w:tcW w:w="3870" w:type="pct"/>
            <w:tcBorders>
              <w:top w:val="nil"/>
              <w:left w:val="nil"/>
              <w:bottom w:val="nil"/>
              <w:right w:val="nil"/>
            </w:tcBorders>
            <w:shd w:val="clear" w:color="auto" w:fill="auto"/>
            <w:vAlign w:val="bottom"/>
            <w:hideMark/>
          </w:tcPr>
          <w:p w14:paraId="14A34390" w14:textId="77777777" w:rsidR="00454F49" w:rsidRPr="00887D0E" w:rsidRDefault="00454F49" w:rsidP="00866A0A">
            <w:pPr>
              <w:widowControl/>
              <w:spacing w:before="0" w:after="0"/>
              <w:rPr>
                <w:rFonts w:cs="Arial"/>
                <w:b/>
                <w:bCs/>
                <w:color w:val="000000"/>
              </w:rPr>
            </w:pPr>
            <w:r w:rsidRPr="00887D0E">
              <w:rPr>
                <w:rFonts w:cs="Arial"/>
                <w:b/>
                <w:bCs/>
                <w:color w:val="000000"/>
              </w:rPr>
              <w:t xml:space="preserve">   Aplicações no Mercado Aberto - Posição Bancada</w:t>
            </w:r>
            <w:r w:rsidRPr="00887D0E">
              <w:rPr>
                <w:rFonts w:cs="Arial"/>
                <w:color w:val="000000"/>
              </w:rPr>
              <w:t xml:space="preserve"> (nota nº 4)</w:t>
            </w:r>
          </w:p>
        </w:tc>
        <w:tc>
          <w:tcPr>
            <w:tcW w:w="1130" w:type="pct"/>
            <w:tcBorders>
              <w:top w:val="nil"/>
              <w:left w:val="nil"/>
              <w:bottom w:val="single" w:sz="8" w:space="0" w:color="auto"/>
              <w:right w:val="nil"/>
            </w:tcBorders>
            <w:shd w:val="clear" w:color="auto" w:fill="auto"/>
            <w:vAlign w:val="bottom"/>
            <w:hideMark/>
          </w:tcPr>
          <w:p w14:paraId="5663B3B1" w14:textId="77777777" w:rsidR="00454F49" w:rsidRPr="00887D0E" w:rsidRDefault="00454F49" w:rsidP="00866A0A">
            <w:pPr>
              <w:widowControl/>
              <w:spacing w:before="0" w:after="0"/>
              <w:jc w:val="right"/>
              <w:rPr>
                <w:rFonts w:cs="Arial"/>
                <w:b/>
                <w:bCs/>
                <w:color w:val="000000"/>
              </w:rPr>
            </w:pPr>
            <w:r w:rsidRPr="00887D0E">
              <w:rPr>
                <w:rFonts w:cs="Arial"/>
                <w:b/>
                <w:bCs/>
                <w:color w:val="000000"/>
              </w:rPr>
              <w:t xml:space="preserve">                      1.009.991 </w:t>
            </w:r>
          </w:p>
        </w:tc>
      </w:tr>
      <w:tr w:rsidR="00454F49" w:rsidRPr="00887D0E" w14:paraId="2416EF90" w14:textId="77777777" w:rsidTr="00866A0A">
        <w:trPr>
          <w:trHeight w:hRule="exact" w:val="227"/>
        </w:trPr>
        <w:tc>
          <w:tcPr>
            <w:tcW w:w="3870" w:type="pct"/>
            <w:tcBorders>
              <w:top w:val="nil"/>
              <w:left w:val="nil"/>
              <w:bottom w:val="nil"/>
              <w:right w:val="nil"/>
            </w:tcBorders>
            <w:shd w:val="clear" w:color="auto" w:fill="auto"/>
            <w:vAlign w:val="bottom"/>
            <w:hideMark/>
          </w:tcPr>
          <w:p w14:paraId="4FBAC2F8" w14:textId="77777777" w:rsidR="00454F49" w:rsidRPr="00887D0E" w:rsidRDefault="00454F49" w:rsidP="00866A0A">
            <w:pPr>
              <w:widowControl/>
              <w:spacing w:before="0" w:after="0"/>
              <w:rPr>
                <w:rFonts w:cs="Arial"/>
                <w:color w:val="000000"/>
              </w:rPr>
            </w:pPr>
            <w:r w:rsidRPr="00887D0E">
              <w:rPr>
                <w:rFonts w:cs="Arial"/>
                <w:color w:val="000000"/>
              </w:rPr>
              <w:t xml:space="preserve">   Letras Financeiras do Tesouro</w:t>
            </w:r>
          </w:p>
        </w:tc>
        <w:tc>
          <w:tcPr>
            <w:tcW w:w="1130" w:type="pct"/>
            <w:tcBorders>
              <w:top w:val="nil"/>
              <w:left w:val="nil"/>
              <w:bottom w:val="nil"/>
              <w:right w:val="nil"/>
            </w:tcBorders>
            <w:shd w:val="clear" w:color="auto" w:fill="auto"/>
            <w:vAlign w:val="bottom"/>
            <w:hideMark/>
          </w:tcPr>
          <w:p w14:paraId="4AD68E1E" w14:textId="77777777" w:rsidR="00454F49" w:rsidRPr="00887D0E" w:rsidRDefault="00454F49" w:rsidP="00866A0A">
            <w:pPr>
              <w:widowControl/>
              <w:spacing w:before="0" w:after="0"/>
              <w:jc w:val="right"/>
              <w:rPr>
                <w:rFonts w:cs="Arial"/>
                <w:color w:val="000000"/>
              </w:rPr>
            </w:pPr>
            <w:r w:rsidRPr="00887D0E">
              <w:rPr>
                <w:rFonts w:cs="Arial"/>
                <w:color w:val="000000"/>
              </w:rPr>
              <w:t xml:space="preserve">                         259.992 </w:t>
            </w:r>
          </w:p>
        </w:tc>
      </w:tr>
      <w:tr w:rsidR="00454F49" w:rsidRPr="00887D0E" w14:paraId="3B31FF86" w14:textId="77777777" w:rsidTr="00866A0A">
        <w:trPr>
          <w:trHeight w:hRule="exact" w:val="227"/>
        </w:trPr>
        <w:tc>
          <w:tcPr>
            <w:tcW w:w="3870" w:type="pct"/>
            <w:tcBorders>
              <w:top w:val="nil"/>
              <w:left w:val="nil"/>
              <w:bottom w:val="nil"/>
              <w:right w:val="nil"/>
            </w:tcBorders>
            <w:shd w:val="clear" w:color="auto" w:fill="auto"/>
            <w:vAlign w:val="bottom"/>
            <w:hideMark/>
          </w:tcPr>
          <w:p w14:paraId="1EF138E9" w14:textId="77777777" w:rsidR="00454F49" w:rsidRPr="00887D0E" w:rsidRDefault="00454F49" w:rsidP="00866A0A">
            <w:pPr>
              <w:widowControl/>
              <w:spacing w:before="0" w:after="0"/>
              <w:rPr>
                <w:rFonts w:cs="Arial"/>
                <w:color w:val="000000"/>
              </w:rPr>
            </w:pPr>
            <w:r w:rsidRPr="00887D0E">
              <w:rPr>
                <w:rFonts w:cs="Arial"/>
                <w:color w:val="000000"/>
              </w:rPr>
              <w:t xml:space="preserve">   Letras do Tesouro Nacional</w:t>
            </w:r>
          </w:p>
        </w:tc>
        <w:tc>
          <w:tcPr>
            <w:tcW w:w="1130" w:type="pct"/>
            <w:tcBorders>
              <w:top w:val="nil"/>
              <w:left w:val="nil"/>
              <w:bottom w:val="nil"/>
              <w:right w:val="nil"/>
            </w:tcBorders>
            <w:shd w:val="clear" w:color="auto" w:fill="auto"/>
            <w:vAlign w:val="bottom"/>
            <w:hideMark/>
          </w:tcPr>
          <w:p w14:paraId="27211511" w14:textId="77777777" w:rsidR="00454F49" w:rsidRPr="00887D0E" w:rsidRDefault="00454F49" w:rsidP="00866A0A">
            <w:pPr>
              <w:widowControl/>
              <w:spacing w:before="0" w:after="0"/>
              <w:jc w:val="right"/>
              <w:rPr>
                <w:rFonts w:cs="Arial"/>
                <w:color w:val="000000"/>
              </w:rPr>
            </w:pPr>
            <w:r w:rsidRPr="00887D0E">
              <w:rPr>
                <w:rFonts w:cs="Arial"/>
                <w:color w:val="000000"/>
              </w:rPr>
              <w:t xml:space="preserve">                         399.999 </w:t>
            </w:r>
          </w:p>
        </w:tc>
      </w:tr>
      <w:tr w:rsidR="00454F49" w:rsidRPr="00887D0E" w14:paraId="421F2A67" w14:textId="77777777" w:rsidTr="00866A0A">
        <w:trPr>
          <w:trHeight w:hRule="exact" w:val="227"/>
        </w:trPr>
        <w:tc>
          <w:tcPr>
            <w:tcW w:w="3870" w:type="pct"/>
            <w:tcBorders>
              <w:top w:val="nil"/>
              <w:left w:val="nil"/>
              <w:bottom w:val="nil"/>
              <w:right w:val="nil"/>
            </w:tcBorders>
            <w:shd w:val="clear" w:color="auto" w:fill="auto"/>
            <w:vAlign w:val="bottom"/>
            <w:hideMark/>
          </w:tcPr>
          <w:p w14:paraId="08248310" w14:textId="77777777" w:rsidR="00454F49" w:rsidRPr="00887D0E" w:rsidRDefault="00454F49" w:rsidP="00866A0A">
            <w:pPr>
              <w:widowControl/>
              <w:spacing w:before="0" w:after="0"/>
              <w:rPr>
                <w:rFonts w:cs="Arial"/>
                <w:color w:val="000000"/>
              </w:rPr>
            </w:pPr>
            <w:r w:rsidRPr="00887D0E">
              <w:rPr>
                <w:rFonts w:cs="Arial"/>
                <w:color w:val="000000"/>
              </w:rPr>
              <w:t xml:space="preserve">   Notas do Tesouro Nacional</w:t>
            </w:r>
          </w:p>
        </w:tc>
        <w:tc>
          <w:tcPr>
            <w:tcW w:w="1130" w:type="pct"/>
            <w:tcBorders>
              <w:top w:val="nil"/>
              <w:left w:val="nil"/>
              <w:bottom w:val="nil"/>
              <w:right w:val="nil"/>
            </w:tcBorders>
            <w:shd w:val="clear" w:color="auto" w:fill="auto"/>
            <w:vAlign w:val="bottom"/>
            <w:hideMark/>
          </w:tcPr>
          <w:p w14:paraId="7BC4A5F2" w14:textId="77777777" w:rsidR="00454F49" w:rsidRPr="00887D0E" w:rsidRDefault="00454F49" w:rsidP="00866A0A">
            <w:pPr>
              <w:widowControl/>
              <w:spacing w:before="0" w:after="0"/>
              <w:jc w:val="right"/>
              <w:rPr>
                <w:rFonts w:cs="Arial"/>
                <w:color w:val="000000"/>
              </w:rPr>
            </w:pPr>
            <w:r w:rsidRPr="00887D0E">
              <w:rPr>
                <w:rFonts w:cs="Arial"/>
                <w:color w:val="000000"/>
              </w:rPr>
              <w:t xml:space="preserve">                         350.000 </w:t>
            </w:r>
          </w:p>
        </w:tc>
      </w:tr>
      <w:tr w:rsidR="00454F49" w:rsidRPr="00887D0E" w14:paraId="5A61E830" w14:textId="77777777" w:rsidTr="00866A0A">
        <w:trPr>
          <w:trHeight w:hRule="exact" w:val="227"/>
        </w:trPr>
        <w:tc>
          <w:tcPr>
            <w:tcW w:w="3870" w:type="pct"/>
            <w:tcBorders>
              <w:top w:val="nil"/>
              <w:left w:val="nil"/>
              <w:bottom w:val="nil"/>
              <w:right w:val="nil"/>
            </w:tcBorders>
            <w:shd w:val="clear" w:color="auto" w:fill="auto"/>
            <w:vAlign w:val="bottom"/>
            <w:hideMark/>
          </w:tcPr>
          <w:p w14:paraId="40AA8410" w14:textId="77777777" w:rsidR="00454F49" w:rsidRPr="00887D0E" w:rsidRDefault="00454F49" w:rsidP="00866A0A">
            <w:pPr>
              <w:widowControl/>
              <w:spacing w:before="0" w:after="0"/>
              <w:ind w:firstLine="142"/>
              <w:rPr>
                <w:rFonts w:cs="Arial"/>
                <w:b/>
                <w:bCs/>
                <w:color w:val="000000"/>
              </w:rPr>
            </w:pPr>
            <w:r w:rsidRPr="00887D0E">
              <w:rPr>
                <w:rFonts w:cs="Arial"/>
                <w:b/>
                <w:bCs/>
                <w:color w:val="000000"/>
              </w:rPr>
              <w:t xml:space="preserve">Aplicações </w:t>
            </w:r>
            <w:r>
              <w:rPr>
                <w:rFonts w:cs="Arial"/>
                <w:b/>
                <w:bCs/>
                <w:color w:val="000000"/>
              </w:rPr>
              <w:t xml:space="preserve">em </w:t>
            </w:r>
            <w:r w:rsidRPr="00887D0E">
              <w:rPr>
                <w:rFonts w:cs="Arial"/>
                <w:b/>
                <w:bCs/>
                <w:color w:val="000000"/>
              </w:rPr>
              <w:t>Depósitos Interfinanceiros</w:t>
            </w:r>
          </w:p>
        </w:tc>
        <w:tc>
          <w:tcPr>
            <w:tcW w:w="1130" w:type="pct"/>
            <w:tcBorders>
              <w:top w:val="nil"/>
              <w:left w:val="nil"/>
              <w:bottom w:val="single" w:sz="8" w:space="0" w:color="auto"/>
              <w:right w:val="nil"/>
            </w:tcBorders>
            <w:shd w:val="clear" w:color="auto" w:fill="auto"/>
            <w:vAlign w:val="bottom"/>
            <w:hideMark/>
          </w:tcPr>
          <w:p w14:paraId="68994110" w14:textId="77777777" w:rsidR="00454F49" w:rsidRPr="00887D0E" w:rsidRDefault="00454F49" w:rsidP="00866A0A">
            <w:pPr>
              <w:widowControl/>
              <w:spacing w:before="0" w:after="0"/>
              <w:jc w:val="right"/>
              <w:rPr>
                <w:rFonts w:cs="Arial"/>
                <w:b/>
                <w:bCs/>
                <w:color w:val="000000"/>
              </w:rPr>
            </w:pPr>
            <w:r w:rsidRPr="00887D0E">
              <w:rPr>
                <w:rFonts w:cs="Arial"/>
                <w:b/>
                <w:bCs/>
                <w:color w:val="000000"/>
              </w:rPr>
              <w:t xml:space="preserve">                         395.153 </w:t>
            </w:r>
          </w:p>
        </w:tc>
      </w:tr>
      <w:tr w:rsidR="00454F49" w:rsidRPr="00887D0E" w14:paraId="3C06422A" w14:textId="77777777" w:rsidTr="00866A0A">
        <w:trPr>
          <w:trHeight w:hRule="exact" w:val="227"/>
        </w:trPr>
        <w:tc>
          <w:tcPr>
            <w:tcW w:w="3870" w:type="pct"/>
            <w:tcBorders>
              <w:top w:val="nil"/>
              <w:left w:val="nil"/>
              <w:bottom w:val="nil"/>
              <w:right w:val="nil"/>
            </w:tcBorders>
            <w:shd w:val="clear" w:color="auto" w:fill="auto"/>
            <w:vAlign w:val="bottom"/>
            <w:hideMark/>
          </w:tcPr>
          <w:p w14:paraId="7915706C" w14:textId="77777777" w:rsidR="00454F49" w:rsidRPr="00887D0E" w:rsidRDefault="00454F49" w:rsidP="00866A0A">
            <w:pPr>
              <w:widowControl/>
              <w:spacing w:before="0" w:after="0"/>
              <w:rPr>
                <w:rFonts w:cs="Arial"/>
                <w:color w:val="000000"/>
              </w:rPr>
            </w:pPr>
            <w:r w:rsidRPr="00887D0E">
              <w:rPr>
                <w:rFonts w:cs="Arial"/>
                <w:color w:val="000000"/>
              </w:rPr>
              <w:t xml:space="preserve">  </w:t>
            </w:r>
            <w:r>
              <w:rPr>
                <w:rFonts w:cs="Arial"/>
                <w:color w:val="000000"/>
              </w:rPr>
              <w:t xml:space="preserve"> </w:t>
            </w:r>
            <w:r w:rsidRPr="00887D0E">
              <w:rPr>
                <w:rFonts w:cs="Arial"/>
                <w:color w:val="000000"/>
              </w:rPr>
              <w:t>Aplicações</w:t>
            </w:r>
            <w:r>
              <w:rPr>
                <w:rFonts w:cs="Arial"/>
                <w:color w:val="000000"/>
              </w:rPr>
              <w:t xml:space="preserve"> em</w:t>
            </w:r>
            <w:r w:rsidRPr="00887D0E">
              <w:rPr>
                <w:rFonts w:cs="Arial"/>
                <w:color w:val="000000"/>
              </w:rPr>
              <w:t xml:space="preserve"> Depósitos Interfinanceiros</w:t>
            </w:r>
          </w:p>
        </w:tc>
        <w:tc>
          <w:tcPr>
            <w:tcW w:w="1130" w:type="pct"/>
            <w:tcBorders>
              <w:top w:val="nil"/>
              <w:left w:val="nil"/>
              <w:bottom w:val="nil"/>
              <w:right w:val="nil"/>
            </w:tcBorders>
            <w:shd w:val="clear" w:color="auto" w:fill="auto"/>
            <w:vAlign w:val="bottom"/>
            <w:hideMark/>
          </w:tcPr>
          <w:p w14:paraId="4686CA28" w14:textId="77777777" w:rsidR="00454F49" w:rsidRPr="00887D0E" w:rsidRDefault="00454F49" w:rsidP="00866A0A">
            <w:pPr>
              <w:widowControl/>
              <w:spacing w:before="0" w:after="0"/>
              <w:jc w:val="right"/>
              <w:rPr>
                <w:rFonts w:cs="Arial"/>
                <w:color w:val="000000"/>
              </w:rPr>
            </w:pPr>
            <w:r w:rsidRPr="00887D0E">
              <w:rPr>
                <w:rFonts w:cs="Arial"/>
                <w:color w:val="000000"/>
              </w:rPr>
              <w:t xml:space="preserve">                         395.208 </w:t>
            </w:r>
          </w:p>
        </w:tc>
      </w:tr>
      <w:tr w:rsidR="00454F49" w:rsidRPr="00887D0E" w14:paraId="47342C8B" w14:textId="77777777" w:rsidTr="00866A0A">
        <w:trPr>
          <w:trHeight w:hRule="exact" w:val="227"/>
        </w:trPr>
        <w:tc>
          <w:tcPr>
            <w:tcW w:w="3870" w:type="pct"/>
            <w:tcBorders>
              <w:top w:val="nil"/>
              <w:left w:val="nil"/>
              <w:bottom w:val="nil"/>
              <w:right w:val="nil"/>
            </w:tcBorders>
            <w:shd w:val="clear" w:color="auto" w:fill="auto"/>
            <w:vAlign w:val="bottom"/>
            <w:hideMark/>
          </w:tcPr>
          <w:p w14:paraId="572512BC" w14:textId="77777777" w:rsidR="00454F49" w:rsidRPr="00887D0E" w:rsidRDefault="00454F49" w:rsidP="00866A0A">
            <w:pPr>
              <w:widowControl/>
              <w:spacing w:before="0" w:after="0"/>
              <w:rPr>
                <w:rFonts w:cs="Arial"/>
                <w:color w:val="000000"/>
              </w:rPr>
            </w:pPr>
            <w:r w:rsidRPr="00887D0E">
              <w:rPr>
                <w:rFonts w:cs="Arial"/>
                <w:color w:val="000000"/>
              </w:rPr>
              <w:t xml:space="preserve">  </w:t>
            </w:r>
            <w:r>
              <w:rPr>
                <w:rFonts w:cs="Arial"/>
                <w:color w:val="000000"/>
              </w:rPr>
              <w:t xml:space="preserve"> Provisão para </w:t>
            </w:r>
            <w:r w:rsidRPr="00887D0E">
              <w:rPr>
                <w:rFonts w:cs="Arial"/>
                <w:color w:val="000000"/>
              </w:rPr>
              <w:t xml:space="preserve">Perda </w:t>
            </w:r>
            <w:r>
              <w:rPr>
                <w:rFonts w:cs="Arial"/>
                <w:color w:val="000000"/>
              </w:rPr>
              <w:t>E</w:t>
            </w:r>
            <w:r w:rsidRPr="00887D0E">
              <w:rPr>
                <w:rFonts w:cs="Arial"/>
                <w:color w:val="000000"/>
              </w:rPr>
              <w:t xml:space="preserve">sperada </w:t>
            </w:r>
          </w:p>
        </w:tc>
        <w:tc>
          <w:tcPr>
            <w:tcW w:w="1130" w:type="pct"/>
            <w:tcBorders>
              <w:top w:val="nil"/>
              <w:left w:val="nil"/>
              <w:bottom w:val="single" w:sz="8" w:space="0" w:color="auto"/>
              <w:right w:val="nil"/>
            </w:tcBorders>
            <w:shd w:val="clear" w:color="auto" w:fill="auto"/>
            <w:vAlign w:val="bottom"/>
            <w:hideMark/>
          </w:tcPr>
          <w:p w14:paraId="444C8918" w14:textId="77777777" w:rsidR="00454F49" w:rsidRPr="00887D0E" w:rsidRDefault="00454F49" w:rsidP="00866A0A">
            <w:pPr>
              <w:widowControl/>
              <w:spacing w:before="0" w:after="0"/>
              <w:jc w:val="right"/>
              <w:rPr>
                <w:rFonts w:cs="Arial"/>
              </w:rPr>
            </w:pPr>
            <w:r w:rsidRPr="00887D0E">
              <w:rPr>
                <w:rFonts w:cs="Arial"/>
              </w:rPr>
              <w:t xml:space="preserve">                                 (55)</w:t>
            </w:r>
          </w:p>
        </w:tc>
      </w:tr>
    </w:tbl>
    <w:p w14:paraId="379DADA2" w14:textId="77777777" w:rsidR="00454F49" w:rsidRDefault="00454F49" w:rsidP="00454F49">
      <w:pPr>
        <w:rPr>
          <w:rFonts w:cs="Arial"/>
          <w:b/>
          <w:bCs/>
          <w:color w:val="000000"/>
        </w:rPr>
      </w:pPr>
    </w:p>
    <w:p w14:paraId="371AF139" w14:textId="77777777" w:rsidR="00454F49" w:rsidRPr="000A3416" w:rsidRDefault="00454F49" w:rsidP="00454F49">
      <w:pPr>
        <w:spacing w:after="120"/>
        <w:ind w:right="-6"/>
        <w:jc w:val="both"/>
        <w:rPr>
          <w:rFonts w:cs="Arial"/>
        </w:rPr>
      </w:pPr>
      <w:r w:rsidRPr="000A3416">
        <w:rPr>
          <w:rFonts w:cs="Arial"/>
        </w:rPr>
        <w:t>As aplicações interfinanceiras de liquidez são gerenciadas com o objetivo de receber os fluxos de caixa contratuais, portanto estão classificadas como custo amortizado.</w:t>
      </w:r>
    </w:p>
    <w:p w14:paraId="1FA4FB97" w14:textId="77777777" w:rsidR="00454F49" w:rsidRPr="00B602D7" w:rsidRDefault="00454F49" w:rsidP="00454F49">
      <w:pPr>
        <w:spacing w:before="120" w:after="0"/>
        <w:jc w:val="both"/>
        <w:rPr>
          <w:rFonts w:cs="Arial"/>
          <w:sz w:val="4"/>
          <w:szCs w:val="4"/>
        </w:rPr>
      </w:pPr>
      <w:bookmarkStart w:id="4" w:name="_Hlk109151607"/>
    </w:p>
    <w:bookmarkEnd w:id="4"/>
    <w:p w14:paraId="17548834" w14:textId="77777777" w:rsidR="00454F49" w:rsidRDefault="00454F49" w:rsidP="00454F49">
      <w:pPr>
        <w:pStyle w:val="PargrafodaLista"/>
        <w:numPr>
          <w:ilvl w:val="0"/>
          <w:numId w:val="2"/>
        </w:numPr>
        <w:ind w:left="425" w:hanging="425"/>
        <w:rPr>
          <w:rFonts w:ascii="Arial" w:hAnsi="Arial" w:cs="Arial"/>
          <w:b/>
          <w:color w:val="006600"/>
          <w:sz w:val="18"/>
        </w:rPr>
      </w:pPr>
      <w:r>
        <w:rPr>
          <w:rFonts w:ascii="Arial" w:hAnsi="Arial" w:cs="Arial"/>
          <w:b/>
          <w:color w:val="006600"/>
          <w:sz w:val="18"/>
        </w:rPr>
        <w:t xml:space="preserve">Ativos Financeiros – TVM </w:t>
      </w:r>
    </w:p>
    <w:p w14:paraId="20F9FD26" w14:textId="77777777" w:rsidR="00454F49" w:rsidRDefault="00454F49" w:rsidP="00454F49">
      <w:pPr>
        <w:pStyle w:val="PargrafodaLista"/>
        <w:ind w:left="360"/>
        <w:rPr>
          <w:rFonts w:ascii="Arial" w:hAnsi="Arial" w:cs="Arial"/>
          <w:b/>
          <w:color w:val="006600"/>
          <w:sz w:val="18"/>
        </w:rPr>
      </w:pPr>
    </w:p>
    <w:p w14:paraId="31714E82" w14:textId="77777777" w:rsidR="00454F49" w:rsidRDefault="00454F49" w:rsidP="00454F49">
      <w:pPr>
        <w:pStyle w:val="PargrafodaLista"/>
        <w:numPr>
          <w:ilvl w:val="0"/>
          <w:numId w:val="24"/>
        </w:numPr>
        <w:spacing w:after="120"/>
        <w:ind w:right="-6"/>
        <w:jc w:val="both"/>
        <w:rPr>
          <w:rFonts w:ascii="Arial" w:hAnsi="Arial" w:cs="Arial"/>
          <w:b/>
          <w:color w:val="339966"/>
          <w:sz w:val="18"/>
        </w:rPr>
      </w:pPr>
      <w:r w:rsidRPr="00F94F75">
        <w:rPr>
          <w:rFonts w:ascii="Arial" w:hAnsi="Arial" w:cs="Arial"/>
          <w:b/>
          <w:color w:val="339966"/>
          <w:sz w:val="18"/>
        </w:rPr>
        <w:t xml:space="preserve">Ativos </w:t>
      </w:r>
      <w:r>
        <w:rPr>
          <w:rFonts w:ascii="Arial" w:hAnsi="Arial" w:cs="Arial"/>
          <w:b/>
          <w:color w:val="339966"/>
          <w:sz w:val="18"/>
        </w:rPr>
        <w:t>F</w:t>
      </w:r>
      <w:r w:rsidRPr="00F94F75">
        <w:rPr>
          <w:rFonts w:ascii="Arial" w:hAnsi="Arial" w:cs="Arial"/>
          <w:b/>
          <w:color w:val="339966"/>
          <w:sz w:val="18"/>
        </w:rPr>
        <w:t xml:space="preserve">inanceiros a </w:t>
      </w:r>
      <w:r>
        <w:rPr>
          <w:rFonts w:ascii="Arial" w:hAnsi="Arial" w:cs="Arial"/>
          <w:b/>
          <w:color w:val="339966"/>
          <w:sz w:val="18"/>
        </w:rPr>
        <w:t>C</w:t>
      </w:r>
      <w:r w:rsidRPr="00F94F75">
        <w:rPr>
          <w:rFonts w:ascii="Arial" w:hAnsi="Arial" w:cs="Arial"/>
          <w:b/>
          <w:color w:val="339966"/>
          <w:sz w:val="18"/>
        </w:rPr>
        <w:t xml:space="preserve">usto </w:t>
      </w:r>
      <w:r>
        <w:rPr>
          <w:rFonts w:ascii="Arial" w:hAnsi="Arial" w:cs="Arial"/>
          <w:b/>
          <w:color w:val="339966"/>
          <w:sz w:val="18"/>
        </w:rPr>
        <w:t>A</w:t>
      </w:r>
      <w:r w:rsidRPr="00F94F75">
        <w:rPr>
          <w:rFonts w:ascii="Arial" w:hAnsi="Arial" w:cs="Arial"/>
          <w:b/>
          <w:color w:val="339966"/>
          <w:sz w:val="18"/>
        </w:rPr>
        <w:t xml:space="preserve">mortizado - Títulos e </w:t>
      </w:r>
      <w:r>
        <w:rPr>
          <w:rFonts w:ascii="Arial" w:hAnsi="Arial" w:cs="Arial"/>
          <w:b/>
          <w:color w:val="339966"/>
          <w:sz w:val="18"/>
        </w:rPr>
        <w:t>V</w:t>
      </w:r>
      <w:r w:rsidRPr="00F94F75">
        <w:rPr>
          <w:rFonts w:ascii="Arial" w:hAnsi="Arial" w:cs="Arial"/>
          <w:b/>
          <w:color w:val="339966"/>
          <w:sz w:val="18"/>
        </w:rPr>
        <w:t xml:space="preserve">alores </w:t>
      </w:r>
      <w:r>
        <w:rPr>
          <w:rFonts w:ascii="Arial" w:hAnsi="Arial" w:cs="Arial"/>
          <w:b/>
          <w:color w:val="339966"/>
          <w:sz w:val="18"/>
        </w:rPr>
        <w:t>M</w:t>
      </w:r>
      <w:r w:rsidRPr="00F94F75">
        <w:rPr>
          <w:rFonts w:ascii="Arial" w:hAnsi="Arial" w:cs="Arial"/>
          <w:b/>
          <w:color w:val="339966"/>
          <w:sz w:val="18"/>
        </w:rPr>
        <w:t>obiliários</w:t>
      </w:r>
    </w:p>
    <w:tbl>
      <w:tblPr>
        <w:tblW w:w="5000" w:type="pct"/>
        <w:tblCellMar>
          <w:left w:w="70" w:type="dxa"/>
          <w:right w:w="70" w:type="dxa"/>
        </w:tblCellMar>
        <w:tblLook w:val="04A0" w:firstRow="1" w:lastRow="0" w:firstColumn="1" w:lastColumn="0" w:noHBand="0" w:noVBand="1"/>
      </w:tblPr>
      <w:tblGrid>
        <w:gridCol w:w="4956"/>
        <w:gridCol w:w="1869"/>
        <w:gridCol w:w="1646"/>
        <w:gridCol w:w="2016"/>
      </w:tblGrid>
      <w:tr w:rsidR="00454F49" w:rsidRPr="00E930E1" w14:paraId="41C8F39D" w14:textId="77777777" w:rsidTr="00866A0A">
        <w:trPr>
          <w:trHeight w:hRule="exact" w:val="283"/>
        </w:trPr>
        <w:tc>
          <w:tcPr>
            <w:tcW w:w="2363" w:type="pct"/>
            <w:tcBorders>
              <w:top w:val="nil"/>
              <w:left w:val="nil"/>
              <w:bottom w:val="nil"/>
              <w:right w:val="nil"/>
            </w:tcBorders>
            <w:shd w:val="clear" w:color="auto" w:fill="auto"/>
            <w:noWrap/>
            <w:vAlign w:val="bottom"/>
            <w:hideMark/>
          </w:tcPr>
          <w:p w14:paraId="62DD9170" w14:textId="77777777" w:rsidR="00454F49" w:rsidRPr="00E930E1" w:rsidRDefault="00454F49" w:rsidP="00866A0A">
            <w:pPr>
              <w:widowControl/>
              <w:spacing w:before="0" w:after="0"/>
              <w:rPr>
                <w:rFonts w:ascii="Calibri" w:hAnsi="Calibri" w:cs="Calibri"/>
                <w:color w:val="000000"/>
                <w:sz w:val="22"/>
                <w:szCs w:val="22"/>
              </w:rPr>
            </w:pPr>
          </w:p>
        </w:tc>
        <w:tc>
          <w:tcPr>
            <w:tcW w:w="2637" w:type="pct"/>
            <w:gridSpan w:val="3"/>
            <w:tcBorders>
              <w:top w:val="nil"/>
              <w:left w:val="nil"/>
              <w:bottom w:val="nil"/>
              <w:right w:val="nil"/>
            </w:tcBorders>
            <w:shd w:val="clear" w:color="000000" w:fill="339966"/>
            <w:vAlign w:val="center"/>
            <w:hideMark/>
          </w:tcPr>
          <w:p w14:paraId="69216913" w14:textId="77777777" w:rsidR="00454F49" w:rsidRPr="00E930E1" w:rsidRDefault="00454F49" w:rsidP="00866A0A">
            <w:pPr>
              <w:widowControl/>
              <w:spacing w:before="0" w:after="0"/>
              <w:jc w:val="center"/>
              <w:rPr>
                <w:rFonts w:cs="Arial"/>
                <w:b/>
                <w:bCs/>
                <w:color w:val="FFFFFF"/>
              </w:rPr>
            </w:pPr>
            <w:r w:rsidRPr="00E930E1">
              <w:rPr>
                <w:rFonts w:cs="Arial"/>
                <w:b/>
                <w:bCs/>
                <w:color w:val="FFFFFF"/>
              </w:rPr>
              <w:t>31.03.2025</w:t>
            </w:r>
          </w:p>
        </w:tc>
      </w:tr>
      <w:tr w:rsidR="00454F49" w:rsidRPr="00E930E1" w14:paraId="58787119" w14:textId="77777777" w:rsidTr="00866A0A">
        <w:trPr>
          <w:trHeight w:hRule="exact" w:val="510"/>
        </w:trPr>
        <w:tc>
          <w:tcPr>
            <w:tcW w:w="2363" w:type="pct"/>
            <w:tcBorders>
              <w:top w:val="nil"/>
              <w:left w:val="nil"/>
              <w:bottom w:val="nil"/>
              <w:right w:val="nil"/>
            </w:tcBorders>
            <w:shd w:val="clear" w:color="auto" w:fill="auto"/>
            <w:noWrap/>
            <w:vAlign w:val="bottom"/>
            <w:hideMark/>
          </w:tcPr>
          <w:p w14:paraId="5536B596" w14:textId="77777777" w:rsidR="00454F49" w:rsidRPr="00E930E1" w:rsidRDefault="00454F49" w:rsidP="00866A0A">
            <w:pPr>
              <w:widowControl/>
              <w:spacing w:before="0" w:after="0"/>
              <w:rPr>
                <w:rFonts w:ascii="Calibri" w:hAnsi="Calibri" w:cs="Calibri"/>
                <w:color w:val="000000"/>
                <w:sz w:val="22"/>
                <w:szCs w:val="22"/>
              </w:rPr>
            </w:pPr>
          </w:p>
        </w:tc>
        <w:tc>
          <w:tcPr>
            <w:tcW w:w="891" w:type="pct"/>
            <w:tcBorders>
              <w:top w:val="single" w:sz="4" w:space="0" w:color="FFFFFF"/>
              <w:left w:val="nil"/>
              <w:bottom w:val="nil"/>
              <w:right w:val="single" w:sz="4" w:space="0" w:color="FFFFFF"/>
            </w:tcBorders>
            <w:shd w:val="clear" w:color="000000" w:fill="339966"/>
            <w:vAlign w:val="center"/>
            <w:hideMark/>
          </w:tcPr>
          <w:p w14:paraId="2EE11662" w14:textId="77777777" w:rsidR="00454F49" w:rsidRPr="00E930E1" w:rsidRDefault="00454F49" w:rsidP="00866A0A">
            <w:pPr>
              <w:widowControl/>
              <w:spacing w:before="0" w:after="0"/>
              <w:jc w:val="center"/>
              <w:rPr>
                <w:rFonts w:cs="Arial"/>
                <w:b/>
                <w:bCs/>
                <w:color w:val="FFFFFF"/>
              </w:rPr>
            </w:pPr>
            <w:r w:rsidRPr="00E930E1">
              <w:rPr>
                <w:rFonts w:cs="Arial"/>
                <w:b/>
                <w:bCs/>
                <w:color w:val="FFFFFF"/>
              </w:rPr>
              <w:t xml:space="preserve">Custo </w:t>
            </w:r>
            <w:r>
              <w:rPr>
                <w:rFonts w:cs="Arial"/>
                <w:b/>
                <w:bCs/>
                <w:color w:val="FFFFFF"/>
              </w:rPr>
              <w:t>A</w:t>
            </w:r>
            <w:r w:rsidRPr="00E930E1">
              <w:rPr>
                <w:rFonts w:cs="Arial"/>
                <w:b/>
                <w:bCs/>
                <w:color w:val="FFFFFF"/>
              </w:rPr>
              <w:t>mortizado</w:t>
            </w:r>
          </w:p>
        </w:tc>
        <w:tc>
          <w:tcPr>
            <w:tcW w:w="785" w:type="pct"/>
            <w:tcBorders>
              <w:top w:val="single" w:sz="4" w:space="0" w:color="FFFFFF"/>
              <w:left w:val="nil"/>
              <w:bottom w:val="nil"/>
              <w:right w:val="single" w:sz="4" w:space="0" w:color="FFFFFF"/>
            </w:tcBorders>
            <w:shd w:val="clear" w:color="000000" w:fill="339966"/>
            <w:vAlign w:val="center"/>
            <w:hideMark/>
          </w:tcPr>
          <w:p w14:paraId="0C246DBE" w14:textId="77777777" w:rsidR="00454F49" w:rsidRPr="00E930E1" w:rsidRDefault="00454F49" w:rsidP="00866A0A">
            <w:pPr>
              <w:widowControl/>
              <w:spacing w:before="0" w:after="0"/>
              <w:jc w:val="center"/>
              <w:rPr>
                <w:rFonts w:cs="Arial"/>
                <w:b/>
                <w:bCs/>
                <w:color w:val="FFFFFF"/>
              </w:rPr>
            </w:pPr>
            <w:r w:rsidRPr="00E930E1">
              <w:rPr>
                <w:rFonts w:cs="Arial"/>
                <w:b/>
                <w:bCs/>
                <w:color w:val="FFFFFF"/>
              </w:rPr>
              <w:t xml:space="preserve">Perda </w:t>
            </w:r>
            <w:r>
              <w:rPr>
                <w:rFonts w:cs="Arial"/>
                <w:b/>
                <w:bCs/>
                <w:color w:val="FFFFFF"/>
              </w:rPr>
              <w:t>E</w:t>
            </w:r>
            <w:r w:rsidRPr="00E930E1">
              <w:rPr>
                <w:rFonts w:cs="Arial"/>
                <w:b/>
                <w:bCs/>
                <w:color w:val="FFFFFF"/>
              </w:rPr>
              <w:t>sperada</w:t>
            </w:r>
          </w:p>
        </w:tc>
        <w:tc>
          <w:tcPr>
            <w:tcW w:w="961" w:type="pct"/>
            <w:tcBorders>
              <w:top w:val="single" w:sz="4" w:space="0" w:color="FFFFFF"/>
              <w:left w:val="nil"/>
              <w:bottom w:val="nil"/>
              <w:right w:val="nil"/>
            </w:tcBorders>
            <w:shd w:val="clear" w:color="000000" w:fill="339966"/>
            <w:vAlign w:val="center"/>
            <w:hideMark/>
          </w:tcPr>
          <w:p w14:paraId="6C92D814" w14:textId="77777777" w:rsidR="00454F49" w:rsidRPr="00E930E1" w:rsidRDefault="00454F49" w:rsidP="00866A0A">
            <w:pPr>
              <w:widowControl/>
              <w:spacing w:before="0" w:after="0"/>
              <w:jc w:val="center"/>
              <w:rPr>
                <w:rFonts w:cs="Arial"/>
                <w:b/>
                <w:bCs/>
                <w:color w:val="FFFFFF"/>
              </w:rPr>
            </w:pPr>
            <w:r w:rsidRPr="00E930E1">
              <w:rPr>
                <w:rFonts w:cs="Arial"/>
                <w:b/>
                <w:bCs/>
                <w:color w:val="FFFFFF"/>
              </w:rPr>
              <w:t xml:space="preserve">Custo </w:t>
            </w:r>
            <w:r>
              <w:rPr>
                <w:rFonts w:cs="Arial"/>
                <w:b/>
                <w:bCs/>
                <w:color w:val="FFFFFF"/>
              </w:rPr>
              <w:t>A</w:t>
            </w:r>
            <w:r w:rsidRPr="00E930E1">
              <w:rPr>
                <w:rFonts w:cs="Arial"/>
                <w:b/>
                <w:bCs/>
                <w:color w:val="FFFFFF"/>
              </w:rPr>
              <w:t xml:space="preserve">mortizado </w:t>
            </w:r>
            <w:r>
              <w:rPr>
                <w:rFonts w:cs="Arial"/>
                <w:b/>
                <w:bCs/>
                <w:color w:val="FFFFFF"/>
              </w:rPr>
              <w:t>L</w:t>
            </w:r>
            <w:r w:rsidRPr="00E930E1">
              <w:rPr>
                <w:rFonts w:cs="Arial"/>
                <w:b/>
                <w:bCs/>
                <w:color w:val="FFFFFF"/>
              </w:rPr>
              <w:t>íquido</w:t>
            </w:r>
          </w:p>
        </w:tc>
      </w:tr>
      <w:tr w:rsidR="00454F49" w:rsidRPr="00E930E1" w14:paraId="6B7C26C9" w14:textId="77777777" w:rsidTr="00866A0A">
        <w:trPr>
          <w:trHeight w:hRule="exact" w:val="227"/>
        </w:trPr>
        <w:tc>
          <w:tcPr>
            <w:tcW w:w="2363" w:type="pct"/>
            <w:tcBorders>
              <w:top w:val="nil"/>
              <w:left w:val="nil"/>
              <w:bottom w:val="nil"/>
              <w:right w:val="nil"/>
            </w:tcBorders>
            <w:shd w:val="clear" w:color="auto" w:fill="auto"/>
            <w:noWrap/>
            <w:vAlign w:val="bottom"/>
            <w:hideMark/>
          </w:tcPr>
          <w:p w14:paraId="1F97B369" w14:textId="77777777" w:rsidR="00454F49" w:rsidRPr="00E930E1" w:rsidRDefault="00454F49" w:rsidP="00866A0A">
            <w:pPr>
              <w:widowControl/>
              <w:spacing w:before="0" w:after="0"/>
              <w:rPr>
                <w:rFonts w:cs="Arial"/>
                <w:b/>
                <w:bCs/>
                <w:color w:val="000000"/>
              </w:rPr>
            </w:pPr>
            <w:r w:rsidRPr="00E930E1">
              <w:rPr>
                <w:rFonts w:cs="Arial"/>
                <w:b/>
                <w:bCs/>
                <w:color w:val="000000"/>
              </w:rPr>
              <w:t>Títulos Públicos</w:t>
            </w:r>
          </w:p>
        </w:tc>
        <w:tc>
          <w:tcPr>
            <w:tcW w:w="891" w:type="pct"/>
            <w:tcBorders>
              <w:top w:val="nil"/>
              <w:left w:val="nil"/>
              <w:bottom w:val="nil"/>
              <w:right w:val="nil"/>
            </w:tcBorders>
            <w:shd w:val="clear" w:color="auto" w:fill="auto"/>
            <w:vAlign w:val="bottom"/>
            <w:hideMark/>
          </w:tcPr>
          <w:p w14:paraId="19CA8921" w14:textId="77777777" w:rsidR="00454F49" w:rsidRPr="00A4641B" w:rsidRDefault="00454F49" w:rsidP="00866A0A">
            <w:pPr>
              <w:widowControl/>
              <w:spacing w:before="0" w:after="0"/>
              <w:jc w:val="right"/>
              <w:rPr>
                <w:rFonts w:cs="Arial"/>
                <w:b/>
                <w:bCs/>
                <w:color w:val="000000"/>
              </w:rPr>
            </w:pPr>
            <w:r w:rsidRPr="00A4641B">
              <w:rPr>
                <w:rFonts w:cs="Arial"/>
                <w:b/>
                <w:bCs/>
                <w:color w:val="000000"/>
              </w:rPr>
              <w:t>857</w:t>
            </w:r>
          </w:p>
        </w:tc>
        <w:tc>
          <w:tcPr>
            <w:tcW w:w="785" w:type="pct"/>
            <w:tcBorders>
              <w:top w:val="nil"/>
              <w:left w:val="nil"/>
              <w:bottom w:val="nil"/>
              <w:right w:val="nil"/>
            </w:tcBorders>
            <w:shd w:val="clear" w:color="auto" w:fill="auto"/>
            <w:vAlign w:val="bottom"/>
            <w:hideMark/>
          </w:tcPr>
          <w:p w14:paraId="09FB837E" w14:textId="77777777" w:rsidR="00454F49" w:rsidRPr="00A4641B" w:rsidRDefault="00454F49" w:rsidP="00866A0A">
            <w:pPr>
              <w:widowControl/>
              <w:spacing w:before="0" w:after="0"/>
              <w:jc w:val="right"/>
              <w:rPr>
                <w:rFonts w:cs="Arial"/>
                <w:color w:val="000000"/>
              </w:rPr>
            </w:pPr>
            <w:r w:rsidRPr="00A4641B">
              <w:rPr>
                <w:rFonts w:cs="Arial"/>
                <w:color w:val="000000"/>
              </w:rPr>
              <w:t>-</w:t>
            </w:r>
          </w:p>
        </w:tc>
        <w:tc>
          <w:tcPr>
            <w:tcW w:w="961" w:type="pct"/>
            <w:tcBorders>
              <w:top w:val="nil"/>
              <w:left w:val="nil"/>
              <w:bottom w:val="nil"/>
              <w:right w:val="nil"/>
            </w:tcBorders>
            <w:shd w:val="clear" w:color="auto" w:fill="auto"/>
            <w:noWrap/>
            <w:vAlign w:val="bottom"/>
            <w:hideMark/>
          </w:tcPr>
          <w:p w14:paraId="10F03DB6" w14:textId="77777777" w:rsidR="00454F49" w:rsidRPr="00A4641B" w:rsidRDefault="00454F49" w:rsidP="00866A0A">
            <w:pPr>
              <w:widowControl/>
              <w:spacing w:before="0" w:after="0"/>
              <w:jc w:val="right"/>
              <w:rPr>
                <w:rFonts w:cs="Arial"/>
                <w:b/>
                <w:bCs/>
                <w:color w:val="000000"/>
              </w:rPr>
            </w:pPr>
            <w:r w:rsidRPr="00A4641B">
              <w:rPr>
                <w:rFonts w:cs="Arial"/>
                <w:b/>
                <w:bCs/>
                <w:color w:val="000000"/>
              </w:rPr>
              <w:t>857</w:t>
            </w:r>
          </w:p>
        </w:tc>
      </w:tr>
      <w:tr w:rsidR="00454F49" w:rsidRPr="00E930E1" w14:paraId="00F6DEE5" w14:textId="77777777" w:rsidTr="00866A0A">
        <w:trPr>
          <w:trHeight w:hRule="exact" w:val="227"/>
        </w:trPr>
        <w:tc>
          <w:tcPr>
            <w:tcW w:w="2363" w:type="pct"/>
            <w:tcBorders>
              <w:top w:val="nil"/>
              <w:left w:val="nil"/>
              <w:bottom w:val="nil"/>
              <w:right w:val="nil"/>
            </w:tcBorders>
            <w:shd w:val="clear" w:color="auto" w:fill="auto"/>
            <w:noWrap/>
            <w:vAlign w:val="bottom"/>
            <w:hideMark/>
          </w:tcPr>
          <w:p w14:paraId="14E8EBA7" w14:textId="77777777" w:rsidR="00454F49" w:rsidRPr="00E930E1" w:rsidRDefault="00454F49" w:rsidP="00866A0A">
            <w:pPr>
              <w:widowControl/>
              <w:spacing w:before="0" w:after="0"/>
              <w:rPr>
                <w:rFonts w:cs="Arial"/>
                <w:color w:val="000000"/>
              </w:rPr>
            </w:pPr>
            <w:r>
              <w:rPr>
                <w:rFonts w:cs="Arial"/>
                <w:color w:val="000000"/>
              </w:rPr>
              <w:t xml:space="preserve">Notas do Tesouro </w:t>
            </w:r>
            <w:r w:rsidRPr="00E930E1">
              <w:rPr>
                <w:rFonts w:cs="Arial"/>
                <w:color w:val="000000"/>
              </w:rPr>
              <w:t>Nacional</w:t>
            </w:r>
          </w:p>
        </w:tc>
        <w:tc>
          <w:tcPr>
            <w:tcW w:w="891" w:type="pct"/>
            <w:tcBorders>
              <w:top w:val="nil"/>
              <w:left w:val="nil"/>
              <w:bottom w:val="single" w:sz="8" w:space="0" w:color="auto"/>
              <w:right w:val="nil"/>
            </w:tcBorders>
            <w:shd w:val="clear" w:color="auto" w:fill="auto"/>
            <w:vAlign w:val="bottom"/>
            <w:hideMark/>
          </w:tcPr>
          <w:p w14:paraId="46A5183F" w14:textId="77777777" w:rsidR="00454F49" w:rsidRPr="00A4641B" w:rsidRDefault="00454F49" w:rsidP="00866A0A">
            <w:pPr>
              <w:widowControl/>
              <w:spacing w:before="0" w:after="0"/>
              <w:jc w:val="right"/>
              <w:rPr>
                <w:rFonts w:cs="Arial"/>
                <w:color w:val="000000"/>
              </w:rPr>
            </w:pPr>
            <w:r w:rsidRPr="00A4641B">
              <w:rPr>
                <w:rFonts w:cs="Arial"/>
                <w:color w:val="000000"/>
              </w:rPr>
              <w:t>857</w:t>
            </w:r>
          </w:p>
        </w:tc>
        <w:tc>
          <w:tcPr>
            <w:tcW w:w="785" w:type="pct"/>
            <w:tcBorders>
              <w:top w:val="nil"/>
              <w:left w:val="nil"/>
              <w:bottom w:val="single" w:sz="8" w:space="0" w:color="auto"/>
              <w:right w:val="nil"/>
            </w:tcBorders>
            <w:shd w:val="clear" w:color="auto" w:fill="auto"/>
            <w:vAlign w:val="bottom"/>
            <w:hideMark/>
          </w:tcPr>
          <w:p w14:paraId="469FF3AA" w14:textId="77777777" w:rsidR="00454F49" w:rsidRPr="00A4641B" w:rsidRDefault="00454F49" w:rsidP="00866A0A">
            <w:pPr>
              <w:widowControl/>
              <w:spacing w:before="0" w:after="0"/>
              <w:jc w:val="right"/>
              <w:rPr>
                <w:rFonts w:cs="Arial"/>
                <w:color w:val="000000"/>
              </w:rPr>
            </w:pPr>
            <w:r w:rsidRPr="00A4641B">
              <w:rPr>
                <w:rFonts w:cs="Arial"/>
                <w:color w:val="000000"/>
              </w:rPr>
              <w:t>-</w:t>
            </w:r>
          </w:p>
        </w:tc>
        <w:tc>
          <w:tcPr>
            <w:tcW w:w="961" w:type="pct"/>
            <w:tcBorders>
              <w:top w:val="nil"/>
              <w:left w:val="nil"/>
              <w:bottom w:val="single" w:sz="8" w:space="0" w:color="auto"/>
              <w:right w:val="nil"/>
            </w:tcBorders>
            <w:shd w:val="clear" w:color="auto" w:fill="auto"/>
            <w:noWrap/>
            <w:vAlign w:val="bottom"/>
            <w:hideMark/>
          </w:tcPr>
          <w:p w14:paraId="0153A53E" w14:textId="77777777" w:rsidR="00454F49" w:rsidRPr="00A4641B" w:rsidRDefault="00454F49" w:rsidP="00866A0A">
            <w:pPr>
              <w:widowControl/>
              <w:spacing w:before="0" w:after="0"/>
              <w:jc w:val="right"/>
              <w:rPr>
                <w:rFonts w:cs="Arial"/>
                <w:color w:val="000000"/>
              </w:rPr>
            </w:pPr>
            <w:r w:rsidRPr="00A4641B">
              <w:rPr>
                <w:rFonts w:cs="Arial"/>
                <w:color w:val="000000"/>
              </w:rPr>
              <w:t>857</w:t>
            </w:r>
          </w:p>
        </w:tc>
      </w:tr>
      <w:tr w:rsidR="00454F49" w:rsidRPr="00E930E1" w14:paraId="396A21ED" w14:textId="77777777" w:rsidTr="00866A0A">
        <w:trPr>
          <w:trHeight w:hRule="exact" w:val="227"/>
        </w:trPr>
        <w:tc>
          <w:tcPr>
            <w:tcW w:w="2363" w:type="pct"/>
            <w:tcBorders>
              <w:top w:val="nil"/>
              <w:left w:val="nil"/>
              <w:bottom w:val="nil"/>
              <w:right w:val="nil"/>
            </w:tcBorders>
            <w:shd w:val="clear" w:color="auto" w:fill="auto"/>
            <w:noWrap/>
            <w:vAlign w:val="bottom"/>
            <w:hideMark/>
          </w:tcPr>
          <w:p w14:paraId="19D1A07B" w14:textId="77777777" w:rsidR="00454F49" w:rsidRPr="00E930E1" w:rsidRDefault="00454F49" w:rsidP="00866A0A">
            <w:pPr>
              <w:widowControl/>
              <w:spacing w:before="0" w:after="0"/>
              <w:rPr>
                <w:rFonts w:cs="Arial"/>
                <w:b/>
                <w:bCs/>
                <w:color w:val="000000"/>
              </w:rPr>
            </w:pPr>
            <w:r w:rsidRPr="00E930E1">
              <w:rPr>
                <w:rFonts w:cs="Arial"/>
                <w:b/>
                <w:bCs/>
                <w:color w:val="000000"/>
              </w:rPr>
              <w:t>Total</w:t>
            </w:r>
          </w:p>
        </w:tc>
        <w:tc>
          <w:tcPr>
            <w:tcW w:w="891" w:type="pct"/>
            <w:tcBorders>
              <w:top w:val="nil"/>
              <w:left w:val="nil"/>
              <w:bottom w:val="single" w:sz="8" w:space="0" w:color="auto"/>
              <w:right w:val="nil"/>
            </w:tcBorders>
            <w:shd w:val="clear" w:color="auto" w:fill="auto"/>
            <w:vAlign w:val="bottom"/>
            <w:hideMark/>
          </w:tcPr>
          <w:p w14:paraId="1A0650E2" w14:textId="77777777" w:rsidR="00454F49" w:rsidRPr="00A4641B" w:rsidRDefault="00454F49" w:rsidP="00866A0A">
            <w:pPr>
              <w:widowControl/>
              <w:spacing w:before="0" w:after="0"/>
              <w:jc w:val="right"/>
              <w:rPr>
                <w:rFonts w:cs="Arial"/>
                <w:b/>
                <w:bCs/>
                <w:color w:val="000000"/>
              </w:rPr>
            </w:pPr>
            <w:r w:rsidRPr="00A4641B">
              <w:rPr>
                <w:rFonts w:cs="Arial"/>
                <w:b/>
                <w:bCs/>
                <w:color w:val="000000"/>
              </w:rPr>
              <w:t>857</w:t>
            </w:r>
          </w:p>
        </w:tc>
        <w:tc>
          <w:tcPr>
            <w:tcW w:w="785" w:type="pct"/>
            <w:tcBorders>
              <w:top w:val="nil"/>
              <w:left w:val="nil"/>
              <w:bottom w:val="single" w:sz="8" w:space="0" w:color="auto"/>
              <w:right w:val="nil"/>
            </w:tcBorders>
            <w:shd w:val="clear" w:color="auto" w:fill="auto"/>
            <w:vAlign w:val="bottom"/>
            <w:hideMark/>
          </w:tcPr>
          <w:p w14:paraId="7F59B026" w14:textId="77777777" w:rsidR="00454F49" w:rsidRPr="00A4641B" w:rsidRDefault="00454F49" w:rsidP="00866A0A">
            <w:pPr>
              <w:widowControl/>
              <w:spacing w:before="0" w:after="0"/>
              <w:jc w:val="right"/>
              <w:rPr>
                <w:rFonts w:cs="Arial"/>
                <w:b/>
                <w:bCs/>
                <w:color w:val="000000"/>
              </w:rPr>
            </w:pPr>
            <w:r w:rsidRPr="00A4641B">
              <w:rPr>
                <w:rFonts w:cs="Arial"/>
                <w:b/>
                <w:bCs/>
                <w:color w:val="000000"/>
              </w:rPr>
              <w:t>-</w:t>
            </w:r>
          </w:p>
        </w:tc>
        <w:tc>
          <w:tcPr>
            <w:tcW w:w="961" w:type="pct"/>
            <w:tcBorders>
              <w:top w:val="nil"/>
              <w:left w:val="nil"/>
              <w:bottom w:val="single" w:sz="8" w:space="0" w:color="auto"/>
              <w:right w:val="nil"/>
            </w:tcBorders>
            <w:shd w:val="clear" w:color="auto" w:fill="auto"/>
            <w:noWrap/>
            <w:vAlign w:val="bottom"/>
            <w:hideMark/>
          </w:tcPr>
          <w:p w14:paraId="2EC79349" w14:textId="77777777" w:rsidR="00454F49" w:rsidRPr="00A4641B" w:rsidRDefault="00454F49" w:rsidP="00866A0A">
            <w:pPr>
              <w:widowControl/>
              <w:spacing w:before="0" w:after="0"/>
              <w:jc w:val="right"/>
              <w:rPr>
                <w:rFonts w:cs="Arial"/>
                <w:b/>
                <w:bCs/>
                <w:color w:val="000000"/>
              </w:rPr>
            </w:pPr>
            <w:r w:rsidRPr="00A4641B">
              <w:rPr>
                <w:rFonts w:cs="Arial"/>
                <w:b/>
                <w:bCs/>
                <w:color w:val="000000"/>
              </w:rPr>
              <w:t>857</w:t>
            </w:r>
          </w:p>
        </w:tc>
      </w:tr>
    </w:tbl>
    <w:p w14:paraId="37A442BC" w14:textId="77777777" w:rsidR="00454F49" w:rsidRPr="00B602D7" w:rsidRDefault="00454F49" w:rsidP="00454F49">
      <w:pPr>
        <w:pStyle w:val="PargrafodaLista"/>
        <w:ind w:left="360" w:right="-6"/>
        <w:jc w:val="both"/>
        <w:rPr>
          <w:rFonts w:ascii="Arial" w:hAnsi="Arial" w:cs="Arial"/>
          <w:b/>
          <w:color w:val="006600"/>
          <w:sz w:val="18"/>
        </w:rPr>
      </w:pPr>
      <w:r w:rsidRPr="00B602D7">
        <w:rPr>
          <w:rFonts w:ascii="Arial" w:hAnsi="Arial" w:cs="Arial"/>
          <w:b/>
          <w:color w:val="006600"/>
          <w:sz w:val="18"/>
        </w:rPr>
        <w:tab/>
      </w:r>
    </w:p>
    <w:p w14:paraId="33A104A2" w14:textId="77777777" w:rsidR="00454F49" w:rsidRDefault="00454F49" w:rsidP="00454F49">
      <w:pPr>
        <w:spacing w:after="120"/>
        <w:ind w:right="-6"/>
        <w:jc w:val="both"/>
        <w:rPr>
          <w:rFonts w:cs="Arial"/>
        </w:rPr>
      </w:pPr>
      <w:r w:rsidRPr="0060446C">
        <w:rPr>
          <w:rFonts w:cs="Arial"/>
        </w:rPr>
        <w:t xml:space="preserve">O </w:t>
      </w:r>
      <w:r>
        <w:rPr>
          <w:rFonts w:cs="Arial"/>
        </w:rPr>
        <w:t>C</w:t>
      </w:r>
      <w:r w:rsidRPr="0060446C">
        <w:rPr>
          <w:rFonts w:cs="Arial"/>
        </w:rPr>
        <w:t xml:space="preserve">usto </w:t>
      </w:r>
      <w:r>
        <w:rPr>
          <w:rFonts w:cs="Arial"/>
        </w:rPr>
        <w:t>A</w:t>
      </w:r>
      <w:r w:rsidRPr="0060446C">
        <w:rPr>
          <w:rFonts w:cs="Arial"/>
        </w:rPr>
        <w:t xml:space="preserve">mortizado dos Ativos Financeiros a Custo Amortizado - Títulos e Valores Mobiliários, por vencimento, são os </w:t>
      </w:r>
      <w:r w:rsidRPr="00A014AC">
        <w:rPr>
          <w:rFonts w:cs="Arial"/>
        </w:rPr>
        <w:t>seguintes:</w:t>
      </w:r>
    </w:p>
    <w:tbl>
      <w:tblPr>
        <w:tblW w:w="5000" w:type="pct"/>
        <w:tblCellMar>
          <w:left w:w="70" w:type="dxa"/>
          <w:right w:w="70" w:type="dxa"/>
        </w:tblCellMar>
        <w:tblLook w:val="04A0" w:firstRow="1" w:lastRow="0" w:firstColumn="1" w:lastColumn="0" w:noHBand="0" w:noVBand="1"/>
      </w:tblPr>
      <w:tblGrid>
        <w:gridCol w:w="6538"/>
        <w:gridCol w:w="2154"/>
        <w:gridCol w:w="1795"/>
      </w:tblGrid>
      <w:tr w:rsidR="00454F49" w:rsidRPr="00CC0213" w14:paraId="27296074" w14:textId="77777777" w:rsidTr="00866A0A">
        <w:trPr>
          <w:trHeight w:hRule="exact" w:val="283"/>
        </w:trPr>
        <w:tc>
          <w:tcPr>
            <w:tcW w:w="3117" w:type="pct"/>
            <w:tcBorders>
              <w:top w:val="nil"/>
              <w:left w:val="nil"/>
              <w:bottom w:val="nil"/>
              <w:right w:val="nil"/>
            </w:tcBorders>
            <w:shd w:val="clear" w:color="auto" w:fill="auto"/>
            <w:vAlign w:val="center"/>
            <w:hideMark/>
          </w:tcPr>
          <w:p w14:paraId="433B88A1" w14:textId="77777777" w:rsidR="00454F49" w:rsidRPr="00CC0213" w:rsidRDefault="00454F49" w:rsidP="00866A0A">
            <w:pPr>
              <w:widowControl/>
              <w:spacing w:before="0" w:after="0"/>
              <w:rPr>
                <w:rFonts w:cs="Arial"/>
                <w:b/>
                <w:bCs/>
                <w:color w:val="000000"/>
                <w:sz w:val="22"/>
                <w:szCs w:val="22"/>
              </w:rPr>
            </w:pPr>
          </w:p>
        </w:tc>
        <w:tc>
          <w:tcPr>
            <w:tcW w:w="1883" w:type="pct"/>
            <w:gridSpan w:val="2"/>
            <w:tcBorders>
              <w:top w:val="single" w:sz="4" w:space="0" w:color="FFFFFF"/>
              <w:left w:val="nil"/>
              <w:bottom w:val="single" w:sz="4" w:space="0" w:color="FFFFFF"/>
              <w:right w:val="single" w:sz="4" w:space="0" w:color="FFFFFF"/>
            </w:tcBorders>
            <w:shd w:val="clear" w:color="000000" w:fill="339966"/>
            <w:vAlign w:val="center"/>
            <w:hideMark/>
          </w:tcPr>
          <w:p w14:paraId="5DF550CB" w14:textId="77777777" w:rsidR="00454F49" w:rsidRPr="00CC0213" w:rsidRDefault="00454F49" w:rsidP="00866A0A">
            <w:pPr>
              <w:widowControl/>
              <w:spacing w:before="0" w:after="0"/>
              <w:jc w:val="center"/>
              <w:rPr>
                <w:rFonts w:cs="Arial"/>
                <w:b/>
                <w:bCs/>
                <w:color w:val="FFFFFF"/>
              </w:rPr>
            </w:pPr>
            <w:r w:rsidRPr="00CC0213">
              <w:rPr>
                <w:rFonts w:cs="Arial"/>
                <w:b/>
                <w:bCs/>
                <w:color w:val="FFFFFF"/>
              </w:rPr>
              <w:t>31.03.2025</w:t>
            </w:r>
          </w:p>
        </w:tc>
      </w:tr>
      <w:tr w:rsidR="00454F49" w:rsidRPr="00CC0213" w14:paraId="09624468" w14:textId="77777777" w:rsidTr="00866A0A">
        <w:trPr>
          <w:trHeight w:hRule="exact" w:val="454"/>
        </w:trPr>
        <w:tc>
          <w:tcPr>
            <w:tcW w:w="3117" w:type="pct"/>
            <w:tcBorders>
              <w:top w:val="nil"/>
              <w:left w:val="nil"/>
              <w:bottom w:val="nil"/>
              <w:right w:val="nil"/>
            </w:tcBorders>
            <w:shd w:val="clear" w:color="auto" w:fill="auto"/>
            <w:vAlign w:val="center"/>
            <w:hideMark/>
          </w:tcPr>
          <w:p w14:paraId="7965FA69" w14:textId="77777777" w:rsidR="00454F49" w:rsidRPr="00CC0213" w:rsidRDefault="00454F49" w:rsidP="00866A0A">
            <w:pPr>
              <w:widowControl/>
              <w:spacing w:before="0" w:after="0"/>
              <w:rPr>
                <w:rFonts w:cs="Arial"/>
                <w:color w:val="000000"/>
              </w:rPr>
            </w:pPr>
          </w:p>
        </w:tc>
        <w:tc>
          <w:tcPr>
            <w:tcW w:w="1027" w:type="pct"/>
            <w:tcBorders>
              <w:top w:val="nil"/>
              <w:left w:val="nil"/>
              <w:bottom w:val="nil"/>
              <w:right w:val="single" w:sz="4" w:space="0" w:color="FFFFFF"/>
            </w:tcBorders>
            <w:shd w:val="clear" w:color="000000" w:fill="339966"/>
            <w:vAlign w:val="center"/>
            <w:hideMark/>
          </w:tcPr>
          <w:p w14:paraId="584477CB" w14:textId="77777777" w:rsidR="00454F49" w:rsidRPr="00CC0213" w:rsidRDefault="00454F49" w:rsidP="00866A0A">
            <w:pPr>
              <w:widowControl/>
              <w:spacing w:before="0" w:after="0"/>
              <w:jc w:val="center"/>
              <w:rPr>
                <w:rFonts w:cs="Arial"/>
                <w:b/>
                <w:bCs/>
                <w:color w:val="FFFFFF"/>
              </w:rPr>
            </w:pPr>
            <w:r w:rsidRPr="00CC0213">
              <w:rPr>
                <w:rFonts w:cs="Arial"/>
                <w:b/>
                <w:bCs/>
                <w:color w:val="FFFFFF"/>
              </w:rPr>
              <w:t xml:space="preserve">Custo </w:t>
            </w:r>
            <w:r>
              <w:rPr>
                <w:rFonts w:cs="Arial"/>
                <w:b/>
                <w:bCs/>
                <w:color w:val="FFFFFF"/>
              </w:rPr>
              <w:t>A</w:t>
            </w:r>
            <w:r w:rsidRPr="00CC0213">
              <w:rPr>
                <w:rFonts w:cs="Arial"/>
                <w:b/>
                <w:bCs/>
                <w:color w:val="FFFFFF"/>
              </w:rPr>
              <w:t>mortizado</w:t>
            </w:r>
          </w:p>
        </w:tc>
        <w:tc>
          <w:tcPr>
            <w:tcW w:w="856" w:type="pct"/>
            <w:tcBorders>
              <w:top w:val="nil"/>
              <w:left w:val="nil"/>
              <w:bottom w:val="nil"/>
              <w:right w:val="single" w:sz="4" w:space="0" w:color="FFFFFF"/>
            </w:tcBorders>
            <w:shd w:val="clear" w:color="000000" w:fill="339966"/>
            <w:vAlign w:val="center"/>
            <w:hideMark/>
          </w:tcPr>
          <w:p w14:paraId="55B48514" w14:textId="77777777" w:rsidR="00454F49" w:rsidRPr="00CC0213" w:rsidRDefault="00454F49" w:rsidP="00866A0A">
            <w:pPr>
              <w:widowControl/>
              <w:spacing w:before="0" w:after="0"/>
              <w:jc w:val="center"/>
              <w:rPr>
                <w:rFonts w:cs="Arial"/>
                <w:b/>
                <w:bCs/>
                <w:color w:val="FFFFFF"/>
              </w:rPr>
            </w:pPr>
            <w:r w:rsidRPr="00CC0213">
              <w:rPr>
                <w:rFonts w:cs="Arial"/>
                <w:b/>
                <w:bCs/>
                <w:color w:val="FFFFFF"/>
              </w:rPr>
              <w:t xml:space="preserve">Custo </w:t>
            </w:r>
            <w:r>
              <w:rPr>
                <w:rFonts w:cs="Arial"/>
                <w:b/>
                <w:bCs/>
                <w:color w:val="FFFFFF"/>
              </w:rPr>
              <w:t>A</w:t>
            </w:r>
            <w:r w:rsidRPr="00CC0213">
              <w:rPr>
                <w:rFonts w:cs="Arial"/>
                <w:b/>
                <w:bCs/>
                <w:color w:val="FFFFFF"/>
              </w:rPr>
              <w:t xml:space="preserve">mortizado </w:t>
            </w:r>
            <w:r>
              <w:rPr>
                <w:rFonts w:cs="Arial"/>
                <w:b/>
                <w:bCs/>
                <w:color w:val="FFFFFF"/>
              </w:rPr>
              <w:t>L</w:t>
            </w:r>
            <w:r w:rsidRPr="00CC0213">
              <w:rPr>
                <w:rFonts w:cs="Arial"/>
                <w:b/>
                <w:bCs/>
                <w:color w:val="FFFFFF"/>
              </w:rPr>
              <w:t>íquido</w:t>
            </w:r>
          </w:p>
        </w:tc>
      </w:tr>
      <w:tr w:rsidR="00454F49" w:rsidRPr="00CC0213" w14:paraId="37D0D642" w14:textId="77777777" w:rsidTr="00866A0A">
        <w:trPr>
          <w:trHeight w:hRule="exact" w:val="227"/>
        </w:trPr>
        <w:tc>
          <w:tcPr>
            <w:tcW w:w="3117" w:type="pct"/>
            <w:tcBorders>
              <w:top w:val="nil"/>
              <w:left w:val="nil"/>
              <w:bottom w:val="nil"/>
              <w:right w:val="nil"/>
            </w:tcBorders>
            <w:shd w:val="clear" w:color="auto" w:fill="auto"/>
            <w:vAlign w:val="bottom"/>
            <w:hideMark/>
          </w:tcPr>
          <w:p w14:paraId="19E71217" w14:textId="77777777" w:rsidR="00454F49" w:rsidRPr="00CC0213" w:rsidRDefault="00454F49" w:rsidP="00866A0A">
            <w:pPr>
              <w:widowControl/>
              <w:spacing w:before="0" w:after="0"/>
              <w:rPr>
                <w:rFonts w:cs="Arial"/>
                <w:b/>
                <w:bCs/>
                <w:color w:val="000000"/>
              </w:rPr>
            </w:pPr>
            <w:r w:rsidRPr="00CC0213">
              <w:rPr>
                <w:rFonts w:cs="Arial"/>
                <w:b/>
                <w:bCs/>
                <w:color w:val="000000"/>
              </w:rPr>
              <w:t>Circulante</w:t>
            </w:r>
          </w:p>
        </w:tc>
        <w:tc>
          <w:tcPr>
            <w:tcW w:w="1027" w:type="pct"/>
            <w:tcBorders>
              <w:top w:val="nil"/>
              <w:left w:val="nil"/>
              <w:bottom w:val="single" w:sz="8" w:space="0" w:color="auto"/>
              <w:right w:val="nil"/>
            </w:tcBorders>
            <w:shd w:val="clear" w:color="auto" w:fill="auto"/>
            <w:vAlign w:val="bottom"/>
            <w:hideMark/>
          </w:tcPr>
          <w:p w14:paraId="50ADBAB2" w14:textId="77777777" w:rsidR="00454F49" w:rsidRPr="00CC0213" w:rsidRDefault="00454F49" w:rsidP="00866A0A">
            <w:pPr>
              <w:widowControl/>
              <w:spacing w:before="0" w:after="0"/>
              <w:jc w:val="right"/>
              <w:rPr>
                <w:rFonts w:cs="Arial"/>
                <w:b/>
                <w:bCs/>
                <w:color w:val="000000"/>
              </w:rPr>
            </w:pPr>
            <w:r w:rsidRPr="00CC0213">
              <w:rPr>
                <w:rFonts w:cs="Arial"/>
                <w:b/>
                <w:bCs/>
                <w:color w:val="000000"/>
              </w:rPr>
              <w:t>857</w:t>
            </w:r>
          </w:p>
        </w:tc>
        <w:tc>
          <w:tcPr>
            <w:tcW w:w="856" w:type="pct"/>
            <w:tcBorders>
              <w:top w:val="nil"/>
              <w:left w:val="nil"/>
              <w:bottom w:val="single" w:sz="8" w:space="0" w:color="auto"/>
              <w:right w:val="nil"/>
            </w:tcBorders>
            <w:shd w:val="clear" w:color="auto" w:fill="auto"/>
            <w:vAlign w:val="bottom"/>
            <w:hideMark/>
          </w:tcPr>
          <w:p w14:paraId="33E01D4D" w14:textId="77777777" w:rsidR="00454F49" w:rsidRPr="00CC0213" w:rsidRDefault="00454F49" w:rsidP="00866A0A">
            <w:pPr>
              <w:widowControl/>
              <w:spacing w:before="0" w:after="0"/>
              <w:jc w:val="right"/>
              <w:rPr>
                <w:rFonts w:cs="Arial"/>
                <w:b/>
                <w:bCs/>
                <w:color w:val="000000"/>
              </w:rPr>
            </w:pPr>
            <w:r w:rsidRPr="00CC0213">
              <w:rPr>
                <w:rFonts w:cs="Arial"/>
                <w:b/>
                <w:bCs/>
                <w:color w:val="000000"/>
              </w:rPr>
              <w:t>857</w:t>
            </w:r>
          </w:p>
        </w:tc>
      </w:tr>
      <w:tr w:rsidR="00454F49" w:rsidRPr="00CC0213" w14:paraId="78101A84" w14:textId="77777777" w:rsidTr="00866A0A">
        <w:trPr>
          <w:trHeight w:hRule="exact" w:val="227"/>
        </w:trPr>
        <w:tc>
          <w:tcPr>
            <w:tcW w:w="3117" w:type="pct"/>
            <w:tcBorders>
              <w:top w:val="nil"/>
              <w:left w:val="nil"/>
              <w:bottom w:val="nil"/>
              <w:right w:val="nil"/>
            </w:tcBorders>
            <w:shd w:val="clear" w:color="auto" w:fill="auto"/>
            <w:vAlign w:val="bottom"/>
            <w:hideMark/>
          </w:tcPr>
          <w:p w14:paraId="61B88029" w14:textId="77777777" w:rsidR="00454F49" w:rsidRPr="00CC0213" w:rsidRDefault="00454F49" w:rsidP="00866A0A">
            <w:pPr>
              <w:widowControl/>
              <w:spacing w:before="0" w:after="0"/>
              <w:rPr>
                <w:rFonts w:cs="Arial"/>
                <w:color w:val="000000"/>
              </w:rPr>
            </w:pPr>
            <w:r w:rsidRPr="00CC0213">
              <w:rPr>
                <w:rFonts w:cs="Arial"/>
                <w:color w:val="000000"/>
              </w:rPr>
              <w:t xml:space="preserve">  Até um ano</w:t>
            </w:r>
          </w:p>
        </w:tc>
        <w:tc>
          <w:tcPr>
            <w:tcW w:w="1027" w:type="pct"/>
            <w:tcBorders>
              <w:top w:val="nil"/>
              <w:left w:val="nil"/>
              <w:bottom w:val="single" w:sz="8" w:space="0" w:color="auto"/>
              <w:right w:val="nil"/>
            </w:tcBorders>
            <w:shd w:val="clear" w:color="auto" w:fill="auto"/>
            <w:vAlign w:val="bottom"/>
            <w:hideMark/>
          </w:tcPr>
          <w:p w14:paraId="7E198B18" w14:textId="77777777" w:rsidR="00454F49" w:rsidRPr="00CC0213" w:rsidRDefault="00454F49" w:rsidP="00866A0A">
            <w:pPr>
              <w:widowControl/>
              <w:spacing w:before="0" w:after="0"/>
              <w:jc w:val="right"/>
              <w:rPr>
                <w:rFonts w:cs="Arial"/>
                <w:color w:val="000000"/>
              </w:rPr>
            </w:pPr>
            <w:r w:rsidRPr="00CC0213">
              <w:rPr>
                <w:rFonts w:cs="Arial"/>
                <w:color w:val="000000"/>
              </w:rPr>
              <w:t>857</w:t>
            </w:r>
          </w:p>
        </w:tc>
        <w:tc>
          <w:tcPr>
            <w:tcW w:w="856" w:type="pct"/>
            <w:tcBorders>
              <w:top w:val="nil"/>
              <w:left w:val="nil"/>
              <w:bottom w:val="single" w:sz="8" w:space="0" w:color="auto"/>
              <w:right w:val="nil"/>
            </w:tcBorders>
            <w:shd w:val="clear" w:color="auto" w:fill="auto"/>
            <w:vAlign w:val="bottom"/>
            <w:hideMark/>
          </w:tcPr>
          <w:p w14:paraId="34FA0EA2" w14:textId="77777777" w:rsidR="00454F49" w:rsidRPr="00CC0213" w:rsidRDefault="00454F49" w:rsidP="00866A0A">
            <w:pPr>
              <w:widowControl/>
              <w:spacing w:before="0" w:after="0"/>
              <w:jc w:val="right"/>
              <w:rPr>
                <w:rFonts w:cs="Arial"/>
                <w:color w:val="000000"/>
              </w:rPr>
            </w:pPr>
            <w:r w:rsidRPr="00CC0213">
              <w:rPr>
                <w:rFonts w:cs="Arial"/>
                <w:color w:val="000000"/>
              </w:rPr>
              <w:t>857</w:t>
            </w:r>
          </w:p>
        </w:tc>
      </w:tr>
      <w:tr w:rsidR="00454F49" w:rsidRPr="00CC0213" w14:paraId="1282AD3E" w14:textId="77777777" w:rsidTr="00866A0A">
        <w:trPr>
          <w:trHeight w:hRule="exact" w:val="227"/>
        </w:trPr>
        <w:tc>
          <w:tcPr>
            <w:tcW w:w="3117" w:type="pct"/>
            <w:tcBorders>
              <w:top w:val="nil"/>
              <w:left w:val="nil"/>
              <w:bottom w:val="nil"/>
              <w:right w:val="nil"/>
            </w:tcBorders>
            <w:shd w:val="clear" w:color="auto" w:fill="auto"/>
            <w:noWrap/>
            <w:vAlign w:val="bottom"/>
            <w:hideMark/>
          </w:tcPr>
          <w:p w14:paraId="1CD6269A" w14:textId="77777777" w:rsidR="00454F49" w:rsidRPr="00CC0213" w:rsidRDefault="00454F49" w:rsidP="00866A0A">
            <w:pPr>
              <w:widowControl/>
              <w:spacing w:before="0" w:after="0"/>
              <w:rPr>
                <w:rFonts w:ascii="Calibri" w:hAnsi="Calibri" w:cs="Calibri"/>
                <w:b/>
                <w:bCs/>
                <w:color w:val="000000"/>
                <w:sz w:val="22"/>
                <w:szCs w:val="22"/>
              </w:rPr>
            </w:pPr>
            <w:r w:rsidRPr="00CC0213">
              <w:rPr>
                <w:rFonts w:ascii="Calibri" w:hAnsi="Calibri" w:cs="Calibri"/>
                <w:b/>
                <w:bCs/>
                <w:color w:val="000000"/>
                <w:sz w:val="22"/>
                <w:szCs w:val="22"/>
              </w:rPr>
              <w:t>Total</w:t>
            </w:r>
          </w:p>
        </w:tc>
        <w:tc>
          <w:tcPr>
            <w:tcW w:w="1027" w:type="pct"/>
            <w:tcBorders>
              <w:top w:val="single" w:sz="8" w:space="0" w:color="auto"/>
              <w:left w:val="nil"/>
              <w:bottom w:val="single" w:sz="8" w:space="0" w:color="auto"/>
              <w:right w:val="nil"/>
            </w:tcBorders>
            <w:shd w:val="clear" w:color="auto" w:fill="auto"/>
            <w:vAlign w:val="bottom"/>
            <w:hideMark/>
          </w:tcPr>
          <w:p w14:paraId="5E93A41B" w14:textId="77777777" w:rsidR="00454F49" w:rsidRPr="00CC0213" w:rsidRDefault="00454F49" w:rsidP="00866A0A">
            <w:pPr>
              <w:widowControl/>
              <w:spacing w:before="0" w:after="0"/>
              <w:jc w:val="right"/>
              <w:rPr>
                <w:rFonts w:cs="Arial"/>
                <w:b/>
                <w:bCs/>
                <w:color w:val="000000"/>
              </w:rPr>
            </w:pPr>
            <w:r w:rsidRPr="00CC0213">
              <w:rPr>
                <w:rFonts w:cs="Arial"/>
                <w:b/>
                <w:bCs/>
                <w:color w:val="000000"/>
              </w:rPr>
              <w:t>857</w:t>
            </w:r>
          </w:p>
        </w:tc>
        <w:tc>
          <w:tcPr>
            <w:tcW w:w="856" w:type="pct"/>
            <w:tcBorders>
              <w:top w:val="single" w:sz="8" w:space="0" w:color="auto"/>
              <w:left w:val="nil"/>
              <w:bottom w:val="single" w:sz="8" w:space="0" w:color="auto"/>
              <w:right w:val="nil"/>
            </w:tcBorders>
            <w:shd w:val="clear" w:color="auto" w:fill="auto"/>
            <w:vAlign w:val="bottom"/>
            <w:hideMark/>
          </w:tcPr>
          <w:p w14:paraId="610B888F" w14:textId="77777777" w:rsidR="00454F49" w:rsidRPr="00CC0213" w:rsidRDefault="00454F49" w:rsidP="00866A0A">
            <w:pPr>
              <w:widowControl/>
              <w:spacing w:before="0" w:after="0"/>
              <w:jc w:val="right"/>
              <w:rPr>
                <w:rFonts w:cs="Arial"/>
                <w:b/>
                <w:bCs/>
                <w:color w:val="000000"/>
              </w:rPr>
            </w:pPr>
            <w:r w:rsidRPr="00CC0213">
              <w:rPr>
                <w:rFonts w:cs="Arial"/>
                <w:b/>
                <w:bCs/>
                <w:color w:val="000000"/>
              </w:rPr>
              <w:t>857</w:t>
            </w:r>
          </w:p>
        </w:tc>
      </w:tr>
    </w:tbl>
    <w:p w14:paraId="3A3CEE74" w14:textId="77777777" w:rsidR="00454F49" w:rsidRDefault="00454F49" w:rsidP="00454F49">
      <w:pPr>
        <w:spacing w:before="0" w:after="0"/>
        <w:jc w:val="both"/>
        <w:rPr>
          <w:rFonts w:cs="Arial"/>
          <w:color w:val="FF0000"/>
        </w:rPr>
      </w:pPr>
    </w:p>
    <w:p w14:paraId="4E94A431" w14:textId="77777777" w:rsidR="00454F49" w:rsidRDefault="00454F49" w:rsidP="00454F49">
      <w:pPr>
        <w:pStyle w:val="PargrafodaLista"/>
        <w:numPr>
          <w:ilvl w:val="0"/>
          <w:numId w:val="24"/>
        </w:numPr>
        <w:spacing w:after="120"/>
        <w:ind w:left="425" w:right="-6" w:hanging="425"/>
        <w:jc w:val="both"/>
        <w:rPr>
          <w:rFonts w:ascii="Arial" w:hAnsi="Arial" w:cs="Arial"/>
          <w:b/>
          <w:color w:val="339966"/>
          <w:sz w:val="18"/>
        </w:rPr>
      </w:pPr>
      <w:r w:rsidRPr="00F94F75">
        <w:rPr>
          <w:rFonts w:ascii="Arial" w:hAnsi="Arial" w:cs="Arial"/>
          <w:b/>
          <w:color w:val="339966"/>
          <w:sz w:val="18"/>
        </w:rPr>
        <w:t xml:space="preserve">Ativos </w:t>
      </w:r>
      <w:r>
        <w:rPr>
          <w:rFonts w:ascii="Arial" w:hAnsi="Arial" w:cs="Arial"/>
          <w:b/>
          <w:color w:val="339966"/>
          <w:sz w:val="18"/>
        </w:rPr>
        <w:t>F</w:t>
      </w:r>
      <w:r w:rsidRPr="00F94F75">
        <w:rPr>
          <w:rFonts w:ascii="Arial" w:hAnsi="Arial" w:cs="Arial"/>
          <w:b/>
          <w:color w:val="339966"/>
          <w:sz w:val="18"/>
        </w:rPr>
        <w:t xml:space="preserve">inanceiros a </w:t>
      </w:r>
      <w:r>
        <w:rPr>
          <w:rFonts w:ascii="Arial" w:hAnsi="Arial" w:cs="Arial"/>
          <w:b/>
          <w:color w:val="339966"/>
          <w:sz w:val="18"/>
        </w:rPr>
        <w:t>V</w:t>
      </w:r>
      <w:r w:rsidRPr="00F94F75">
        <w:rPr>
          <w:rFonts w:ascii="Arial" w:hAnsi="Arial" w:cs="Arial"/>
          <w:b/>
          <w:color w:val="339966"/>
          <w:sz w:val="18"/>
        </w:rPr>
        <w:t xml:space="preserve">alor </w:t>
      </w:r>
      <w:r>
        <w:rPr>
          <w:rFonts w:ascii="Arial" w:hAnsi="Arial" w:cs="Arial"/>
          <w:b/>
          <w:color w:val="339966"/>
          <w:sz w:val="18"/>
        </w:rPr>
        <w:t>J</w:t>
      </w:r>
      <w:r w:rsidRPr="00F94F75">
        <w:rPr>
          <w:rFonts w:ascii="Arial" w:hAnsi="Arial" w:cs="Arial"/>
          <w:b/>
          <w:color w:val="339966"/>
          <w:sz w:val="18"/>
        </w:rPr>
        <w:t xml:space="preserve">usto </w:t>
      </w:r>
      <w:r>
        <w:rPr>
          <w:rFonts w:ascii="Arial" w:hAnsi="Arial" w:cs="Arial"/>
          <w:b/>
          <w:color w:val="339966"/>
          <w:sz w:val="18"/>
        </w:rPr>
        <w:t>por Meio de O</w:t>
      </w:r>
      <w:r w:rsidRPr="00F94F75">
        <w:rPr>
          <w:rFonts w:ascii="Arial" w:hAnsi="Arial" w:cs="Arial"/>
          <w:b/>
          <w:color w:val="339966"/>
          <w:sz w:val="18"/>
        </w:rPr>
        <w:t xml:space="preserve">utros </w:t>
      </w:r>
      <w:r>
        <w:rPr>
          <w:rFonts w:ascii="Arial" w:hAnsi="Arial" w:cs="Arial"/>
          <w:b/>
          <w:color w:val="339966"/>
          <w:sz w:val="18"/>
        </w:rPr>
        <w:t>R</w:t>
      </w:r>
      <w:r w:rsidRPr="00F94F75">
        <w:rPr>
          <w:rFonts w:ascii="Arial" w:hAnsi="Arial" w:cs="Arial"/>
          <w:b/>
          <w:color w:val="339966"/>
          <w:sz w:val="18"/>
        </w:rPr>
        <w:t xml:space="preserve">esultados </w:t>
      </w:r>
      <w:r>
        <w:rPr>
          <w:rFonts w:ascii="Arial" w:hAnsi="Arial" w:cs="Arial"/>
          <w:b/>
          <w:color w:val="339966"/>
          <w:sz w:val="18"/>
        </w:rPr>
        <w:t>A</w:t>
      </w:r>
      <w:r w:rsidRPr="00F94F75">
        <w:rPr>
          <w:rFonts w:ascii="Arial" w:hAnsi="Arial" w:cs="Arial"/>
          <w:b/>
          <w:color w:val="339966"/>
          <w:sz w:val="18"/>
        </w:rPr>
        <w:t>brangentes -</w:t>
      </w:r>
      <w:r>
        <w:rPr>
          <w:rFonts w:ascii="Arial" w:hAnsi="Arial" w:cs="Arial"/>
          <w:b/>
          <w:color w:val="339966"/>
          <w:sz w:val="18"/>
        </w:rPr>
        <w:t xml:space="preserve"> </w:t>
      </w:r>
      <w:r w:rsidRPr="00F94F75">
        <w:rPr>
          <w:rFonts w:ascii="Arial" w:hAnsi="Arial" w:cs="Arial"/>
          <w:b/>
          <w:color w:val="339966"/>
          <w:sz w:val="18"/>
        </w:rPr>
        <w:t xml:space="preserve">Títulos e </w:t>
      </w:r>
      <w:r>
        <w:rPr>
          <w:rFonts w:ascii="Arial" w:hAnsi="Arial" w:cs="Arial"/>
          <w:b/>
          <w:color w:val="339966"/>
          <w:sz w:val="18"/>
        </w:rPr>
        <w:t>V</w:t>
      </w:r>
      <w:r w:rsidRPr="00F94F75">
        <w:rPr>
          <w:rFonts w:ascii="Arial" w:hAnsi="Arial" w:cs="Arial"/>
          <w:b/>
          <w:color w:val="339966"/>
          <w:sz w:val="18"/>
        </w:rPr>
        <w:t xml:space="preserve">alores </w:t>
      </w:r>
      <w:r>
        <w:rPr>
          <w:rFonts w:ascii="Arial" w:hAnsi="Arial" w:cs="Arial"/>
          <w:b/>
          <w:color w:val="339966"/>
          <w:sz w:val="18"/>
        </w:rPr>
        <w:t>M</w:t>
      </w:r>
      <w:r w:rsidRPr="00F94F75">
        <w:rPr>
          <w:rFonts w:ascii="Arial" w:hAnsi="Arial" w:cs="Arial"/>
          <w:b/>
          <w:color w:val="339966"/>
          <w:sz w:val="18"/>
        </w:rPr>
        <w:t>obiliários</w:t>
      </w:r>
    </w:p>
    <w:p w14:paraId="376BD3A7" w14:textId="77777777" w:rsidR="00454F49" w:rsidRDefault="00454F49" w:rsidP="00454F49">
      <w:pPr>
        <w:spacing w:after="120"/>
        <w:ind w:right="-6"/>
        <w:jc w:val="both"/>
        <w:rPr>
          <w:rFonts w:cs="Arial"/>
          <w:b/>
          <w:color w:val="339966"/>
        </w:rPr>
      </w:pPr>
    </w:p>
    <w:tbl>
      <w:tblPr>
        <w:tblW w:w="4942" w:type="pct"/>
        <w:tblLayout w:type="fixed"/>
        <w:tblCellMar>
          <w:left w:w="70" w:type="dxa"/>
          <w:right w:w="70" w:type="dxa"/>
        </w:tblCellMar>
        <w:tblLook w:val="04A0" w:firstRow="1" w:lastRow="0" w:firstColumn="1" w:lastColumn="0" w:noHBand="0" w:noVBand="1"/>
      </w:tblPr>
      <w:tblGrid>
        <w:gridCol w:w="3755"/>
        <w:gridCol w:w="1059"/>
        <w:gridCol w:w="1260"/>
        <w:gridCol w:w="960"/>
        <w:gridCol w:w="1126"/>
        <w:gridCol w:w="1171"/>
        <w:gridCol w:w="1034"/>
      </w:tblGrid>
      <w:tr w:rsidR="00454F49" w:rsidRPr="00A43FCC" w14:paraId="1C9ACDB9" w14:textId="77777777" w:rsidTr="00866A0A">
        <w:trPr>
          <w:trHeight w:hRule="exact" w:val="283"/>
        </w:trPr>
        <w:tc>
          <w:tcPr>
            <w:tcW w:w="1811" w:type="pct"/>
            <w:tcBorders>
              <w:top w:val="nil"/>
              <w:left w:val="nil"/>
              <w:bottom w:val="nil"/>
              <w:right w:val="nil"/>
            </w:tcBorders>
            <w:shd w:val="clear" w:color="auto" w:fill="auto"/>
            <w:vAlign w:val="center"/>
            <w:hideMark/>
          </w:tcPr>
          <w:p w14:paraId="3EA37E11" w14:textId="77777777" w:rsidR="00454F49" w:rsidRPr="00A43FCC" w:rsidRDefault="00454F49" w:rsidP="00866A0A">
            <w:pPr>
              <w:widowControl/>
              <w:spacing w:before="0" w:after="0"/>
              <w:rPr>
                <w:rFonts w:cs="Arial"/>
                <w:color w:val="000000"/>
              </w:rPr>
            </w:pPr>
          </w:p>
        </w:tc>
        <w:tc>
          <w:tcPr>
            <w:tcW w:w="3189" w:type="pct"/>
            <w:gridSpan w:val="6"/>
            <w:tcBorders>
              <w:top w:val="nil"/>
              <w:left w:val="nil"/>
              <w:bottom w:val="single" w:sz="4" w:space="0" w:color="FFFFFF"/>
              <w:right w:val="nil"/>
            </w:tcBorders>
            <w:shd w:val="clear" w:color="000000" w:fill="339966"/>
            <w:vAlign w:val="center"/>
            <w:hideMark/>
          </w:tcPr>
          <w:p w14:paraId="21282832" w14:textId="77777777" w:rsidR="00454F49" w:rsidRPr="00A43FCC" w:rsidRDefault="00454F49" w:rsidP="00866A0A">
            <w:pPr>
              <w:widowControl/>
              <w:spacing w:before="0" w:after="0"/>
              <w:jc w:val="center"/>
              <w:rPr>
                <w:rFonts w:cs="Arial"/>
                <w:b/>
                <w:bCs/>
                <w:color w:val="FFFFFF"/>
              </w:rPr>
            </w:pPr>
            <w:r w:rsidRPr="00A43FCC">
              <w:rPr>
                <w:rFonts w:cs="Arial"/>
                <w:b/>
                <w:bCs/>
                <w:color w:val="FFFFFF"/>
              </w:rPr>
              <w:t>31.03.2025</w:t>
            </w:r>
          </w:p>
        </w:tc>
      </w:tr>
      <w:tr w:rsidR="00454F49" w:rsidRPr="00A43FCC" w14:paraId="27A6B94B" w14:textId="77777777" w:rsidTr="00866A0A">
        <w:trPr>
          <w:trHeight w:hRule="exact" w:val="680"/>
        </w:trPr>
        <w:tc>
          <w:tcPr>
            <w:tcW w:w="1811" w:type="pct"/>
            <w:tcBorders>
              <w:top w:val="nil"/>
              <w:left w:val="nil"/>
              <w:bottom w:val="nil"/>
              <w:right w:val="nil"/>
            </w:tcBorders>
            <w:shd w:val="clear" w:color="auto" w:fill="auto"/>
            <w:vAlign w:val="center"/>
            <w:hideMark/>
          </w:tcPr>
          <w:p w14:paraId="79D2F796" w14:textId="77777777" w:rsidR="00454F49" w:rsidRPr="00A43FCC" w:rsidRDefault="00454F49" w:rsidP="00866A0A">
            <w:pPr>
              <w:widowControl/>
              <w:spacing w:before="0" w:after="0"/>
              <w:rPr>
                <w:rFonts w:cs="Arial"/>
                <w:color w:val="000000"/>
              </w:rPr>
            </w:pPr>
          </w:p>
        </w:tc>
        <w:tc>
          <w:tcPr>
            <w:tcW w:w="511" w:type="pct"/>
            <w:tcBorders>
              <w:top w:val="nil"/>
              <w:left w:val="single" w:sz="4" w:space="0" w:color="FFFFFF"/>
              <w:bottom w:val="single" w:sz="4" w:space="0" w:color="FFFFFF"/>
              <w:right w:val="single" w:sz="4" w:space="0" w:color="FFFFFF"/>
            </w:tcBorders>
            <w:shd w:val="clear" w:color="000000" w:fill="339966"/>
            <w:vAlign w:val="center"/>
            <w:hideMark/>
          </w:tcPr>
          <w:p w14:paraId="2D713D57" w14:textId="77777777" w:rsidR="00454F49" w:rsidRPr="00424C9B" w:rsidRDefault="00454F49" w:rsidP="00866A0A">
            <w:pPr>
              <w:widowControl/>
              <w:spacing w:before="0" w:after="0"/>
              <w:jc w:val="center"/>
              <w:rPr>
                <w:rFonts w:cs="Arial"/>
                <w:b/>
                <w:bCs/>
                <w:color w:val="FFFFFF"/>
                <w:sz w:val="17"/>
                <w:szCs w:val="17"/>
              </w:rPr>
            </w:pPr>
            <w:r w:rsidRPr="00424C9B">
              <w:rPr>
                <w:rFonts w:cs="Arial"/>
                <w:b/>
                <w:bCs/>
                <w:color w:val="FFFFFF"/>
                <w:sz w:val="17"/>
                <w:szCs w:val="17"/>
              </w:rPr>
              <w:t>Custo</w:t>
            </w:r>
          </w:p>
        </w:tc>
        <w:tc>
          <w:tcPr>
            <w:tcW w:w="608" w:type="pct"/>
            <w:tcBorders>
              <w:top w:val="nil"/>
              <w:left w:val="nil"/>
              <w:bottom w:val="single" w:sz="4" w:space="0" w:color="FFFFFF"/>
              <w:right w:val="single" w:sz="4" w:space="0" w:color="FFFFFF"/>
            </w:tcBorders>
            <w:shd w:val="clear" w:color="000000" w:fill="339966"/>
            <w:vAlign w:val="center"/>
            <w:hideMark/>
          </w:tcPr>
          <w:p w14:paraId="6C4AF238" w14:textId="77777777" w:rsidR="00454F49" w:rsidRPr="00424C9B" w:rsidRDefault="00454F49" w:rsidP="00866A0A">
            <w:pPr>
              <w:widowControl/>
              <w:spacing w:before="0" w:after="0"/>
              <w:jc w:val="center"/>
              <w:rPr>
                <w:rFonts w:cs="Arial"/>
                <w:b/>
                <w:bCs/>
                <w:color w:val="FFFFFF"/>
                <w:sz w:val="17"/>
                <w:szCs w:val="17"/>
              </w:rPr>
            </w:pPr>
            <w:r w:rsidRPr="00424C9B">
              <w:rPr>
                <w:rFonts w:cs="Arial"/>
                <w:b/>
                <w:bCs/>
                <w:color w:val="FFFFFF"/>
                <w:sz w:val="17"/>
                <w:szCs w:val="17"/>
              </w:rPr>
              <w:t>Ajuste ao Valor Justo (no PL)</w:t>
            </w:r>
          </w:p>
        </w:tc>
        <w:tc>
          <w:tcPr>
            <w:tcW w:w="463" w:type="pct"/>
            <w:tcBorders>
              <w:top w:val="nil"/>
              <w:left w:val="nil"/>
              <w:bottom w:val="single" w:sz="4" w:space="0" w:color="FFFFFF"/>
              <w:right w:val="single" w:sz="4" w:space="0" w:color="FFFFFF"/>
            </w:tcBorders>
            <w:shd w:val="clear" w:color="000000" w:fill="339966"/>
            <w:vAlign w:val="center"/>
            <w:hideMark/>
          </w:tcPr>
          <w:p w14:paraId="123B305A" w14:textId="77777777" w:rsidR="00454F49" w:rsidRPr="00424C9B" w:rsidRDefault="00454F49" w:rsidP="00866A0A">
            <w:pPr>
              <w:widowControl/>
              <w:spacing w:before="0" w:after="0"/>
              <w:jc w:val="center"/>
              <w:rPr>
                <w:rFonts w:cs="Arial"/>
                <w:b/>
                <w:bCs/>
                <w:color w:val="FFFFFF"/>
                <w:sz w:val="17"/>
                <w:szCs w:val="17"/>
              </w:rPr>
            </w:pPr>
            <w:r w:rsidRPr="00424C9B">
              <w:rPr>
                <w:rFonts w:cs="Arial"/>
                <w:b/>
                <w:bCs/>
                <w:color w:val="FFFFFF"/>
                <w:sz w:val="17"/>
                <w:szCs w:val="17"/>
              </w:rPr>
              <w:t>Perda Esperada</w:t>
            </w:r>
          </w:p>
        </w:tc>
        <w:tc>
          <w:tcPr>
            <w:tcW w:w="543" w:type="pct"/>
            <w:tcBorders>
              <w:top w:val="nil"/>
              <w:left w:val="nil"/>
              <w:bottom w:val="single" w:sz="4" w:space="0" w:color="FFFFFF"/>
              <w:right w:val="single" w:sz="4" w:space="0" w:color="FFFFFF"/>
            </w:tcBorders>
            <w:shd w:val="clear" w:color="000000" w:fill="339966"/>
            <w:vAlign w:val="center"/>
            <w:hideMark/>
          </w:tcPr>
          <w:p w14:paraId="03BAB6A7" w14:textId="77777777" w:rsidR="00454F49" w:rsidRPr="00424C9B" w:rsidRDefault="00454F49" w:rsidP="00866A0A">
            <w:pPr>
              <w:widowControl/>
              <w:spacing w:before="0" w:after="0"/>
              <w:jc w:val="center"/>
              <w:rPr>
                <w:rFonts w:cs="Arial"/>
                <w:b/>
                <w:bCs/>
                <w:color w:val="FFFFFF"/>
                <w:sz w:val="17"/>
                <w:szCs w:val="17"/>
              </w:rPr>
            </w:pPr>
            <w:r w:rsidRPr="00424C9B">
              <w:rPr>
                <w:rFonts w:cs="Arial"/>
                <w:b/>
                <w:bCs/>
                <w:color w:val="FFFFFF"/>
                <w:sz w:val="17"/>
                <w:szCs w:val="17"/>
              </w:rPr>
              <w:t xml:space="preserve">Valor </w:t>
            </w:r>
            <w:r>
              <w:rPr>
                <w:rFonts w:cs="Arial"/>
                <w:b/>
                <w:bCs/>
                <w:color w:val="FFFFFF"/>
                <w:sz w:val="17"/>
                <w:szCs w:val="17"/>
              </w:rPr>
              <w:t>J</w:t>
            </w:r>
            <w:r w:rsidRPr="00424C9B">
              <w:rPr>
                <w:rFonts w:cs="Arial"/>
                <w:b/>
                <w:bCs/>
                <w:color w:val="FFFFFF"/>
                <w:sz w:val="17"/>
                <w:szCs w:val="17"/>
              </w:rPr>
              <w:t>usto</w:t>
            </w:r>
          </w:p>
        </w:tc>
        <w:tc>
          <w:tcPr>
            <w:tcW w:w="565" w:type="pct"/>
            <w:tcBorders>
              <w:top w:val="nil"/>
              <w:left w:val="nil"/>
              <w:bottom w:val="single" w:sz="4" w:space="0" w:color="FFFFFF"/>
              <w:right w:val="single" w:sz="4" w:space="0" w:color="FFFFFF"/>
            </w:tcBorders>
            <w:shd w:val="clear" w:color="000000" w:fill="339966"/>
            <w:vAlign w:val="center"/>
            <w:hideMark/>
          </w:tcPr>
          <w:p w14:paraId="2CFDE2DC" w14:textId="77777777" w:rsidR="00454F49" w:rsidRPr="00424C9B" w:rsidRDefault="00454F49" w:rsidP="00866A0A">
            <w:pPr>
              <w:widowControl/>
              <w:spacing w:before="0" w:after="0"/>
              <w:jc w:val="center"/>
              <w:rPr>
                <w:rFonts w:cs="Arial"/>
                <w:b/>
                <w:bCs/>
                <w:color w:val="FFFFFF"/>
                <w:sz w:val="17"/>
                <w:szCs w:val="17"/>
              </w:rPr>
            </w:pPr>
            <w:r w:rsidRPr="00424C9B">
              <w:rPr>
                <w:rFonts w:cs="Arial"/>
                <w:b/>
                <w:bCs/>
                <w:color w:val="FFFFFF"/>
                <w:sz w:val="17"/>
                <w:szCs w:val="17"/>
              </w:rPr>
              <w:t>Estágio 1</w:t>
            </w:r>
          </w:p>
        </w:tc>
        <w:tc>
          <w:tcPr>
            <w:tcW w:w="499" w:type="pct"/>
            <w:tcBorders>
              <w:top w:val="nil"/>
              <w:left w:val="nil"/>
              <w:bottom w:val="nil"/>
              <w:right w:val="single" w:sz="4" w:space="0" w:color="FFFFFF"/>
            </w:tcBorders>
            <w:shd w:val="clear" w:color="000000" w:fill="339966"/>
            <w:vAlign w:val="center"/>
            <w:hideMark/>
          </w:tcPr>
          <w:p w14:paraId="22F4E29F" w14:textId="77777777" w:rsidR="00454F49" w:rsidRPr="00424C9B" w:rsidRDefault="00454F49" w:rsidP="00866A0A">
            <w:pPr>
              <w:widowControl/>
              <w:spacing w:before="0" w:after="0"/>
              <w:jc w:val="center"/>
              <w:rPr>
                <w:rFonts w:cs="Arial"/>
                <w:b/>
                <w:bCs/>
                <w:color w:val="FFFFFF"/>
                <w:sz w:val="17"/>
                <w:szCs w:val="17"/>
              </w:rPr>
            </w:pPr>
            <w:r w:rsidRPr="00424C9B">
              <w:rPr>
                <w:rFonts w:cs="Arial"/>
                <w:b/>
                <w:bCs/>
                <w:color w:val="FFFFFF"/>
                <w:sz w:val="17"/>
                <w:szCs w:val="17"/>
              </w:rPr>
              <w:t>Estágio 3</w:t>
            </w:r>
          </w:p>
        </w:tc>
      </w:tr>
      <w:tr w:rsidR="00454F49" w:rsidRPr="00A43FCC" w14:paraId="7392C8E3" w14:textId="77777777" w:rsidTr="00866A0A">
        <w:trPr>
          <w:trHeight w:hRule="exact" w:val="227"/>
        </w:trPr>
        <w:tc>
          <w:tcPr>
            <w:tcW w:w="1811" w:type="pct"/>
            <w:tcBorders>
              <w:top w:val="nil"/>
              <w:left w:val="nil"/>
              <w:bottom w:val="nil"/>
              <w:right w:val="nil"/>
            </w:tcBorders>
            <w:shd w:val="clear" w:color="auto" w:fill="auto"/>
            <w:noWrap/>
            <w:vAlign w:val="bottom"/>
            <w:hideMark/>
          </w:tcPr>
          <w:p w14:paraId="421F2952" w14:textId="77777777" w:rsidR="00454F49" w:rsidRPr="00A43FCC" w:rsidRDefault="00454F49" w:rsidP="00866A0A">
            <w:pPr>
              <w:widowControl/>
              <w:spacing w:before="0" w:after="0"/>
              <w:rPr>
                <w:rFonts w:cs="Arial"/>
                <w:b/>
                <w:bCs/>
                <w:color w:val="000000"/>
              </w:rPr>
            </w:pPr>
            <w:r w:rsidRPr="00A43FCC">
              <w:rPr>
                <w:rFonts w:cs="Arial"/>
                <w:b/>
                <w:bCs/>
                <w:color w:val="000000"/>
              </w:rPr>
              <w:t xml:space="preserve">Carteira </w:t>
            </w:r>
            <w:r>
              <w:rPr>
                <w:rFonts w:cs="Arial"/>
                <w:b/>
                <w:bCs/>
                <w:color w:val="000000"/>
              </w:rPr>
              <w:t>P</w:t>
            </w:r>
            <w:r w:rsidRPr="00A43FCC">
              <w:rPr>
                <w:rFonts w:cs="Arial"/>
                <w:b/>
                <w:bCs/>
                <w:color w:val="000000"/>
              </w:rPr>
              <w:t>rópria</w:t>
            </w:r>
          </w:p>
        </w:tc>
        <w:tc>
          <w:tcPr>
            <w:tcW w:w="511" w:type="pct"/>
            <w:tcBorders>
              <w:top w:val="nil"/>
              <w:left w:val="nil"/>
              <w:bottom w:val="single" w:sz="8" w:space="0" w:color="auto"/>
              <w:right w:val="nil"/>
            </w:tcBorders>
            <w:shd w:val="clear" w:color="auto" w:fill="auto"/>
            <w:vAlign w:val="bottom"/>
            <w:hideMark/>
          </w:tcPr>
          <w:p w14:paraId="4080F5AC"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20.396.537</w:t>
            </w:r>
          </w:p>
        </w:tc>
        <w:tc>
          <w:tcPr>
            <w:tcW w:w="608" w:type="pct"/>
            <w:tcBorders>
              <w:top w:val="nil"/>
              <w:left w:val="nil"/>
              <w:bottom w:val="single" w:sz="8" w:space="0" w:color="auto"/>
              <w:right w:val="nil"/>
            </w:tcBorders>
            <w:shd w:val="clear" w:color="auto" w:fill="auto"/>
            <w:noWrap/>
            <w:vAlign w:val="bottom"/>
            <w:hideMark/>
          </w:tcPr>
          <w:p w14:paraId="2E5D9AE2" w14:textId="77777777" w:rsidR="00454F49" w:rsidRPr="00A43FCC" w:rsidRDefault="00454F49" w:rsidP="00866A0A">
            <w:pPr>
              <w:widowControl/>
              <w:spacing w:before="0" w:after="0"/>
              <w:jc w:val="right"/>
              <w:rPr>
                <w:rFonts w:cs="Arial"/>
                <w:b/>
                <w:bCs/>
              </w:rPr>
            </w:pPr>
            <w:r w:rsidRPr="00A43FCC">
              <w:rPr>
                <w:rFonts w:cs="Arial"/>
                <w:b/>
                <w:bCs/>
              </w:rPr>
              <w:t>(338.762)</w:t>
            </w:r>
          </w:p>
        </w:tc>
        <w:tc>
          <w:tcPr>
            <w:tcW w:w="463" w:type="pct"/>
            <w:tcBorders>
              <w:top w:val="nil"/>
              <w:left w:val="nil"/>
              <w:bottom w:val="single" w:sz="8" w:space="0" w:color="auto"/>
              <w:right w:val="nil"/>
            </w:tcBorders>
            <w:shd w:val="clear" w:color="auto" w:fill="auto"/>
            <w:noWrap/>
            <w:vAlign w:val="bottom"/>
            <w:hideMark/>
          </w:tcPr>
          <w:p w14:paraId="580B89F2" w14:textId="77777777" w:rsidR="00454F49" w:rsidRPr="00A43FCC" w:rsidRDefault="00454F49" w:rsidP="00866A0A">
            <w:pPr>
              <w:widowControl/>
              <w:spacing w:before="0" w:after="0"/>
              <w:jc w:val="right"/>
              <w:rPr>
                <w:rFonts w:cs="Arial"/>
                <w:b/>
                <w:bCs/>
              </w:rPr>
            </w:pPr>
            <w:r w:rsidRPr="00A43FCC">
              <w:rPr>
                <w:rFonts w:cs="Arial"/>
                <w:b/>
                <w:bCs/>
              </w:rPr>
              <w:t>(53.485)</w:t>
            </w:r>
          </w:p>
        </w:tc>
        <w:tc>
          <w:tcPr>
            <w:tcW w:w="543" w:type="pct"/>
            <w:tcBorders>
              <w:top w:val="nil"/>
              <w:left w:val="nil"/>
              <w:bottom w:val="single" w:sz="8" w:space="0" w:color="auto"/>
              <w:right w:val="nil"/>
            </w:tcBorders>
            <w:shd w:val="clear" w:color="auto" w:fill="auto"/>
            <w:vAlign w:val="bottom"/>
            <w:hideMark/>
          </w:tcPr>
          <w:p w14:paraId="4DB7EB72"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20.004.290</w:t>
            </w:r>
          </w:p>
        </w:tc>
        <w:tc>
          <w:tcPr>
            <w:tcW w:w="565" w:type="pct"/>
            <w:tcBorders>
              <w:top w:val="nil"/>
              <w:left w:val="nil"/>
              <w:bottom w:val="single" w:sz="8" w:space="0" w:color="auto"/>
              <w:right w:val="nil"/>
            </w:tcBorders>
            <w:shd w:val="clear" w:color="auto" w:fill="auto"/>
            <w:vAlign w:val="bottom"/>
            <w:hideMark/>
          </w:tcPr>
          <w:p w14:paraId="23D048C9"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20.292.442</w:t>
            </w:r>
          </w:p>
        </w:tc>
        <w:tc>
          <w:tcPr>
            <w:tcW w:w="499" w:type="pct"/>
            <w:tcBorders>
              <w:top w:val="nil"/>
              <w:left w:val="nil"/>
              <w:bottom w:val="single" w:sz="8" w:space="0" w:color="auto"/>
              <w:right w:val="nil"/>
            </w:tcBorders>
            <w:shd w:val="clear" w:color="auto" w:fill="auto"/>
            <w:vAlign w:val="bottom"/>
            <w:hideMark/>
          </w:tcPr>
          <w:p w14:paraId="08850EBB"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102.535</w:t>
            </w:r>
          </w:p>
        </w:tc>
      </w:tr>
      <w:tr w:rsidR="00454F49" w:rsidRPr="00A43FCC" w14:paraId="02637535" w14:textId="77777777" w:rsidTr="00866A0A">
        <w:trPr>
          <w:trHeight w:hRule="exact" w:val="227"/>
        </w:trPr>
        <w:tc>
          <w:tcPr>
            <w:tcW w:w="1811" w:type="pct"/>
            <w:tcBorders>
              <w:top w:val="nil"/>
              <w:left w:val="nil"/>
              <w:bottom w:val="nil"/>
              <w:right w:val="nil"/>
            </w:tcBorders>
            <w:shd w:val="clear" w:color="auto" w:fill="auto"/>
            <w:noWrap/>
            <w:vAlign w:val="bottom"/>
            <w:hideMark/>
          </w:tcPr>
          <w:p w14:paraId="6131AC11" w14:textId="77777777" w:rsidR="00454F49" w:rsidRPr="00A43FCC" w:rsidRDefault="00454F49" w:rsidP="00866A0A">
            <w:pPr>
              <w:widowControl/>
              <w:spacing w:before="0" w:after="0"/>
              <w:rPr>
                <w:rFonts w:cs="Arial"/>
                <w:b/>
                <w:bCs/>
                <w:color w:val="000000"/>
              </w:rPr>
            </w:pPr>
            <w:r w:rsidRPr="00A43FCC">
              <w:rPr>
                <w:rFonts w:cs="Arial"/>
                <w:b/>
                <w:bCs/>
                <w:color w:val="000000"/>
              </w:rPr>
              <w:t xml:space="preserve">Títulos </w:t>
            </w:r>
            <w:r>
              <w:rPr>
                <w:rFonts w:cs="Arial"/>
                <w:b/>
                <w:bCs/>
                <w:color w:val="000000"/>
              </w:rPr>
              <w:t>P</w:t>
            </w:r>
            <w:r w:rsidRPr="00A43FCC">
              <w:rPr>
                <w:rFonts w:cs="Arial"/>
                <w:b/>
                <w:bCs/>
                <w:color w:val="000000"/>
              </w:rPr>
              <w:t>úblicos</w:t>
            </w:r>
          </w:p>
        </w:tc>
        <w:tc>
          <w:tcPr>
            <w:tcW w:w="511" w:type="pct"/>
            <w:tcBorders>
              <w:top w:val="nil"/>
              <w:left w:val="nil"/>
              <w:bottom w:val="nil"/>
              <w:right w:val="nil"/>
            </w:tcBorders>
            <w:shd w:val="clear" w:color="auto" w:fill="auto"/>
            <w:vAlign w:val="bottom"/>
            <w:hideMark/>
          </w:tcPr>
          <w:p w14:paraId="49A2EEE7"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18.658.930</w:t>
            </w:r>
          </w:p>
        </w:tc>
        <w:tc>
          <w:tcPr>
            <w:tcW w:w="608" w:type="pct"/>
            <w:tcBorders>
              <w:top w:val="nil"/>
              <w:left w:val="nil"/>
              <w:bottom w:val="nil"/>
              <w:right w:val="nil"/>
            </w:tcBorders>
            <w:shd w:val="clear" w:color="auto" w:fill="auto"/>
            <w:noWrap/>
            <w:vAlign w:val="bottom"/>
            <w:hideMark/>
          </w:tcPr>
          <w:p w14:paraId="0AB3EEE2" w14:textId="77777777" w:rsidR="00454F49" w:rsidRPr="00A43FCC" w:rsidRDefault="00454F49" w:rsidP="00866A0A">
            <w:pPr>
              <w:widowControl/>
              <w:spacing w:before="0" w:after="0"/>
              <w:jc w:val="right"/>
              <w:rPr>
                <w:rFonts w:cs="Arial"/>
                <w:b/>
                <w:bCs/>
              </w:rPr>
            </w:pPr>
            <w:r w:rsidRPr="00A43FCC">
              <w:rPr>
                <w:rFonts w:cs="Arial"/>
                <w:b/>
                <w:bCs/>
              </w:rPr>
              <w:t>(292.375)</w:t>
            </w:r>
          </w:p>
        </w:tc>
        <w:tc>
          <w:tcPr>
            <w:tcW w:w="463" w:type="pct"/>
            <w:tcBorders>
              <w:top w:val="nil"/>
              <w:left w:val="nil"/>
              <w:bottom w:val="nil"/>
              <w:right w:val="nil"/>
            </w:tcBorders>
            <w:shd w:val="clear" w:color="auto" w:fill="auto"/>
            <w:noWrap/>
            <w:vAlign w:val="bottom"/>
            <w:hideMark/>
          </w:tcPr>
          <w:p w14:paraId="33E01B36" w14:textId="77777777" w:rsidR="00454F49" w:rsidRPr="00A43FCC" w:rsidRDefault="00454F49" w:rsidP="00866A0A">
            <w:pPr>
              <w:widowControl/>
              <w:spacing w:before="0" w:after="0"/>
              <w:jc w:val="right"/>
              <w:rPr>
                <w:rFonts w:cs="Arial"/>
                <w:b/>
                <w:bCs/>
              </w:rPr>
            </w:pPr>
            <w:r w:rsidRPr="00A43FCC">
              <w:rPr>
                <w:rFonts w:cs="Arial"/>
                <w:b/>
                <w:bCs/>
              </w:rPr>
              <w:t>(2.613)</w:t>
            </w:r>
          </w:p>
        </w:tc>
        <w:tc>
          <w:tcPr>
            <w:tcW w:w="543" w:type="pct"/>
            <w:tcBorders>
              <w:top w:val="nil"/>
              <w:left w:val="nil"/>
              <w:bottom w:val="nil"/>
              <w:right w:val="nil"/>
            </w:tcBorders>
            <w:shd w:val="clear" w:color="auto" w:fill="auto"/>
            <w:vAlign w:val="bottom"/>
            <w:hideMark/>
          </w:tcPr>
          <w:p w14:paraId="3780A88E"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18.363.942</w:t>
            </w:r>
          </w:p>
        </w:tc>
        <w:tc>
          <w:tcPr>
            <w:tcW w:w="565" w:type="pct"/>
            <w:tcBorders>
              <w:top w:val="nil"/>
              <w:left w:val="nil"/>
              <w:bottom w:val="nil"/>
              <w:right w:val="nil"/>
            </w:tcBorders>
            <w:shd w:val="clear" w:color="auto" w:fill="auto"/>
            <w:vAlign w:val="bottom"/>
            <w:hideMark/>
          </w:tcPr>
          <w:p w14:paraId="5DCF236E"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18.658.930</w:t>
            </w:r>
          </w:p>
        </w:tc>
        <w:tc>
          <w:tcPr>
            <w:tcW w:w="499" w:type="pct"/>
            <w:tcBorders>
              <w:top w:val="nil"/>
              <w:left w:val="nil"/>
              <w:bottom w:val="nil"/>
              <w:right w:val="nil"/>
            </w:tcBorders>
            <w:shd w:val="clear" w:color="auto" w:fill="auto"/>
            <w:vAlign w:val="bottom"/>
            <w:hideMark/>
          </w:tcPr>
          <w:p w14:paraId="6E8F169D"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w:t>
            </w:r>
          </w:p>
        </w:tc>
      </w:tr>
      <w:tr w:rsidR="00454F49" w:rsidRPr="00A43FCC" w14:paraId="5F982887" w14:textId="77777777" w:rsidTr="00866A0A">
        <w:trPr>
          <w:trHeight w:hRule="exact" w:val="227"/>
        </w:trPr>
        <w:tc>
          <w:tcPr>
            <w:tcW w:w="1811" w:type="pct"/>
            <w:tcBorders>
              <w:top w:val="nil"/>
              <w:left w:val="nil"/>
              <w:bottom w:val="nil"/>
              <w:right w:val="nil"/>
            </w:tcBorders>
            <w:shd w:val="clear" w:color="auto" w:fill="auto"/>
            <w:noWrap/>
            <w:vAlign w:val="bottom"/>
            <w:hideMark/>
          </w:tcPr>
          <w:p w14:paraId="3C942295" w14:textId="77777777" w:rsidR="00454F49" w:rsidRPr="00A43FCC" w:rsidRDefault="00454F49" w:rsidP="00866A0A">
            <w:pPr>
              <w:widowControl/>
              <w:spacing w:before="0" w:after="0"/>
              <w:rPr>
                <w:rFonts w:cs="Arial"/>
                <w:color w:val="000000"/>
              </w:rPr>
            </w:pPr>
            <w:r w:rsidRPr="00A43FCC">
              <w:rPr>
                <w:rFonts w:cs="Arial"/>
                <w:color w:val="000000"/>
              </w:rPr>
              <w:t xml:space="preserve">  Notas do </w:t>
            </w:r>
            <w:r>
              <w:rPr>
                <w:rFonts w:cs="Arial"/>
                <w:color w:val="000000"/>
              </w:rPr>
              <w:t>T</w:t>
            </w:r>
            <w:r w:rsidRPr="00A43FCC">
              <w:rPr>
                <w:rFonts w:cs="Arial"/>
                <w:color w:val="000000"/>
              </w:rPr>
              <w:t xml:space="preserve">esouro </w:t>
            </w:r>
            <w:r>
              <w:rPr>
                <w:rFonts w:cs="Arial"/>
                <w:color w:val="000000"/>
              </w:rPr>
              <w:t>N</w:t>
            </w:r>
            <w:r w:rsidRPr="00A43FCC">
              <w:rPr>
                <w:rFonts w:cs="Arial"/>
                <w:color w:val="000000"/>
              </w:rPr>
              <w:t>acional</w:t>
            </w:r>
          </w:p>
        </w:tc>
        <w:tc>
          <w:tcPr>
            <w:tcW w:w="511" w:type="pct"/>
            <w:tcBorders>
              <w:top w:val="nil"/>
              <w:left w:val="nil"/>
              <w:bottom w:val="nil"/>
              <w:right w:val="nil"/>
            </w:tcBorders>
            <w:shd w:val="clear" w:color="auto" w:fill="auto"/>
            <w:vAlign w:val="bottom"/>
            <w:hideMark/>
          </w:tcPr>
          <w:p w14:paraId="19FF8E0B" w14:textId="77777777" w:rsidR="00454F49" w:rsidRPr="00A43FCC" w:rsidRDefault="00454F49" w:rsidP="00866A0A">
            <w:pPr>
              <w:widowControl/>
              <w:spacing w:before="0" w:after="0"/>
              <w:jc w:val="right"/>
              <w:rPr>
                <w:rFonts w:cs="Arial"/>
                <w:color w:val="000000"/>
              </w:rPr>
            </w:pPr>
            <w:r w:rsidRPr="00A43FCC">
              <w:rPr>
                <w:rFonts w:cs="Arial"/>
                <w:color w:val="000000"/>
              </w:rPr>
              <w:t>1.183.762</w:t>
            </w:r>
          </w:p>
        </w:tc>
        <w:tc>
          <w:tcPr>
            <w:tcW w:w="608" w:type="pct"/>
            <w:tcBorders>
              <w:top w:val="nil"/>
              <w:left w:val="nil"/>
              <w:bottom w:val="nil"/>
              <w:right w:val="nil"/>
            </w:tcBorders>
            <w:shd w:val="clear" w:color="auto" w:fill="auto"/>
            <w:noWrap/>
            <w:vAlign w:val="bottom"/>
            <w:hideMark/>
          </w:tcPr>
          <w:p w14:paraId="7BF8F34A" w14:textId="77777777" w:rsidR="00454F49" w:rsidRPr="00A43FCC" w:rsidRDefault="00454F49" w:rsidP="00866A0A">
            <w:pPr>
              <w:widowControl/>
              <w:spacing w:before="0" w:after="0"/>
              <w:jc w:val="right"/>
              <w:rPr>
                <w:rFonts w:cs="Arial"/>
              </w:rPr>
            </w:pPr>
            <w:r w:rsidRPr="00A43FCC">
              <w:rPr>
                <w:rFonts w:cs="Arial"/>
              </w:rPr>
              <w:t>(307.245)</w:t>
            </w:r>
          </w:p>
        </w:tc>
        <w:tc>
          <w:tcPr>
            <w:tcW w:w="463" w:type="pct"/>
            <w:tcBorders>
              <w:top w:val="nil"/>
              <w:left w:val="nil"/>
              <w:bottom w:val="nil"/>
              <w:right w:val="nil"/>
            </w:tcBorders>
            <w:shd w:val="clear" w:color="auto" w:fill="auto"/>
            <w:noWrap/>
            <w:vAlign w:val="bottom"/>
            <w:hideMark/>
          </w:tcPr>
          <w:p w14:paraId="189A6009" w14:textId="77777777" w:rsidR="00454F49" w:rsidRPr="00A43FCC" w:rsidRDefault="00454F49" w:rsidP="00866A0A">
            <w:pPr>
              <w:widowControl/>
              <w:spacing w:before="0" w:after="0"/>
              <w:jc w:val="right"/>
              <w:rPr>
                <w:rFonts w:cs="Arial"/>
              </w:rPr>
            </w:pPr>
            <w:r w:rsidRPr="00A43FCC">
              <w:rPr>
                <w:rFonts w:cs="Arial"/>
              </w:rPr>
              <w:t>(166)</w:t>
            </w:r>
          </w:p>
        </w:tc>
        <w:tc>
          <w:tcPr>
            <w:tcW w:w="543" w:type="pct"/>
            <w:tcBorders>
              <w:top w:val="nil"/>
              <w:left w:val="nil"/>
              <w:bottom w:val="nil"/>
              <w:right w:val="nil"/>
            </w:tcBorders>
            <w:shd w:val="clear" w:color="auto" w:fill="auto"/>
            <w:vAlign w:val="bottom"/>
            <w:hideMark/>
          </w:tcPr>
          <w:p w14:paraId="75630060" w14:textId="77777777" w:rsidR="00454F49" w:rsidRPr="00A43FCC" w:rsidRDefault="00454F49" w:rsidP="00866A0A">
            <w:pPr>
              <w:widowControl/>
              <w:spacing w:before="0" w:after="0"/>
              <w:jc w:val="right"/>
              <w:rPr>
                <w:rFonts w:cs="Arial"/>
                <w:color w:val="000000"/>
              </w:rPr>
            </w:pPr>
            <w:r w:rsidRPr="00A43FCC">
              <w:rPr>
                <w:rFonts w:cs="Arial"/>
                <w:color w:val="000000"/>
              </w:rPr>
              <w:t>876.351</w:t>
            </w:r>
          </w:p>
        </w:tc>
        <w:tc>
          <w:tcPr>
            <w:tcW w:w="565" w:type="pct"/>
            <w:tcBorders>
              <w:top w:val="nil"/>
              <w:left w:val="nil"/>
              <w:bottom w:val="nil"/>
              <w:right w:val="nil"/>
            </w:tcBorders>
            <w:shd w:val="clear" w:color="auto" w:fill="auto"/>
            <w:vAlign w:val="bottom"/>
            <w:hideMark/>
          </w:tcPr>
          <w:p w14:paraId="72124B2C" w14:textId="77777777" w:rsidR="00454F49" w:rsidRPr="00A43FCC" w:rsidRDefault="00454F49" w:rsidP="00866A0A">
            <w:pPr>
              <w:widowControl/>
              <w:spacing w:before="0" w:after="0"/>
              <w:jc w:val="right"/>
              <w:rPr>
                <w:rFonts w:cs="Arial"/>
                <w:color w:val="000000"/>
              </w:rPr>
            </w:pPr>
            <w:r w:rsidRPr="00A43FCC">
              <w:rPr>
                <w:rFonts w:cs="Arial"/>
                <w:color w:val="000000"/>
              </w:rPr>
              <w:t>1.183.762</w:t>
            </w:r>
          </w:p>
        </w:tc>
        <w:tc>
          <w:tcPr>
            <w:tcW w:w="499" w:type="pct"/>
            <w:tcBorders>
              <w:top w:val="nil"/>
              <w:left w:val="nil"/>
              <w:bottom w:val="nil"/>
              <w:right w:val="nil"/>
            </w:tcBorders>
            <w:shd w:val="clear" w:color="auto" w:fill="auto"/>
            <w:vAlign w:val="bottom"/>
            <w:hideMark/>
          </w:tcPr>
          <w:p w14:paraId="42DAD131"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41E129C9" w14:textId="77777777" w:rsidTr="00866A0A">
        <w:trPr>
          <w:trHeight w:hRule="exact" w:val="227"/>
        </w:trPr>
        <w:tc>
          <w:tcPr>
            <w:tcW w:w="1811" w:type="pct"/>
            <w:tcBorders>
              <w:top w:val="nil"/>
              <w:left w:val="nil"/>
              <w:bottom w:val="nil"/>
              <w:right w:val="nil"/>
            </w:tcBorders>
            <w:shd w:val="clear" w:color="auto" w:fill="auto"/>
            <w:noWrap/>
            <w:vAlign w:val="bottom"/>
            <w:hideMark/>
          </w:tcPr>
          <w:p w14:paraId="6B57BA2D" w14:textId="77777777" w:rsidR="00454F49" w:rsidRPr="00A43FCC" w:rsidRDefault="00454F49" w:rsidP="00866A0A">
            <w:pPr>
              <w:widowControl/>
              <w:spacing w:before="0" w:after="0"/>
              <w:rPr>
                <w:rFonts w:cs="Arial"/>
                <w:color w:val="000000"/>
              </w:rPr>
            </w:pPr>
            <w:r w:rsidRPr="00A43FCC">
              <w:rPr>
                <w:rFonts w:cs="Arial"/>
                <w:color w:val="000000"/>
              </w:rPr>
              <w:t xml:space="preserve">  Letras do Tesouro Nacional</w:t>
            </w:r>
          </w:p>
        </w:tc>
        <w:tc>
          <w:tcPr>
            <w:tcW w:w="511" w:type="pct"/>
            <w:tcBorders>
              <w:top w:val="nil"/>
              <w:left w:val="nil"/>
              <w:bottom w:val="nil"/>
              <w:right w:val="nil"/>
            </w:tcBorders>
            <w:shd w:val="clear" w:color="auto" w:fill="auto"/>
            <w:vAlign w:val="bottom"/>
            <w:hideMark/>
          </w:tcPr>
          <w:p w14:paraId="1F8E4936" w14:textId="77777777" w:rsidR="00454F49" w:rsidRPr="00A43FCC" w:rsidRDefault="00454F49" w:rsidP="00866A0A">
            <w:pPr>
              <w:widowControl/>
              <w:spacing w:before="0" w:after="0"/>
              <w:jc w:val="right"/>
              <w:rPr>
                <w:rFonts w:cs="Arial"/>
                <w:color w:val="000000"/>
              </w:rPr>
            </w:pPr>
            <w:r w:rsidRPr="00A43FCC">
              <w:rPr>
                <w:rFonts w:cs="Arial"/>
                <w:color w:val="000000"/>
              </w:rPr>
              <w:t>46.656</w:t>
            </w:r>
          </w:p>
        </w:tc>
        <w:tc>
          <w:tcPr>
            <w:tcW w:w="608" w:type="pct"/>
            <w:tcBorders>
              <w:top w:val="nil"/>
              <w:left w:val="nil"/>
              <w:bottom w:val="nil"/>
              <w:right w:val="nil"/>
            </w:tcBorders>
            <w:shd w:val="clear" w:color="auto" w:fill="auto"/>
            <w:noWrap/>
            <w:vAlign w:val="bottom"/>
            <w:hideMark/>
          </w:tcPr>
          <w:p w14:paraId="309B4FA5" w14:textId="77777777" w:rsidR="00454F49" w:rsidRPr="00A43FCC" w:rsidRDefault="00454F49" w:rsidP="00866A0A">
            <w:pPr>
              <w:widowControl/>
              <w:spacing w:before="0" w:after="0"/>
              <w:jc w:val="right"/>
              <w:rPr>
                <w:rFonts w:cs="Arial"/>
              </w:rPr>
            </w:pPr>
            <w:r w:rsidRPr="00A43FCC">
              <w:rPr>
                <w:rFonts w:cs="Arial"/>
              </w:rPr>
              <w:t>(22)</w:t>
            </w:r>
          </w:p>
        </w:tc>
        <w:tc>
          <w:tcPr>
            <w:tcW w:w="463" w:type="pct"/>
            <w:tcBorders>
              <w:top w:val="nil"/>
              <w:left w:val="nil"/>
              <w:bottom w:val="nil"/>
              <w:right w:val="nil"/>
            </w:tcBorders>
            <w:shd w:val="clear" w:color="auto" w:fill="auto"/>
            <w:noWrap/>
            <w:vAlign w:val="bottom"/>
            <w:hideMark/>
          </w:tcPr>
          <w:p w14:paraId="514B3B2A" w14:textId="77777777" w:rsidR="00454F49" w:rsidRPr="00A43FCC" w:rsidRDefault="00454F49" w:rsidP="00866A0A">
            <w:pPr>
              <w:widowControl/>
              <w:spacing w:before="0" w:after="0"/>
              <w:jc w:val="right"/>
              <w:rPr>
                <w:rFonts w:cs="Arial"/>
              </w:rPr>
            </w:pPr>
            <w:r w:rsidRPr="00A43FCC">
              <w:rPr>
                <w:rFonts w:cs="Arial"/>
              </w:rPr>
              <w:t>(7)</w:t>
            </w:r>
          </w:p>
        </w:tc>
        <w:tc>
          <w:tcPr>
            <w:tcW w:w="543" w:type="pct"/>
            <w:tcBorders>
              <w:top w:val="nil"/>
              <w:left w:val="nil"/>
              <w:bottom w:val="nil"/>
              <w:right w:val="nil"/>
            </w:tcBorders>
            <w:shd w:val="clear" w:color="auto" w:fill="auto"/>
            <w:vAlign w:val="bottom"/>
            <w:hideMark/>
          </w:tcPr>
          <w:p w14:paraId="4E29AC60" w14:textId="77777777" w:rsidR="00454F49" w:rsidRPr="00A43FCC" w:rsidRDefault="00454F49" w:rsidP="00866A0A">
            <w:pPr>
              <w:widowControl/>
              <w:spacing w:before="0" w:after="0"/>
              <w:jc w:val="right"/>
              <w:rPr>
                <w:rFonts w:cs="Arial"/>
                <w:color w:val="000000"/>
              </w:rPr>
            </w:pPr>
            <w:r w:rsidRPr="00A43FCC">
              <w:rPr>
                <w:rFonts w:cs="Arial"/>
                <w:color w:val="000000"/>
              </w:rPr>
              <w:t>46.627</w:t>
            </w:r>
          </w:p>
        </w:tc>
        <w:tc>
          <w:tcPr>
            <w:tcW w:w="565" w:type="pct"/>
            <w:tcBorders>
              <w:top w:val="nil"/>
              <w:left w:val="nil"/>
              <w:bottom w:val="nil"/>
              <w:right w:val="nil"/>
            </w:tcBorders>
            <w:shd w:val="clear" w:color="auto" w:fill="auto"/>
            <w:vAlign w:val="bottom"/>
            <w:hideMark/>
          </w:tcPr>
          <w:p w14:paraId="2FC6AADB" w14:textId="77777777" w:rsidR="00454F49" w:rsidRPr="00A43FCC" w:rsidRDefault="00454F49" w:rsidP="00866A0A">
            <w:pPr>
              <w:widowControl/>
              <w:spacing w:before="0" w:after="0"/>
              <w:jc w:val="right"/>
              <w:rPr>
                <w:rFonts w:cs="Arial"/>
                <w:color w:val="000000"/>
              </w:rPr>
            </w:pPr>
            <w:r w:rsidRPr="00A43FCC">
              <w:rPr>
                <w:rFonts w:cs="Arial"/>
                <w:color w:val="000000"/>
              </w:rPr>
              <w:t>46.656</w:t>
            </w:r>
          </w:p>
        </w:tc>
        <w:tc>
          <w:tcPr>
            <w:tcW w:w="499" w:type="pct"/>
            <w:tcBorders>
              <w:top w:val="nil"/>
              <w:left w:val="nil"/>
              <w:bottom w:val="nil"/>
              <w:right w:val="nil"/>
            </w:tcBorders>
            <w:shd w:val="clear" w:color="auto" w:fill="auto"/>
            <w:vAlign w:val="bottom"/>
            <w:hideMark/>
          </w:tcPr>
          <w:p w14:paraId="73954E13"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50D3F6A5" w14:textId="77777777" w:rsidTr="00866A0A">
        <w:trPr>
          <w:trHeight w:hRule="exact" w:val="227"/>
        </w:trPr>
        <w:tc>
          <w:tcPr>
            <w:tcW w:w="1811" w:type="pct"/>
            <w:tcBorders>
              <w:top w:val="nil"/>
              <w:left w:val="nil"/>
              <w:bottom w:val="nil"/>
              <w:right w:val="nil"/>
            </w:tcBorders>
            <w:shd w:val="clear" w:color="auto" w:fill="auto"/>
            <w:noWrap/>
            <w:vAlign w:val="bottom"/>
            <w:hideMark/>
          </w:tcPr>
          <w:p w14:paraId="760CD9A9" w14:textId="77777777" w:rsidR="00454F49" w:rsidRPr="00A43FCC" w:rsidRDefault="00454F49" w:rsidP="00866A0A">
            <w:pPr>
              <w:widowControl/>
              <w:spacing w:before="0" w:after="0"/>
              <w:rPr>
                <w:rFonts w:cs="Arial"/>
                <w:color w:val="000000"/>
              </w:rPr>
            </w:pPr>
            <w:r w:rsidRPr="00A43FCC">
              <w:rPr>
                <w:rFonts w:cs="Arial"/>
                <w:color w:val="000000"/>
              </w:rPr>
              <w:t xml:space="preserve">  Letras Financeiras do Tesouro</w:t>
            </w:r>
          </w:p>
        </w:tc>
        <w:tc>
          <w:tcPr>
            <w:tcW w:w="511" w:type="pct"/>
            <w:tcBorders>
              <w:top w:val="nil"/>
              <w:left w:val="nil"/>
              <w:bottom w:val="nil"/>
              <w:right w:val="nil"/>
            </w:tcBorders>
            <w:shd w:val="clear" w:color="auto" w:fill="auto"/>
            <w:vAlign w:val="bottom"/>
            <w:hideMark/>
          </w:tcPr>
          <w:p w14:paraId="660719D5" w14:textId="77777777" w:rsidR="00454F49" w:rsidRPr="00A43FCC" w:rsidRDefault="00454F49" w:rsidP="00866A0A">
            <w:pPr>
              <w:widowControl/>
              <w:spacing w:before="0" w:after="0"/>
              <w:jc w:val="right"/>
              <w:rPr>
                <w:rFonts w:cs="Arial"/>
                <w:color w:val="000000"/>
              </w:rPr>
            </w:pPr>
            <w:r w:rsidRPr="00A43FCC">
              <w:rPr>
                <w:rFonts w:cs="Arial"/>
                <w:color w:val="000000"/>
              </w:rPr>
              <w:t>17.428.512</w:t>
            </w:r>
          </w:p>
        </w:tc>
        <w:tc>
          <w:tcPr>
            <w:tcW w:w="608" w:type="pct"/>
            <w:tcBorders>
              <w:top w:val="nil"/>
              <w:left w:val="nil"/>
              <w:bottom w:val="nil"/>
              <w:right w:val="nil"/>
            </w:tcBorders>
            <w:shd w:val="clear" w:color="auto" w:fill="auto"/>
            <w:noWrap/>
            <w:vAlign w:val="bottom"/>
            <w:hideMark/>
          </w:tcPr>
          <w:p w14:paraId="397700E2" w14:textId="77777777" w:rsidR="00454F49" w:rsidRPr="00A43FCC" w:rsidRDefault="00454F49" w:rsidP="00866A0A">
            <w:pPr>
              <w:widowControl/>
              <w:spacing w:before="0" w:after="0"/>
              <w:jc w:val="right"/>
              <w:rPr>
                <w:rFonts w:cs="Arial"/>
              </w:rPr>
            </w:pPr>
            <w:r w:rsidRPr="00A43FCC">
              <w:rPr>
                <w:rFonts w:cs="Arial"/>
              </w:rPr>
              <w:t>14.892</w:t>
            </w:r>
          </w:p>
        </w:tc>
        <w:tc>
          <w:tcPr>
            <w:tcW w:w="463" w:type="pct"/>
            <w:tcBorders>
              <w:top w:val="nil"/>
              <w:left w:val="nil"/>
              <w:bottom w:val="nil"/>
              <w:right w:val="nil"/>
            </w:tcBorders>
            <w:shd w:val="clear" w:color="auto" w:fill="auto"/>
            <w:noWrap/>
            <w:vAlign w:val="bottom"/>
            <w:hideMark/>
          </w:tcPr>
          <w:p w14:paraId="2569A549" w14:textId="77777777" w:rsidR="00454F49" w:rsidRPr="00A43FCC" w:rsidRDefault="00454F49" w:rsidP="00866A0A">
            <w:pPr>
              <w:widowControl/>
              <w:spacing w:before="0" w:after="0"/>
              <w:jc w:val="right"/>
              <w:rPr>
                <w:rFonts w:cs="Arial"/>
              </w:rPr>
            </w:pPr>
            <w:r w:rsidRPr="00A43FCC">
              <w:rPr>
                <w:rFonts w:cs="Arial"/>
              </w:rPr>
              <w:t>(2.440)</w:t>
            </w:r>
          </w:p>
        </w:tc>
        <w:tc>
          <w:tcPr>
            <w:tcW w:w="543" w:type="pct"/>
            <w:tcBorders>
              <w:top w:val="nil"/>
              <w:left w:val="nil"/>
              <w:bottom w:val="nil"/>
              <w:right w:val="nil"/>
            </w:tcBorders>
            <w:shd w:val="clear" w:color="auto" w:fill="auto"/>
            <w:vAlign w:val="bottom"/>
            <w:hideMark/>
          </w:tcPr>
          <w:p w14:paraId="60F6AA6C" w14:textId="77777777" w:rsidR="00454F49" w:rsidRPr="00A43FCC" w:rsidRDefault="00454F49" w:rsidP="00866A0A">
            <w:pPr>
              <w:widowControl/>
              <w:spacing w:before="0" w:after="0"/>
              <w:jc w:val="right"/>
              <w:rPr>
                <w:rFonts w:cs="Arial"/>
                <w:color w:val="000000"/>
              </w:rPr>
            </w:pPr>
            <w:r w:rsidRPr="00A43FCC">
              <w:rPr>
                <w:rFonts w:cs="Arial"/>
                <w:color w:val="000000"/>
              </w:rPr>
              <w:t>17.440.964</w:t>
            </w:r>
          </w:p>
        </w:tc>
        <w:tc>
          <w:tcPr>
            <w:tcW w:w="565" w:type="pct"/>
            <w:tcBorders>
              <w:top w:val="nil"/>
              <w:left w:val="nil"/>
              <w:bottom w:val="nil"/>
              <w:right w:val="nil"/>
            </w:tcBorders>
            <w:shd w:val="clear" w:color="auto" w:fill="auto"/>
            <w:vAlign w:val="bottom"/>
            <w:hideMark/>
          </w:tcPr>
          <w:p w14:paraId="71F4E752" w14:textId="77777777" w:rsidR="00454F49" w:rsidRPr="00A43FCC" w:rsidRDefault="00454F49" w:rsidP="00866A0A">
            <w:pPr>
              <w:widowControl/>
              <w:spacing w:before="0" w:after="0"/>
              <w:jc w:val="right"/>
              <w:rPr>
                <w:rFonts w:cs="Arial"/>
                <w:color w:val="000000"/>
              </w:rPr>
            </w:pPr>
            <w:r w:rsidRPr="00A43FCC">
              <w:rPr>
                <w:rFonts w:cs="Arial"/>
                <w:color w:val="000000"/>
              </w:rPr>
              <w:t>17.428.512</w:t>
            </w:r>
          </w:p>
        </w:tc>
        <w:tc>
          <w:tcPr>
            <w:tcW w:w="499" w:type="pct"/>
            <w:tcBorders>
              <w:top w:val="nil"/>
              <w:left w:val="nil"/>
              <w:bottom w:val="nil"/>
              <w:right w:val="nil"/>
            </w:tcBorders>
            <w:shd w:val="clear" w:color="auto" w:fill="auto"/>
            <w:vAlign w:val="bottom"/>
            <w:hideMark/>
          </w:tcPr>
          <w:p w14:paraId="5B5B18D1"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3A76DAA6" w14:textId="77777777" w:rsidTr="00866A0A">
        <w:trPr>
          <w:trHeight w:hRule="exact" w:val="227"/>
        </w:trPr>
        <w:tc>
          <w:tcPr>
            <w:tcW w:w="1811" w:type="pct"/>
            <w:tcBorders>
              <w:top w:val="nil"/>
              <w:left w:val="nil"/>
              <w:bottom w:val="nil"/>
              <w:right w:val="nil"/>
            </w:tcBorders>
            <w:shd w:val="clear" w:color="auto" w:fill="auto"/>
            <w:noWrap/>
            <w:vAlign w:val="bottom"/>
            <w:hideMark/>
          </w:tcPr>
          <w:p w14:paraId="6EAA0748" w14:textId="77777777" w:rsidR="00454F49" w:rsidRPr="00A43FCC" w:rsidRDefault="00454F49" w:rsidP="00866A0A">
            <w:pPr>
              <w:widowControl/>
              <w:spacing w:before="0" w:after="0"/>
              <w:rPr>
                <w:rFonts w:cs="Arial"/>
                <w:b/>
                <w:bCs/>
                <w:color w:val="000000"/>
              </w:rPr>
            </w:pPr>
            <w:r w:rsidRPr="00A43FCC">
              <w:rPr>
                <w:rFonts w:cs="Arial"/>
                <w:b/>
                <w:bCs/>
                <w:color w:val="000000"/>
              </w:rPr>
              <w:t xml:space="preserve">Títulos </w:t>
            </w:r>
            <w:r>
              <w:rPr>
                <w:rFonts w:cs="Arial"/>
                <w:b/>
                <w:bCs/>
                <w:color w:val="000000"/>
              </w:rPr>
              <w:t>P</w:t>
            </w:r>
            <w:r w:rsidRPr="00A43FCC">
              <w:rPr>
                <w:rFonts w:cs="Arial"/>
                <w:b/>
                <w:bCs/>
                <w:color w:val="000000"/>
              </w:rPr>
              <w:t>rivados</w:t>
            </w:r>
          </w:p>
        </w:tc>
        <w:tc>
          <w:tcPr>
            <w:tcW w:w="511" w:type="pct"/>
            <w:tcBorders>
              <w:top w:val="nil"/>
              <w:left w:val="nil"/>
              <w:bottom w:val="single" w:sz="8" w:space="0" w:color="auto"/>
              <w:right w:val="nil"/>
            </w:tcBorders>
            <w:shd w:val="clear" w:color="auto" w:fill="auto"/>
            <w:vAlign w:val="bottom"/>
            <w:hideMark/>
          </w:tcPr>
          <w:p w14:paraId="0BE65237"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1.737.607</w:t>
            </w:r>
          </w:p>
        </w:tc>
        <w:tc>
          <w:tcPr>
            <w:tcW w:w="608" w:type="pct"/>
            <w:tcBorders>
              <w:top w:val="nil"/>
              <w:left w:val="nil"/>
              <w:bottom w:val="single" w:sz="8" w:space="0" w:color="auto"/>
              <w:right w:val="nil"/>
            </w:tcBorders>
            <w:shd w:val="clear" w:color="auto" w:fill="auto"/>
            <w:noWrap/>
            <w:vAlign w:val="bottom"/>
            <w:hideMark/>
          </w:tcPr>
          <w:p w14:paraId="1DECC19A" w14:textId="77777777" w:rsidR="00454F49" w:rsidRPr="00A43FCC" w:rsidRDefault="00454F49" w:rsidP="00866A0A">
            <w:pPr>
              <w:widowControl/>
              <w:spacing w:before="0" w:after="0"/>
              <w:jc w:val="right"/>
              <w:rPr>
                <w:rFonts w:cs="Arial"/>
                <w:b/>
                <w:bCs/>
              </w:rPr>
            </w:pPr>
            <w:r w:rsidRPr="00A43FCC">
              <w:rPr>
                <w:rFonts w:cs="Arial"/>
                <w:b/>
                <w:bCs/>
              </w:rPr>
              <w:t>(46.387)</w:t>
            </w:r>
          </w:p>
        </w:tc>
        <w:tc>
          <w:tcPr>
            <w:tcW w:w="463" w:type="pct"/>
            <w:tcBorders>
              <w:top w:val="nil"/>
              <w:left w:val="nil"/>
              <w:bottom w:val="single" w:sz="8" w:space="0" w:color="auto"/>
              <w:right w:val="nil"/>
            </w:tcBorders>
            <w:shd w:val="clear" w:color="auto" w:fill="auto"/>
            <w:noWrap/>
            <w:vAlign w:val="bottom"/>
            <w:hideMark/>
          </w:tcPr>
          <w:p w14:paraId="1ECBFE93" w14:textId="77777777" w:rsidR="00454F49" w:rsidRPr="00A43FCC" w:rsidRDefault="00454F49" w:rsidP="00866A0A">
            <w:pPr>
              <w:widowControl/>
              <w:spacing w:before="0" w:after="0"/>
              <w:jc w:val="right"/>
              <w:rPr>
                <w:rFonts w:cs="Arial"/>
                <w:b/>
                <w:bCs/>
              </w:rPr>
            </w:pPr>
            <w:r w:rsidRPr="00A43FCC">
              <w:rPr>
                <w:rFonts w:cs="Arial"/>
                <w:b/>
                <w:bCs/>
              </w:rPr>
              <w:t>(50.872)</w:t>
            </w:r>
          </w:p>
        </w:tc>
        <w:tc>
          <w:tcPr>
            <w:tcW w:w="543" w:type="pct"/>
            <w:tcBorders>
              <w:top w:val="nil"/>
              <w:left w:val="nil"/>
              <w:bottom w:val="single" w:sz="8" w:space="0" w:color="auto"/>
              <w:right w:val="nil"/>
            </w:tcBorders>
            <w:shd w:val="clear" w:color="auto" w:fill="auto"/>
            <w:vAlign w:val="bottom"/>
            <w:hideMark/>
          </w:tcPr>
          <w:p w14:paraId="12F207C6"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1.640.348</w:t>
            </w:r>
          </w:p>
        </w:tc>
        <w:tc>
          <w:tcPr>
            <w:tcW w:w="565" w:type="pct"/>
            <w:tcBorders>
              <w:top w:val="nil"/>
              <w:left w:val="nil"/>
              <w:bottom w:val="single" w:sz="8" w:space="0" w:color="auto"/>
              <w:right w:val="nil"/>
            </w:tcBorders>
            <w:shd w:val="clear" w:color="auto" w:fill="auto"/>
            <w:vAlign w:val="bottom"/>
            <w:hideMark/>
          </w:tcPr>
          <w:p w14:paraId="6A20FD83"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1.633.512</w:t>
            </w:r>
          </w:p>
        </w:tc>
        <w:tc>
          <w:tcPr>
            <w:tcW w:w="499" w:type="pct"/>
            <w:tcBorders>
              <w:top w:val="nil"/>
              <w:left w:val="nil"/>
              <w:bottom w:val="single" w:sz="8" w:space="0" w:color="auto"/>
              <w:right w:val="nil"/>
            </w:tcBorders>
            <w:shd w:val="clear" w:color="auto" w:fill="auto"/>
            <w:vAlign w:val="bottom"/>
            <w:hideMark/>
          </w:tcPr>
          <w:p w14:paraId="0EAA687A"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102.535</w:t>
            </w:r>
          </w:p>
        </w:tc>
      </w:tr>
      <w:tr w:rsidR="00454F49" w:rsidRPr="00A43FCC" w14:paraId="455655DF" w14:textId="77777777" w:rsidTr="00866A0A">
        <w:trPr>
          <w:trHeight w:hRule="exact" w:val="227"/>
        </w:trPr>
        <w:tc>
          <w:tcPr>
            <w:tcW w:w="1811" w:type="pct"/>
            <w:tcBorders>
              <w:top w:val="nil"/>
              <w:left w:val="nil"/>
              <w:bottom w:val="nil"/>
              <w:right w:val="nil"/>
            </w:tcBorders>
            <w:shd w:val="clear" w:color="auto" w:fill="auto"/>
            <w:noWrap/>
            <w:vAlign w:val="bottom"/>
            <w:hideMark/>
          </w:tcPr>
          <w:p w14:paraId="7CAEF355" w14:textId="77777777" w:rsidR="00454F49" w:rsidRPr="00A43FCC" w:rsidRDefault="00454F49" w:rsidP="00866A0A">
            <w:pPr>
              <w:widowControl/>
              <w:spacing w:before="0" w:after="0"/>
              <w:rPr>
                <w:rFonts w:cs="Arial"/>
                <w:color w:val="000000"/>
              </w:rPr>
            </w:pPr>
            <w:r w:rsidRPr="00A43FCC">
              <w:rPr>
                <w:rFonts w:cs="Arial"/>
                <w:color w:val="000000"/>
              </w:rPr>
              <w:t xml:space="preserve">  Debêntures</w:t>
            </w:r>
          </w:p>
        </w:tc>
        <w:tc>
          <w:tcPr>
            <w:tcW w:w="511" w:type="pct"/>
            <w:tcBorders>
              <w:top w:val="nil"/>
              <w:left w:val="nil"/>
              <w:bottom w:val="nil"/>
              <w:right w:val="nil"/>
            </w:tcBorders>
            <w:shd w:val="clear" w:color="auto" w:fill="auto"/>
            <w:vAlign w:val="bottom"/>
            <w:hideMark/>
          </w:tcPr>
          <w:p w14:paraId="5EBA0CB2" w14:textId="77777777" w:rsidR="00454F49" w:rsidRPr="00A43FCC" w:rsidRDefault="00454F49" w:rsidP="00866A0A">
            <w:pPr>
              <w:widowControl/>
              <w:spacing w:before="0" w:after="0"/>
              <w:jc w:val="right"/>
              <w:rPr>
                <w:rFonts w:cs="Arial"/>
                <w:color w:val="000000"/>
              </w:rPr>
            </w:pPr>
            <w:r w:rsidRPr="00A43FCC">
              <w:rPr>
                <w:rFonts w:cs="Arial"/>
                <w:color w:val="000000"/>
              </w:rPr>
              <w:t>277.803</w:t>
            </w:r>
          </w:p>
        </w:tc>
        <w:tc>
          <w:tcPr>
            <w:tcW w:w="608" w:type="pct"/>
            <w:tcBorders>
              <w:top w:val="nil"/>
              <w:left w:val="nil"/>
              <w:bottom w:val="nil"/>
              <w:right w:val="nil"/>
            </w:tcBorders>
            <w:shd w:val="clear" w:color="auto" w:fill="auto"/>
            <w:noWrap/>
            <w:vAlign w:val="bottom"/>
            <w:hideMark/>
          </w:tcPr>
          <w:p w14:paraId="2285FC95" w14:textId="77777777" w:rsidR="00454F49" w:rsidRPr="00A43FCC" w:rsidRDefault="00454F49" w:rsidP="00866A0A">
            <w:pPr>
              <w:widowControl/>
              <w:spacing w:before="0" w:after="0"/>
              <w:jc w:val="right"/>
              <w:rPr>
                <w:rFonts w:cs="Arial"/>
              </w:rPr>
            </w:pPr>
            <w:r w:rsidRPr="00A43FCC">
              <w:rPr>
                <w:rFonts w:cs="Arial"/>
              </w:rPr>
              <w:t>(660)</w:t>
            </w:r>
          </w:p>
        </w:tc>
        <w:tc>
          <w:tcPr>
            <w:tcW w:w="463" w:type="pct"/>
            <w:tcBorders>
              <w:top w:val="nil"/>
              <w:left w:val="nil"/>
              <w:bottom w:val="nil"/>
              <w:right w:val="nil"/>
            </w:tcBorders>
            <w:shd w:val="clear" w:color="auto" w:fill="auto"/>
            <w:noWrap/>
            <w:vAlign w:val="bottom"/>
            <w:hideMark/>
          </w:tcPr>
          <w:p w14:paraId="09379389" w14:textId="77777777" w:rsidR="00454F49" w:rsidRPr="00A43FCC" w:rsidRDefault="00454F49" w:rsidP="00866A0A">
            <w:pPr>
              <w:widowControl/>
              <w:spacing w:before="0" w:after="0"/>
              <w:jc w:val="right"/>
              <w:rPr>
                <w:rFonts w:cs="Arial"/>
              </w:rPr>
            </w:pPr>
            <w:r w:rsidRPr="00A43FCC">
              <w:rPr>
                <w:rFonts w:cs="Arial"/>
              </w:rPr>
              <w:t>(50.686)</w:t>
            </w:r>
          </w:p>
        </w:tc>
        <w:tc>
          <w:tcPr>
            <w:tcW w:w="543" w:type="pct"/>
            <w:tcBorders>
              <w:top w:val="nil"/>
              <w:left w:val="nil"/>
              <w:bottom w:val="nil"/>
              <w:right w:val="nil"/>
            </w:tcBorders>
            <w:shd w:val="clear" w:color="auto" w:fill="auto"/>
            <w:vAlign w:val="bottom"/>
            <w:hideMark/>
          </w:tcPr>
          <w:p w14:paraId="3423931C" w14:textId="77777777" w:rsidR="00454F49" w:rsidRPr="00A43FCC" w:rsidRDefault="00454F49" w:rsidP="00866A0A">
            <w:pPr>
              <w:widowControl/>
              <w:spacing w:before="0" w:after="0"/>
              <w:jc w:val="right"/>
              <w:rPr>
                <w:rFonts w:cs="Arial"/>
                <w:color w:val="000000"/>
              </w:rPr>
            </w:pPr>
            <w:r w:rsidRPr="00A43FCC">
              <w:rPr>
                <w:rFonts w:cs="Arial"/>
                <w:color w:val="000000"/>
              </w:rPr>
              <w:t>226.457</w:t>
            </w:r>
          </w:p>
        </w:tc>
        <w:tc>
          <w:tcPr>
            <w:tcW w:w="565" w:type="pct"/>
            <w:tcBorders>
              <w:top w:val="nil"/>
              <w:left w:val="nil"/>
              <w:bottom w:val="nil"/>
              <w:right w:val="nil"/>
            </w:tcBorders>
            <w:shd w:val="clear" w:color="auto" w:fill="auto"/>
            <w:vAlign w:val="bottom"/>
            <w:hideMark/>
          </w:tcPr>
          <w:p w14:paraId="53CF76AE" w14:textId="77777777" w:rsidR="00454F49" w:rsidRPr="00A43FCC" w:rsidRDefault="00454F49" w:rsidP="00866A0A">
            <w:pPr>
              <w:widowControl/>
              <w:spacing w:before="0" w:after="0"/>
              <w:jc w:val="right"/>
              <w:rPr>
                <w:rFonts w:cs="Arial"/>
                <w:color w:val="000000"/>
              </w:rPr>
            </w:pPr>
            <w:r w:rsidRPr="00A43FCC">
              <w:rPr>
                <w:rFonts w:cs="Arial"/>
                <w:color w:val="000000"/>
              </w:rPr>
              <w:t>212.079</w:t>
            </w:r>
          </w:p>
        </w:tc>
        <w:tc>
          <w:tcPr>
            <w:tcW w:w="499" w:type="pct"/>
            <w:tcBorders>
              <w:top w:val="nil"/>
              <w:left w:val="nil"/>
              <w:bottom w:val="nil"/>
              <w:right w:val="nil"/>
            </w:tcBorders>
            <w:shd w:val="clear" w:color="auto" w:fill="auto"/>
            <w:vAlign w:val="bottom"/>
            <w:hideMark/>
          </w:tcPr>
          <w:p w14:paraId="5908E56C" w14:textId="77777777" w:rsidR="00454F49" w:rsidRPr="00A43FCC" w:rsidRDefault="00454F49" w:rsidP="00866A0A">
            <w:pPr>
              <w:widowControl/>
              <w:spacing w:before="0" w:after="0"/>
              <w:jc w:val="right"/>
              <w:rPr>
                <w:rFonts w:cs="Arial"/>
                <w:color w:val="000000"/>
              </w:rPr>
            </w:pPr>
            <w:r w:rsidRPr="00A43FCC">
              <w:rPr>
                <w:rFonts w:cs="Arial"/>
                <w:color w:val="000000"/>
              </w:rPr>
              <w:t>65.724</w:t>
            </w:r>
          </w:p>
        </w:tc>
      </w:tr>
      <w:tr w:rsidR="00454F49" w:rsidRPr="00A43FCC" w14:paraId="1D2230BD" w14:textId="77777777" w:rsidTr="00866A0A">
        <w:trPr>
          <w:trHeight w:hRule="exact" w:val="227"/>
        </w:trPr>
        <w:tc>
          <w:tcPr>
            <w:tcW w:w="1811" w:type="pct"/>
            <w:tcBorders>
              <w:top w:val="nil"/>
              <w:left w:val="nil"/>
              <w:bottom w:val="nil"/>
              <w:right w:val="nil"/>
            </w:tcBorders>
            <w:shd w:val="clear" w:color="auto" w:fill="auto"/>
            <w:noWrap/>
            <w:vAlign w:val="bottom"/>
            <w:hideMark/>
          </w:tcPr>
          <w:p w14:paraId="1C292C99" w14:textId="77777777" w:rsidR="00454F49" w:rsidRPr="00A43FCC" w:rsidRDefault="00454F49" w:rsidP="00866A0A">
            <w:pPr>
              <w:widowControl/>
              <w:spacing w:before="0" w:after="0"/>
              <w:rPr>
                <w:rFonts w:cs="Arial"/>
                <w:color w:val="000000"/>
              </w:rPr>
            </w:pPr>
            <w:r w:rsidRPr="00A43FCC">
              <w:rPr>
                <w:rFonts w:cs="Arial"/>
                <w:color w:val="000000"/>
              </w:rPr>
              <w:t xml:space="preserve">  Letras </w:t>
            </w:r>
            <w:r>
              <w:rPr>
                <w:rFonts w:cs="Arial"/>
                <w:color w:val="000000"/>
              </w:rPr>
              <w:t>F</w:t>
            </w:r>
            <w:r w:rsidRPr="00A43FCC">
              <w:rPr>
                <w:rFonts w:cs="Arial"/>
                <w:color w:val="000000"/>
              </w:rPr>
              <w:t>inanceiras</w:t>
            </w:r>
          </w:p>
        </w:tc>
        <w:tc>
          <w:tcPr>
            <w:tcW w:w="511" w:type="pct"/>
            <w:tcBorders>
              <w:top w:val="nil"/>
              <w:left w:val="nil"/>
              <w:bottom w:val="nil"/>
              <w:right w:val="nil"/>
            </w:tcBorders>
            <w:shd w:val="clear" w:color="auto" w:fill="auto"/>
            <w:vAlign w:val="bottom"/>
            <w:hideMark/>
          </w:tcPr>
          <w:p w14:paraId="72A0A23A" w14:textId="77777777" w:rsidR="00454F49" w:rsidRPr="00A43FCC" w:rsidRDefault="00454F49" w:rsidP="00866A0A">
            <w:pPr>
              <w:widowControl/>
              <w:spacing w:before="0" w:after="0"/>
              <w:jc w:val="right"/>
              <w:rPr>
                <w:rFonts w:cs="Arial"/>
                <w:color w:val="000000"/>
              </w:rPr>
            </w:pPr>
            <w:r w:rsidRPr="00A43FCC">
              <w:rPr>
                <w:rFonts w:cs="Arial"/>
                <w:color w:val="000000"/>
              </w:rPr>
              <w:t>1.330.843</w:t>
            </w:r>
          </w:p>
        </w:tc>
        <w:tc>
          <w:tcPr>
            <w:tcW w:w="608" w:type="pct"/>
            <w:tcBorders>
              <w:top w:val="nil"/>
              <w:left w:val="nil"/>
              <w:bottom w:val="nil"/>
              <w:right w:val="nil"/>
            </w:tcBorders>
            <w:shd w:val="clear" w:color="auto" w:fill="auto"/>
            <w:noWrap/>
            <w:vAlign w:val="bottom"/>
            <w:hideMark/>
          </w:tcPr>
          <w:p w14:paraId="177C7133" w14:textId="77777777" w:rsidR="00454F49" w:rsidRPr="00A43FCC" w:rsidRDefault="00454F49" w:rsidP="00866A0A">
            <w:pPr>
              <w:widowControl/>
              <w:spacing w:before="0" w:after="0"/>
              <w:jc w:val="right"/>
              <w:rPr>
                <w:rFonts w:cs="Arial"/>
              </w:rPr>
            </w:pPr>
            <w:r w:rsidRPr="00A43FCC">
              <w:rPr>
                <w:rFonts w:cs="Arial"/>
              </w:rPr>
              <w:t>(9.649)</w:t>
            </w:r>
          </w:p>
        </w:tc>
        <w:tc>
          <w:tcPr>
            <w:tcW w:w="463" w:type="pct"/>
            <w:tcBorders>
              <w:top w:val="nil"/>
              <w:left w:val="nil"/>
              <w:bottom w:val="nil"/>
              <w:right w:val="nil"/>
            </w:tcBorders>
            <w:shd w:val="clear" w:color="auto" w:fill="auto"/>
            <w:noWrap/>
            <w:vAlign w:val="bottom"/>
            <w:hideMark/>
          </w:tcPr>
          <w:p w14:paraId="1C0F7B2F" w14:textId="77777777" w:rsidR="00454F49" w:rsidRPr="00A43FCC" w:rsidRDefault="00454F49" w:rsidP="00866A0A">
            <w:pPr>
              <w:widowControl/>
              <w:spacing w:before="0" w:after="0"/>
              <w:jc w:val="right"/>
              <w:rPr>
                <w:rFonts w:cs="Arial"/>
              </w:rPr>
            </w:pPr>
            <w:r w:rsidRPr="00A43FCC">
              <w:rPr>
                <w:rFonts w:cs="Arial"/>
              </w:rPr>
              <w:t>(186)</w:t>
            </w:r>
          </w:p>
        </w:tc>
        <w:tc>
          <w:tcPr>
            <w:tcW w:w="543" w:type="pct"/>
            <w:tcBorders>
              <w:top w:val="nil"/>
              <w:left w:val="nil"/>
              <w:bottom w:val="nil"/>
              <w:right w:val="nil"/>
            </w:tcBorders>
            <w:shd w:val="clear" w:color="auto" w:fill="auto"/>
            <w:vAlign w:val="bottom"/>
            <w:hideMark/>
          </w:tcPr>
          <w:p w14:paraId="18F582C2" w14:textId="77777777" w:rsidR="00454F49" w:rsidRPr="00A43FCC" w:rsidRDefault="00454F49" w:rsidP="00866A0A">
            <w:pPr>
              <w:widowControl/>
              <w:spacing w:before="0" w:after="0"/>
              <w:jc w:val="right"/>
              <w:rPr>
                <w:rFonts w:cs="Arial"/>
                <w:color w:val="000000"/>
              </w:rPr>
            </w:pPr>
            <w:r w:rsidRPr="00A43FCC">
              <w:rPr>
                <w:rFonts w:cs="Arial"/>
                <w:color w:val="000000"/>
              </w:rPr>
              <w:t>1.321.008</w:t>
            </w:r>
          </w:p>
        </w:tc>
        <w:tc>
          <w:tcPr>
            <w:tcW w:w="565" w:type="pct"/>
            <w:tcBorders>
              <w:top w:val="nil"/>
              <w:left w:val="nil"/>
              <w:bottom w:val="nil"/>
              <w:right w:val="nil"/>
            </w:tcBorders>
            <w:shd w:val="clear" w:color="auto" w:fill="auto"/>
            <w:vAlign w:val="bottom"/>
            <w:hideMark/>
          </w:tcPr>
          <w:p w14:paraId="1DA6074C" w14:textId="77777777" w:rsidR="00454F49" w:rsidRPr="00A43FCC" w:rsidRDefault="00454F49" w:rsidP="00866A0A">
            <w:pPr>
              <w:widowControl/>
              <w:spacing w:before="0" w:after="0"/>
              <w:jc w:val="right"/>
              <w:rPr>
                <w:rFonts w:cs="Arial"/>
                <w:color w:val="000000"/>
              </w:rPr>
            </w:pPr>
            <w:r w:rsidRPr="00A43FCC">
              <w:rPr>
                <w:rFonts w:cs="Arial"/>
                <w:color w:val="000000"/>
              </w:rPr>
              <w:t>1.330.843</w:t>
            </w:r>
          </w:p>
        </w:tc>
        <w:tc>
          <w:tcPr>
            <w:tcW w:w="499" w:type="pct"/>
            <w:tcBorders>
              <w:top w:val="nil"/>
              <w:left w:val="nil"/>
              <w:bottom w:val="nil"/>
              <w:right w:val="nil"/>
            </w:tcBorders>
            <w:shd w:val="clear" w:color="auto" w:fill="auto"/>
            <w:vAlign w:val="bottom"/>
            <w:hideMark/>
          </w:tcPr>
          <w:p w14:paraId="0572B8A4"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65184D6E" w14:textId="77777777" w:rsidTr="00866A0A">
        <w:trPr>
          <w:trHeight w:hRule="exact" w:val="227"/>
        </w:trPr>
        <w:tc>
          <w:tcPr>
            <w:tcW w:w="1811" w:type="pct"/>
            <w:tcBorders>
              <w:top w:val="nil"/>
              <w:left w:val="nil"/>
              <w:bottom w:val="nil"/>
              <w:right w:val="nil"/>
            </w:tcBorders>
            <w:shd w:val="clear" w:color="auto" w:fill="auto"/>
            <w:vAlign w:val="bottom"/>
            <w:hideMark/>
          </w:tcPr>
          <w:p w14:paraId="43B48F3D" w14:textId="77777777" w:rsidR="00454F49" w:rsidRPr="00A43FCC" w:rsidRDefault="00454F49" w:rsidP="00866A0A">
            <w:pPr>
              <w:widowControl/>
              <w:spacing w:before="0" w:after="0"/>
              <w:rPr>
                <w:rFonts w:cs="Arial"/>
                <w:color w:val="000000"/>
              </w:rPr>
            </w:pPr>
            <w:r w:rsidRPr="00A43FCC">
              <w:rPr>
                <w:rFonts w:cs="Arial"/>
                <w:color w:val="000000"/>
              </w:rPr>
              <w:t xml:space="preserve">  Cotas de </w:t>
            </w:r>
            <w:r>
              <w:rPr>
                <w:rFonts w:cs="Arial"/>
                <w:color w:val="000000"/>
              </w:rPr>
              <w:t>F</w:t>
            </w:r>
            <w:r w:rsidRPr="00A43FCC">
              <w:rPr>
                <w:rFonts w:cs="Arial"/>
                <w:color w:val="000000"/>
              </w:rPr>
              <w:t xml:space="preserve">undos em </w:t>
            </w:r>
            <w:r>
              <w:rPr>
                <w:rFonts w:cs="Arial"/>
                <w:color w:val="000000"/>
              </w:rPr>
              <w:t>D</w:t>
            </w:r>
            <w:r w:rsidRPr="00A43FCC">
              <w:rPr>
                <w:rFonts w:cs="Arial"/>
                <w:color w:val="000000"/>
              </w:rPr>
              <w:t xml:space="preserve">ireitos </w:t>
            </w:r>
            <w:r>
              <w:rPr>
                <w:rFonts w:cs="Arial"/>
                <w:color w:val="000000"/>
              </w:rPr>
              <w:t>C</w:t>
            </w:r>
            <w:r w:rsidRPr="00A43FCC">
              <w:rPr>
                <w:rFonts w:cs="Arial"/>
                <w:color w:val="000000"/>
              </w:rPr>
              <w:t>reditórios</w:t>
            </w:r>
          </w:p>
        </w:tc>
        <w:tc>
          <w:tcPr>
            <w:tcW w:w="511" w:type="pct"/>
            <w:tcBorders>
              <w:top w:val="nil"/>
              <w:left w:val="nil"/>
              <w:bottom w:val="nil"/>
              <w:right w:val="nil"/>
            </w:tcBorders>
            <w:shd w:val="clear" w:color="auto" w:fill="auto"/>
            <w:vAlign w:val="bottom"/>
            <w:hideMark/>
          </w:tcPr>
          <w:p w14:paraId="00E7E311" w14:textId="77777777" w:rsidR="00454F49" w:rsidRPr="00A43FCC" w:rsidRDefault="00454F49" w:rsidP="00866A0A">
            <w:pPr>
              <w:widowControl/>
              <w:spacing w:before="0" w:after="0"/>
              <w:jc w:val="right"/>
              <w:rPr>
                <w:rFonts w:cs="Arial"/>
                <w:color w:val="000000"/>
              </w:rPr>
            </w:pPr>
            <w:r w:rsidRPr="00A43FCC">
              <w:rPr>
                <w:rFonts w:cs="Arial"/>
                <w:color w:val="000000"/>
              </w:rPr>
              <w:t>30.489</w:t>
            </w:r>
          </w:p>
        </w:tc>
        <w:tc>
          <w:tcPr>
            <w:tcW w:w="608" w:type="pct"/>
            <w:tcBorders>
              <w:top w:val="nil"/>
              <w:left w:val="nil"/>
              <w:bottom w:val="nil"/>
              <w:right w:val="nil"/>
            </w:tcBorders>
            <w:shd w:val="clear" w:color="auto" w:fill="auto"/>
            <w:noWrap/>
            <w:vAlign w:val="bottom"/>
            <w:hideMark/>
          </w:tcPr>
          <w:p w14:paraId="5AFEB6BA" w14:textId="77777777" w:rsidR="00454F49" w:rsidRPr="00A43FCC" w:rsidRDefault="00454F49" w:rsidP="00866A0A">
            <w:pPr>
              <w:widowControl/>
              <w:spacing w:before="0" w:after="0"/>
              <w:jc w:val="right"/>
              <w:rPr>
                <w:rFonts w:cs="Arial"/>
              </w:rPr>
            </w:pPr>
            <w:r w:rsidRPr="00A43FCC">
              <w:rPr>
                <w:rFonts w:cs="Arial"/>
              </w:rPr>
              <w:t>(95)</w:t>
            </w:r>
          </w:p>
        </w:tc>
        <w:tc>
          <w:tcPr>
            <w:tcW w:w="463" w:type="pct"/>
            <w:tcBorders>
              <w:top w:val="nil"/>
              <w:left w:val="nil"/>
              <w:bottom w:val="nil"/>
              <w:right w:val="nil"/>
            </w:tcBorders>
            <w:shd w:val="clear" w:color="auto" w:fill="auto"/>
            <w:vAlign w:val="bottom"/>
            <w:hideMark/>
          </w:tcPr>
          <w:p w14:paraId="78B4D635" w14:textId="77777777" w:rsidR="00454F49" w:rsidRPr="00A43FCC" w:rsidRDefault="00454F49" w:rsidP="00866A0A">
            <w:pPr>
              <w:widowControl/>
              <w:spacing w:before="0" w:after="0"/>
              <w:jc w:val="right"/>
              <w:rPr>
                <w:rFonts w:cs="Arial"/>
                <w:color w:val="000000"/>
              </w:rPr>
            </w:pPr>
            <w:r w:rsidRPr="00A43FCC">
              <w:rPr>
                <w:rFonts w:cs="Arial"/>
                <w:color w:val="000000"/>
              </w:rPr>
              <w:t>-</w:t>
            </w:r>
          </w:p>
        </w:tc>
        <w:tc>
          <w:tcPr>
            <w:tcW w:w="543" w:type="pct"/>
            <w:tcBorders>
              <w:top w:val="nil"/>
              <w:left w:val="nil"/>
              <w:bottom w:val="nil"/>
              <w:right w:val="nil"/>
            </w:tcBorders>
            <w:shd w:val="clear" w:color="auto" w:fill="auto"/>
            <w:vAlign w:val="bottom"/>
            <w:hideMark/>
          </w:tcPr>
          <w:p w14:paraId="4C8AB659" w14:textId="77777777" w:rsidR="00454F49" w:rsidRPr="00A43FCC" w:rsidRDefault="00454F49" w:rsidP="00866A0A">
            <w:pPr>
              <w:widowControl/>
              <w:spacing w:before="0" w:after="0"/>
              <w:jc w:val="right"/>
              <w:rPr>
                <w:rFonts w:cs="Arial"/>
                <w:color w:val="000000"/>
              </w:rPr>
            </w:pPr>
            <w:r w:rsidRPr="00A43FCC">
              <w:rPr>
                <w:rFonts w:cs="Arial"/>
                <w:color w:val="000000"/>
              </w:rPr>
              <w:t>30.394</w:t>
            </w:r>
          </w:p>
        </w:tc>
        <w:tc>
          <w:tcPr>
            <w:tcW w:w="565" w:type="pct"/>
            <w:tcBorders>
              <w:top w:val="nil"/>
              <w:left w:val="nil"/>
              <w:bottom w:val="nil"/>
              <w:right w:val="nil"/>
            </w:tcBorders>
            <w:shd w:val="clear" w:color="auto" w:fill="auto"/>
            <w:vAlign w:val="bottom"/>
            <w:hideMark/>
          </w:tcPr>
          <w:p w14:paraId="0082615B" w14:textId="77777777" w:rsidR="00454F49" w:rsidRPr="00A43FCC" w:rsidRDefault="00454F49" w:rsidP="00866A0A">
            <w:pPr>
              <w:widowControl/>
              <w:spacing w:before="0" w:after="0"/>
              <w:jc w:val="right"/>
              <w:rPr>
                <w:rFonts w:cs="Arial"/>
                <w:color w:val="000000"/>
              </w:rPr>
            </w:pPr>
            <w:r w:rsidRPr="00A43FCC">
              <w:rPr>
                <w:rFonts w:cs="Arial"/>
                <w:color w:val="000000"/>
              </w:rPr>
              <w:t>29.553</w:t>
            </w:r>
          </w:p>
        </w:tc>
        <w:tc>
          <w:tcPr>
            <w:tcW w:w="499" w:type="pct"/>
            <w:tcBorders>
              <w:top w:val="nil"/>
              <w:left w:val="nil"/>
              <w:bottom w:val="nil"/>
              <w:right w:val="nil"/>
            </w:tcBorders>
            <w:shd w:val="clear" w:color="auto" w:fill="auto"/>
            <w:vAlign w:val="bottom"/>
            <w:hideMark/>
          </w:tcPr>
          <w:p w14:paraId="24DD9E8D" w14:textId="77777777" w:rsidR="00454F49" w:rsidRPr="00A43FCC" w:rsidRDefault="00454F49" w:rsidP="00866A0A">
            <w:pPr>
              <w:widowControl/>
              <w:spacing w:before="0" w:after="0"/>
              <w:jc w:val="right"/>
              <w:rPr>
                <w:rFonts w:cs="Arial"/>
                <w:color w:val="000000"/>
              </w:rPr>
            </w:pPr>
            <w:r w:rsidRPr="00A43FCC">
              <w:rPr>
                <w:rFonts w:cs="Arial"/>
                <w:color w:val="000000"/>
              </w:rPr>
              <w:t>936</w:t>
            </w:r>
          </w:p>
        </w:tc>
      </w:tr>
      <w:tr w:rsidR="00454F49" w:rsidRPr="00A43FCC" w14:paraId="68EA75F6" w14:textId="77777777" w:rsidTr="00866A0A">
        <w:trPr>
          <w:trHeight w:hRule="exact" w:val="227"/>
        </w:trPr>
        <w:tc>
          <w:tcPr>
            <w:tcW w:w="1811" w:type="pct"/>
            <w:tcBorders>
              <w:top w:val="nil"/>
              <w:left w:val="nil"/>
              <w:bottom w:val="nil"/>
              <w:right w:val="nil"/>
            </w:tcBorders>
            <w:shd w:val="clear" w:color="auto" w:fill="auto"/>
            <w:vAlign w:val="bottom"/>
            <w:hideMark/>
          </w:tcPr>
          <w:p w14:paraId="705F61DE" w14:textId="77777777" w:rsidR="00454F49" w:rsidRPr="00A43FCC" w:rsidRDefault="00454F49" w:rsidP="00866A0A">
            <w:pPr>
              <w:widowControl/>
              <w:spacing w:before="0" w:after="0"/>
              <w:rPr>
                <w:rFonts w:cs="Arial"/>
                <w:color w:val="000000"/>
              </w:rPr>
            </w:pPr>
            <w:r w:rsidRPr="00A43FCC">
              <w:rPr>
                <w:rFonts w:cs="Arial"/>
                <w:color w:val="000000"/>
              </w:rPr>
              <w:t xml:space="preserve">  Cotas de </w:t>
            </w:r>
            <w:r>
              <w:rPr>
                <w:rFonts w:cs="Arial"/>
                <w:color w:val="000000"/>
              </w:rPr>
              <w:t>F</w:t>
            </w:r>
            <w:r w:rsidRPr="00A43FCC">
              <w:rPr>
                <w:rFonts w:cs="Arial"/>
                <w:color w:val="000000"/>
              </w:rPr>
              <w:t xml:space="preserve">undos de </w:t>
            </w:r>
            <w:r>
              <w:rPr>
                <w:rFonts w:cs="Arial"/>
                <w:color w:val="000000"/>
              </w:rPr>
              <w:t>I</w:t>
            </w:r>
            <w:r w:rsidRPr="00A43FCC">
              <w:rPr>
                <w:rFonts w:cs="Arial"/>
                <w:color w:val="000000"/>
              </w:rPr>
              <w:t xml:space="preserve">nvest.- </w:t>
            </w:r>
            <w:r>
              <w:rPr>
                <w:rFonts w:cs="Arial"/>
                <w:color w:val="000000"/>
              </w:rPr>
              <w:t>R</w:t>
            </w:r>
            <w:r w:rsidRPr="00A43FCC">
              <w:rPr>
                <w:rFonts w:cs="Arial"/>
                <w:color w:val="000000"/>
              </w:rPr>
              <w:t xml:space="preserve">enda </w:t>
            </w:r>
            <w:r>
              <w:rPr>
                <w:rFonts w:cs="Arial"/>
                <w:color w:val="000000"/>
              </w:rPr>
              <w:t>F</w:t>
            </w:r>
            <w:r w:rsidRPr="00A43FCC">
              <w:rPr>
                <w:rFonts w:cs="Arial"/>
                <w:color w:val="000000"/>
              </w:rPr>
              <w:t>ixa</w:t>
            </w:r>
          </w:p>
        </w:tc>
        <w:tc>
          <w:tcPr>
            <w:tcW w:w="511" w:type="pct"/>
            <w:tcBorders>
              <w:top w:val="nil"/>
              <w:left w:val="nil"/>
              <w:bottom w:val="nil"/>
              <w:right w:val="nil"/>
            </w:tcBorders>
            <w:shd w:val="clear" w:color="auto" w:fill="auto"/>
            <w:vAlign w:val="bottom"/>
            <w:hideMark/>
          </w:tcPr>
          <w:p w14:paraId="163A6F32" w14:textId="77777777" w:rsidR="00454F49" w:rsidRPr="00A43FCC" w:rsidRDefault="00454F49" w:rsidP="00866A0A">
            <w:pPr>
              <w:widowControl/>
              <w:spacing w:before="0" w:after="0"/>
              <w:jc w:val="right"/>
              <w:rPr>
                <w:rFonts w:cs="Arial"/>
                <w:color w:val="000000"/>
              </w:rPr>
            </w:pPr>
            <w:r w:rsidRPr="00A43FCC">
              <w:rPr>
                <w:rFonts w:cs="Arial"/>
                <w:color w:val="000000"/>
              </w:rPr>
              <w:t>60.090</w:t>
            </w:r>
          </w:p>
        </w:tc>
        <w:tc>
          <w:tcPr>
            <w:tcW w:w="608" w:type="pct"/>
            <w:tcBorders>
              <w:top w:val="nil"/>
              <w:left w:val="nil"/>
              <w:bottom w:val="nil"/>
              <w:right w:val="nil"/>
            </w:tcBorders>
            <w:shd w:val="clear" w:color="auto" w:fill="auto"/>
            <w:noWrap/>
            <w:vAlign w:val="bottom"/>
            <w:hideMark/>
          </w:tcPr>
          <w:p w14:paraId="5AC89A38" w14:textId="77777777" w:rsidR="00454F49" w:rsidRPr="00A43FCC" w:rsidRDefault="00454F49" w:rsidP="00866A0A">
            <w:pPr>
              <w:widowControl/>
              <w:spacing w:before="0" w:after="0"/>
              <w:jc w:val="right"/>
              <w:rPr>
                <w:rFonts w:cs="Arial"/>
              </w:rPr>
            </w:pPr>
            <w:r w:rsidRPr="00A43FCC">
              <w:rPr>
                <w:rFonts w:cs="Arial"/>
              </w:rPr>
              <w:t>(119)</w:t>
            </w:r>
          </w:p>
        </w:tc>
        <w:tc>
          <w:tcPr>
            <w:tcW w:w="463" w:type="pct"/>
            <w:tcBorders>
              <w:top w:val="nil"/>
              <w:left w:val="nil"/>
              <w:bottom w:val="nil"/>
              <w:right w:val="nil"/>
            </w:tcBorders>
            <w:shd w:val="clear" w:color="auto" w:fill="auto"/>
            <w:vAlign w:val="bottom"/>
            <w:hideMark/>
          </w:tcPr>
          <w:p w14:paraId="5CD13401" w14:textId="77777777" w:rsidR="00454F49" w:rsidRPr="00A43FCC" w:rsidRDefault="00454F49" w:rsidP="00866A0A">
            <w:pPr>
              <w:widowControl/>
              <w:spacing w:before="0" w:after="0"/>
              <w:jc w:val="right"/>
              <w:rPr>
                <w:rFonts w:cs="Arial"/>
                <w:color w:val="000000"/>
              </w:rPr>
            </w:pPr>
            <w:r w:rsidRPr="00A43FCC">
              <w:rPr>
                <w:rFonts w:cs="Arial"/>
                <w:color w:val="000000"/>
              </w:rPr>
              <w:t>-</w:t>
            </w:r>
          </w:p>
        </w:tc>
        <w:tc>
          <w:tcPr>
            <w:tcW w:w="543" w:type="pct"/>
            <w:tcBorders>
              <w:top w:val="nil"/>
              <w:left w:val="nil"/>
              <w:bottom w:val="nil"/>
              <w:right w:val="nil"/>
            </w:tcBorders>
            <w:shd w:val="clear" w:color="auto" w:fill="auto"/>
            <w:vAlign w:val="bottom"/>
            <w:hideMark/>
          </w:tcPr>
          <w:p w14:paraId="60C4E626" w14:textId="77777777" w:rsidR="00454F49" w:rsidRPr="00A43FCC" w:rsidRDefault="00454F49" w:rsidP="00866A0A">
            <w:pPr>
              <w:widowControl/>
              <w:spacing w:before="0" w:after="0"/>
              <w:jc w:val="right"/>
              <w:rPr>
                <w:rFonts w:cs="Arial"/>
                <w:color w:val="000000"/>
              </w:rPr>
            </w:pPr>
            <w:r w:rsidRPr="00A43FCC">
              <w:rPr>
                <w:rFonts w:cs="Arial"/>
                <w:color w:val="000000"/>
              </w:rPr>
              <w:t>59.971</w:t>
            </w:r>
          </w:p>
        </w:tc>
        <w:tc>
          <w:tcPr>
            <w:tcW w:w="565" w:type="pct"/>
            <w:tcBorders>
              <w:top w:val="nil"/>
              <w:left w:val="nil"/>
              <w:bottom w:val="nil"/>
              <w:right w:val="nil"/>
            </w:tcBorders>
            <w:shd w:val="clear" w:color="auto" w:fill="auto"/>
            <w:vAlign w:val="bottom"/>
            <w:hideMark/>
          </w:tcPr>
          <w:p w14:paraId="7CBE2D32" w14:textId="77777777" w:rsidR="00454F49" w:rsidRPr="00A43FCC" w:rsidRDefault="00454F49" w:rsidP="00866A0A">
            <w:pPr>
              <w:widowControl/>
              <w:spacing w:before="0" w:after="0"/>
              <w:jc w:val="right"/>
              <w:rPr>
                <w:rFonts w:cs="Arial"/>
                <w:color w:val="000000"/>
              </w:rPr>
            </w:pPr>
            <w:r w:rsidRPr="00A43FCC">
              <w:rPr>
                <w:rFonts w:cs="Arial"/>
                <w:color w:val="000000"/>
              </w:rPr>
              <w:t>60.090</w:t>
            </w:r>
          </w:p>
        </w:tc>
        <w:tc>
          <w:tcPr>
            <w:tcW w:w="499" w:type="pct"/>
            <w:tcBorders>
              <w:top w:val="nil"/>
              <w:left w:val="nil"/>
              <w:bottom w:val="nil"/>
              <w:right w:val="nil"/>
            </w:tcBorders>
            <w:shd w:val="clear" w:color="auto" w:fill="auto"/>
            <w:vAlign w:val="bottom"/>
            <w:hideMark/>
          </w:tcPr>
          <w:p w14:paraId="26D8DEDC"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35A212EA" w14:textId="77777777" w:rsidTr="00866A0A">
        <w:trPr>
          <w:trHeight w:hRule="exact" w:val="227"/>
        </w:trPr>
        <w:tc>
          <w:tcPr>
            <w:tcW w:w="1811" w:type="pct"/>
            <w:tcBorders>
              <w:top w:val="nil"/>
              <w:left w:val="nil"/>
              <w:bottom w:val="nil"/>
              <w:right w:val="nil"/>
            </w:tcBorders>
            <w:shd w:val="clear" w:color="auto" w:fill="auto"/>
            <w:vAlign w:val="bottom"/>
            <w:hideMark/>
          </w:tcPr>
          <w:p w14:paraId="05BC489F" w14:textId="77777777" w:rsidR="00454F49" w:rsidRPr="00A43FCC" w:rsidRDefault="00454F49" w:rsidP="00866A0A">
            <w:pPr>
              <w:widowControl/>
              <w:spacing w:before="0" w:after="0"/>
              <w:rPr>
                <w:rFonts w:cs="Arial"/>
                <w:color w:val="000000"/>
              </w:rPr>
            </w:pPr>
            <w:r>
              <w:rPr>
                <w:rFonts w:cs="Arial"/>
                <w:color w:val="000000"/>
              </w:rPr>
              <w:t xml:space="preserve">  Cotas de Fundos de </w:t>
            </w:r>
            <w:r w:rsidRPr="00A43FCC">
              <w:rPr>
                <w:rFonts w:cs="Arial"/>
                <w:color w:val="000000"/>
              </w:rPr>
              <w:t xml:space="preserve">Invest. </w:t>
            </w:r>
            <w:r>
              <w:rPr>
                <w:rFonts w:cs="Arial"/>
                <w:color w:val="000000"/>
              </w:rPr>
              <w:t>R</w:t>
            </w:r>
            <w:r w:rsidRPr="00A43FCC">
              <w:rPr>
                <w:rFonts w:cs="Arial"/>
                <w:color w:val="000000"/>
              </w:rPr>
              <w:t>eferenciados</w:t>
            </w:r>
          </w:p>
        </w:tc>
        <w:tc>
          <w:tcPr>
            <w:tcW w:w="511" w:type="pct"/>
            <w:tcBorders>
              <w:top w:val="nil"/>
              <w:left w:val="nil"/>
              <w:bottom w:val="nil"/>
              <w:right w:val="nil"/>
            </w:tcBorders>
            <w:shd w:val="clear" w:color="auto" w:fill="auto"/>
            <w:vAlign w:val="bottom"/>
            <w:hideMark/>
          </w:tcPr>
          <w:p w14:paraId="233A9E9B" w14:textId="77777777" w:rsidR="00454F49" w:rsidRPr="00A43FCC" w:rsidRDefault="00454F49" w:rsidP="00866A0A">
            <w:pPr>
              <w:widowControl/>
              <w:spacing w:before="0" w:after="0"/>
              <w:jc w:val="right"/>
              <w:rPr>
                <w:rFonts w:cs="Arial"/>
                <w:color w:val="000000"/>
              </w:rPr>
            </w:pPr>
            <w:r w:rsidRPr="00A43FCC">
              <w:rPr>
                <w:rFonts w:cs="Arial"/>
                <w:color w:val="000000"/>
              </w:rPr>
              <w:t>947</w:t>
            </w:r>
          </w:p>
        </w:tc>
        <w:tc>
          <w:tcPr>
            <w:tcW w:w="608" w:type="pct"/>
            <w:tcBorders>
              <w:top w:val="nil"/>
              <w:left w:val="nil"/>
              <w:bottom w:val="nil"/>
              <w:right w:val="nil"/>
            </w:tcBorders>
            <w:shd w:val="clear" w:color="auto" w:fill="auto"/>
            <w:noWrap/>
            <w:vAlign w:val="bottom"/>
            <w:hideMark/>
          </w:tcPr>
          <w:p w14:paraId="1AE3658C" w14:textId="77777777" w:rsidR="00454F49" w:rsidRPr="00A43FCC" w:rsidRDefault="00454F49" w:rsidP="00866A0A">
            <w:pPr>
              <w:widowControl/>
              <w:spacing w:before="0" w:after="0"/>
              <w:jc w:val="right"/>
              <w:rPr>
                <w:rFonts w:cs="Arial"/>
              </w:rPr>
            </w:pPr>
            <w:r w:rsidRPr="00A43FCC">
              <w:rPr>
                <w:rFonts w:cs="Arial"/>
              </w:rPr>
              <w:t>(2)</w:t>
            </w:r>
          </w:p>
        </w:tc>
        <w:tc>
          <w:tcPr>
            <w:tcW w:w="463" w:type="pct"/>
            <w:tcBorders>
              <w:top w:val="nil"/>
              <w:left w:val="nil"/>
              <w:bottom w:val="nil"/>
              <w:right w:val="nil"/>
            </w:tcBorders>
            <w:shd w:val="clear" w:color="auto" w:fill="auto"/>
            <w:vAlign w:val="bottom"/>
            <w:hideMark/>
          </w:tcPr>
          <w:p w14:paraId="20BB590B" w14:textId="77777777" w:rsidR="00454F49" w:rsidRPr="00A43FCC" w:rsidRDefault="00454F49" w:rsidP="00866A0A">
            <w:pPr>
              <w:widowControl/>
              <w:spacing w:before="0" w:after="0"/>
              <w:jc w:val="right"/>
              <w:rPr>
                <w:rFonts w:cs="Arial"/>
                <w:color w:val="000000"/>
              </w:rPr>
            </w:pPr>
            <w:r w:rsidRPr="00A43FCC">
              <w:rPr>
                <w:rFonts w:cs="Arial"/>
                <w:color w:val="000000"/>
              </w:rPr>
              <w:t>-</w:t>
            </w:r>
          </w:p>
        </w:tc>
        <w:tc>
          <w:tcPr>
            <w:tcW w:w="543" w:type="pct"/>
            <w:tcBorders>
              <w:top w:val="nil"/>
              <w:left w:val="nil"/>
              <w:bottom w:val="nil"/>
              <w:right w:val="nil"/>
            </w:tcBorders>
            <w:shd w:val="clear" w:color="auto" w:fill="auto"/>
            <w:vAlign w:val="bottom"/>
            <w:hideMark/>
          </w:tcPr>
          <w:p w14:paraId="4E53C2C7" w14:textId="77777777" w:rsidR="00454F49" w:rsidRPr="00A43FCC" w:rsidRDefault="00454F49" w:rsidP="00866A0A">
            <w:pPr>
              <w:widowControl/>
              <w:spacing w:before="0" w:after="0"/>
              <w:jc w:val="right"/>
              <w:rPr>
                <w:rFonts w:cs="Arial"/>
                <w:color w:val="000000"/>
              </w:rPr>
            </w:pPr>
            <w:r w:rsidRPr="00A43FCC">
              <w:rPr>
                <w:rFonts w:cs="Arial"/>
                <w:color w:val="000000"/>
              </w:rPr>
              <w:t>945</w:t>
            </w:r>
          </w:p>
        </w:tc>
        <w:tc>
          <w:tcPr>
            <w:tcW w:w="565" w:type="pct"/>
            <w:tcBorders>
              <w:top w:val="nil"/>
              <w:left w:val="nil"/>
              <w:bottom w:val="nil"/>
              <w:right w:val="nil"/>
            </w:tcBorders>
            <w:shd w:val="clear" w:color="auto" w:fill="auto"/>
            <w:vAlign w:val="bottom"/>
            <w:hideMark/>
          </w:tcPr>
          <w:p w14:paraId="7E642694" w14:textId="77777777" w:rsidR="00454F49" w:rsidRPr="00A43FCC" w:rsidRDefault="00454F49" w:rsidP="00866A0A">
            <w:pPr>
              <w:widowControl/>
              <w:spacing w:before="0" w:after="0"/>
              <w:jc w:val="right"/>
              <w:rPr>
                <w:rFonts w:cs="Arial"/>
                <w:color w:val="000000"/>
              </w:rPr>
            </w:pPr>
            <w:r w:rsidRPr="00A43FCC">
              <w:rPr>
                <w:rFonts w:cs="Arial"/>
                <w:color w:val="000000"/>
              </w:rPr>
              <w:t>947</w:t>
            </w:r>
          </w:p>
        </w:tc>
        <w:tc>
          <w:tcPr>
            <w:tcW w:w="499" w:type="pct"/>
            <w:tcBorders>
              <w:top w:val="nil"/>
              <w:left w:val="nil"/>
              <w:bottom w:val="nil"/>
              <w:right w:val="nil"/>
            </w:tcBorders>
            <w:shd w:val="clear" w:color="auto" w:fill="auto"/>
            <w:vAlign w:val="bottom"/>
            <w:hideMark/>
          </w:tcPr>
          <w:p w14:paraId="6328F73F"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214D4AD2" w14:textId="77777777" w:rsidTr="00866A0A">
        <w:trPr>
          <w:trHeight w:hRule="exact" w:val="227"/>
        </w:trPr>
        <w:tc>
          <w:tcPr>
            <w:tcW w:w="1811" w:type="pct"/>
            <w:tcBorders>
              <w:top w:val="nil"/>
              <w:left w:val="nil"/>
              <w:bottom w:val="nil"/>
              <w:right w:val="nil"/>
            </w:tcBorders>
            <w:shd w:val="clear" w:color="auto" w:fill="auto"/>
            <w:vAlign w:val="bottom"/>
            <w:hideMark/>
          </w:tcPr>
          <w:p w14:paraId="25BC6B7C" w14:textId="77777777" w:rsidR="00454F49" w:rsidRPr="00A43FCC" w:rsidRDefault="00454F49" w:rsidP="00866A0A">
            <w:pPr>
              <w:widowControl/>
              <w:spacing w:before="0" w:after="0"/>
              <w:rPr>
                <w:rFonts w:cs="Arial"/>
                <w:color w:val="000000"/>
              </w:rPr>
            </w:pPr>
            <w:r w:rsidRPr="00A43FCC">
              <w:rPr>
                <w:rFonts w:cs="Arial"/>
                <w:color w:val="000000"/>
              </w:rPr>
              <w:t xml:space="preserve">  Ações</w:t>
            </w:r>
          </w:p>
        </w:tc>
        <w:tc>
          <w:tcPr>
            <w:tcW w:w="511" w:type="pct"/>
            <w:tcBorders>
              <w:top w:val="nil"/>
              <w:left w:val="nil"/>
              <w:bottom w:val="nil"/>
              <w:right w:val="nil"/>
            </w:tcBorders>
            <w:shd w:val="clear" w:color="auto" w:fill="auto"/>
            <w:vAlign w:val="bottom"/>
            <w:hideMark/>
          </w:tcPr>
          <w:p w14:paraId="48742AAB" w14:textId="77777777" w:rsidR="00454F49" w:rsidRPr="00A43FCC" w:rsidRDefault="00454F49" w:rsidP="00866A0A">
            <w:pPr>
              <w:widowControl/>
              <w:spacing w:before="0" w:after="0"/>
              <w:jc w:val="right"/>
              <w:rPr>
                <w:rFonts w:cs="Arial"/>
                <w:color w:val="000000"/>
              </w:rPr>
            </w:pPr>
            <w:r w:rsidRPr="00A43FCC">
              <w:rPr>
                <w:rFonts w:cs="Arial"/>
                <w:color w:val="000000"/>
              </w:rPr>
              <w:t>35.875</w:t>
            </w:r>
          </w:p>
        </w:tc>
        <w:tc>
          <w:tcPr>
            <w:tcW w:w="608" w:type="pct"/>
            <w:tcBorders>
              <w:top w:val="nil"/>
              <w:left w:val="nil"/>
              <w:bottom w:val="nil"/>
              <w:right w:val="nil"/>
            </w:tcBorders>
            <w:shd w:val="clear" w:color="auto" w:fill="auto"/>
            <w:noWrap/>
            <w:vAlign w:val="bottom"/>
            <w:hideMark/>
          </w:tcPr>
          <w:p w14:paraId="2B95CBEC" w14:textId="77777777" w:rsidR="00454F49" w:rsidRPr="00A43FCC" w:rsidRDefault="00454F49" w:rsidP="00866A0A">
            <w:pPr>
              <w:widowControl/>
              <w:spacing w:before="0" w:after="0"/>
              <w:jc w:val="right"/>
              <w:rPr>
                <w:rFonts w:cs="Arial"/>
              </w:rPr>
            </w:pPr>
            <w:r w:rsidRPr="00A43FCC">
              <w:rPr>
                <w:rFonts w:cs="Arial"/>
              </w:rPr>
              <w:t>(34.302)</w:t>
            </w:r>
          </w:p>
        </w:tc>
        <w:tc>
          <w:tcPr>
            <w:tcW w:w="463" w:type="pct"/>
            <w:tcBorders>
              <w:top w:val="nil"/>
              <w:left w:val="nil"/>
              <w:bottom w:val="nil"/>
              <w:right w:val="nil"/>
            </w:tcBorders>
            <w:shd w:val="clear" w:color="auto" w:fill="auto"/>
            <w:vAlign w:val="bottom"/>
            <w:hideMark/>
          </w:tcPr>
          <w:p w14:paraId="2CBCE27E" w14:textId="77777777" w:rsidR="00454F49" w:rsidRPr="00A43FCC" w:rsidRDefault="00454F49" w:rsidP="00866A0A">
            <w:pPr>
              <w:widowControl/>
              <w:spacing w:before="0" w:after="0"/>
              <w:jc w:val="right"/>
              <w:rPr>
                <w:rFonts w:cs="Arial"/>
                <w:color w:val="000000"/>
              </w:rPr>
            </w:pPr>
            <w:r w:rsidRPr="00A43FCC">
              <w:rPr>
                <w:rFonts w:cs="Arial"/>
                <w:color w:val="000000"/>
              </w:rPr>
              <w:t>-</w:t>
            </w:r>
          </w:p>
        </w:tc>
        <w:tc>
          <w:tcPr>
            <w:tcW w:w="543" w:type="pct"/>
            <w:tcBorders>
              <w:top w:val="nil"/>
              <w:left w:val="nil"/>
              <w:bottom w:val="nil"/>
              <w:right w:val="nil"/>
            </w:tcBorders>
            <w:shd w:val="clear" w:color="auto" w:fill="auto"/>
            <w:noWrap/>
            <w:vAlign w:val="bottom"/>
            <w:hideMark/>
          </w:tcPr>
          <w:p w14:paraId="6549D9BB" w14:textId="77777777" w:rsidR="00454F49" w:rsidRPr="00A43FCC" w:rsidRDefault="00454F49" w:rsidP="00866A0A">
            <w:pPr>
              <w:widowControl/>
              <w:spacing w:before="0" w:after="0"/>
              <w:jc w:val="right"/>
              <w:rPr>
                <w:rFonts w:cs="Arial"/>
              </w:rPr>
            </w:pPr>
            <w:r w:rsidRPr="00A43FCC">
              <w:rPr>
                <w:rFonts w:cs="Arial"/>
              </w:rPr>
              <w:t>1.573</w:t>
            </w:r>
          </w:p>
        </w:tc>
        <w:tc>
          <w:tcPr>
            <w:tcW w:w="565" w:type="pct"/>
            <w:tcBorders>
              <w:top w:val="nil"/>
              <w:left w:val="nil"/>
              <w:bottom w:val="nil"/>
              <w:right w:val="nil"/>
            </w:tcBorders>
            <w:shd w:val="clear" w:color="auto" w:fill="auto"/>
            <w:vAlign w:val="bottom"/>
            <w:hideMark/>
          </w:tcPr>
          <w:p w14:paraId="5D32D298" w14:textId="77777777" w:rsidR="00454F49" w:rsidRPr="00A43FCC" w:rsidRDefault="00454F49" w:rsidP="00866A0A">
            <w:pPr>
              <w:widowControl/>
              <w:spacing w:before="0" w:after="0"/>
              <w:jc w:val="right"/>
              <w:rPr>
                <w:rFonts w:cs="Arial"/>
                <w:color w:val="000000"/>
              </w:rPr>
            </w:pPr>
            <w:r w:rsidRPr="00A43FCC">
              <w:rPr>
                <w:rFonts w:cs="Arial"/>
                <w:color w:val="000000"/>
              </w:rPr>
              <w:t>-</w:t>
            </w:r>
          </w:p>
        </w:tc>
        <w:tc>
          <w:tcPr>
            <w:tcW w:w="499" w:type="pct"/>
            <w:tcBorders>
              <w:top w:val="nil"/>
              <w:left w:val="nil"/>
              <w:bottom w:val="nil"/>
              <w:right w:val="nil"/>
            </w:tcBorders>
            <w:shd w:val="clear" w:color="auto" w:fill="auto"/>
            <w:vAlign w:val="bottom"/>
            <w:hideMark/>
          </w:tcPr>
          <w:p w14:paraId="01C5EE22" w14:textId="77777777" w:rsidR="00454F49" w:rsidRPr="00A43FCC" w:rsidRDefault="00454F49" w:rsidP="00866A0A">
            <w:pPr>
              <w:widowControl/>
              <w:spacing w:before="0" w:after="0"/>
              <w:jc w:val="right"/>
              <w:rPr>
                <w:rFonts w:cs="Arial"/>
                <w:color w:val="000000"/>
              </w:rPr>
            </w:pPr>
            <w:r w:rsidRPr="00A43FCC">
              <w:rPr>
                <w:rFonts w:cs="Arial"/>
                <w:color w:val="000000"/>
              </w:rPr>
              <w:t>35.875</w:t>
            </w:r>
          </w:p>
        </w:tc>
      </w:tr>
      <w:tr w:rsidR="00454F49" w:rsidRPr="00A43FCC" w14:paraId="29EF0948" w14:textId="77777777" w:rsidTr="00866A0A">
        <w:trPr>
          <w:trHeight w:hRule="exact" w:val="227"/>
        </w:trPr>
        <w:tc>
          <w:tcPr>
            <w:tcW w:w="1811" w:type="pct"/>
            <w:tcBorders>
              <w:top w:val="nil"/>
              <w:left w:val="nil"/>
              <w:bottom w:val="nil"/>
              <w:right w:val="nil"/>
            </w:tcBorders>
            <w:shd w:val="clear" w:color="auto" w:fill="auto"/>
            <w:vAlign w:val="bottom"/>
            <w:hideMark/>
          </w:tcPr>
          <w:p w14:paraId="2D3C242C" w14:textId="77777777" w:rsidR="00454F49" w:rsidRPr="00A43FCC" w:rsidRDefault="00454F49" w:rsidP="00866A0A">
            <w:pPr>
              <w:widowControl/>
              <w:spacing w:before="0" w:after="0"/>
              <w:rPr>
                <w:rFonts w:cs="Arial"/>
                <w:color w:val="000000"/>
              </w:rPr>
            </w:pPr>
            <w:r w:rsidRPr="00A43FCC">
              <w:rPr>
                <w:rFonts w:cs="Arial"/>
                <w:color w:val="000000"/>
              </w:rPr>
              <w:t xml:space="preserve">  Cotas de </w:t>
            </w:r>
            <w:r>
              <w:rPr>
                <w:rFonts w:cs="Arial"/>
                <w:color w:val="000000"/>
              </w:rPr>
              <w:t>F</w:t>
            </w:r>
            <w:r w:rsidRPr="00A43FCC">
              <w:rPr>
                <w:rFonts w:cs="Arial"/>
                <w:color w:val="000000"/>
              </w:rPr>
              <w:t xml:space="preserve">undos - FINAM </w:t>
            </w:r>
            <w:r w:rsidRPr="00C36C46">
              <w:rPr>
                <w:rFonts w:cs="Arial"/>
                <w:color w:val="000000"/>
                <w:vertAlign w:val="superscript"/>
              </w:rPr>
              <w:t>(*)</w:t>
            </w:r>
          </w:p>
        </w:tc>
        <w:tc>
          <w:tcPr>
            <w:tcW w:w="511" w:type="pct"/>
            <w:tcBorders>
              <w:top w:val="nil"/>
              <w:left w:val="nil"/>
              <w:bottom w:val="nil"/>
              <w:right w:val="nil"/>
            </w:tcBorders>
            <w:shd w:val="clear" w:color="auto" w:fill="auto"/>
            <w:vAlign w:val="bottom"/>
            <w:hideMark/>
          </w:tcPr>
          <w:p w14:paraId="77447A35" w14:textId="77777777" w:rsidR="00454F49" w:rsidRPr="00A43FCC" w:rsidRDefault="00454F49" w:rsidP="00866A0A">
            <w:pPr>
              <w:widowControl/>
              <w:spacing w:before="0" w:after="0"/>
              <w:jc w:val="right"/>
              <w:rPr>
                <w:rFonts w:cs="Arial"/>
                <w:color w:val="000000"/>
              </w:rPr>
            </w:pPr>
            <w:r w:rsidRPr="00A43FCC">
              <w:rPr>
                <w:rFonts w:cs="Arial"/>
                <w:color w:val="000000"/>
              </w:rPr>
              <w:t>1.560</w:t>
            </w:r>
          </w:p>
        </w:tc>
        <w:tc>
          <w:tcPr>
            <w:tcW w:w="608" w:type="pct"/>
            <w:tcBorders>
              <w:top w:val="nil"/>
              <w:left w:val="nil"/>
              <w:bottom w:val="nil"/>
              <w:right w:val="nil"/>
            </w:tcBorders>
            <w:shd w:val="clear" w:color="auto" w:fill="auto"/>
            <w:noWrap/>
            <w:vAlign w:val="bottom"/>
            <w:hideMark/>
          </w:tcPr>
          <w:p w14:paraId="1911355F" w14:textId="77777777" w:rsidR="00454F49" w:rsidRPr="00A43FCC" w:rsidRDefault="00454F49" w:rsidP="00866A0A">
            <w:pPr>
              <w:widowControl/>
              <w:spacing w:before="0" w:after="0"/>
              <w:jc w:val="right"/>
              <w:rPr>
                <w:rFonts w:cs="Arial"/>
              </w:rPr>
            </w:pPr>
            <w:r w:rsidRPr="00A43FCC">
              <w:rPr>
                <w:rFonts w:cs="Arial"/>
              </w:rPr>
              <w:t>(1.560)</w:t>
            </w:r>
          </w:p>
        </w:tc>
        <w:tc>
          <w:tcPr>
            <w:tcW w:w="463" w:type="pct"/>
            <w:tcBorders>
              <w:top w:val="nil"/>
              <w:left w:val="nil"/>
              <w:bottom w:val="nil"/>
              <w:right w:val="nil"/>
            </w:tcBorders>
            <w:shd w:val="clear" w:color="auto" w:fill="auto"/>
            <w:vAlign w:val="bottom"/>
            <w:hideMark/>
          </w:tcPr>
          <w:p w14:paraId="44394990" w14:textId="77777777" w:rsidR="00454F49" w:rsidRPr="00A43FCC" w:rsidRDefault="00454F49" w:rsidP="00866A0A">
            <w:pPr>
              <w:widowControl/>
              <w:spacing w:before="0" w:after="0"/>
              <w:jc w:val="right"/>
              <w:rPr>
                <w:rFonts w:cs="Arial"/>
                <w:color w:val="000000"/>
              </w:rPr>
            </w:pPr>
            <w:r w:rsidRPr="00A43FCC">
              <w:rPr>
                <w:rFonts w:cs="Arial"/>
                <w:color w:val="000000"/>
              </w:rPr>
              <w:t>-</w:t>
            </w:r>
          </w:p>
        </w:tc>
        <w:tc>
          <w:tcPr>
            <w:tcW w:w="543" w:type="pct"/>
            <w:tcBorders>
              <w:top w:val="nil"/>
              <w:left w:val="nil"/>
              <w:bottom w:val="single" w:sz="8" w:space="0" w:color="auto"/>
              <w:right w:val="nil"/>
            </w:tcBorders>
            <w:shd w:val="clear" w:color="auto" w:fill="auto"/>
            <w:noWrap/>
            <w:vAlign w:val="bottom"/>
            <w:hideMark/>
          </w:tcPr>
          <w:p w14:paraId="64C80129" w14:textId="77777777" w:rsidR="00454F49" w:rsidRPr="00A43FCC" w:rsidRDefault="00454F49" w:rsidP="00866A0A">
            <w:pPr>
              <w:widowControl/>
              <w:spacing w:before="0" w:after="0"/>
              <w:jc w:val="right"/>
              <w:rPr>
                <w:rFonts w:cs="Arial"/>
              </w:rPr>
            </w:pPr>
            <w:r w:rsidRPr="00A43FCC">
              <w:rPr>
                <w:rFonts w:cs="Arial"/>
              </w:rPr>
              <w:t>-</w:t>
            </w:r>
          </w:p>
        </w:tc>
        <w:tc>
          <w:tcPr>
            <w:tcW w:w="565" w:type="pct"/>
            <w:tcBorders>
              <w:top w:val="nil"/>
              <w:left w:val="nil"/>
              <w:bottom w:val="nil"/>
              <w:right w:val="nil"/>
            </w:tcBorders>
            <w:shd w:val="clear" w:color="auto" w:fill="auto"/>
            <w:vAlign w:val="bottom"/>
            <w:hideMark/>
          </w:tcPr>
          <w:p w14:paraId="67E178A7" w14:textId="77777777" w:rsidR="00454F49" w:rsidRPr="00A43FCC" w:rsidRDefault="00454F49" w:rsidP="00866A0A">
            <w:pPr>
              <w:widowControl/>
              <w:spacing w:before="0" w:after="0"/>
              <w:jc w:val="right"/>
              <w:rPr>
                <w:rFonts w:cs="Arial"/>
                <w:color w:val="000000"/>
              </w:rPr>
            </w:pPr>
            <w:r w:rsidRPr="00A43FCC">
              <w:rPr>
                <w:rFonts w:cs="Arial"/>
                <w:color w:val="000000"/>
              </w:rPr>
              <w:t>-</w:t>
            </w:r>
          </w:p>
        </w:tc>
        <w:tc>
          <w:tcPr>
            <w:tcW w:w="499" w:type="pct"/>
            <w:tcBorders>
              <w:top w:val="nil"/>
              <w:left w:val="nil"/>
              <w:bottom w:val="single" w:sz="8" w:space="0" w:color="auto"/>
              <w:right w:val="nil"/>
            </w:tcBorders>
            <w:shd w:val="clear" w:color="auto" w:fill="auto"/>
            <w:vAlign w:val="bottom"/>
            <w:hideMark/>
          </w:tcPr>
          <w:p w14:paraId="4FDE9B0C"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35BE6719" w14:textId="77777777" w:rsidTr="00866A0A">
        <w:trPr>
          <w:trHeight w:hRule="exact" w:val="227"/>
        </w:trPr>
        <w:tc>
          <w:tcPr>
            <w:tcW w:w="1811" w:type="pct"/>
            <w:tcBorders>
              <w:top w:val="nil"/>
              <w:left w:val="nil"/>
              <w:bottom w:val="nil"/>
              <w:right w:val="nil"/>
            </w:tcBorders>
            <w:shd w:val="clear" w:color="auto" w:fill="auto"/>
            <w:noWrap/>
            <w:vAlign w:val="bottom"/>
            <w:hideMark/>
          </w:tcPr>
          <w:p w14:paraId="5243D48A" w14:textId="77777777" w:rsidR="00454F49" w:rsidRPr="00A43FCC" w:rsidRDefault="00454F49" w:rsidP="00866A0A">
            <w:pPr>
              <w:widowControl/>
              <w:spacing w:before="0" w:after="0"/>
              <w:rPr>
                <w:rFonts w:cs="Arial"/>
                <w:b/>
                <w:bCs/>
                <w:color w:val="000000"/>
              </w:rPr>
            </w:pPr>
            <w:r w:rsidRPr="00A43FCC">
              <w:rPr>
                <w:rFonts w:cs="Arial"/>
                <w:b/>
                <w:bCs/>
                <w:color w:val="000000"/>
              </w:rPr>
              <w:t xml:space="preserve">Vinculados a </w:t>
            </w:r>
            <w:r>
              <w:rPr>
                <w:rFonts w:cs="Arial"/>
                <w:b/>
                <w:bCs/>
                <w:color w:val="000000"/>
              </w:rPr>
              <w:t>P</w:t>
            </w:r>
            <w:r w:rsidRPr="00A43FCC">
              <w:rPr>
                <w:rFonts w:cs="Arial"/>
                <w:b/>
                <w:bCs/>
                <w:color w:val="000000"/>
              </w:rPr>
              <w:t xml:space="preserve">restação de </w:t>
            </w:r>
            <w:r>
              <w:rPr>
                <w:rFonts w:cs="Arial"/>
                <w:b/>
                <w:bCs/>
                <w:color w:val="000000"/>
              </w:rPr>
              <w:t>G</w:t>
            </w:r>
            <w:r w:rsidRPr="00A43FCC">
              <w:rPr>
                <w:rFonts w:cs="Arial"/>
                <w:b/>
                <w:bCs/>
                <w:color w:val="000000"/>
              </w:rPr>
              <w:t>arantias</w:t>
            </w:r>
          </w:p>
        </w:tc>
        <w:tc>
          <w:tcPr>
            <w:tcW w:w="511" w:type="pct"/>
            <w:tcBorders>
              <w:top w:val="single" w:sz="8" w:space="0" w:color="auto"/>
              <w:left w:val="nil"/>
              <w:bottom w:val="single" w:sz="8" w:space="0" w:color="auto"/>
              <w:right w:val="nil"/>
            </w:tcBorders>
            <w:shd w:val="clear" w:color="auto" w:fill="auto"/>
            <w:vAlign w:val="bottom"/>
            <w:hideMark/>
          </w:tcPr>
          <w:p w14:paraId="0F3D939E"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494.073</w:t>
            </w:r>
          </w:p>
        </w:tc>
        <w:tc>
          <w:tcPr>
            <w:tcW w:w="608" w:type="pct"/>
            <w:tcBorders>
              <w:top w:val="single" w:sz="8" w:space="0" w:color="auto"/>
              <w:left w:val="nil"/>
              <w:bottom w:val="single" w:sz="8" w:space="0" w:color="auto"/>
              <w:right w:val="nil"/>
            </w:tcBorders>
            <w:shd w:val="clear" w:color="auto" w:fill="auto"/>
            <w:noWrap/>
            <w:vAlign w:val="bottom"/>
            <w:hideMark/>
          </w:tcPr>
          <w:p w14:paraId="4854D3F0" w14:textId="77777777" w:rsidR="00454F49" w:rsidRPr="00A43FCC" w:rsidRDefault="00454F49" w:rsidP="00866A0A">
            <w:pPr>
              <w:widowControl/>
              <w:spacing w:before="0" w:after="0"/>
              <w:jc w:val="right"/>
              <w:rPr>
                <w:rFonts w:cs="Arial"/>
                <w:b/>
                <w:bCs/>
              </w:rPr>
            </w:pPr>
            <w:r w:rsidRPr="00A43FCC">
              <w:rPr>
                <w:rFonts w:cs="Arial"/>
                <w:b/>
                <w:bCs/>
              </w:rPr>
              <w:t>(116.559)</w:t>
            </w:r>
          </w:p>
        </w:tc>
        <w:tc>
          <w:tcPr>
            <w:tcW w:w="463" w:type="pct"/>
            <w:tcBorders>
              <w:top w:val="single" w:sz="8" w:space="0" w:color="auto"/>
              <w:left w:val="nil"/>
              <w:bottom w:val="single" w:sz="8" w:space="0" w:color="auto"/>
              <w:right w:val="nil"/>
            </w:tcBorders>
            <w:shd w:val="clear" w:color="auto" w:fill="auto"/>
            <w:noWrap/>
            <w:vAlign w:val="bottom"/>
            <w:hideMark/>
          </w:tcPr>
          <w:p w14:paraId="79537939" w14:textId="77777777" w:rsidR="00454F49" w:rsidRPr="00A43FCC" w:rsidRDefault="00454F49" w:rsidP="00866A0A">
            <w:pPr>
              <w:widowControl/>
              <w:spacing w:before="0" w:after="0"/>
              <w:jc w:val="right"/>
              <w:rPr>
                <w:rFonts w:cs="Arial"/>
                <w:b/>
                <w:bCs/>
              </w:rPr>
            </w:pPr>
            <w:r w:rsidRPr="00A43FCC">
              <w:rPr>
                <w:rFonts w:cs="Arial"/>
                <w:b/>
                <w:bCs/>
              </w:rPr>
              <w:t>(70)</w:t>
            </w:r>
          </w:p>
        </w:tc>
        <w:tc>
          <w:tcPr>
            <w:tcW w:w="543" w:type="pct"/>
            <w:tcBorders>
              <w:top w:val="nil"/>
              <w:left w:val="nil"/>
              <w:bottom w:val="single" w:sz="8" w:space="0" w:color="auto"/>
              <w:right w:val="nil"/>
            </w:tcBorders>
            <w:shd w:val="clear" w:color="auto" w:fill="auto"/>
            <w:noWrap/>
            <w:vAlign w:val="bottom"/>
            <w:hideMark/>
          </w:tcPr>
          <w:p w14:paraId="125E7426" w14:textId="77777777" w:rsidR="00454F49" w:rsidRPr="00753E12" w:rsidRDefault="00454F49" w:rsidP="00866A0A">
            <w:pPr>
              <w:widowControl/>
              <w:spacing w:before="0" w:after="0"/>
              <w:jc w:val="right"/>
              <w:rPr>
                <w:rFonts w:cs="Arial"/>
                <w:b/>
                <w:bCs/>
              </w:rPr>
            </w:pPr>
            <w:r w:rsidRPr="00753E12">
              <w:rPr>
                <w:rFonts w:cs="Arial"/>
                <w:b/>
                <w:bCs/>
              </w:rPr>
              <w:t>377.444</w:t>
            </w:r>
          </w:p>
        </w:tc>
        <w:tc>
          <w:tcPr>
            <w:tcW w:w="565" w:type="pct"/>
            <w:tcBorders>
              <w:top w:val="single" w:sz="8" w:space="0" w:color="auto"/>
              <w:left w:val="nil"/>
              <w:bottom w:val="single" w:sz="8" w:space="0" w:color="auto"/>
              <w:right w:val="nil"/>
            </w:tcBorders>
            <w:shd w:val="clear" w:color="auto" w:fill="auto"/>
            <w:vAlign w:val="bottom"/>
            <w:hideMark/>
          </w:tcPr>
          <w:p w14:paraId="4C9A93C5"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494.073</w:t>
            </w:r>
          </w:p>
        </w:tc>
        <w:tc>
          <w:tcPr>
            <w:tcW w:w="499" w:type="pct"/>
            <w:tcBorders>
              <w:top w:val="nil"/>
              <w:left w:val="nil"/>
              <w:bottom w:val="single" w:sz="8" w:space="0" w:color="auto"/>
              <w:right w:val="nil"/>
            </w:tcBorders>
            <w:shd w:val="clear" w:color="auto" w:fill="auto"/>
            <w:vAlign w:val="bottom"/>
            <w:hideMark/>
          </w:tcPr>
          <w:p w14:paraId="6123CEB9"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6675EE6E" w14:textId="77777777" w:rsidTr="00866A0A">
        <w:trPr>
          <w:trHeight w:hRule="exact" w:val="227"/>
        </w:trPr>
        <w:tc>
          <w:tcPr>
            <w:tcW w:w="1811" w:type="pct"/>
            <w:tcBorders>
              <w:top w:val="nil"/>
              <w:left w:val="nil"/>
              <w:bottom w:val="nil"/>
              <w:right w:val="nil"/>
            </w:tcBorders>
            <w:shd w:val="clear" w:color="auto" w:fill="auto"/>
            <w:noWrap/>
            <w:vAlign w:val="bottom"/>
            <w:hideMark/>
          </w:tcPr>
          <w:p w14:paraId="64860664" w14:textId="77777777" w:rsidR="00454F49" w:rsidRPr="00A43FCC" w:rsidRDefault="00454F49" w:rsidP="00866A0A">
            <w:pPr>
              <w:widowControl/>
              <w:spacing w:before="0" w:after="0"/>
              <w:rPr>
                <w:rFonts w:cs="Arial"/>
                <w:b/>
                <w:bCs/>
                <w:color w:val="000000"/>
              </w:rPr>
            </w:pPr>
            <w:r w:rsidRPr="00A43FCC">
              <w:rPr>
                <w:rFonts w:cs="Arial"/>
                <w:b/>
                <w:bCs/>
                <w:color w:val="000000"/>
              </w:rPr>
              <w:t xml:space="preserve">Títulos </w:t>
            </w:r>
            <w:r>
              <w:rPr>
                <w:rFonts w:cs="Arial"/>
                <w:b/>
                <w:bCs/>
                <w:color w:val="000000"/>
              </w:rPr>
              <w:t>P</w:t>
            </w:r>
            <w:r w:rsidRPr="00A43FCC">
              <w:rPr>
                <w:rFonts w:cs="Arial"/>
                <w:b/>
                <w:bCs/>
                <w:color w:val="000000"/>
              </w:rPr>
              <w:t>úblicos</w:t>
            </w:r>
          </w:p>
        </w:tc>
        <w:tc>
          <w:tcPr>
            <w:tcW w:w="511" w:type="pct"/>
            <w:tcBorders>
              <w:top w:val="nil"/>
              <w:left w:val="nil"/>
              <w:bottom w:val="nil"/>
              <w:right w:val="nil"/>
            </w:tcBorders>
            <w:shd w:val="clear" w:color="auto" w:fill="auto"/>
            <w:vAlign w:val="bottom"/>
            <w:hideMark/>
          </w:tcPr>
          <w:p w14:paraId="04B02224"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494.073</w:t>
            </w:r>
          </w:p>
        </w:tc>
        <w:tc>
          <w:tcPr>
            <w:tcW w:w="608" w:type="pct"/>
            <w:tcBorders>
              <w:top w:val="nil"/>
              <w:left w:val="nil"/>
              <w:bottom w:val="nil"/>
              <w:right w:val="nil"/>
            </w:tcBorders>
            <w:shd w:val="clear" w:color="auto" w:fill="auto"/>
            <w:noWrap/>
            <w:vAlign w:val="bottom"/>
            <w:hideMark/>
          </w:tcPr>
          <w:p w14:paraId="741A838F" w14:textId="77777777" w:rsidR="00454F49" w:rsidRPr="00A43FCC" w:rsidRDefault="00454F49" w:rsidP="00866A0A">
            <w:pPr>
              <w:widowControl/>
              <w:spacing w:before="0" w:after="0"/>
              <w:jc w:val="right"/>
              <w:rPr>
                <w:rFonts w:cs="Arial"/>
                <w:b/>
                <w:bCs/>
              </w:rPr>
            </w:pPr>
            <w:r w:rsidRPr="00A43FCC">
              <w:rPr>
                <w:rFonts w:cs="Arial"/>
                <w:b/>
                <w:bCs/>
              </w:rPr>
              <w:t>(116.559)</w:t>
            </w:r>
          </w:p>
        </w:tc>
        <w:tc>
          <w:tcPr>
            <w:tcW w:w="463" w:type="pct"/>
            <w:tcBorders>
              <w:top w:val="nil"/>
              <w:left w:val="nil"/>
              <w:bottom w:val="nil"/>
              <w:right w:val="nil"/>
            </w:tcBorders>
            <w:shd w:val="clear" w:color="auto" w:fill="auto"/>
            <w:noWrap/>
            <w:vAlign w:val="bottom"/>
            <w:hideMark/>
          </w:tcPr>
          <w:p w14:paraId="383605E7" w14:textId="77777777" w:rsidR="00454F49" w:rsidRPr="00A43FCC" w:rsidRDefault="00454F49" w:rsidP="00866A0A">
            <w:pPr>
              <w:widowControl/>
              <w:spacing w:before="0" w:after="0"/>
              <w:jc w:val="right"/>
              <w:rPr>
                <w:rFonts w:cs="Arial"/>
                <w:b/>
                <w:bCs/>
              </w:rPr>
            </w:pPr>
            <w:r w:rsidRPr="00A43FCC">
              <w:rPr>
                <w:rFonts w:cs="Arial"/>
                <w:b/>
                <w:bCs/>
              </w:rPr>
              <w:t>(70)</w:t>
            </w:r>
          </w:p>
        </w:tc>
        <w:tc>
          <w:tcPr>
            <w:tcW w:w="543" w:type="pct"/>
            <w:tcBorders>
              <w:top w:val="nil"/>
              <w:left w:val="nil"/>
              <w:bottom w:val="nil"/>
              <w:right w:val="nil"/>
            </w:tcBorders>
            <w:shd w:val="clear" w:color="auto" w:fill="auto"/>
            <w:noWrap/>
            <w:vAlign w:val="bottom"/>
            <w:hideMark/>
          </w:tcPr>
          <w:p w14:paraId="0B8D39A0" w14:textId="77777777" w:rsidR="00454F49" w:rsidRPr="00753E12" w:rsidRDefault="00454F49" w:rsidP="00866A0A">
            <w:pPr>
              <w:widowControl/>
              <w:spacing w:before="0" w:after="0"/>
              <w:jc w:val="right"/>
              <w:rPr>
                <w:rFonts w:cs="Arial"/>
                <w:b/>
                <w:bCs/>
              </w:rPr>
            </w:pPr>
            <w:r w:rsidRPr="00753E12">
              <w:rPr>
                <w:rFonts w:cs="Arial"/>
                <w:b/>
                <w:bCs/>
              </w:rPr>
              <w:t>377.444</w:t>
            </w:r>
          </w:p>
        </w:tc>
        <w:tc>
          <w:tcPr>
            <w:tcW w:w="565" w:type="pct"/>
            <w:tcBorders>
              <w:top w:val="nil"/>
              <w:left w:val="nil"/>
              <w:bottom w:val="nil"/>
              <w:right w:val="nil"/>
            </w:tcBorders>
            <w:shd w:val="clear" w:color="auto" w:fill="auto"/>
            <w:vAlign w:val="bottom"/>
            <w:hideMark/>
          </w:tcPr>
          <w:p w14:paraId="43E86646" w14:textId="77777777" w:rsidR="00454F49" w:rsidRPr="00A43FCC" w:rsidRDefault="00454F49" w:rsidP="00866A0A">
            <w:pPr>
              <w:widowControl/>
              <w:spacing w:before="0" w:after="0"/>
              <w:jc w:val="right"/>
              <w:rPr>
                <w:rFonts w:cs="Arial"/>
                <w:b/>
                <w:bCs/>
                <w:color w:val="000000"/>
              </w:rPr>
            </w:pPr>
            <w:r>
              <w:rPr>
                <w:rFonts w:cs="Arial"/>
                <w:b/>
                <w:bCs/>
                <w:color w:val="000000"/>
              </w:rPr>
              <w:t>494.073</w:t>
            </w:r>
          </w:p>
        </w:tc>
        <w:tc>
          <w:tcPr>
            <w:tcW w:w="499" w:type="pct"/>
            <w:tcBorders>
              <w:top w:val="nil"/>
              <w:left w:val="nil"/>
              <w:bottom w:val="nil"/>
              <w:right w:val="nil"/>
            </w:tcBorders>
            <w:shd w:val="clear" w:color="auto" w:fill="auto"/>
            <w:vAlign w:val="bottom"/>
            <w:hideMark/>
          </w:tcPr>
          <w:p w14:paraId="45A85948"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6ECFF34D" w14:textId="77777777" w:rsidTr="00866A0A">
        <w:trPr>
          <w:trHeight w:hRule="exact" w:val="227"/>
        </w:trPr>
        <w:tc>
          <w:tcPr>
            <w:tcW w:w="1811" w:type="pct"/>
            <w:tcBorders>
              <w:top w:val="nil"/>
              <w:left w:val="nil"/>
              <w:bottom w:val="nil"/>
              <w:right w:val="nil"/>
            </w:tcBorders>
            <w:shd w:val="clear" w:color="auto" w:fill="auto"/>
            <w:noWrap/>
            <w:vAlign w:val="bottom"/>
            <w:hideMark/>
          </w:tcPr>
          <w:p w14:paraId="5548D28B" w14:textId="77777777" w:rsidR="00454F49" w:rsidRPr="00A43FCC" w:rsidRDefault="00454F49" w:rsidP="00866A0A">
            <w:pPr>
              <w:widowControl/>
              <w:spacing w:before="0" w:after="0"/>
              <w:rPr>
                <w:rFonts w:cs="Arial"/>
                <w:color w:val="000000"/>
              </w:rPr>
            </w:pPr>
            <w:r w:rsidRPr="00A43FCC">
              <w:rPr>
                <w:rFonts w:cs="Arial"/>
                <w:color w:val="000000"/>
              </w:rPr>
              <w:t xml:space="preserve"> Letras Financeiras do Tesouro</w:t>
            </w:r>
          </w:p>
        </w:tc>
        <w:tc>
          <w:tcPr>
            <w:tcW w:w="511" w:type="pct"/>
            <w:tcBorders>
              <w:top w:val="nil"/>
              <w:left w:val="nil"/>
              <w:bottom w:val="nil"/>
              <w:right w:val="nil"/>
            </w:tcBorders>
            <w:shd w:val="clear" w:color="auto" w:fill="auto"/>
            <w:vAlign w:val="bottom"/>
            <w:hideMark/>
          </w:tcPr>
          <w:p w14:paraId="65C1FD81" w14:textId="77777777" w:rsidR="00454F49" w:rsidRPr="00A43FCC" w:rsidRDefault="00454F49" w:rsidP="00866A0A">
            <w:pPr>
              <w:widowControl/>
              <w:spacing w:before="0" w:after="0"/>
              <w:jc w:val="right"/>
              <w:rPr>
                <w:rFonts w:cs="Arial"/>
                <w:color w:val="000000"/>
              </w:rPr>
            </w:pPr>
            <w:r w:rsidRPr="00A43FCC">
              <w:rPr>
                <w:rFonts w:cs="Arial"/>
                <w:color w:val="000000"/>
              </w:rPr>
              <w:t>61.907</w:t>
            </w:r>
          </w:p>
        </w:tc>
        <w:tc>
          <w:tcPr>
            <w:tcW w:w="608" w:type="pct"/>
            <w:tcBorders>
              <w:top w:val="nil"/>
              <w:left w:val="nil"/>
              <w:bottom w:val="nil"/>
              <w:right w:val="nil"/>
            </w:tcBorders>
            <w:shd w:val="clear" w:color="auto" w:fill="auto"/>
            <w:noWrap/>
            <w:vAlign w:val="bottom"/>
            <w:hideMark/>
          </w:tcPr>
          <w:p w14:paraId="5E2723FD" w14:textId="77777777" w:rsidR="00454F49" w:rsidRPr="00A43FCC" w:rsidRDefault="00454F49" w:rsidP="00866A0A">
            <w:pPr>
              <w:widowControl/>
              <w:spacing w:before="0" w:after="0"/>
              <w:jc w:val="right"/>
              <w:rPr>
                <w:rFonts w:cs="Arial"/>
              </w:rPr>
            </w:pPr>
            <w:r w:rsidRPr="00A43FCC">
              <w:rPr>
                <w:rFonts w:cs="Arial"/>
              </w:rPr>
              <w:t>9</w:t>
            </w:r>
          </w:p>
        </w:tc>
        <w:tc>
          <w:tcPr>
            <w:tcW w:w="463" w:type="pct"/>
            <w:tcBorders>
              <w:top w:val="nil"/>
              <w:left w:val="nil"/>
              <w:bottom w:val="nil"/>
              <w:right w:val="nil"/>
            </w:tcBorders>
            <w:shd w:val="clear" w:color="auto" w:fill="auto"/>
            <w:noWrap/>
            <w:vAlign w:val="bottom"/>
            <w:hideMark/>
          </w:tcPr>
          <w:p w14:paraId="1E9C90DB" w14:textId="77777777" w:rsidR="00454F49" w:rsidRPr="00A43FCC" w:rsidRDefault="00454F49" w:rsidP="00866A0A">
            <w:pPr>
              <w:widowControl/>
              <w:spacing w:before="0" w:after="0"/>
              <w:jc w:val="right"/>
              <w:rPr>
                <w:rFonts w:cs="Arial"/>
              </w:rPr>
            </w:pPr>
            <w:r w:rsidRPr="00A43FCC">
              <w:rPr>
                <w:rFonts w:cs="Arial"/>
              </w:rPr>
              <w:t>(9)</w:t>
            </w:r>
          </w:p>
        </w:tc>
        <w:tc>
          <w:tcPr>
            <w:tcW w:w="543" w:type="pct"/>
            <w:tcBorders>
              <w:top w:val="nil"/>
              <w:left w:val="nil"/>
              <w:bottom w:val="nil"/>
              <w:right w:val="nil"/>
            </w:tcBorders>
            <w:shd w:val="clear" w:color="auto" w:fill="auto"/>
            <w:noWrap/>
            <w:vAlign w:val="bottom"/>
            <w:hideMark/>
          </w:tcPr>
          <w:p w14:paraId="776DE345" w14:textId="77777777" w:rsidR="00454F49" w:rsidRPr="00A43FCC" w:rsidRDefault="00454F49" w:rsidP="00866A0A">
            <w:pPr>
              <w:widowControl/>
              <w:spacing w:before="0" w:after="0"/>
              <w:jc w:val="right"/>
              <w:rPr>
                <w:rFonts w:cs="Arial"/>
              </w:rPr>
            </w:pPr>
            <w:r w:rsidRPr="00A43FCC">
              <w:rPr>
                <w:rFonts w:cs="Arial"/>
              </w:rPr>
              <w:t>61.907</w:t>
            </w:r>
          </w:p>
        </w:tc>
        <w:tc>
          <w:tcPr>
            <w:tcW w:w="565" w:type="pct"/>
            <w:tcBorders>
              <w:top w:val="nil"/>
              <w:left w:val="nil"/>
              <w:bottom w:val="nil"/>
              <w:right w:val="nil"/>
            </w:tcBorders>
            <w:shd w:val="clear" w:color="auto" w:fill="auto"/>
            <w:vAlign w:val="bottom"/>
            <w:hideMark/>
          </w:tcPr>
          <w:p w14:paraId="4DB4B35E" w14:textId="77777777" w:rsidR="00454F49" w:rsidRPr="00A43FCC" w:rsidRDefault="00454F49" w:rsidP="00866A0A">
            <w:pPr>
              <w:widowControl/>
              <w:spacing w:before="0" w:after="0"/>
              <w:jc w:val="right"/>
              <w:rPr>
                <w:rFonts w:cs="Arial"/>
                <w:color w:val="000000"/>
              </w:rPr>
            </w:pPr>
            <w:r w:rsidRPr="00A43FCC">
              <w:rPr>
                <w:rFonts w:cs="Arial"/>
                <w:color w:val="000000"/>
              </w:rPr>
              <w:t>61.907</w:t>
            </w:r>
          </w:p>
        </w:tc>
        <w:tc>
          <w:tcPr>
            <w:tcW w:w="499" w:type="pct"/>
            <w:tcBorders>
              <w:top w:val="nil"/>
              <w:left w:val="nil"/>
              <w:bottom w:val="nil"/>
              <w:right w:val="nil"/>
            </w:tcBorders>
            <w:shd w:val="clear" w:color="auto" w:fill="auto"/>
            <w:vAlign w:val="bottom"/>
            <w:hideMark/>
          </w:tcPr>
          <w:p w14:paraId="28520D2B"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29A532F6" w14:textId="77777777" w:rsidTr="00866A0A">
        <w:trPr>
          <w:trHeight w:hRule="exact" w:val="227"/>
        </w:trPr>
        <w:tc>
          <w:tcPr>
            <w:tcW w:w="1811" w:type="pct"/>
            <w:tcBorders>
              <w:top w:val="nil"/>
              <w:left w:val="nil"/>
              <w:bottom w:val="nil"/>
              <w:right w:val="nil"/>
            </w:tcBorders>
            <w:shd w:val="clear" w:color="auto" w:fill="auto"/>
            <w:noWrap/>
            <w:vAlign w:val="bottom"/>
            <w:hideMark/>
          </w:tcPr>
          <w:p w14:paraId="3AB5B228" w14:textId="77777777" w:rsidR="00454F49" w:rsidRPr="00A43FCC" w:rsidRDefault="00454F49" w:rsidP="00866A0A">
            <w:pPr>
              <w:widowControl/>
              <w:spacing w:before="0" w:after="0"/>
              <w:rPr>
                <w:rFonts w:cs="Arial"/>
                <w:color w:val="000000"/>
              </w:rPr>
            </w:pPr>
            <w:r w:rsidRPr="00A43FCC">
              <w:rPr>
                <w:rFonts w:cs="Arial"/>
                <w:color w:val="000000"/>
              </w:rPr>
              <w:t xml:space="preserve"> Notas do Tesouro Nacional</w:t>
            </w:r>
          </w:p>
        </w:tc>
        <w:tc>
          <w:tcPr>
            <w:tcW w:w="511" w:type="pct"/>
            <w:tcBorders>
              <w:top w:val="nil"/>
              <w:left w:val="nil"/>
              <w:bottom w:val="single" w:sz="8" w:space="0" w:color="auto"/>
              <w:right w:val="nil"/>
            </w:tcBorders>
            <w:shd w:val="clear" w:color="auto" w:fill="auto"/>
            <w:vAlign w:val="bottom"/>
            <w:hideMark/>
          </w:tcPr>
          <w:p w14:paraId="678072A2" w14:textId="77777777" w:rsidR="00454F49" w:rsidRPr="00A43FCC" w:rsidRDefault="00454F49" w:rsidP="00866A0A">
            <w:pPr>
              <w:widowControl/>
              <w:spacing w:before="0" w:after="0"/>
              <w:jc w:val="right"/>
              <w:rPr>
                <w:rFonts w:cs="Arial"/>
                <w:color w:val="000000"/>
              </w:rPr>
            </w:pPr>
            <w:r w:rsidRPr="00A43FCC">
              <w:rPr>
                <w:rFonts w:cs="Arial"/>
                <w:color w:val="000000"/>
              </w:rPr>
              <w:t>432.166</w:t>
            </w:r>
          </w:p>
        </w:tc>
        <w:tc>
          <w:tcPr>
            <w:tcW w:w="608" w:type="pct"/>
            <w:tcBorders>
              <w:top w:val="nil"/>
              <w:left w:val="nil"/>
              <w:bottom w:val="single" w:sz="8" w:space="0" w:color="auto"/>
              <w:right w:val="nil"/>
            </w:tcBorders>
            <w:shd w:val="clear" w:color="auto" w:fill="auto"/>
            <w:noWrap/>
            <w:vAlign w:val="bottom"/>
            <w:hideMark/>
          </w:tcPr>
          <w:p w14:paraId="45BAA358" w14:textId="77777777" w:rsidR="00454F49" w:rsidRPr="00A43FCC" w:rsidRDefault="00454F49" w:rsidP="00866A0A">
            <w:pPr>
              <w:widowControl/>
              <w:spacing w:before="0" w:after="0"/>
              <w:jc w:val="right"/>
              <w:rPr>
                <w:rFonts w:cs="Arial"/>
              </w:rPr>
            </w:pPr>
            <w:r w:rsidRPr="00A43FCC">
              <w:rPr>
                <w:rFonts w:cs="Arial"/>
              </w:rPr>
              <w:t>(116.568)</w:t>
            </w:r>
          </w:p>
        </w:tc>
        <w:tc>
          <w:tcPr>
            <w:tcW w:w="463" w:type="pct"/>
            <w:tcBorders>
              <w:top w:val="nil"/>
              <w:left w:val="nil"/>
              <w:bottom w:val="single" w:sz="8" w:space="0" w:color="auto"/>
              <w:right w:val="nil"/>
            </w:tcBorders>
            <w:shd w:val="clear" w:color="auto" w:fill="auto"/>
            <w:noWrap/>
            <w:vAlign w:val="bottom"/>
            <w:hideMark/>
          </w:tcPr>
          <w:p w14:paraId="24192F6D" w14:textId="77777777" w:rsidR="00454F49" w:rsidRPr="00A43FCC" w:rsidRDefault="00454F49" w:rsidP="00866A0A">
            <w:pPr>
              <w:widowControl/>
              <w:spacing w:before="0" w:after="0"/>
              <w:jc w:val="right"/>
              <w:rPr>
                <w:rFonts w:cs="Arial"/>
              </w:rPr>
            </w:pPr>
            <w:r w:rsidRPr="00A43FCC">
              <w:rPr>
                <w:rFonts w:cs="Arial"/>
              </w:rPr>
              <w:t>(61)</w:t>
            </w:r>
          </w:p>
        </w:tc>
        <w:tc>
          <w:tcPr>
            <w:tcW w:w="543" w:type="pct"/>
            <w:tcBorders>
              <w:top w:val="nil"/>
              <w:left w:val="nil"/>
              <w:bottom w:val="single" w:sz="8" w:space="0" w:color="auto"/>
              <w:right w:val="nil"/>
            </w:tcBorders>
            <w:shd w:val="clear" w:color="auto" w:fill="auto"/>
            <w:noWrap/>
            <w:vAlign w:val="bottom"/>
            <w:hideMark/>
          </w:tcPr>
          <w:p w14:paraId="753D34DF" w14:textId="77777777" w:rsidR="00454F49" w:rsidRPr="00A43FCC" w:rsidRDefault="00454F49" w:rsidP="00866A0A">
            <w:pPr>
              <w:widowControl/>
              <w:spacing w:before="0" w:after="0"/>
              <w:jc w:val="right"/>
              <w:rPr>
                <w:rFonts w:cs="Arial"/>
              </w:rPr>
            </w:pPr>
            <w:r w:rsidRPr="00A43FCC">
              <w:rPr>
                <w:rFonts w:cs="Arial"/>
              </w:rPr>
              <w:t>315.537</w:t>
            </w:r>
          </w:p>
        </w:tc>
        <w:tc>
          <w:tcPr>
            <w:tcW w:w="565" w:type="pct"/>
            <w:tcBorders>
              <w:top w:val="nil"/>
              <w:left w:val="nil"/>
              <w:bottom w:val="single" w:sz="8" w:space="0" w:color="auto"/>
              <w:right w:val="nil"/>
            </w:tcBorders>
            <w:shd w:val="clear" w:color="auto" w:fill="auto"/>
            <w:vAlign w:val="bottom"/>
            <w:hideMark/>
          </w:tcPr>
          <w:p w14:paraId="48224BC4" w14:textId="77777777" w:rsidR="00454F49" w:rsidRPr="00A43FCC" w:rsidRDefault="00454F49" w:rsidP="00866A0A">
            <w:pPr>
              <w:widowControl/>
              <w:spacing w:before="0" w:after="0"/>
              <w:jc w:val="right"/>
              <w:rPr>
                <w:rFonts w:cs="Arial"/>
                <w:color w:val="000000"/>
              </w:rPr>
            </w:pPr>
            <w:r w:rsidRPr="00A43FCC">
              <w:rPr>
                <w:rFonts w:cs="Arial"/>
                <w:color w:val="000000"/>
              </w:rPr>
              <w:t>432.166</w:t>
            </w:r>
          </w:p>
        </w:tc>
        <w:tc>
          <w:tcPr>
            <w:tcW w:w="499" w:type="pct"/>
            <w:tcBorders>
              <w:top w:val="nil"/>
              <w:left w:val="nil"/>
              <w:bottom w:val="single" w:sz="8" w:space="0" w:color="auto"/>
              <w:right w:val="nil"/>
            </w:tcBorders>
            <w:shd w:val="clear" w:color="auto" w:fill="auto"/>
            <w:vAlign w:val="bottom"/>
            <w:hideMark/>
          </w:tcPr>
          <w:p w14:paraId="66C188AD" w14:textId="77777777" w:rsidR="00454F49" w:rsidRPr="00A43FCC" w:rsidRDefault="00454F49" w:rsidP="00866A0A">
            <w:pPr>
              <w:widowControl/>
              <w:spacing w:before="0" w:after="0"/>
              <w:jc w:val="right"/>
              <w:rPr>
                <w:rFonts w:cs="Arial"/>
                <w:color w:val="000000"/>
              </w:rPr>
            </w:pPr>
            <w:r w:rsidRPr="00A43FCC">
              <w:rPr>
                <w:rFonts w:cs="Arial"/>
                <w:color w:val="000000"/>
              </w:rPr>
              <w:t>-</w:t>
            </w:r>
          </w:p>
        </w:tc>
      </w:tr>
      <w:tr w:rsidR="00454F49" w:rsidRPr="00A43FCC" w14:paraId="7630CB96" w14:textId="77777777" w:rsidTr="00866A0A">
        <w:trPr>
          <w:trHeight w:hRule="exact" w:val="227"/>
        </w:trPr>
        <w:tc>
          <w:tcPr>
            <w:tcW w:w="1811" w:type="pct"/>
            <w:tcBorders>
              <w:top w:val="nil"/>
              <w:left w:val="nil"/>
              <w:bottom w:val="nil"/>
              <w:right w:val="nil"/>
            </w:tcBorders>
            <w:shd w:val="clear" w:color="auto" w:fill="auto"/>
            <w:noWrap/>
            <w:vAlign w:val="bottom"/>
            <w:hideMark/>
          </w:tcPr>
          <w:p w14:paraId="41A0C03D" w14:textId="77777777" w:rsidR="00454F49" w:rsidRPr="00A43FCC" w:rsidRDefault="00454F49" w:rsidP="00866A0A">
            <w:pPr>
              <w:widowControl/>
              <w:spacing w:before="0" w:after="0"/>
              <w:rPr>
                <w:rFonts w:cs="Arial"/>
                <w:b/>
                <w:bCs/>
                <w:color w:val="000000"/>
              </w:rPr>
            </w:pPr>
            <w:r w:rsidRPr="00A43FCC">
              <w:rPr>
                <w:rFonts w:cs="Arial"/>
                <w:b/>
                <w:bCs/>
                <w:color w:val="000000"/>
              </w:rPr>
              <w:t>Total</w:t>
            </w:r>
            <w:r>
              <w:rPr>
                <w:rFonts w:cs="Arial"/>
                <w:b/>
                <w:bCs/>
                <w:color w:val="000000"/>
              </w:rPr>
              <w:t xml:space="preserve"> </w:t>
            </w:r>
            <w:r w:rsidRPr="00E34444">
              <w:rPr>
                <w:rFonts w:cs="Arial"/>
                <w:bCs/>
                <w:color w:val="000000"/>
              </w:rPr>
              <w:t>(nota nº 14)</w:t>
            </w:r>
          </w:p>
        </w:tc>
        <w:tc>
          <w:tcPr>
            <w:tcW w:w="511" w:type="pct"/>
            <w:tcBorders>
              <w:top w:val="nil"/>
              <w:left w:val="nil"/>
              <w:bottom w:val="single" w:sz="8" w:space="0" w:color="auto"/>
              <w:right w:val="nil"/>
            </w:tcBorders>
            <w:shd w:val="clear" w:color="auto" w:fill="auto"/>
            <w:vAlign w:val="bottom"/>
            <w:hideMark/>
          </w:tcPr>
          <w:p w14:paraId="4EFBB8D4" w14:textId="77777777" w:rsidR="00454F49" w:rsidRPr="00A43FCC" w:rsidRDefault="00454F49" w:rsidP="00866A0A">
            <w:pPr>
              <w:widowControl/>
              <w:spacing w:before="0" w:after="0"/>
              <w:jc w:val="right"/>
              <w:rPr>
                <w:rFonts w:cs="Arial"/>
                <w:b/>
                <w:bCs/>
              </w:rPr>
            </w:pPr>
            <w:r w:rsidRPr="00A43FCC">
              <w:rPr>
                <w:rFonts w:cs="Arial"/>
                <w:b/>
                <w:bCs/>
              </w:rPr>
              <w:t>20.890.610</w:t>
            </w:r>
          </w:p>
        </w:tc>
        <w:tc>
          <w:tcPr>
            <w:tcW w:w="608" w:type="pct"/>
            <w:tcBorders>
              <w:top w:val="nil"/>
              <w:left w:val="nil"/>
              <w:bottom w:val="single" w:sz="8" w:space="0" w:color="auto"/>
              <w:right w:val="nil"/>
            </w:tcBorders>
            <w:shd w:val="clear" w:color="auto" w:fill="auto"/>
            <w:noWrap/>
            <w:vAlign w:val="bottom"/>
            <w:hideMark/>
          </w:tcPr>
          <w:p w14:paraId="29EE8099" w14:textId="77777777" w:rsidR="00454F49" w:rsidRPr="00A43FCC" w:rsidRDefault="00454F49" w:rsidP="00866A0A">
            <w:pPr>
              <w:widowControl/>
              <w:spacing w:before="0" w:after="0"/>
              <w:jc w:val="right"/>
              <w:rPr>
                <w:rFonts w:cs="Arial"/>
                <w:b/>
                <w:bCs/>
              </w:rPr>
            </w:pPr>
            <w:r w:rsidRPr="00A43FCC">
              <w:rPr>
                <w:rFonts w:cs="Arial"/>
                <w:b/>
                <w:bCs/>
              </w:rPr>
              <w:t>(455.321)</w:t>
            </w:r>
          </w:p>
        </w:tc>
        <w:tc>
          <w:tcPr>
            <w:tcW w:w="463" w:type="pct"/>
            <w:tcBorders>
              <w:top w:val="nil"/>
              <w:left w:val="nil"/>
              <w:bottom w:val="single" w:sz="8" w:space="0" w:color="auto"/>
              <w:right w:val="nil"/>
            </w:tcBorders>
            <w:shd w:val="clear" w:color="auto" w:fill="auto"/>
            <w:noWrap/>
            <w:vAlign w:val="bottom"/>
            <w:hideMark/>
          </w:tcPr>
          <w:p w14:paraId="3DC8306B" w14:textId="77777777" w:rsidR="00454F49" w:rsidRPr="00A43FCC" w:rsidRDefault="00454F49" w:rsidP="00866A0A">
            <w:pPr>
              <w:widowControl/>
              <w:spacing w:before="0" w:after="0"/>
              <w:jc w:val="right"/>
              <w:rPr>
                <w:rFonts w:cs="Arial"/>
                <w:b/>
                <w:bCs/>
              </w:rPr>
            </w:pPr>
            <w:r w:rsidRPr="00A43FCC">
              <w:rPr>
                <w:rFonts w:cs="Arial"/>
                <w:b/>
                <w:bCs/>
              </w:rPr>
              <w:t>(53.555)</w:t>
            </w:r>
          </w:p>
        </w:tc>
        <w:tc>
          <w:tcPr>
            <w:tcW w:w="543" w:type="pct"/>
            <w:tcBorders>
              <w:top w:val="nil"/>
              <w:left w:val="nil"/>
              <w:bottom w:val="single" w:sz="8" w:space="0" w:color="auto"/>
              <w:right w:val="nil"/>
            </w:tcBorders>
            <w:shd w:val="clear" w:color="auto" w:fill="auto"/>
            <w:vAlign w:val="bottom"/>
            <w:hideMark/>
          </w:tcPr>
          <w:p w14:paraId="43F6539C" w14:textId="77777777" w:rsidR="00454F49" w:rsidRPr="00A43FCC" w:rsidRDefault="00454F49" w:rsidP="00866A0A">
            <w:pPr>
              <w:widowControl/>
              <w:spacing w:before="0" w:after="0"/>
              <w:jc w:val="right"/>
              <w:rPr>
                <w:rFonts w:cs="Arial"/>
                <w:b/>
                <w:bCs/>
              </w:rPr>
            </w:pPr>
            <w:r w:rsidRPr="00A43FCC">
              <w:rPr>
                <w:rFonts w:cs="Arial"/>
                <w:b/>
                <w:bCs/>
              </w:rPr>
              <w:t>20.381.734</w:t>
            </w:r>
          </w:p>
        </w:tc>
        <w:tc>
          <w:tcPr>
            <w:tcW w:w="565" w:type="pct"/>
            <w:tcBorders>
              <w:top w:val="nil"/>
              <w:left w:val="nil"/>
              <w:bottom w:val="single" w:sz="8" w:space="0" w:color="auto"/>
              <w:right w:val="nil"/>
            </w:tcBorders>
            <w:shd w:val="clear" w:color="auto" w:fill="auto"/>
            <w:vAlign w:val="bottom"/>
            <w:hideMark/>
          </w:tcPr>
          <w:p w14:paraId="5BF2603C" w14:textId="77777777" w:rsidR="00454F49" w:rsidRPr="00A43FCC" w:rsidRDefault="00454F49" w:rsidP="00866A0A">
            <w:pPr>
              <w:widowControl/>
              <w:spacing w:before="0" w:after="0"/>
              <w:jc w:val="right"/>
              <w:rPr>
                <w:rFonts w:cs="Arial"/>
                <w:b/>
                <w:bCs/>
              </w:rPr>
            </w:pPr>
            <w:r w:rsidRPr="00A43FCC">
              <w:rPr>
                <w:rFonts w:cs="Arial"/>
                <w:b/>
                <w:bCs/>
              </w:rPr>
              <w:t>20.786.515</w:t>
            </w:r>
          </w:p>
        </w:tc>
        <w:tc>
          <w:tcPr>
            <w:tcW w:w="499" w:type="pct"/>
            <w:tcBorders>
              <w:top w:val="nil"/>
              <w:left w:val="nil"/>
              <w:bottom w:val="single" w:sz="8" w:space="0" w:color="auto"/>
              <w:right w:val="nil"/>
            </w:tcBorders>
            <w:shd w:val="clear" w:color="auto" w:fill="auto"/>
            <w:vAlign w:val="bottom"/>
            <w:hideMark/>
          </w:tcPr>
          <w:p w14:paraId="7C62D275" w14:textId="77777777" w:rsidR="00454F49" w:rsidRPr="00A43FCC" w:rsidRDefault="00454F49" w:rsidP="00866A0A">
            <w:pPr>
              <w:widowControl/>
              <w:spacing w:before="0" w:after="0"/>
              <w:jc w:val="right"/>
              <w:rPr>
                <w:rFonts w:cs="Arial"/>
                <w:b/>
                <w:bCs/>
                <w:color w:val="000000"/>
              </w:rPr>
            </w:pPr>
            <w:r w:rsidRPr="00A43FCC">
              <w:rPr>
                <w:rFonts w:cs="Arial"/>
                <w:b/>
                <w:bCs/>
                <w:color w:val="000000"/>
              </w:rPr>
              <w:t>102.535</w:t>
            </w:r>
          </w:p>
        </w:tc>
      </w:tr>
    </w:tbl>
    <w:p w14:paraId="48FF27B6" w14:textId="77777777" w:rsidR="00454F49" w:rsidRPr="00B31370" w:rsidRDefault="00454F49" w:rsidP="00454F49">
      <w:pPr>
        <w:widowControl/>
        <w:spacing w:before="0" w:after="0"/>
        <w:jc w:val="both"/>
        <w:rPr>
          <w:rFonts w:cs="Arial"/>
          <w:color w:val="000000"/>
          <w:sz w:val="16"/>
          <w:szCs w:val="16"/>
        </w:rPr>
      </w:pPr>
      <w:r w:rsidRPr="00B31370">
        <w:rPr>
          <w:rFonts w:cs="Arial"/>
          <w:color w:val="000000"/>
          <w:sz w:val="16"/>
          <w:szCs w:val="16"/>
          <w:vertAlign w:val="superscript"/>
        </w:rPr>
        <w:t>(*)</w:t>
      </w:r>
      <w:r w:rsidRPr="00B31370">
        <w:rPr>
          <w:rFonts w:cs="Arial"/>
          <w:color w:val="000000"/>
          <w:sz w:val="16"/>
          <w:szCs w:val="16"/>
        </w:rPr>
        <w:t xml:space="preserve"> </w:t>
      </w:r>
      <w:r>
        <w:rPr>
          <w:rFonts w:cs="Arial"/>
          <w:color w:val="000000"/>
          <w:sz w:val="16"/>
          <w:szCs w:val="16"/>
        </w:rPr>
        <w:t xml:space="preserve">As cotas de fundos – </w:t>
      </w:r>
      <w:r w:rsidRPr="00B31370">
        <w:rPr>
          <w:rFonts w:cs="Arial"/>
          <w:color w:val="000000"/>
          <w:sz w:val="16"/>
          <w:szCs w:val="16"/>
        </w:rPr>
        <w:t>F</w:t>
      </w:r>
      <w:r>
        <w:rPr>
          <w:rFonts w:cs="Arial"/>
          <w:color w:val="000000"/>
          <w:sz w:val="16"/>
          <w:szCs w:val="16"/>
        </w:rPr>
        <w:t>INAM não seguem a metodologia de perda esperada</w:t>
      </w:r>
      <w:r w:rsidRPr="00B31370">
        <w:rPr>
          <w:rFonts w:cs="Arial"/>
          <w:color w:val="000000"/>
          <w:sz w:val="16"/>
          <w:szCs w:val="16"/>
        </w:rPr>
        <w:t>.</w:t>
      </w:r>
    </w:p>
    <w:p w14:paraId="7FA35272" w14:textId="77777777" w:rsidR="00454F49" w:rsidRDefault="00454F49" w:rsidP="00454F49">
      <w:pPr>
        <w:widowControl/>
        <w:spacing w:before="0" w:after="0"/>
        <w:textAlignment w:val="baseline"/>
        <w:rPr>
          <w:rFonts w:cs="Arial"/>
          <w:color w:val="000000"/>
        </w:rPr>
      </w:pPr>
    </w:p>
    <w:p w14:paraId="379EDDBE" w14:textId="77777777" w:rsidR="00454F49" w:rsidRPr="008460FA" w:rsidRDefault="00454F49" w:rsidP="00454F49">
      <w:pPr>
        <w:widowControl/>
        <w:spacing w:before="0" w:after="0"/>
        <w:textAlignment w:val="baseline"/>
        <w:rPr>
          <w:rFonts w:cs="Arial"/>
          <w:color w:val="000000"/>
        </w:rPr>
      </w:pPr>
      <w:r w:rsidRPr="008460FA">
        <w:rPr>
          <w:rFonts w:cs="Arial"/>
          <w:color w:val="000000"/>
        </w:rPr>
        <w:t>Dos títulos relacionados à prestação de garantias, R$ 61.90</w:t>
      </w:r>
      <w:r>
        <w:rPr>
          <w:rFonts w:cs="Arial"/>
          <w:color w:val="000000"/>
        </w:rPr>
        <w:t>7</w:t>
      </w:r>
      <w:r w:rsidRPr="008460FA">
        <w:rPr>
          <w:rFonts w:cs="Arial"/>
          <w:color w:val="000000"/>
        </w:rPr>
        <w:t xml:space="preserve"> estão vinculados às câmaras de compensação, B³ - Brasil, Bolsa e Balcão, e R$</w:t>
      </w:r>
      <w:r>
        <w:rPr>
          <w:rFonts w:cs="Arial"/>
          <w:color w:val="000000"/>
        </w:rPr>
        <w:t xml:space="preserve"> </w:t>
      </w:r>
      <w:r w:rsidRPr="008460FA">
        <w:rPr>
          <w:rFonts w:cs="Arial"/>
          <w:color w:val="000000"/>
        </w:rPr>
        <w:t>432.166 em garantias com operações BB Previdência.</w:t>
      </w:r>
      <w:r>
        <w:rPr>
          <w:rFonts w:cs="Arial"/>
          <w:color w:val="000000"/>
        </w:rPr>
        <w:t xml:space="preserve"> </w:t>
      </w:r>
    </w:p>
    <w:p w14:paraId="64ADA574" w14:textId="77777777" w:rsidR="00454F49" w:rsidRDefault="00454F49" w:rsidP="00454F49">
      <w:pPr>
        <w:spacing w:after="120"/>
        <w:ind w:right="-6"/>
        <w:jc w:val="both"/>
        <w:rPr>
          <w:rFonts w:cs="Arial"/>
        </w:rPr>
      </w:pPr>
    </w:p>
    <w:p w14:paraId="74B12E67" w14:textId="77777777" w:rsidR="00454F49" w:rsidRDefault="00454F49" w:rsidP="00454F49">
      <w:pPr>
        <w:spacing w:after="120"/>
        <w:ind w:right="-6"/>
        <w:jc w:val="both"/>
        <w:rPr>
          <w:rFonts w:cs="Arial"/>
        </w:rPr>
      </w:pPr>
      <w:r w:rsidRPr="008D44B7">
        <w:rPr>
          <w:rFonts w:cs="Arial"/>
        </w:rPr>
        <w:t>A carteira é composta majoritariamente por Títulos Públicos Federais, caracterizados como ativos de alta liquidez e risco soberano. Esses ativos são suficientes para cobrir as obrigações líquidas de curto prazo. A entidade adota política prudente de gestão de liquidez, conforme Nota Explicativa 27(a).</w:t>
      </w:r>
    </w:p>
    <w:p w14:paraId="4C4E0866" w14:textId="77777777" w:rsidR="00454F49" w:rsidRDefault="00454F49" w:rsidP="00454F49">
      <w:pPr>
        <w:spacing w:after="120"/>
        <w:ind w:right="-6"/>
        <w:jc w:val="both"/>
        <w:rPr>
          <w:rFonts w:cs="Arial"/>
        </w:rPr>
      </w:pPr>
      <w:r>
        <w:rPr>
          <w:rFonts w:cs="Arial"/>
        </w:rPr>
        <w:t>O Custo e o Valor J</w:t>
      </w:r>
      <w:r w:rsidRPr="00DB0DA6">
        <w:rPr>
          <w:rFonts w:cs="Arial"/>
        </w:rPr>
        <w:t xml:space="preserve">usto dos </w:t>
      </w:r>
      <w:r>
        <w:rPr>
          <w:rFonts w:cs="Arial"/>
        </w:rPr>
        <w:t>A</w:t>
      </w:r>
      <w:r w:rsidRPr="00DB0DA6">
        <w:rPr>
          <w:rFonts w:cs="Arial"/>
        </w:rPr>
        <w:t xml:space="preserve">tivos </w:t>
      </w:r>
      <w:r>
        <w:rPr>
          <w:rFonts w:cs="Arial"/>
        </w:rPr>
        <w:t>F</w:t>
      </w:r>
      <w:r w:rsidRPr="00DB0DA6">
        <w:rPr>
          <w:rFonts w:cs="Arial"/>
        </w:rPr>
        <w:t xml:space="preserve">inanceiros ao </w:t>
      </w:r>
      <w:r>
        <w:rPr>
          <w:rFonts w:cs="Arial"/>
        </w:rPr>
        <w:t>V</w:t>
      </w:r>
      <w:r w:rsidRPr="00DB0DA6">
        <w:rPr>
          <w:rFonts w:cs="Arial"/>
        </w:rPr>
        <w:t xml:space="preserve">alor </w:t>
      </w:r>
      <w:r>
        <w:rPr>
          <w:rFonts w:cs="Arial"/>
        </w:rPr>
        <w:t>J</w:t>
      </w:r>
      <w:r w:rsidRPr="00DB0DA6">
        <w:rPr>
          <w:rFonts w:cs="Arial"/>
        </w:rPr>
        <w:t xml:space="preserve">usto por meio de </w:t>
      </w:r>
      <w:r>
        <w:rPr>
          <w:rFonts w:cs="Arial"/>
        </w:rPr>
        <w:t>O</w:t>
      </w:r>
      <w:r w:rsidRPr="00DB0DA6">
        <w:rPr>
          <w:rFonts w:cs="Arial"/>
        </w:rPr>
        <w:t xml:space="preserve">utros </w:t>
      </w:r>
      <w:r>
        <w:rPr>
          <w:rFonts w:cs="Arial"/>
        </w:rPr>
        <w:t>R</w:t>
      </w:r>
      <w:r w:rsidRPr="00DB0DA6">
        <w:rPr>
          <w:rFonts w:cs="Arial"/>
        </w:rPr>
        <w:t xml:space="preserve">esultados </w:t>
      </w:r>
      <w:r>
        <w:rPr>
          <w:rFonts w:cs="Arial"/>
        </w:rPr>
        <w:t>A</w:t>
      </w:r>
      <w:r w:rsidRPr="00DB0DA6">
        <w:rPr>
          <w:rFonts w:cs="Arial"/>
        </w:rPr>
        <w:t xml:space="preserve">brangentes - Títulos e </w:t>
      </w:r>
      <w:r>
        <w:rPr>
          <w:rFonts w:cs="Arial"/>
        </w:rPr>
        <w:t>V</w:t>
      </w:r>
      <w:r w:rsidRPr="00DB0DA6">
        <w:rPr>
          <w:rFonts w:cs="Arial"/>
        </w:rPr>
        <w:t xml:space="preserve">alores </w:t>
      </w:r>
      <w:r>
        <w:rPr>
          <w:rFonts w:cs="Arial"/>
        </w:rPr>
        <w:t>M</w:t>
      </w:r>
      <w:r w:rsidRPr="00DB0DA6">
        <w:rPr>
          <w:rFonts w:cs="Arial"/>
        </w:rPr>
        <w:t>obiliários, por vencimento, são os seguintes:</w:t>
      </w:r>
    </w:p>
    <w:tbl>
      <w:tblPr>
        <w:tblW w:w="5000" w:type="pct"/>
        <w:tblCellMar>
          <w:left w:w="70" w:type="dxa"/>
          <w:right w:w="70" w:type="dxa"/>
        </w:tblCellMar>
        <w:tblLook w:val="04A0" w:firstRow="1" w:lastRow="0" w:firstColumn="1" w:lastColumn="0" w:noHBand="0" w:noVBand="1"/>
      </w:tblPr>
      <w:tblGrid>
        <w:gridCol w:w="6681"/>
        <w:gridCol w:w="2011"/>
        <w:gridCol w:w="1795"/>
      </w:tblGrid>
      <w:tr w:rsidR="00454F49" w:rsidRPr="007B6BC2" w14:paraId="3F296A85" w14:textId="77777777" w:rsidTr="00866A0A">
        <w:trPr>
          <w:trHeight w:hRule="exact" w:val="283"/>
        </w:trPr>
        <w:tc>
          <w:tcPr>
            <w:tcW w:w="3185" w:type="pct"/>
            <w:tcBorders>
              <w:top w:val="nil"/>
              <w:left w:val="nil"/>
              <w:bottom w:val="nil"/>
              <w:right w:val="nil"/>
            </w:tcBorders>
            <w:shd w:val="clear" w:color="auto" w:fill="auto"/>
            <w:vAlign w:val="center"/>
            <w:hideMark/>
          </w:tcPr>
          <w:p w14:paraId="68A508F2" w14:textId="77777777" w:rsidR="00454F49" w:rsidRPr="007B6BC2" w:rsidRDefault="00454F49" w:rsidP="00866A0A">
            <w:pPr>
              <w:widowControl/>
              <w:spacing w:before="0" w:after="0"/>
              <w:rPr>
                <w:rFonts w:cs="Arial"/>
                <w:b/>
                <w:bCs/>
                <w:color w:val="000000"/>
                <w:sz w:val="22"/>
                <w:szCs w:val="22"/>
              </w:rPr>
            </w:pPr>
          </w:p>
        </w:tc>
        <w:tc>
          <w:tcPr>
            <w:tcW w:w="1815" w:type="pct"/>
            <w:gridSpan w:val="2"/>
            <w:tcBorders>
              <w:top w:val="single" w:sz="4" w:space="0" w:color="FFFFFF"/>
              <w:left w:val="nil"/>
              <w:bottom w:val="single" w:sz="4" w:space="0" w:color="FFFFFF"/>
              <w:right w:val="single" w:sz="4" w:space="0" w:color="FFFFFF"/>
            </w:tcBorders>
            <w:shd w:val="clear" w:color="000000" w:fill="339966"/>
            <w:vAlign w:val="center"/>
            <w:hideMark/>
          </w:tcPr>
          <w:p w14:paraId="1E55083A" w14:textId="77777777" w:rsidR="00454F49" w:rsidRPr="007B6BC2" w:rsidRDefault="00454F49" w:rsidP="00866A0A">
            <w:pPr>
              <w:widowControl/>
              <w:spacing w:before="0" w:after="0"/>
              <w:jc w:val="center"/>
              <w:rPr>
                <w:rFonts w:cs="Arial"/>
                <w:b/>
                <w:bCs/>
                <w:color w:val="FFFFFF"/>
              </w:rPr>
            </w:pPr>
            <w:r w:rsidRPr="007B6BC2">
              <w:rPr>
                <w:rFonts w:cs="Arial"/>
                <w:b/>
                <w:bCs/>
                <w:color w:val="FFFFFF"/>
              </w:rPr>
              <w:t>31.03.2025</w:t>
            </w:r>
          </w:p>
        </w:tc>
      </w:tr>
      <w:tr w:rsidR="00454F49" w:rsidRPr="007B6BC2" w14:paraId="21A8A498" w14:textId="77777777" w:rsidTr="00866A0A">
        <w:trPr>
          <w:trHeight w:hRule="exact" w:val="283"/>
        </w:trPr>
        <w:tc>
          <w:tcPr>
            <w:tcW w:w="3185" w:type="pct"/>
            <w:tcBorders>
              <w:top w:val="nil"/>
              <w:left w:val="nil"/>
              <w:bottom w:val="nil"/>
              <w:right w:val="nil"/>
            </w:tcBorders>
            <w:shd w:val="clear" w:color="auto" w:fill="auto"/>
            <w:vAlign w:val="bottom"/>
            <w:hideMark/>
          </w:tcPr>
          <w:p w14:paraId="32E834CD" w14:textId="77777777" w:rsidR="00454F49" w:rsidRPr="007B6BC2" w:rsidRDefault="00454F49" w:rsidP="00866A0A">
            <w:pPr>
              <w:widowControl/>
              <w:spacing w:before="0" w:after="0"/>
              <w:rPr>
                <w:rFonts w:cs="Arial"/>
                <w:color w:val="000000"/>
              </w:rPr>
            </w:pPr>
          </w:p>
        </w:tc>
        <w:tc>
          <w:tcPr>
            <w:tcW w:w="959" w:type="pct"/>
            <w:tcBorders>
              <w:top w:val="nil"/>
              <w:left w:val="nil"/>
              <w:bottom w:val="nil"/>
              <w:right w:val="single" w:sz="4" w:space="0" w:color="FFFFFF"/>
            </w:tcBorders>
            <w:shd w:val="clear" w:color="000000" w:fill="339966"/>
            <w:vAlign w:val="center"/>
            <w:hideMark/>
          </w:tcPr>
          <w:p w14:paraId="113E7710" w14:textId="77777777" w:rsidR="00454F49" w:rsidRPr="007B6BC2" w:rsidRDefault="00454F49" w:rsidP="00866A0A">
            <w:pPr>
              <w:widowControl/>
              <w:spacing w:before="0" w:after="0"/>
              <w:jc w:val="center"/>
              <w:rPr>
                <w:rFonts w:cs="Arial"/>
                <w:b/>
                <w:bCs/>
                <w:color w:val="FFFFFF"/>
              </w:rPr>
            </w:pPr>
            <w:r w:rsidRPr="007B6BC2">
              <w:rPr>
                <w:rFonts w:cs="Arial"/>
                <w:b/>
                <w:bCs/>
                <w:color w:val="FFFFFF"/>
              </w:rPr>
              <w:t>Custo</w:t>
            </w:r>
          </w:p>
        </w:tc>
        <w:tc>
          <w:tcPr>
            <w:tcW w:w="856" w:type="pct"/>
            <w:tcBorders>
              <w:top w:val="nil"/>
              <w:left w:val="nil"/>
              <w:bottom w:val="nil"/>
              <w:right w:val="single" w:sz="4" w:space="0" w:color="FFFFFF"/>
            </w:tcBorders>
            <w:shd w:val="clear" w:color="000000" w:fill="339966"/>
            <w:vAlign w:val="center"/>
            <w:hideMark/>
          </w:tcPr>
          <w:p w14:paraId="246A6B71" w14:textId="77777777" w:rsidR="00454F49" w:rsidRPr="007B6BC2" w:rsidRDefault="00454F49" w:rsidP="00866A0A">
            <w:pPr>
              <w:widowControl/>
              <w:spacing w:before="0" w:after="0"/>
              <w:jc w:val="center"/>
              <w:rPr>
                <w:rFonts w:cs="Arial"/>
                <w:b/>
                <w:bCs/>
                <w:color w:val="FFFFFF"/>
              </w:rPr>
            </w:pPr>
            <w:r w:rsidRPr="007B6BC2">
              <w:rPr>
                <w:rFonts w:cs="Arial"/>
                <w:b/>
                <w:bCs/>
                <w:color w:val="FFFFFF"/>
              </w:rPr>
              <w:t xml:space="preserve">Valor </w:t>
            </w:r>
            <w:r>
              <w:rPr>
                <w:rFonts w:cs="Arial"/>
                <w:b/>
                <w:bCs/>
                <w:color w:val="FFFFFF"/>
              </w:rPr>
              <w:t>J</w:t>
            </w:r>
            <w:r w:rsidRPr="007B6BC2">
              <w:rPr>
                <w:rFonts w:cs="Arial"/>
                <w:b/>
                <w:bCs/>
                <w:color w:val="FFFFFF"/>
              </w:rPr>
              <w:t>usto</w:t>
            </w:r>
          </w:p>
        </w:tc>
      </w:tr>
      <w:tr w:rsidR="00454F49" w:rsidRPr="008C3601" w14:paraId="216D179B" w14:textId="77777777" w:rsidTr="00866A0A">
        <w:trPr>
          <w:trHeight w:hRule="exact" w:val="227"/>
        </w:trPr>
        <w:tc>
          <w:tcPr>
            <w:tcW w:w="3185" w:type="pct"/>
            <w:tcBorders>
              <w:top w:val="nil"/>
              <w:left w:val="nil"/>
              <w:bottom w:val="nil"/>
              <w:right w:val="nil"/>
            </w:tcBorders>
            <w:shd w:val="clear" w:color="auto" w:fill="auto"/>
            <w:vAlign w:val="bottom"/>
            <w:hideMark/>
          </w:tcPr>
          <w:p w14:paraId="5DBF2D30" w14:textId="77777777" w:rsidR="00454F49" w:rsidRPr="008C3601" w:rsidRDefault="00454F49" w:rsidP="00866A0A">
            <w:pPr>
              <w:widowControl/>
              <w:spacing w:before="0" w:after="0"/>
              <w:rPr>
                <w:rFonts w:cs="Arial"/>
                <w:b/>
                <w:bCs/>
                <w:color w:val="000000"/>
              </w:rPr>
            </w:pPr>
            <w:r w:rsidRPr="008C3601">
              <w:rPr>
                <w:rFonts w:cs="Arial"/>
                <w:b/>
                <w:bCs/>
                <w:color w:val="000000"/>
              </w:rPr>
              <w:t>Circulante</w:t>
            </w:r>
          </w:p>
        </w:tc>
        <w:tc>
          <w:tcPr>
            <w:tcW w:w="959" w:type="pct"/>
            <w:tcBorders>
              <w:top w:val="nil"/>
              <w:left w:val="nil"/>
              <w:bottom w:val="single" w:sz="8" w:space="0" w:color="auto"/>
              <w:right w:val="nil"/>
            </w:tcBorders>
            <w:shd w:val="clear" w:color="auto" w:fill="auto"/>
            <w:vAlign w:val="bottom"/>
            <w:hideMark/>
          </w:tcPr>
          <w:p w14:paraId="0A357FB4" w14:textId="77777777" w:rsidR="00454F49" w:rsidRPr="008C3601" w:rsidRDefault="00454F49" w:rsidP="00866A0A">
            <w:pPr>
              <w:widowControl/>
              <w:spacing w:before="0" w:after="0"/>
              <w:jc w:val="right"/>
              <w:rPr>
                <w:rFonts w:cs="Arial"/>
                <w:b/>
                <w:color w:val="000000"/>
              </w:rPr>
            </w:pPr>
            <w:r w:rsidRPr="008C3601">
              <w:rPr>
                <w:rFonts w:cs="Arial"/>
                <w:b/>
                <w:color w:val="000000"/>
              </w:rPr>
              <w:t>1.480.681</w:t>
            </w:r>
          </w:p>
        </w:tc>
        <w:tc>
          <w:tcPr>
            <w:tcW w:w="856" w:type="pct"/>
            <w:tcBorders>
              <w:top w:val="nil"/>
              <w:left w:val="nil"/>
              <w:bottom w:val="single" w:sz="8" w:space="0" w:color="auto"/>
              <w:right w:val="nil"/>
            </w:tcBorders>
            <w:shd w:val="clear" w:color="auto" w:fill="auto"/>
            <w:vAlign w:val="bottom"/>
            <w:hideMark/>
          </w:tcPr>
          <w:p w14:paraId="4170DA22" w14:textId="77777777" w:rsidR="00454F49" w:rsidRPr="008C3601" w:rsidRDefault="00454F49" w:rsidP="00866A0A">
            <w:pPr>
              <w:widowControl/>
              <w:spacing w:before="0" w:after="0"/>
              <w:jc w:val="right"/>
              <w:rPr>
                <w:rFonts w:cs="Arial"/>
                <w:b/>
                <w:color w:val="000000"/>
              </w:rPr>
            </w:pPr>
            <w:r w:rsidRPr="008C3601">
              <w:rPr>
                <w:rFonts w:cs="Arial"/>
                <w:b/>
                <w:color w:val="000000"/>
              </w:rPr>
              <w:t>1.443.317</w:t>
            </w:r>
          </w:p>
        </w:tc>
      </w:tr>
      <w:tr w:rsidR="00454F49" w:rsidRPr="008C3601" w14:paraId="31141B95" w14:textId="77777777" w:rsidTr="00866A0A">
        <w:trPr>
          <w:trHeight w:hRule="exact" w:val="227"/>
        </w:trPr>
        <w:tc>
          <w:tcPr>
            <w:tcW w:w="3185" w:type="pct"/>
            <w:tcBorders>
              <w:top w:val="nil"/>
              <w:left w:val="nil"/>
              <w:bottom w:val="nil"/>
              <w:right w:val="nil"/>
            </w:tcBorders>
            <w:shd w:val="clear" w:color="auto" w:fill="auto"/>
            <w:vAlign w:val="bottom"/>
            <w:hideMark/>
          </w:tcPr>
          <w:p w14:paraId="712F5332" w14:textId="77777777" w:rsidR="00454F49" w:rsidRPr="008C3601" w:rsidRDefault="00454F49" w:rsidP="00866A0A">
            <w:pPr>
              <w:widowControl/>
              <w:spacing w:before="0" w:after="0"/>
              <w:rPr>
                <w:rFonts w:cs="Arial"/>
                <w:bCs/>
                <w:color w:val="000000"/>
              </w:rPr>
            </w:pPr>
            <w:r w:rsidRPr="008C3601">
              <w:rPr>
                <w:rFonts w:cs="Arial"/>
                <w:bCs/>
                <w:color w:val="000000"/>
              </w:rPr>
              <w:t>Sem vencimento</w:t>
            </w:r>
          </w:p>
        </w:tc>
        <w:tc>
          <w:tcPr>
            <w:tcW w:w="959" w:type="pct"/>
            <w:tcBorders>
              <w:top w:val="nil"/>
              <w:left w:val="nil"/>
              <w:bottom w:val="nil"/>
              <w:right w:val="nil"/>
            </w:tcBorders>
            <w:shd w:val="clear" w:color="auto" w:fill="auto"/>
            <w:vAlign w:val="bottom"/>
            <w:hideMark/>
          </w:tcPr>
          <w:p w14:paraId="3F97A6B7" w14:textId="77777777" w:rsidR="00454F49" w:rsidRPr="008C3601" w:rsidRDefault="00454F49" w:rsidP="00866A0A">
            <w:pPr>
              <w:widowControl/>
              <w:spacing w:before="0" w:after="0"/>
              <w:jc w:val="right"/>
              <w:rPr>
                <w:rFonts w:cs="Arial"/>
                <w:color w:val="000000"/>
              </w:rPr>
            </w:pPr>
            <w:r w:rsidRPr="008C3601">
              <w:rPr>
                <w:rFonts w:cs="Arial"/>
                <w:color w:val="000000"/>
              </w:rPr>
              <w:t>98.471</w:t>
            </w:r>
          </w:p>
        </w:tc>
        <w:tc>
          <w:tcPr>
            <w:tcW w:w="856" w:type="pct"/>
            <w:tcBorders>
              <w:top w:val="nil"/>
              <w:left w:val="nil"/>
              <w:bottom w:val="nil"/>
              <w:right w:val="nil"/>
            </w:tcBorders>
            <w:shd w:val="clear" w:color="auto" w:fill="auto"/>
            <w:vAlign w:val="bottom"/>
            <w:hideMark/>
          </w:tcPr>
          <w:p w14:paraId="37E39691" w14:textId="77777777" w:rsidR="00454F49" w:rsidRPr="008C3601" w:rsidRDefault="00454F49" w:rsidP="00866A0A">
            <w:pPr>
              <w:widowControl/>
              <w:spacing w:before="0" w:after="0"/>
              <w:jc w:val="right"/>
              <w:rPr>
                <w:rFonts w:cs="Arial"/>
                <w:color w:val="000000"/>
              </w:rPr>
            </w:pPr>
            <w:r w:rsidRPr="008C3601">
              <w:rPr>
                <w:rFonts w:cs="Arial"/>
                <w:color w:val="000000"/>
              </w:rPr>
              <w:t>62.488</w:t>
            </w:r>
          </w:p>
        </w:tc>
      </w:tr>
      <w:tr w:rsidR="00454F49" w:rsidRPr="007B6BC2" w14:paraId="59B613DA" w14:textId="77777777" w:rsidTr="00866A0A">
        <w:trPr>
          <w:trHeight w:hRule="exact" w:val="227"/>
        </w:trPr>
        <w:tc>
          <w:tcPr>
            <w:tcW w:w="3185" w:type="pct"/>
            <w:tcBorders>
              <w:top w:val="nil"/>
              <w:left w:val="nil"/>
              <w:bottom w:val="nil"/>
              <w:right w:val="nil"/>
            </w:tcBorders>
            <w:shd w:val="clear" w:color="auto" w:fill="auto"/>
            <w:vAlign w:val="bottom"/>
            <w:hideMark/>
          </w:tcPr>
          <w:p w14:paraId="6B72F3F9" w14:textId="77777777" w:rsidR="00454F49" w:rsidRPr="007B6BC2" w:rsidRDefault="00454F49" w:rsidP="00866A0A">
            <w:pPr>
              <w:widowControl/>
              <w:spacing w:before="0" w:after="0"/>
              <w:rPr>
                <w:rFonts w:cs="Arial"/>
                <w:color w:val="000000"/>
              </w:rPr>
            </w:pPr>
            <w:r w:rsidRPr="007B6BC2">
              <w:rPr>
                <w:rFonts w:cs="Arial"/>
                <w:color w:val="000000"/>
              </w:rPr>
              <w:t>Até um ano</w:t>
            </w:r>
          </w:p>
        </w:tc>
        <w:tc>
          <w:tcPr>
            <w:tcW w:w="959" w:type="pct"/>
            <w:tcBorders>
              <w:top w:val="nil"/>
              <w:left w:val="nil"/>
              <w:bottom w:val="nil"/>
              <w:right w:val="nil"/>
            </w:tcBorders>
            <w:shd w:val="clear" w:color="auto" w:fill="auto"/>
            <w:vAlign w:val="bottom"/>
            <w:hideMark/>
          </w:tcPr>
          <w:p w14:paraId="34069749" w14:textId="77777777" w:rsidR="00454F49" w:rsidRPr="007B6BC2" w:rsidRDefault="00454F49" w:rsidP="00866A0A">
            <w:pPr>
              <w:widowControl/>
              <w:spacing w:before="0" w:after="0"/>
              <w:jc w:val="right"/>
              <w:rPr>
                <w:rFonts w:cs="Arial"/>
                <w:color w:val="000000"/>
              </w:rPr>
            </w:pPr>
            <w:r w:rsidRPr="007B6BC2">
              <w:rPr>
                <w:rFonts w:cs="Arial"/>
                <w:color w:val="000000"/>
              </w:rPr>
              <w:t>1.382.210</w:t>
            </w:r>
          </w:p>
        </w:tc>
        <w:tc>
          <w:tcPr>
            <w:tcW w:w="856" w:type="pct"/>
            <w:tcBorders>
              <w:top w:val="nil"/>
              <w:left w:val="nil"/>
              <w:bottom w:val="nil"/>
              <w:right w:val="nil"/>
            </w:tcBorders>
            <w:shd w:val="clear" w:color="auto" w:fill="auto"/>
            <w:vAlign w:val="bottom"/>
            <w:hideMark/>
          </w:tcPr>
          <w:p w14:paraId="7BE6A0DC" w14:textId="77777777" w:rsidR="00454F49" w:rsidRPr="007B6BC2" w:rsidRDefault="00454F49" w:rsidP="00866A0A">
            <w:pPr>
              <w:widowControl/>
              <w:spacing w:before="0" w:after="0"/>
              <w:jc w:val="right"/>
              <w:rPr>
                <w:rFonts w:cs="Arial"/>
                <w:color w:val="000000"/>
              </w:rPr>
            </w:pPr>
            <w:r w:rsidRPr="007B6BC2">
              <w:rPr>
                <w:rFonts w:cs="Arial"/>
                <w:color w:val="000000"/>
              </w:rPr>
              <w:t>1.380.829</w:t>
            </w:r>
          </w:p>
        </w:tc>
      </w:tr>
      <w:tr w:rsidR="00454F49" w:rsidRPr="007B6BC2" w14:paraId="427B8D32" w14:textId="77777777" w:rsidTr="00866A0A">
        <w:trPr>
          <w:trHeight w:hRule="exact" w:val="227"/>
        </w:trPr>
        <w:tc>
          <w:tcPr>
            <w:tcW w:w="3185" w:type="pct"/>
            <w:tcBorders>
              <w:top w:val="nil"/>
              <w:left w:val="nil"/>
              <w:bottom w:val="nil"/>
              <w:right w:val="nil"/>
            </w:tcBorders>
            <w:shd w:val="clear" w:color="auto" w:fill="auto"/>
            <w:vAlign w:val="bottom"/>
            <w:hideMark/>
          </w:tcPr>
          <w:p w14:paraId="39247CD2" w14:textId="77777777" w:rsidR="00454F49" w:rsidRPr="007B6BC2" w:rsidRDefault="00454F49" w:rsidP="00866A0A">
            <w:pPr>
              <w:widowControl/>
              <w:spacing w:before="0" w:after="0"/>
              <w:rPr>
                <w:rFonts w:cs="Arial"/>
                <w:b/>
                <w:bCs/>
                <w:color w:val="000000"/>
              </w:rPr>
            </w:pPr>
            <w:r>
              <w:rPr>
                <w:rFonts w:cs="Arial"/>
                <w:b/>
                <w:bCs/>
                <w:color w:val="000000"/>
              </w:rPr>
              <w:t>Não C</w:t>
            </w:r>
            <w:r w:rsidRPr="007B6BC2">
              <w:rPr>
                <w:rFonts w:cs="Arial"/>
                <w:b/>
                <w:bCs/>
                <w:color w:val="000000"/>
              </w:rPr>
              <w:t>irculante</w:t>
            </w:r>
          </w:p>
        </w:tc>
        <w:tc>
          <w:tcPr>
            <w:tcW w:w="959" w:type="pct"/>
            <w:tcBorders>
              <w:top w:val="nil"/>
              <w:left w:val="nil"/>
              <w:bottom w:val="single" w:sz="8" w:space="0" w:color="auto"/>
              <w:right w:val="nil"/>
            </w:tcBorders>
            <w:shd w:val="clear" w:color="auto" w:fill="auto"/>
            <w:vAlign w:val="bottom"/>
            <w:hideMark/>
          </w:tcPr>
          <w:p w14:paraId="47D549F9" w14:textId="77777777" w:rsidR="00454F49" w:rsidRPr="007B6BC2" w:rsidRDefault="00454F49" w:rsidP="00866A0A">
            <w:pPr>
              <w:widowControl/>
              <w:spacing w:before="0" w:after="0"/>
              <w:jc w:val="right"/>
              <w:rPr>
                <w:rFonts w:cs="Arial"/>
                <w:b/>
                <w:bCs/>
                <w:color w:val="000000"/>
              </w:rPr>
            </w:pPr>
            <w:r w:rsidRPr="007B6BC2">
              <w:rPr>
                <w:rFonts w:cs="Arial"/>
                <w:b/>
                <w:bCs/>
                <w:color w:val="000000"/>
              </w:rPr>
              <w:t>19.409.929</w:t>
            </w:r>
          </w:p>
        </w:tc>
        <w:tc>
          <w:tcPr>
            <w:tcW w:w="856" w:type="pct"/>
            <w:tcBorders>
              <w:top w:val="nil"/>
              <w:left w:val="nil"/>
              <w:bottom w:val="single" w:sz="8" w:space="0" w:color="auto"/>
              <w:right w:val="nil"/>
            </w:tcBorders>
            <w:shd w:val="clear" w:color="auto" w:fill="auto"/>
            <w:vAlign w:val="bottom"/>
            <w:hideMark/>
          </w:tcPr>
          <w:p w14:paraId="5C83AC73" w14:textId="77777777" w:rsidR="00454F49" w:rsidRPr="007B6BC2" w:rsidRDefault="00454F49" w:rsidP="00866A0A">
            <w:pPr>
              <w:widowControl/>
              <w:spacing w:before="0" w:after="0"/>
              <w:jc w:val="right"/>
              <w:rPr>
                <w:rFonts w:cs="Arial"/>
                <w:b/>
                <w:bCs/>
                <w:color w:val="000000"/>
              </w:rPr>
            </w:pPr>
            <w:r w:rsidRPr="007B6BC2">
              <w:rPr>
                <w:rFonts w:cs="Arial"/>
                <w:b/>
                <w:bCs/>
                <w:color w:val="000000"/>
              </w:rPr>
              <w:t>18.938.417</w:t>
            </w:r>
          </w:p>
        </w:tc>
      </w:tr>
      <w:tr w:rsidR="00454F49" w:rsidRPr="007B6BC2" w14:paraId="6A7B1FEB" w14:textId="77777777" w:rsidTr="00866A0A">
        <w:trPr>
          <w:trHeight w:hRule="exact" w:val="227"/>
        </w:trPr>
        <w:tc>
          <w:tcPr>
            <w:tcW w:w="3185" w:type="pct"/>
            <w:tcBorders>
              <w:top w:val="nil"/>
              <w:left w:val="nil"/>
              <w:bottom w:val="nil"/>
              <w:right w:val="nil"/>
            </w:tcBorders>
            <w:shd w:val="clear" w:color="auto" w:fill="auto"/>
            <w:vAlign w:val="bottom"/>
            <w:hideMark/>
          </w:tcPr>
          <w:p w14:paraId="18E493B4" w14:textId="77777777" w:rsidR="00454F49" w:rsidRPr="007B6BC2" w:rsidRDefault="00454F49" w:rsidP="00866A0A">
            <w:pPr>
              <w:widowControl/>
              <w:spacing w:before="0" w:after="0"/>
              <w:rPr>
                <w:rFonts w:cs="Arial"/>
                <w:color w:val="000000"/>
              </w:rPr>
            </w:pPr>
            <w:r w:rsidRPr="007B6BC2">
              <w:rPr>
                <w:rFonts w:cs="Arial"/>
                <w:color w:val="000000"/>
              </w:rPr>
              <w:t>De um a cinco anos</w:t>
            </w:r>
          </w:p>
        </w:tc>
        <w:tc>
          <w:tcPr>
            <w:tcW w:w="959" w:type="pct"/>
            <w:tcBorders>
              <w:top w:val="nil"/>
              <w:left w:val="nil"/>
              <w:bottom w:val="nil"/>
              <w:right w:val="nil"/>
            </w:tcBorders>
            <w:shd w:val="clear" w:color="auto" w:fill="auto"/>
            <w:vAlign w:val="bottom"/>
            <w:hideMark/>
          </w:tcPr>
          <w:p w14:paraId="14032062" w14:textId="77777777" w:rsidR="00454F49" w:rsidRPr="007B6BC2" w:rsidRDefault="00454F49" w:rsidP="00866A0A">
            <w:pPr>
              <w:widowControl/>
              <w:spacing w:before="0" w:after="0"/>
              <w:jc w:val="right"/>
              <w:rPr>
                <w:rFonts w:cs="Arial"/>
                <w:color w:val="000000"/>
              </w:rPr>
            </w:pPr>
            <w:r w:rsidRPr="007B6BC2">
              <w:rPr>
                <w:rFonts w:cs="Arial"/>
                <w:color w:val="000000"/>
              </w:rPr>
              <w:t>13.473.055</w:t>
            </w:r>
          </w:p>
        </w:tc>
        <w:tc>
          <w:tcPr>
            <w:tcW w:w="856" w:type="pct"/>
            <w:tcBorders>
              <w:top w:val="nil"/>
              <w:left w:val="nil"/>
              <w:bottom w:val="nil"/>
              <w:right w:val="nil"/>
            </w:tcBorders>
            <w:shd w:val="clear" w:color="auto" w:fill="auto"/>
            <w:vAlign w:val="bottom"/>
            <w:hideMark/>
          </w:tcPr>
          <w:p w14:paraId="56FE07B9" w14:textId="77777777" w:rsidR="00454F49" w:rsidRPr="007B6BC2" w:rsidRDefault="00454F49" w:rsidP="00866A0A">
            <w:pPr>
              <w:widowControl/>
              <w:spacing w:before="0" w:after="0"/>
              <w:jc w:val="right"/>
              <w:rPr>
                <w:rFonts w:cs="Arial"/>
                <w:color w:val="000000"/>
              </w:rPr>
            </w:pPr>
            <w:r w:rsidRPr="007B6BC2">
              <w:rPr>
                <w:rFonts w:cs="Arial"/>
                <w:color w:val="000000"/>
              </w:rPr>
              <w:t>13.444.944</w:t>
            </w:r>
          </w:p>
        </w:tc>
      </w:tr>
      <w:tr w:rsidR="00454F49" w:rsidRPr="007B6BC2" w14:paraId="2523B2B9" w14:textId="77777777" w:rsidTr="00866A0A">
        <w:trPr>
          <w:trHeight w:hRule="exact" w:val="227"/>
        </w:trPr>
        <w:tc>
          <w:tcPr>
            <w:tcW w:w="3185" w:type="pct"/>
            <w:tcBorders>
              <w:top w:val="nil"/>
              <w:left w:val="nil"/>
              <w:bottom w:val="nil"/>
              <w:right w:val="nil"/>
            </w:tcBorders>
            <w:shd w:val="clear" w:color="auto" w:fill="auto"/>
            <w:vAlign w:val="bottom"/>
            <w:hideMark/>
          </w:tcPr>
          <w:p w14:paraId="108460CD" w14:textId="77777777" w:rsidR="00454F49" w:rsidRPr="007B6BC2" w:rsidRDefault="00454F49" w:rsidP="00866A0A">
            <w:pPr>
              <w:widowControl/>
              <w:spacing w:before="0" w:after="0"/>
              <w:rPr>
                <w:rFonts w:cs="Arial"/>
                <w:color w:val="000000"/>
              </w:rPr>
            </w:pPr>
            <w:r w:rsidRPr="007B6BC2">
              <w:rPr>
                <w:rFonts w:cs="Arial"/>
                <w:color w:val="000000"/>
              </w:rPr>
              <w:t>De cinco a dez anos</w:t>
            </w:r>
          </w:p>
        </w:tc>
        <w:tc>
          <w:tcPr>
            <w:tcW w:w="959" w:type="pct"/>
            <w:tcBorders>
              <w:top w:val="nil"/>
              <w:left w:val="nil"/>
              <w:bottom w:val="nil"/>
              <w:right w:val="nil"/>
            </w:tcBorders>
            <w:shd w:val="clear" w:color="auto" w:fill="auto"/>
            <w:vAlign w:val="bottom"/>
            <w:hideMark/>
          </w:tcPr>
          <w:p w14:paraId="41825790" w14:textId="77777777" w:rsidR="00454F49" w:rsidRPr="007B6BC2" w:rsidRDefault="00454F49" w:rsidP="00866A0A">
            <w:pPr>
              <w:widowControl/>
              <w:spacing w:before="0" w:after="0"/>
              <w:jc w:val="right"/>
              <w:rPr>
                <w:rFonts w:cs="Arial"/>
                <w:color w:val="000000"/>
              </w:rPr>
            </w:pPr>
            <w:r w:rsidRPr="007B6BC2">
              <w:rPr>
                <w:rFonts w:cs="Arial"/>
                <w:color w:val="000000"/>
              </w:rPr>
              <w:t>4.511.184</w:t>
            </w:r>
          </w:p>
        </w:tc>
        <w:tc>
          <w:tcPr>
            <w:tcW w:w="856" w:type="pct"/>
            <w:tcBorders>
              <w:top w:val="nil"/>
              <w:left w:val="nil"/>
              <w:bottom w:val="nil"/>
              <w:right w:val="nil"/>
            </w:tcBorders>
            <w:shd w:val="clear" w:color="auto" w:fill="auto"/>
            <w:vAlign w:val="bottom"/>
            <w:hideMark/>
          </w:tcPr>
          <w:p w14:paraId="406606E7" w14:textId="77777777" w:rsidR="00454F49" w:rsidRPr="007B6BC2" w:rsidRDefault="00454F49" w:rsidP="00866A0A">
            <w:pPr>
              <w:widowControl/>
              <w:spacing w:before="0" w:after="0"/>
              <w:jc w:val="right"/>
              <w:rPr>
                <w:rFonts w:cs="Arial"/>
                <w:color w:val="000000"/>
              </w:rPr>
            </w:pPr>
            <w:r w:rsidRPr="007B6BC2">
              <w:rPr>
                <w:rFonts w:cs="Arial"/>
                <w:color w:val="000000"/>
              </w:rPr>
              <w:t>4.469.114</w:t>
            </w:r>
          </w:p>
        </w:tc>
      </w:tr>
      <w:tr w:rsidR="00454F49" w:rsidRPr="007B6BC2" w14:paraId="0E113AEC" w14:textId="77777777" w:rsidTr="00866A0A">
        <w:trPr>
          <w:trHeight w:hRule="exact" w:val="227"/>
        </w:trPr>
        <w:tc>
          <w:tcPr>
            <w:tcW w:w="3185" w:type="pct"/>
            <w:tcBorders>
              <w:top w:val="nil"/>
              <w:left w:val="nil"/>
              <w:bottom w:val="nil"/>
              <w:right w:val="nil"/>
            </w:tcBorders>
            <w:shd w:val="clear" w:color="auto" w:fill="auto"/>
            <w:vAlign w:val="bottom"/>
            <w:hideMark/>
          </w:tcPr>
          <w:p w14:paraId="658C1EC6" w14:textId="77777777" w:rsidR="00454F49" w:rsidRPr="007B6BC2" w:rsidRDefault="00454F49" w:rsidP="00866A0A">
            <w:pPr>
              <w:widowControl/>
              <w:spacing w:before="0" w:after="0"/>
              <w:rPr>
                <w:rFonts w:cs="Arial"/>
                <w:color w:val="000000"/>
              </w:rPr>
            </w:pPr>
            <w:r w:rsidRPr="007B6BC2">
              <w:rPr>
                <w:rFonts w:cs="Arial"/>
                <w:color w:val="000000"/>
              </w:rPr>
              <w:t>Acima de dez anos</w:t>
            </w:r>
          </w:p>
        </w:tc>
        <w:tc>
          <w:tcPr>
            <w:tcW w:w="959" w:type="pct"/>
            <w:tcBorders>
              <w:top w:val="nil"/>
              <w:left w:val="nil"/>
              <w:bottom w:val="single" w:sz="8" w:space="0" w:color="auto"/>
              <w:right w:val="nil"/>
            </w:tcBorders>
            <w:shd w:val="clear" w:color="auto" w:fill="auto"/>
            <w:vAlign w:val="bottom"/>
            <w:hideMark/>
          </w:tcPr>
          <w:p w14:paraId="4B857B47" w14:textId="77777777" w:rsidR="00454F49" w:rsidRPr="007B6BC2" w:rsidRDefault="00454F49" w:rsidP="00866A0A">
            <w:pPr>
              <w:widowControl/>
              <w:spacing w:before="0" w:after="0"/>
              <w:jc w:val="right"/>
              <w:rPr>
                <w:rFonts w:cs="Arial"/>
                <w:color w:val="000000"/>
              </w:rPr>
            </w:pPr>
            <w:r w:rsidRPr="007B6BC2">
              <w:rPr>
                <w:rFonts w:cs="Arial"/>
                <w:color w:val="000000"/>
              </w:rPr>
              <w:t>1.425.690</w:t>
            </w:r>
          </w:p>
        </w:tc>
        <w:tc>
          <w:tcPr>
            <w:tcW w:w="856" w:type="pct"/>
            <w:tcBorders>
              <w:top w:val="nil"/>
              <w:left w:val="nil"/>
              <w:bottom w:val="single" w:sz="8" w:space="0" w:color="auto"/>
              <w:right w:val="nil"/>
            </w:tcBorders>
            <w:shd w:val="clear" w:color="auto" w:fill="auto"/>
            <w:vAlign w:val="bottom"/>
            <w:hideMark/>
          </w:tcPr>
          <w:p w14:paraId="5AD73B77" w14:textId="77777777" w:rsidR="00454F49" w:rsidRPr="007B6BC2" w:rsidRDefault="00454F49" w:rsidP="00866A0A">
            <w:pPr>
              <w:widowControl/>
              <w:spacing w:before="0" w:after="0"/>
              <w:jc w:val="right"/>
              <w:rPr>
                <w:rFonts w:cs="Arial"/>
                <w:color w:val="000000"/>
              </w:rPr>
            </w:pPr>
            <w:r w:rsidRPr="007B6BC2">
              <w:rPr>
                <w:rFonts w:cs="Arial"/>
                <w:color w:val="000000"/>
              </w:rPr>
              <w:t>1.024.359</w:t>
            </w:r>
          </w:p>
        </w:tc>
      </w:tr>
      <w:tr w:rsidR="00454F49" w:rsidRPr="007B6BC2" w14:paraId="728AFE74" w14:textId="77777777" w:rsidTr="00866A0A">
        <w:trPr>
          <w:trHeight w:hRule="exact" w:val="227"/>
        </w:trPr>
        <w:tc>
          <w:tcPr>
            <w:tcW w:w="3185" w:type="pct"/>
            <w:tcBorders>
              <w:top w:val="nil"/>
              <w:left w:val="nil"/>
              <w:bottom w:val="nil"/>
              <w:right w:val="nil"/>
            </w:tcBorders>
            <w:shd w:val="clear" w:color="auto" w:fill="auto"/>
            <w:vAlign w:val="bottom"/>
            <w:hideMark/>
          </w:tcPr>
          <w:p w14:paraId="460E186C" w14:textId="77777777" w:rsidR="00454F49" w:rsidRPr="007B6BC2" w:rsidRDefault="00454F49" w:rsidP="00866A0A">
            <w:pPr>
              <w:widowControl/>
              <w:spacing w:before="0" w:after="0"/>
              <w:rPr>
                <w:rFonts w:cs="Arial"/>
                <w:b/>
                <w:bCs/>
                <w:color w:val="000000"/>
              </w:rPr>
            </w:pPr>
            <w:r w:rsidRPr="007B6BC2">
              <w:rPr>
                <w:rFonts w:cs="Arial"/>
                <w:b/>
                <w:bCs/>
                <w:color w:val="000000"/>
              </w:rPr>
              <w:t>Total</w:t>
            </w:r>
          </w:p>
        </w:tc>
        <w:tc>
          <w:tcPr>
            <w:tcW w:w="959" w:type="pct"/>
            <w:tcBorders>
              <w:top w:val="nil"/>
              <w:left w:val="nil"/>
              <w:bottom w:val="single" w:sz="8" w:space="0" w:color="auto"/>
              <w:right w:val="nil"/>
            </w:tcBorders>
            <w:shd w:val="clear" w:color="auto" w:fill="auto"/>
            <w:vAlign w:val="bottom"/>
            <w:hideMark/>
          </w:tcPr>
          <w:p w14:paraId="25CBB2EA" w14:textId="77777777" w:rsidR="00454F49" w:rsidRPr="007B6BC2" w:rsidRDefault="00454F49" w:rsidP="00866A0A">
            <w:pPr>
              <w:widowControl/>
              <w:spacing w:before="0" w:after="0"/>
              <w:jc w:val="right"/>
              <w:rPr>
                <w:rFonts w:cs="Arial"/>
                <w:b/>
                <w:bCs/>
                <w:color w:val="000000"/>
              </w:rPr>
            </w:pPr>
            <w:r w:rsidRPr="00C15F1E">
              <w:rPr>
                <w:rFonts w:cs="Arial"/>
                <w:b/>
                <w:bCs/>
                <w:color w:val="000000"/>
              </w:rPr>
              <w:t>20.890.610</w:t>
            </w:r>
          </w:p>
        </w:tc>
        <w:tc>
          <w:tcPr>
            <w:tcW w:w="856" w:type="pct"/>
            <w:tcBorders>
              <w:top w:val="nil"/>
              <w:left w:val="nil"/>
              <w:bottom w:val="single" w:sz="8" w:space="0" w:color="auto"/>
              <w:right w:val="nil"/>
            </w:tcBorders>
            <w:shd w:val="clear" w:color="auto" w:fill="auto"/>
            <w:vAlign w:val="bottom"/>
            <w:hideMark/>
          </w:tcPr>
          <w:p w14:paraId="129B8005" w14:textId="77777777" w:rsidR="00454F49" w:rsidRPr="007B6BC2" w:rsidRDefault="00454F49" w:rsidP="00866A0A">
            <w:pPr>
              <w:widowControl/>
              <w:spacing w:before="0" w:after="0"/>
              <w:jc w:val="right"/>
              <w:rPr>
                <w:rFonts w:cs="Arial"/>
                <w:b/>
                <w:bCs/>
                <w:color w:val="000000"/>
              </w:rPr>
            </w:pPr>
            <w:r w:rsidRPr="007B6BC2">
              <w:rPr>
                <w:rFonts w:cs="Arial"/>
                <w:b/>
                <w:bCs/>
                <w:color w:val="000000"/>
              </w:rPr>
              <w:t>20.381.734</w:t>
            </w:r>
          </w:p>
        </w:tc>
      </w:tr>
    </w:tbl>
    <w:p w14:paraId="5950A2A6" w14:textId="77777777" w:rsidR="00454F49" w:rsidRDefault="00454F49" w:rsidP="00454F49">
      <w:pPr>
        <w:spacing w:after="120"/>
        <w:ind w:right="-6"/>
        <w:jc w:val="both"/>
        <w:rPr>
          <w:rFonts w:cs="Arial"/>
        </w:rPr>
      </w:pPr>
    </w:p>
    <w:p w14:paraId="057C938C" w14:textId="77777777" w:rsidR="00454F49" w:rsidRDefault="00454F49" w:rsidP="00454F49">
      <w:pPr>
        <w:spacing w:after="120"/>
        <w:ind w:right="-6"/>
        <w:jc w:val="both"/>
        <w:rPr>
          <w:rFonts w:cs="Arial"/>
        </w:rPr>
      </w:pPr>
    </w:p>
    <w:p w14:paraId="17352227" w14:textId="77777777" w:rsidR="00454F49" w:rsidRDefault="00454F49" w:rsidP="00454F49">
      <w:pPr>
        <w:spacing w:after="120"/>
        <w:ind w:right="-6"/>
        <w:jc w:val="both"/>
        <w:rPr>
          <w:rFonts w:cs="Arial"/>
        </w:rPr>
      </w:pPr>
    </w:p>
    <w:p w14:paraId="2B44377A" w14:textId="77777777" w:rsidR="00FD544E" w:rsidRDefault="00FD544E" w:rsidP="00454F49">
      <w:pPr>
        <w:spacing w:after="120"/>
        <w:ind w:right="-6"/>
        <w:jc w:val="both"/>
        <w:rPr>
          <w:rFonts w:cs="Arial"/>
        </w:rPr>
      </w:pPr>
    </w:p>
    <w:p w14:paraId="6D9C38FC" w14:textId="77777777" w:rsidR="00FD544E" w:rsidRDefault="00FD544E" w:rsidP="00454F49">
      <w:pPr>
        <w:spacing w:after="120"/>
        <w:ind w:right="-6"/>
        <w:jc w:val="both"/>
        <w:rPr>
          <w:rFonts w:cs="Arial"/>
        </w:rPr>
      </w:pPr>
    </w:p>
    <w:p w14:paraId="30C07B31" w14:textId="77777777" w:rsidR="00FD544E" w:rsidRDefault="00FD544E" w:rsidP="00454F49">
      <w:pPr>
        <w:spacing w:after="120"/>
        <w:ind w:right="-6"/>
        <w:jc w:val="both"/>
        <w:rPr>
          <w:rFonts w:cs="Arial"/>
        </w:rPr>
      </w:pPr>
    </w:p>
    <w:p w14:paraId="13FF0FCD" w14:textId="77777777" w:rsidR="00FD544E" w:rsidRDefault="00FD544E" w:rsidP="00454F49">
      <w:pPr>
        <w:spacing w:after="120"/>
        <w:ind w:right="-6"/>
        <w:jc w:val="both"/>
        <w:rPr>
          <w:rFonts w:cs="Arial"/>
        </w:rPr>
      </w:pPr>
    </w:p>
    <w:p w14:paraId="6C6BDFCC" w14:textId="77777777" w:rsidR="00454F49" w:rsidRDefault="00454F49" w:rsidP="00454F49">
      <w:pPr>
        <w:spacing w:after="120"/>
        <w:ind w:right="-6"/>
        <w:jc w:val="both"/>
        <w:rPr>
          <w:rFonts w:cs="Arial"/>
        </w:rPr>
      </w:pPr>
    </w:p>
    <w:p w14:paraId="017586B4" w14:textId="77777777" w:rsidR="00454F49" w:rsidRDefault="00454F49" w:rsidP="00454F49">
      <w:pPr>
        <w:spacing w:after="120"/>
        <w:ind w:right="-6"/>
        <w:jc w:val="both"/>
        <w:rPr>
          <w:rFonts w:cs="Arial"/>
        </w:rPr>
      </w:pPr>
    </w:p>
    <w:p w14:paraId="14BD68F5" w14:textId="77777777" w:rsidR="00454F49" w:rsidRDefault="00454F49" w:rsidP="00454F49">
      <w:pPr>
        <w:spacing w:after="120"/>
        <w:ind w:right="-6"/>
        <w:jc w:val="both"/>
        <w:rPr>
          <w:rFonts w:cs="Arial"/>
        </w:rPr>
      </w:pPr>
    </w:p>
    <w:p w14:paraId="41703002" w14:textId="77777777" w:rsidR="00454F49" w:rsidRDefault="00454F49" w:rsidP="00454F49">
      <w:pPr>
        <w:pStyle w:val="PargrafodaLista"/>
        <w:numPr>
          <w:ilvl w:val="0"/>
          <w:numId w:val="2"/>
        </w:numPr>
        <w:ind w:left="425" w:right="-6" w:hanging="425"/>
        <w:jc w:val="both"/>
        <w:rPr>
          <w:rFonts w:ascii="Arial" w:hAnsi="Arial" w:cs="Arial"/>
          <w:b/>
          <w:color w:val="006600"/>
          <w:sz w:val="18"/>
        </w:rPr>
      </w:pPr>
      <w:r w:rsidRPr="00B602D7">
        <w:rPr>
          <w:rFonts w:ascii="Arial" w:hAnsi="Arial" w:cs="Arial"/>
          <w:b/>
          <w:color w:val="006600"/>
          <w:sz w:val="18"/>
        </w:rPr>
        <w:lastRenderedPageBreak/>
        <w:t xml:space="preserve">Operações de </w:t>
      </w:r>
      <w:r>
        <w:rPr>
          <w:rFonts w:ascii="Arial" w:hAnsi="Arial" w:cs="Arial"/>
          <w:b/>
          <w:color w:val="006600"/>
          <w:sz w:val="18"/>
        </w:rPr>
        <w:t>C</w:t>
      </w:r>
      <w:r w:rsidRPr="00B602D7">
        <w:rPr>
          <w:rFonts w:ascii="Arial" w:hAnsi="Arial" w:cs="Arial"/>
          <w:b/>
          <w:color w:val="006600"/>
          <w:sz w:val="18"/>
        </w:rPr>
        <w:t xml:space="preserve">rédito     </w:t>
      </w:r>
    </w:p>
    <w:p w14:paraId="07EE9A21" w14:textId="77777777" w:rsidR="00454F49" w:rsidRPr="00B52EED" w:rsidRDefault="00454F49" w:rsidP="00454F49">
      <w:pPr>
        <w:ind w:right="-6"/>
        <w:jc w:val="both"/>
        <w:rPr>
          <w:rFonts w:cs="Arial"/>
          <w:b/>
          <w:color w:val="006600"/>
          <w:sz w:val="8"/>
          <w:szCs w:val="8"/>
        </w:rPr>
      </w:pPr>
    </w:p>
    <w:p w14:paraId="679B943D" w14:textId="77777777" w:rsidR="00454F49" w:rsidRPr="003426F7" w:rsidRDefault="00454F49" w:rsidP="00454F49">
      <w:pPr>
        <w:pStyle w:val="PargrafodaLista"/>
        <w:numPr>
          <w:ilvl w:val="1"/>
          <w:numId w:val="2"/>
        </w:numPr>
        <w:tabs>
          <w:tab w:val="left" w:pos="8080"/>
        </w:tabs>
        <w:ind w:left="425" w:right="-6" w:hanging="425"/>
        <w:jc w:val="both"/>
        <w:rPr>
          <w:rFonts w:ascii="Arial" w:hAnsi="Arial" w:cs="Arial"/>
          <w:b/>
          <w:color w:val="339966"/>
          <w:sz w:val="18"/>
        </w:rPr>
      </w:pPr>
      <w:r w:rsidRPr="003426F7">
        <w:rPr>
          <w:rFonts w:ascii="Arial" w:hAnsi="Arial" w:cs="Arial"/>
          <w:b/>
          <w:color w:val="339966"/>
          <w:sz w:val="18"/>
        </w:rPr>
        <w:t>Composição da Carteira de Operações de Crédito</w:t>
      </w:r>
    </w:p>
    <w:p w14:paraId="5692E776" w14:textId="77777777" w:rsidR="00454F49" w:rsidRDefault="00454F49" w:rsidP="00454F49">
      <w:pPr>
        <w:spacing w:after="120"/>
        <w:ind w:right="-6"/>
        <w:jc w:val="both"/>
        <w:rPr>
          <w:rFonts w:cs="Arial"/>
          <w:color w:val="0D0D0D" w:themeColor="text1" w:themeTint="F2"/>
        </w:rPr>
      </w:pPr>
      <w:r>
        <w:rPr>
          <w:rFonts w:cs="Arial"/>
          <w:color w:val="0D0D0D" w:themeColor="text1" w:themeTint="F2"/>
        </w:rPr>
        <w:t>As Operações de C</w:t>
      </w:r>
      <w:r w:rsidRPr="001505E6">
        <w:rPr>
          <w:rFonts w:cs="Arial"/>
          <w:color w:val="0D0D0D" w:themeColor="text1" w:themeTint="F2"/>
        </w:rPr>
        <w:t>rédito têm como objetivo coletar os fluxos de caixa contratuais e estão classificadas a custo amortizado com a seguinte composição:</w:t>
      </w:r>
      <w:r>
        <w:rPr>
          <w:rFonts w:cs="Arial"/>
          <w:color w:val="0D0D0D" w:themeColor="text1" w:themeTint="F2"/>
        </w:rPr>
        <w:t xml:space="preserve"> </w:t>
      </w:r>
    </w:p>
    <w:tbl>
      <w:tblPr>
        <w:tblW w:w="5000" w:type="pct"/>
        <w:tblCellMar>
          <w:left w:w="70" w:type="dxa"/>
          <w:right w:w="70" w:type="dxa"/>
        </w:tblCellMar>
        <w:tblLook w:val="04A0" w:firstRow="1" w:lastRow="0" w:firstColumn="1" w:lastColumn="0" w:noHBand="0" w:noVBand="1"/>
      </w:tblPr>
      <w:tblGrid>
        <w:gridCol w:w="3389"/>
        <w:gridCol w:w="1363"/>
        <w:gridCol w:w="1347"/>
        <w:gridCol w:w="1349"/>
        <w:gridCol w:w="1523"/>
        <w:gridCol w:w="1516"/>
      </w:tblGrid>
      <w:tr w:rsidR="00454F49" w:rsidRPr="0035528E" w14:paraId="05A7AAFD" w14:textId="77777777" w:rsidTr="00866A0A">
        <w:trPr>
          <w:trHeight w:hRule="exact" w:val="283"/>
        </w:trPr>
        <w:tc>
          <w:tcPr>
            <w:tcW w:w="1616" w:type="pct"/>
            <w:tcBorders>
              <w:top w:val="nil"/>
              <w:left w:val="nil"/>
              <w:bottom w:val="nil"/>
              <w:right w:val="nil"/>
            </w:tcBorders>
            <w:shd w:val="clear" w:color="auto" w:fill="auto"/>
            <w:noWrap/>
            <w:vAlign w:val="bottom"/>
            <w:hideMark/>
          </w:tcPr>
          <w:p w14:paraId="5CC68B02" w14:textId="77777777" w:rsidR="00454F49" w:rsidRPr="0035528E" w:rsidRDefault="00454F49" w:rsidP="00866A0A">
            <w:pPr>
              <w:widowControl/>
              <w:spacing w:before="0" w:after="0"/>
              <w:rPr>
                <w:rFonts w:ascii="Calibri" w:hAnsi="Calibri" w:cs="Calibri"/>
                <w:color w:val="000000"/>
                <w:sz w:val="22"/>
                <w:szCs w:val="22"/>
              </w:rPr>
            </w:pPr>
          </w:p>
        </w:tc>
        <w:tc>
          <w:tcPr>
            <w:tcW w:w="3384" w:type="pct"/>
            <w:gridSpan w:val="5"/>
            <w:tcBorders>
              <w:top w:val="nil"/>
              <w:left w:val="single" w:sz="4" w:space="0" w:color="FFFFFF"/>
              <w:bottom w:val="single" w:sz="4" w:space="0" w:color="FFFFFF"/>
              <w:right w:val="nil"/>
            </w:tcBorders>
            <w:shd w:val="clear" w:color="000000" w:fill="339966"/>
            <w:vAlign w:val="center"/>
            <w:hideMark/>
          </w:tcPr>
          <w:p w14:paraId="47CFB035" w14:textId="77777777" w:rsidR="00454F49" w:rsidRPr="0035528E" w:rsidRDefault="00454F49" w:rsidP="00866A0A">
            <w:pPr>
              <w:widowControl/>
              <w:spacing w:before="0" w:after="0"/>
              <w:jc w:val="center"/>
              <w:rPr>
                <w:rFonts w:cs="Arial"/>
                <w:b/>
                <w:bCs/>
                <w:color w:val="FFFFFF"/>
              </w:rPr>
            </w:pPr>
            <w:r w:rsidRPr="0035528E">
              <w:rPr>
                <w:rFonts w:cs="Arial"/>
                <w:b/>
                <w:bCs/>
                <w:color w:val="FFFFFF"/>
              </w:rPr>
              <w:t>31.03.2025</w:t>
            </w:r>
          </w:p>
        </w:tc>
      </w:tr>
      <w:tr w:rsidR="00454F49" w:rsidRPr="0035528E" w14:paraId="6D44B3E8" w14:textId="77777777" w:rsidTr="00866A0A">
        <w:trPr>
          <w:trHeight w:hRule="exact" w:val="454"/>
        </w:trPr>
        <w:tc>
          <w:tcPr>
            <w:tcW w:w="1616" w:type="pct"/>
            <w:tcBorders>
              <w:top w:val="nil"/>
              <w:left w:val="nil"/>
              <w:bottom w:val="nil"/>
              <w:right w:val="nil"/>
            </w:tcBorders>
            <w:shd w:val="clear" w:color="auto" w:fill="auto"/>
            <w:noWrap/>
            <w:vAlign w:val="bottom"/>
            <w:hideMark/>
          </w:tcPr>
          <w:p w14:paraId="0C575533" w14:textId="77777777" w:rsidR="00454F49" w:rsidRPr="006204F2" w:rsidRDefault="00454F49" w:rsidP="00866A0A">
            <w:pPr>
              <w:widowControl/>
              <w:spacing w:before="0" w:after="0"/>
              <w:rPr>
                <w:rFonts w:cs="Arial"/>
                <w:b/>
                <w:color w:val="000000"/>
              </w:rPr>
            </w:pPr>
            <w:r w:rsidRPr="006204F2">
              <w:rPr>
                <w:rFonts w:cs="Arial"/>
                <w:b/>
                <w:color w:val="000000"/>
              </w:rPr>
              <w:t>Operações de Crédito</w:t>
            </w:r>
          </w:p>
        </w:tc>
        <w:tc>
          <w:tcPr>
            <w:tcW w:w="650" w:type="pct"/>
            <w:tcBorders>
              <w:top w:val="nil"/>
              <w:left w:val="nil"/>
              <w:bottom w:val="single" w:sz="4" w:space="0" w:color="FFFFFF"/>
              <w:right w:val="single" w:sz="4" w:space="0" w:color="FFFFFF"/>
            </w:tcBorders>
            <w:shd w:val="clear" w:color="000000" w:fill="339966"/>
            <w:vAlign w:val="center"/>
            <w:hideMark/>
          </w:tcPr>
          <w:p w14:paraId="0D6C3C3A" w14:textId="77777777" w:rsidR="00454F49" w:rsidRPr="0035528E" w:rsidRDefault="00454F49" w:rsidP="00866A0A">
            <w:pPr>
              <w:widowControl/>
              <w:spacing w:before="0" w:after="0"/>
              <w:jc w:val="center"/>
              <w:rPr>
                <w:rFonts w:cs="Arial"/>
                <w:b/>
                <w:bCs/>
                <w:color w:val="FFFFFF"/>
              </w:rPr>
            </w:pPr>
            <w:r w:rsidRPr="0035528E">
              <w:rPr>
                <w:rFonts w:cs="Arial"/>
                <w:b/>
                <w:bCs/>
                <w:color w:val="FFFFFF"/>
              </w:rPr>
              <w:t xml:space="preserve">     Estágio 1</w:t>
            </w:r>
          </w:p>
        </w:tc>
        <w:tc>
          <w:tcPr>
            <w:tcW w:w="642" w:type="pct"/>
            <w:tcBorders>
              <w:top w:val="nil"/>
              <w:left w:val="nil"/>
              <w:bottom w:val="single" w:sz="4" w:space="0" w:color="FFFFFF"/>
              <w:right w:val="single" w:sz="4" w:space="0" w:color="FFFFFF"/>
            </w:tcBorders>
            <w:shd w:val="clear" w:color="000000" w:fill="339966"/>
            <w:vAlign w:val="center"/>
            <w:hideMark/>
          </w:tcPr>
          <w:p w14:paraId="0C4F477A" w14:textId="77777777" w:rsidR="00454F49" w:rsidRPr="0035528E" w:rsidRDefault="00454F49" w:rsidP="00866A0A">
            <w:pPr>
              <w:widowControl/>
              <w:spacing w:before="0" w:after="0"/>
              <w:jc w:val="center"/>
              <w:rPr>
                <w:rFonts w:cs="Arial"/>
                <w:b/>
                <w:bCs/>
                <w:color w:val="FFFFFF"/>
              </w:rPr>
            </w:pPr>
            <w:r w:rsidRPr="0035528E">
              <w:rPr>
                <w:rFonts w:cs="Arial"/>
                <w:b/>
                <w:bCs/>
                <w:color w:val="FFFFFF"/>
              </w:rPr>
              <w:t xml:space="preserve">     Estágio 2</w:t>
            </w:r>
          </w:p>
        </w:tc>
        <w:tc>
          <w:tcPr>
            <w:tcW w:w="643" w:type="pct"/>
            <w:tcBorders>
              <w:top w:val="nil"/>
              <w:left w:val="nil"/>
              <w:bottom w:val="single" w:sz="4" w:space="0" w:color="FFFFFF"/>
              <w:right w:val="single" w:sz="4" w:space="0" w:color="FFFFFF"/>
            </w:tcBorders>
            <w:shd w:val="clear" w:color="000000" w:fill="339966"/>
            <w:vAlign w:val="center"/>
            <w:hideMark/>
          </w:tcPr>
          <w:p w14:paraId="5875D4F5" w14:textId="77777777" w:rsidR="00454F49" w:rsidRPr="0035528E" w:rsidRDefault="00454F49" w:rsidP="00866A0A">
            <w:pPr>
              <w:widowControl/>
              <w:spacing w:before="0" w:after="0"/>
              <w:jc w:val="center"/>
              <w:rPr>
                <w:rFonts w:cs="Arial"/>
                <w:b/>
                <w:bCs/>
                <w:color w:val="FFFFFF"/>
              </w:rPr>
            </w:pPr>
            <w:r w:rsidRPr="0035528E">
              <w:rPr>
                <w:rFonts w:cs="Arial"/>
                <w:b/>
                <w:bCs/>
                <w:color w:val="FFFFFF"/>
              </w:rPr>
              <w:t xml:space="preserve">     Estágio 3</w:t>
            </w:r>
          </w:p>
        </w:tc>
        <w:tc>
          <w:tcPr>
            <w:tcW w:w="726" w:type="pct"/>
            <w:tcBorders>
              <w:top w:val="nil"/>
              <w:left w:val="nil"/>
              <w:bottom w:val="single" w:sz="4" w:space="0" w:color="FFFFFF"/>
              <w:right w:val="single" w:sz="4" w:space="0" w:color="FFFFFF"/>
            </w:tcBorders>
            <w:shd w:val="clear" w:color="000000" w:fill="339966"/>
            <w:vAlign w:val="center"/>
            <w:hideMark/>
          </w:tcPr>
          <w:p w14:paraId="3B779957" w14:textId="77777777" w:rsidR="00454F49" w:rsidRPr="0035528E" w:rsidRDefault="00454F49" w:rsidP="00866A0A">
            <w:pPr>
              <w:widowControl/>
              <w:spacing w:before="0" w:after="0"/>
              <w:jc w:val="center"/>
              <w:rPr>
                <w:rFonts w:cs="Arial"/>
                <w:b/>
                <w:bCs/>
                <w:color w:val="FFFFFF"/>
              </w:rPr>
            </w:pPr>
            <w:r w:rsidRPr="0035528E">
              <w:rPr>
                <w:rFonts w:cs="Arial"/>
                <w:b/>
                <w:bCs/>
                <w:color w:val="FFFFFF"/>
              </w:rPr>
              <w:t xml:space="preserve">Total de </w:t>
            </w:r>
            <w:r>
              <w:rPr>
                <w:rFonts w:cs="Arial"/>
                <w:b/>
                <w:bCs/>
                <w:color w:val="FFFFFF"/>
              </w:rPr>
              <w:t>E</w:t>
            </w:r>
            <w:r w:rsidRPr="0035528E">
              <w:rPr>
                <w:rFonts w:cs="Arial"/>
                <w:b/>
                <w:bCs/>
                <w:color w:val="FFFFFF"/>
              </w:rPr>
              <w:t xml:space="preserve">stágios </w:t>
            </w:r>
          </w:p>
        </w:tc>
        <w:tc>
          <w:tcPr>
            <w:tcW w:w="724" w:type="pct"/>
            <w:tcBorders>
              <w:top w:val="nil"/>
              <w:left w:val="nil"/>
              <w:bottom w:val="single" w:sz="4" w:space="0" w:color="FFFFFF"/>
              <w:right w:val="single" w:sz="4" w:space="0" w:color="FFFFFF"/>
            </w:tcBorders>
            <w:shd w:val="clear" w:color="000000" w:fill="339966"/>
            <w:vAlign w:val="center"/>
            <w:hideMark/>
          </w:tcPr>
          <w:p w14:paraId="76426C61" w14:textId="77777777" w:rsidR="00454F49" w:rsidRPr="0035528E" w:rsidRDefault="00454F49" w:rsidP="00866A0A">
            <w:pPr>
              <w:widowControl/>
              <w:spacing w:before="0" w:after="0"/>
              <w:jc w:val="center"/>
              <w:rPr>
                <w:rFonts w:cs="Arial"/>
                <w:b/>
                <w:bCs/>
                <w:color w:val="FFFFFF"/>
              </w:rPr>
            </w:pPr>
            <w:r w:rsidRPr="0035528E">
              <w:rPr>
                <w:rFonts w:cs="Arial"/>
                <w:b/>
                <w:bCs/>
                <w:color w:val="FFFFFF"/>
              </w:rPr>
              <w:t xml:space="preserve">Total de </w:t>
            </w:r>
            <w:r>
              <w:rPr>
                <w:rFonts w:cs="Arial"/>
                <w:b/>
                <w:bCs/>
                <w:color w:val="FFFFFF"/>
              </w:rPr>
              <w:t>P</w:t>
            </w:r>
            <w:r w:rsidRPr="0035528E">
              <w:rPr>
                <w:rFonts w:cs="Arial"/>
                <w:b/>
                <w:bCs/>
                <w:color w:val="FFFFFF"/>
              </w:rPr>
              <w:t xml:space="preserve">rovisão </w:t>
            </w:r>
          </w:p>
        </w:tc>
      </w:tr>
      <w:tr w:rsidR="00454F49" w:rsidRPr="0035528E" w14:paraId="08CA091A" w14:textId="77777777" w:rsidTr="00866A0A">
        <w:trPr>
          <w:trHeight w:hRule="exact" w:val="283"/>
        </w:trPr>
        <w:tc>
          <w:tcPr>
            <w:tcW w:w="1616" w:type="pct"/>
            <w:tcBorders>
              <w:top w:val="nil"/>
              <w:left w:val="nil"/>
              <w:bottom w:val="nil"/>
              <w:right w:val="nil"/>
            </w:tcBorders>
            <w:shd w:val="clear" w:color="auto" w:fill="auto"/>
            <w:noWrap/>
            <w:vAlign w:val="bottom"/>
            <w:hideMark/>
          </w:tcPr>
          <w:p w14:paraId="7FB6B00E" w14:textId="77777777" w:rsidR="00454F49" w:rsidRPr="0035528E" w:rsidRDefault="00454F49" w:rsidP="00866A0A">
            <w:pPr>
              <w:widowControl/>
              <w:spacing w:before="0" w:after="0"/>
              <w:rPr>
                <w:rFonts w:cs="Arial"/>
                <w:color w:val="000000"/>
              </w:rPr>
            </w:pPr>
            <w:r w:rsidRPr="0035528E">
              <w:rPr>
                <w:rFonts w:cs="Arial"/>
                <w:color w:val="000000"/>
              </w:rPr>
              <w:t>Empréstimos</w:t>
            </w:r>
          </w:p>
        </w:tc>
        <w:tc>
          <w:tcPr>
            <w:tcW w:w="650" w:type="pct"/>
            <w:tcBorders>
              <w:top w:val="nil"/>
              <w:left w:val="single" w:sz="4" w:space="0" w:color="FFFFFF"/>
              <w:bottom w:val="single" w:sz="4" w:space="0" w:color="FFFFFF"/>
              <w:right w:val="nil"/>
            </w:tcBorders>
            <w:shd w:val="clear" w:color="auto" w:fill="auto"/>
            <w:noWrap/>
            <w:vAlign w:val="bottom"/>
            <w:hideMark/>
          </w:tcPr>
          <w:p w14:paraId="1E8D1521" w14:textId="77777777" w:rsidR="00454F49" w:rsidRPr="00887379" w:rsidRDefault="00454F49" w:rsidP="00866A0A">
            <w:pPr>
              <w:widowControl/>
              <w:spacing w:before="0" w:after="0"/>
              <w:jc w:val="right"/>
              <w:rPr>
                <w:rFonts w:cs="Arial"/>
              </w:rPr>
            </w:pPr>
            <w:r w:rsidRPr="00887379">
              <w:rPr>
                <w:rFonts w:cs="Arial"/>
              </w:rPr>
              <w:t>3.015.605</w:t>
            </w:r>
          </w:p>
        </w:tc>
        <w:tc>
          <w:tcPr>
            <w:tcW w:w="642" w:type="pct"/>
            <w:tcBorders>
              <w:top w:val="nil"/>
              <w:left w:val="nil"/>
              <w:bottom w:val="single" w:sz="4" w:space="0" w:color="FFFFFF"/>
              <w:right w:val="nil"/>
            </w:tcBorders>
            <w:shd w:val="clear" w:color="auto" w:fill="auto"/>
            <w:noWrap/>
            <w:vAlign w:val="bottom"/>
            <w:hideMark/>
          </w:tcPr>
          <w:p w14:paraId="25705933" w14:textId="77777777" w:rsidR="00454F49" w:rsidRPr="00887379" w:rsidRDefault="00454F49" w:rsidP="00866A0A">
            <w:pPr>
              <w:widowControl/>
              <w:spacing w:before="0" w:after="0"/>
              <w:jc w:val="right"/>
              <w:rPr>
                <w:rFonts w:cs="Arial"/>
              </w:rPr>
            </w:pPr>
            <w:r w:rsidRPr="00887379">
              <w:rPr>
                <w:rFonts w:cs="Arial"/>
              </w:rPr>
              <w:t>289.051</w:t>
            </w:r>
          </w:p>
        </w:tc>
        <w:tc>
          <w:tcPr>
            <w:tcW w:w="643" w:type="pct"/>
            <w:tcBorders>
              <w:top w:val="nil"/>
              <w:left w:val="nil"/>
              <w:bottom w:val="single" w:sz="4" w:space="0" w:color="FFFFFF"/>
              <w:right w:val="nil"/>
            </w:tcBorders>
            <w:shd w:val="clear" w:color="auto" w:fill="auto"/>
            <w:noWrap/>
            <w:vAlign w:val="bottom"/>
            <w:hideMark/>
          </w:tcPr>
          <w:p w14:paraId="621AB492" w14:textId="77777777" w:rsidR="00454F49" w:rsidRPr="00887379" w:rsidRDefault="00454F49" w:rsidP="00866A0A">
            <w:pPr>
              <w:widowControl/>
              <w:spacing w:before="0" w:after="0"/>
              <w:jc w:val="right"/>
              <w:rPr>
                <w:rFonts w:cs="Arial"/>
              </w:rPr>
            </w:pPr>
            <w:r w:rsidRPr="00887379">
              <w:rPr>
                <w:rFonts w:cs="Arial"/>
              </w:rPr>
              <w:t>576.647</w:t>
            </w:r>
          </w:p>
        </w:tc>
        <w:tc>
          <w:tcPr>
            <w:tcW w:w="726" w:type="pct"/>
            <w:tcBorders>
              <w:top w:val="nil"/>
              <w:left w:val="nil"/>
              <w:bottom w:val="single" w:sz="4" w:space="0" w:color="FFFFFF"/>
              <w:right w:val="nil"/>
            </w:tcBorders>
            <w:shd w:val="clear" w:color="auto" w:fill="auto"/>
            <w:noWrap/>
            <w:vAlign w:val="bottom"/>
            <w:hideMark/>
          </w:tcPr>
          <w:p w14:paraId="358E23F9" w14:textId="77777777" w:rsidR="00454F49" w:rsidRPr="00887379" w:rsidRDefault="00454F49" w:rsidP="00866A0A">
            <w:pPr>
              <w:widowControl/>
              <w:spacing w:before="0" w:after="0"/>
              <w:jc w:val="right"/>
              <w:rPr>
                <w:rFonts w:cs="Arial"/>
              </w:rPr>
            </w:pPr>
            <w:r w:rsidRPr="00887379">
              <w:rPr>
                <w:rFonts w:cs="Arial"/>
              </w:rPr>
              <w:t>3.881.303</w:t>
            </w:r>
          </w:p>
        </w:tc>
        <w:tc>
          <w:tcPr>
            <w:tcW w:w="724" w:type="pct"/>
            <w:tcBorders>
              <w:top w:val="nil"/>
              <w:left w:val="nil"/>
              <w:bottom w:val="single" w:sz="4" w:space="0" w:color="FFFFFF"/>
              <w:right w:val="single" w:sz="4" w:space="0" w:color="FFFFFF"/>
            </w:tcBorders>
            <w:shd w:val="clear" w:color="auto" w:fill="auto"/>
            <w:noWrap/>
            <w:vAlign w:val="bottom"/>
            <w:hideMark/>
          </w:tcPr>
          <w:p w14:paraId="2906E69E" w14:textId="77777777" w:rsidR="00454F49" w:rsidRPr="00887379" w:rsidRDefault="00454F49" w:rsidP="00866A0A">
            <w:pPr>
              <w:widowControl/>
              <w:spacing w:before="0" w:after="0"/>
              <w:jc w:val="right"/>
              <w:rPr>
                <w:rFonts w:cs="Arial"/>
              </w:rPr>
            </w:pPr>
            <w:r w:rsidRPr="00887379">
              <w:rPr>
                <w:rFonts w:cs="Arial"/>
              </w:rPr>
              <w:t>482.871</w:t>
            </w:r>
          </w:p>
        </w:tc>
      </w:tr>
      <w:tr w:rsidR="00454F49" w:rsidRPr="0035528E" w14:paraId="52A650DE" w14:textId="77777777" w:rsidTr="00866A0A">
        <w:trPr>
          <w:trHeight w:hRule="exact" w:val="227"/>
        </w:trPr>
        <w:tc>
          <w:tcPr>
            <w:tcW w:w="1616" w:type="pct"/>
            <w:tcBorders>
              <w:top w:val="nil"/>
              <w:left w:val="nil"/>
              <w:bottom w:val="nil"/>
              <w:right w:val="nil"/>
            </w:tcBorders>
            <w:shd w:val="clear" w:color="auto" w:fill="auto"/>
            <w:noWrap/>
            <w:vAlign w:val="bottom"/>
            <w:hideMark/>
          </w:tcPr>
          <w:p w14:paraId="49CBEBC8" w14:textId="77777777" w:rsidR="00454F49" w:rsidRPr="0035528E" w:rsidRDefault="00454F49" w:rsidP="00866A0A">
            <w:pPr>
              <w:widowControl/>
              <w:spacing w:before="0" w:after="0"/>
              <w:rPr>
                <w:rFonts w:cs="Arial"/>
                <w:color w:val="000000"/>
              </w:rPr>
            </w:pPr>
            <w:r w:rsidRPr="0035528E">
              <w:rPr>
                <w:rFonts w:cs="Arial"/>
                <w:color w:val="000000"/>
              </w:rPr>
              <w:t>Financiamentos</w:t>
            </w:r>
          </w:p>
        </w:tc>
        <w:tc>
          <w:tcPr>
            <w:tcW w:w="650" w:type="pct"/>
            <w:tcBorders>
              <w:top w:val="nil"/>
              <w:left w:val="single" w:sz="4" w:space="0" w:color="FFFFFF"/>
              <w:bottom w:val="single" w:sz="4" w:space="0" w:color="FFFFFF"/>
              <w:right w:val="nil"/>
            </w:tcBorders>
            <w:shd w:val="clear" w:color="auto" w:fill="auto"/>
            <w:noWrap/>
            <w:vAlign w:val="bottom"/>
            <w:hideMark/>
          </w:tcPr>
          <w:p w14:paraId="2F21407B" w14:textId="77777777" w:rsidR="00454F49" w:rsidRPr="00887379" w:rsidRDefault="00454F49" w:rsidP="00866A0A">
            <w:pPr>
              <w:widowControl/>
              <w:spacing w:before="0" w:after="0"/>
              <w:jc w:val="right"/>
              <w:rPr>
                <w:rFonts w:cs="Arial"/>
              </w:rPr>
            </w:pPr>
            <w:r w:rsidRPr="00887379">
              <w:rPr>
                <w:rFonts w:cs="Arial"/>
              </w:rPr>
              <w:t>10.497.830</w:t>
            </w:r>
          </w:p>
        </w:tc>
        <w:tc>
          <w:tcPr>
            <w:tcW w:w="642" w:type="pct"/>
            <w:tcBorders>
              <w:top w:val="nil"/>
              <w:left w:val="nil"/>
              <w:bottom w:val="single" w:sz="4" w:space="0" w:color="FFFFFF"/>
              <w:right w:val="nil"/>
            </w:tcBorders>
            <w:shd w:val="clear" w:color="auto" w:fill="auto"/>
            <w:noWrap/>
            <w:vAlign w:val="bottom"/>
            <w:hideMark/>
          </w:tcPr>
          <w:p w14:paraId="29B38CF2" w14:textId="77777777" w:rsidR="00454F49" w:rsidRPr="00887379" w:rsidRDefault="00454F49" w:rsidP="00866A0A">
            <w:pPr>
              <w:widowControl/>
              <w:spacing w:before="0" w:after="0"/>
              <w:jc w:val="right"/>
              <w:rPr>
                <w:rFonts w:cs="Arial"/>
              </w:rPr>
            </w:pPr>
            <w:r w:rsidRPr="00887379">
              <w:rPr>
                <w:rFonts w:cs="Arial"/>
              </w:rPr>
              <w:t>436.542</w:t>
            </w:r>
          </w:p>
        </w:tc>
        <w:tc>
          <w:tcPr>
            <w:tcW w:w="643" w:type="pct"/>
            <w:tcBorders>
              <w:top w:val="nil"/>
              <w:left w:val="nil"/>
              <w:bottom w:val="single" w:sz="4" w:space="0" w:color="FFFFFF"/>
              <w:right w:val="nil"/>
            </w:tcBorders>
            <w:shd w:val="clear" w:color="auto" w:fill="auto"/>
            <w:noWrap/>
            <w:vAlign w:val="bottom"/>
            <w:hideMark/>
          </w:tcPr>
          <w:p w14:paraId="6832E6B8" w14:textId="77777777" w:rsidR="00454F49" w:rsidRPr="00887379" w:rsidRDefault="00454F49" w:rsidP="00866A0A">
            <w:pPr>
              <w:widowControl/>
              <w:spacing w:before="0" w:after="0"/>
              <w:jc w:val="right"/>
              <w:rPr>
                <w:rFonts w:cs="Arial"/>
              </w:rPr>
            </w:pPr>
            <w:r w:rsidRPr="00887379">
              <w:rPr>
                <w:rFonts w:cs="Arial"/>
              </w:rPr>
              <w:t>214.959</w:t>
            </w:r>
          </w:p>
        </w:tc>
        <w:tc>
          <w:tcPr>
            <w:tcW w:w="726" w:type="pct"/>
            <w:tcBorders>
              <w:top w:val="nil"/>
              <w:left w:val="nil"/>
              <w:bottom w:val="single" w:sz="4" w:space="0" w:color="FFFFFF"/>
              <w:right w:val="nil"/>
            </w:tcBorders>
            <w:shd w:val="clear" w:color="auto" w:fill="auto"/>
            <w:noWrap/>
            <w:vAlign w:val="bottom"/>
            <w:hideMark/>
          </w:tcPr>
          <w:p w14:paraId="03CA13A3" w14:textId="77777777" w:rsidR="00454F49" w:rsidRPr="00887379" w:rsidRDefault="00454F49" w:rsidP="00866A0A">
            <w:pPr>
              <w:widowControl/>
              <w:spacing w:before="0" w:after="0"/>
              <w:jc w:val="right"/>
              <w:rPr>
                <w:rFonts w:cs="Arial"/>
              </w:rPr>
            </w:pPr>
            <w:r w:rsidRPr="00887379">
              <w:rPr>
                <w:rFonts w:cs="Arial"/>
              </w:rPr>
              <w:t>11.149.331</w:t>
            </w:r>
          </w:p>
        </w:tc>
        <w:tc>
          <w:tcPr>
            <w:tcW w:w="724" w:type="pct"/>
            <w:tcBorders>
              <w:top w:val="nil"/>
              <w:left w:val="nil"/>
              <w:bottom w:val="single" w:sz="4" w:space="0" w:color="FFFFFF"/>
              <w:right w:val="single" w:sz="4" w:space="0" w:color="FFFFFF"/>
            </w:tcBorders>
            <w:shd w:val="clear" w:color="auto" w:fill="auto"/>
            <w:noWrap/>
            <w:vAlign w:val="bottom"/>
            <w:hideMark/>
          </w:tcPr>
          <w:p w14:paraId="7A60122D" w14:textId="77777777" w:rsidR="00454F49" w:rsidRPr="00887379" w:rsidRDefault="00454F49" w:rsidP="00866A0A">
            <w:pPr>
              <w:widowControl/>
              <w:spacing w:before="0" w:after="0"/>
              <w:jc w:val="right"/>
              <w:rPr>
                <w:rFonts w:cs="Arial"/>
              </w:rPr>
            </w:pPr>
            <w:r w:rsidRPr="00887379">
              <w:rPr>
                <w:rFonts w:cs="Arial"/>
              </w:rPr>
              <w:t>208.701</w:t>
            </w:r>
          </w:p>
        </w:tc>
      </w:tr>
      <w:tr w:rsidR="00454F49" w:rsidRPr="0035528E" w14:paraId="4F6FFE9E" w14:textId="77777777" w:rsidTr="00866A0A">
        <w:trPr>
          <w:trHeight w:hRule="exact" w:val="227"/>
        </w:trPr>
        <w:tc>
          <w:tcPr>
            <w:tcW w:w="1616" w:type="pct"/>
            <w:tcBorders>
              <w:top w:val="nil"/>
              <w:left w:val="nil"/>
              <w:bottom w:val="nil"/>
              <w:right w:val="nil"/>
            </w:tcBorders>
            <w:shd w:val="clear" w:color="auto" w:fill="auto"/>
            <w:noWrap/>
            <w:vAlign w:val="bottom"/>
            <w:hideMark/>
          </w:tcPr>
          <w:p w14:paraId="51792CB0" w14:textId="77777777" w:rsidR="00454F49" w:rsidRPr="0035528E" w:rsidRDefault="00454F49" w:rsidP="00866A0A">
            <w:pPr>
              <w:widowControl/>
              <w:spacing w:before="0" w:after="0"/>
              <w:rPr>
                <w:rFonts w:cs="Arial"/>
                <w:color w:val="000000"/>
              </w:rPr>
            </w:pPr>
            <w:r w:rsidRPr="0035528E">
              <w:rPr>
                <w:rFonts w:cs="Arial"/>
                <w:color w:val="000000"/>
              </w:rPr>
              <w:t xml:space="preserve">Financiamentos </w:t>
            </w:r>
            <w:r>
              <w:rPr>
                <w:rFonts w:cs="Arial"/>
                <w:color w:val="000000"/>
              </w:rPr>
              <w:t>R</w:t>
            </w:r>
            <w:r w:rsidRPr="0035528E">
              <w:rPr>
                <w:rFonts w:cs="Arial"/>
                <w:color w:val="000000"/>
              </w:rPr>
              <w:t>urais</w:t>
            </w:r>
          </w:p>
        </w:tc>
        <w:tc>
          <w:tcPr>
            <w:tcW w:w="650" w:type="pct"/>
            <w:tcBorders>
              <w:top w:val="nil"/>
              <w:left w:val="nil"/>
              <w:bottom w:val="nil"/>
              <w:right w:val="nil"/>
            </w:tcBorders>
            <w:shd w:val="clear" w:color="auto" w:fill="auto"/>
            <w:noWrap/>
            <w:vAlign w:val="bottom"/>
            <w:hideMark/>
          </w:tcPr>
          <w:p w14:paraId="30B44630" w14:textId="77777777" w:rsidR="00454F49" w:rsidRPr="00887379" w:rsidRDefault="00454F49" w:rsidP="00866A0A">
            <w:pPr>
              <w:widowControl/>
              <w:spacing w:before="0" w:after="0"/>
              <w:jc w:val="right"/>
              <w:rPr>
                <w:rFonts w:cs="Arial"/>
              </w:rPr>
            </w:pPr>
            <w:r w:rsidRPr="00887379">
              <w:rPr>
                <w:rFonts w:cs="Arial"/>
              </w:rPr>
              <w:t>11.585.465</w:t>
            </w:r>
          </w:p>
        </w:tc>
        <w:tc>
          <w:tcPr>
            <w:tcW w:w="642" w:type="pct"/>
            <w:tcBorders>
              <w:top w:val="nil"/>
              <w:left w:val="nil"/>
              <w:bottom w:val="nil"/>
              <w:right w:val="nil"/>
            </w:tcBorders>
            <w:shd w:val="clear" w:color="auto" w:fill="auto"/>
            <w:noWrap/>
            <w:vAlign w:val="bottom"/>
            <w:hideMark/>
          </w:tcPr>
          <w:p w14:paraId="0EF568A5" w14:textId="77777777" w:rsidR="00454F49" w:rsidRPr="00887379" w:rsidRDefault="00454F49" w:rsidP="00866A0A">
            <w:pPr>
              <w:widowControl/>
              <w:spacing w:before="0" w:after="0"/>
              <w:jc w:val="right"/>
              <w:rPr>
                <w:rFonts w:cs="Arial"/>
              </w:rPr>
            </w:pPr>
            <w:r w:rsidRPr="00887379">
              <w:rPr>
                <w:rFonts w:cs="Arial"/>
              </w:rPr>
              <w:t>5.683.006</w:t>
            </w:r>
          </w:p>
        </w:tc>
        <w:tc>
          <w:tcPr>
            <w:tcW w:w="643" w:type="pct"/>
            <w:tcBorders>
              <w:top w:val="nil"/>
              <w:left w:val="nil"/>
              <w:bottom w:val="nil"/>
              <w:right w:val="nil"/>
            </w:tcBorders>
            <w:shd w:val="clear" w:color="auto" w:fill="auto"/>
            <w:noWrap/>
            <w:vAlign w:val="bottom"/>
            <w:hideMark/>
          </w:tcPr>
          <w:p w14:paraId="77BC472C" w14:textId="77777777" w:rsidR="00454F49" w:rsidRPr="00887379" w:rsidRDefault="00454F49" w:rsidP="00866A0A">
            <w:pPr>
              <w:widowControl/>
              <w:spacing w:before="0" w:after="0"/>
              <w:jc w:val="right"/>
              <w:rPr>
                <w:rFonts w:cs="Arial"/>
              </w:rPr>
            </w:pPr>
            <w:r w:rsidRPr="00887379">
              <w:rPr>
                <w:rFonts w:cs="Arial"/>
              </w:rPr>
              <w:t>1.489.398</w:t>
            </w:r>
          </w:p>
        </w:tc>
        <w:tc>
          <w:tcPr>
            <w:tcW w:w="726" w:type="pct"/>
            <w:tcBorders>
              <w:top w:val="nil"/>
              <w:left w:val="nil"/>
              <w:bottom w:val="nil"/>
              <w:right w:val="nil"/>
            </w:tcBorders>
            <w:shd w:val="clear" w:color="auto" w:fill="auto"/>
            <w:noWrap/>
            <w:vAlign w:val="bottom"/>
            <w:hideMark/>
          </w:tcPr>
          <w:p w14:paraId="0D035CE5" w14:textId="77777777" w:rsidR="00454F49" w:rsidRPr="00887379" w:rsidRDefault="00454F49" w:rsidP="00866A0A">
            <w:pPr>
              <w:widowControl/>
              <w:spacing w:before="0" w:after="0"/>
              <w:jc w:val="right"/>
              <w:rPr>
                <w:rFonts w:cs="Arial"/>
              </w:rPr>
            </w:pPr>
            <w:r w:rsidRPr="00887379">
              <w:rPr>
                <w:rFonts w:cs="Arial"/>
              </w:rPr>
              <w:t>18.757.869</w:t>
            </w:r>
          </w:p>
        </w:tc>
        <w:tc>
          <w:tcPr>
            <w:tcW w:w="724" w:type="pct"/>
            <w:tcBorders>
              <w:top w:val="nil"/>
              <w:left w:val="nil"/>
              <w:bottom w:val="nil"/>
              <w:right w:val="nil"/>
            </w:tcBorders>
            <w:shd w:val="clear" w:color="auto" w:fill="auto"/>
            <w:noWrap/>
            <w:vAlign w:val="bottom"/>
            <w:hideMark/>
          </w:tcPr>
          <w:p w14:paraId="550F850C" w14:textId="77777777" w:rsidR="00454F49" w:rsidRPr="00887379" w:rsidRDefault="00454F49" w:rsidP="00866A0A">
            <w:pPr>
              <w:widowControl/>
              <w:spacing w:before="0" w:after="0"/>
              <w:jc w:val="right"/>
              <w:rPr>
                <w:rFonts w:cs="Arial"/>
              </w:rPr>
            </w:pPr>
            <w:r w:rsidRPr="00887379">
              <w:rPr>
                <w:rFonts w:cs="Arial"/>
              </w:rPr>
              <w:t>1.271.930</w:t>
            </w:r>
          </w:p>
        </w:tc>
      </w:tr>
      <w:tr w:rsidR="00454F49" w:rsidRPr="0035528E" w14:paraId="3A44612E" w14:textId="77777777" w:rsidTr="00866A0A">
        <w:trPr>
          <w:trHeight w:hRule="exact" w:val="227"/>
        </w:trPr>
        <w:tc>
          <w:tcPr>
            <w:tcW w:w="1616" w:type="pct"/>
            <w:tcBorders>
              <w:top w:val="nil"/>
              <w:left w:val="nil"/>
              <w:bottom w:val="nil"/>
              <w:right w:val="nil"/>
            </w:tcBorders>
            <w:shd w:val="clear" w:color="auto" w:fill="auto"/>
            <w:noWrap/>
            <w:vAlign w:val="bottom"/>
            <w:hideMark/>
          </w:tcPr>
          <w:p w14:paraId="1687C466" w14:textId="77777777" w:rsidR="00454F49" w:rsidRPr="0035528E" w:rsidRDefault="00454F49" w:rsidP="00866A0A">
            <w:pPr>
              <w:widowControl/>
              <w:spacing w:before="0" w:after="0"/>
              <w:rPr>
                <w:rFonts w:cs="Arial"/>
                <w:b/>
                <w:bCs/>
                <w:color w:val="000000"/>
              </w:rPr>
            </w:pPr>
            <w:r w:rsidRPr="0035528E">
              <w:rPr>
                <w:rFonts w:cs="Arial"/>
                <w:b/>
                <w:bCs/>
                <w:color w:val="000000"/>
              </w:rPr>
              <w:t>Subtotal</w:t>
            </w:r>
          </w:p>
        </w:tc>
        <w:tc>
          <w:tcPr>
            <w:tcW w:w="650" w:type="pct"/>
            <w:tcBorders>
              <w:top w:val="nil"/>
              <w:left w:val="nil"/>
              <w:bottom w:val="nil"/>
              <w:right w:val="nil"/>
            </w:tcBorders>
            <w:shd w:val="clear" w:color="auto" w:fill="auto"/>
            <w:noWrap/>
            <w:vAlign w:val="bottom"/>
            <w:hideMark/>
          </w:tcPr>
          <w:p w14:paraId="71863E17" w14:textId="77777777" w:rsidR="00454F49" w:rsidRPr="00887379" w:rsidRDefault="00454F49" w:rsidP="00866A0A">
            <w:pPr>
              <w:widowControl/>
              <w:spacing w:before="0" w:after="0"/>
              <w:jc w:val="right"/>
              <w:rPr>
                <w:rFonts w:cs="Arial"/>
                <w:b/>
                <w:bCs/>
              </w:rPr>
            </w:pPr>
            <w:r w:rsidRPr="00887379">
              <w:rPr>
                <w:rFonts w:cs="Arial"/>
                <w:b/>
                <w:bCs/>
              </w:rPr>
              <w:t>25.098.900</w:t>
            </w:r>
          </w:p>
        </w:tc>
        <w:tc>
          <w:tcPr>
            <w:tcW w:w="642" w:type="pct"/>
            <w:tcBorders>
              <w:top w:val="nil"/>
              <w:left w:val="nil"/>
              <w:bottom w:val="nil"/>
              <w:right w:val="nil"/>
            </w:tcBorders>
            <w:shd w:val="clear" w:color="auto" w:fill="auto"/>
            <w:noWrap/>
            <w:vAlign w:val="bottom"/>
            <w:hideMark/>
          </w:tcPr>
          <w:p w14:paraId="4608EBAC" w14:textId="77777777" w:rsidR="00454F49" w:rsidRPr="00887379" w:rsidRDefault="00454F49" w:rsidP="00866A0A">
            <w:pPr>
              <w:widowControl/>
              <w:spacing w:before="0" w:after="0"/>
              <w:jc w:val="right"/>
              <w:rPr>
                <w:rFonts w:cs="Arial"/>
                <w:b/>
                <w:bCs/>
              </w:rPr>
            </w:pPr>
            <w:r w:rsidRPr="00887379">
              <w:rPr>
                <w:rFonts w:cs="Arial"/>
                <w:b/>
                <w:bCs/>
              </w:rPr>
              <w:t>6.408.599</w:t>
            </w:r>
          </w:p>
        </w:tc>
        <w:tc>
          <w:tcPr>
            <w:tcW w:w="643" w:type="pct"/>
            <w:tcBorders>
              <w:top w:val="nil"/>
              <w:left w:val="nil"/>
              <w:bottom w:val="nil"/>
              <w:right w:val="nil"/>
            </w:tcBorders>
            <w:shd w:val="clear" w:color="auto" w:fill="auto"/>
            <w:noWrap/>
            <w:vAlign w:val="bottom"/>
            <w:hideMark/>
          </w:tcPr>
          <w:p w14:paraId="5F45EDF0" w14:textId="77777777" w:rsidR="00454F49" w:rsidRPr="00887379" w:rsidRDefault="00454F49" w:rsidP="00866A0A">
            <w:pPr>
              <w:widowControl/>
              <w:spacing w:before="0" w:after="0"/>
              <w:jc w:val="right"/>
              <w:rPr>
                <w:rFonts w:cs="Arial"/>
                <w:b/>
                <w:bCs/>
              </w:rPr>
            </w:pPr>
            <w:r w:rsidRPr="00887379">
              <w:rPr>
                <w:rFonts w:cs="Arial"/>
                <w:b/>
                <w:bCs/>
              </w:rPr>
              <w:t>2.281.004</w:t>
            </w:r>
          </w:p>
        </w:tc>
        <w:tc>
          <w:tcPr>
            <w:tcW w:w="726" w:type="pct"/>
            <w:tcBorders>
              <w:top w:val="nil"/>
              <w:left w:val="nil"/>
              <w:bottom w:val="nil"/>
              <w:right w:val="nil"/>
            </w:tcBorders>
            <w:shd w:val="clear" w:color="auto" w:fill="auto"/>
            <w:noWrap/>
            <w:vAlign w:val="bottom"/>
            <w:hideMark/>
          </w:tcPr>
          <w:p w14:paraId="18C602D5" w14:textId="77777777" w:rsidR="00454F49" w:rsidRPr="00887379" w:rsidRDefault="00454F49" w:rsidP="00866A0A">
            <w:pPr>
              <w:widowControl/>
              <w:spacing w:before="0" w:after="0"/>
              <w:jc w:val="right"/>
              <w:rPr>
                <w:rFonts w:cs="Arial"/>
                <w:b/>
                <w:bCs/>
              </w:rPr>
            </w:pPr>
            <w:r w:rsidRPr="00887379">
              <w:rPr>
                <w:rFonts w:cs="Arial"/>
                <w:b/>
                <w:bCs/>
              </w:rPr>
              <w:t>33.788.503</w:t>
            </w:r>
          </w:p>
        </w:tc>
        <w:tc>
          <w:tcPr>
            <w:tcW w:w="724" w:type="pct"/>
            <w:tcBorders>
              <w:top w:val="nil"/>
              <w:left w:val="nil"/>
              <w:bottom w:val="nil"/>
              <w:right w:val="nil"/>
            </w:tcBorders>
            <w:shd w:val="clear" w:color="auto" w:fill="auto"/>
            <w:noWrap/>
            <w:vAlign w:val="bottom"/>
            <w:hideMark/>
          </w:tcPr>
          <w:p w14:paraId="7F675568" w14:textId="77777777" w:rsidR="00454F49" w:rsidRPr="00887379" w:rsidRDefault="00454F49" w:rsidP="00866A0A">
            <w:pPr>
              <w:widowControl/>
              <w:spacing w:before="0" w:after="0"/>
              <w:jc w:val="right"/>
              <w:rPr>
                <w:rFonts w:cs="Arial"/>
                <w:b/>
                <w:bCs/>
              </w:rPr>
            </w:pPr>
            <w:r w:rsidRPr="00887379">
              <w:rPr>
                <w:rFonts w:cs="Arial"/>
                <w:b/>
                <w:bCs/>
              </w:rPr>
              <w:t>1.963.502</w:t>
            </w:r>
          </w:p>
        </w:tc>
      </w:tr>
      <w:tr w:rsidR="00454F49" w:rsidRPr="0035528E" w14:paraId="5A022265" w14:textId="77777777" w:rsidTr="00866A0A">
        <w:trPr>
          <w:trHeight w:hRule="exact" w:val="227"/>
        </w:trPr>
        <w:tc>
          <w:tcPr>
            <w:tcW w:w="1616" w:type="pct"/>
            <w:tcBorders>
              <w:top w:val="nil"/>
              <w:left w:val="nil"/>
              <w:bottom w:val="nil"/>
              <w:right w:val="nil"/>
            </w:tcBorders>
            <w:shd w:val="clear" w:color="auto" w:fill="auto"/>
            <w:noWrap/>
            <w:vAlign w:val="bottom"/>
            <w:hideMark/>
          </w:tcPr>
          <w:p w14:paraId="6C50F8DA" w14:textId="77777777" w:rsidR="00454F49" w:rsidRPr="0035528E" w:rsidRDefault="00454F49" w:rsidP="00866A0A">
            <w:pPr>
              <w:widowControl/>
              <w:spacing w:before="0" w:after="0"/>
              <w:rPr>
                <w:rFonts w:cs="Arial"/>
                <w:color w:val="000000"/>
              </w:rPr>
            </w:pPr>
            <w:r w:rsidRPr="0035528E">
              <w:rPr>
                <w:rFonts w:cs="Arial"/>
                <w:color w:val="000000"/>
              </w:rPr>
              <w:t xml:space="preserve">Adiantamento de </w:t>
            </w:r>
            <w:r>
              <w:rPr>
                <w:rFonts w:cs="Arial"/>
                <w:color w:val="000000"/>
              </w:rPr>
              <w:t>C</w:t>
            </w:r>
            <w:r w:rsidRPr="0035528E">
              <w:rPr>
                <w:rFonts w:cs="Arial"/>
                <w:color w:val="000000"/>
              </w:rPr>
              <w:t xml:space="preserve">ontrato de </w:t>
            </w:r>
            <w:r>
              <w:rPr>
                <w:rFonts w:cs="Arial"/>
                <w:color w:val="000000"/>
              </w:rPr>
              <w:t>C</w:t>
            </w:r>
            <w:r w:rsidRPr="0035528E">
              <w:rPr>
                <w:rFonts w:cs="Arial"/>
                <w:color w:val="000000"/>
              </w:rPr>
              <w:t>âmbio</w:t>
            </w:r>
            <w:r>
              <w:rPr>
                <w:rFonts w:cs="Arial"/>
                <w:color w:val="000000"/>
              </w:rPr>
              <w:t xml:space="preserve"> </w:t>
            </w:r>
            <w:r w:rsidRPr="00BD04C3">
              <w:rPr>
                <w:rFonts w:cs="Arial"/>
                <w:color w:val="000000"/>
                <w:vertAlign w:val="superscript"/>
              </w:rPr>
              <w:t>(*)</w:t>
            </w:r>
          </w:p>
        </w:tc>
        <w:tc>
          <w:tcPr>
            <w:tcW w:w="650" w:type="pct"/>
            <w:tcBorders>
              <w:top w:val="nil"/>
              <w:left w:val="nil"/>
              <w:bottom w:val="single" w:sz="8" w:space="0" w:color="auto"/>
              <w:right w:val="nil"/>
            </w:tcBorders>
            <w:shd w:val="clear" w:color="auto" w:fill="auto"/>
            <w:noWrap/>
            <w:vAlign w:val="bottom"/>
            <w:hideMark/>
          </w:tcPr>
          <w:p w14:paraId="7967A68C" w14:textId="77777777" w:rsidR="00454F49" w:rsidRPr="00887379" w:rsidRDefault="00454F49" w:rsidP="00866A0A">
            <w:pPr>
              <w:widowControl/>
              <w:spacing w:before="0" w:after="0"/>
              <w:jc w:val="right"/>
              <w:rPr>
                <w:rFonts w:cs="Arial"/>
              </w:rPr>
            </w:pPr>
            <w:r w:rsidRPr="00887379">
              <w:rPr>
                <w:rFonts w:cs="Arial"/>
              </w:rPr>
              <w:t>10.848</w:t>
            </w:r>
          </w:p>
        </w:tc>
        <w:tc>
          <w:tcPr>
            <w:tcW w:w="642" w:type="pct"/>
            <w:tcBorders>
              <w:top w:val="nil"/>
              <w:left w:val="nil"/>
              <w:bottom w:val="single" w:sz="8" w:space="0" w:color="auto"/>
              <w:right w:val="nil"/>
            </w:tcBorders>
            <w:shd w:val="clear" w:color="auto" w:fill="auto"/>
            <w:noWrap/>
            <w:vAlign w:val="bottom"/>
            <w:hideMark/>
          </w:tcPr>
          <w:p w14:paraId="186D43AB" w14:textId="77777777" w:rsidR="00454F49" w:rsidRPr="00887379" w:rsidRDefault="00454F49" w:rsidP="00866A0A">
            <w:pPr>
              <w:widowControl/>
              <w:spacing w:before="0" w:after="0"/>
              <w:jc w:val="right"/>
              <w:rPr>
                <w:rFonts w:cs="Arial"/>
              </w:rPr>
            </w:pPr>
            <w:r w:rsidRPr="00887379">
              <w:rPr>
                <w:rFonts w:cs="Arial"/>
              </w:rPr>
              <w:t>27.578</w:t>
            </w:r>
          </w:p>
        </w:tc>
        <w:tc>
          <w:tcPr>
            <w:tcW w:w="643" w:type="pct"/>
            <w:tcBorders>
              <w:top w:val="nil"/>
              <w:left w:val="nil"/>
              <w:bottom w:val="single" w:sz="8" w:space="0" w:color="auto"/>
              <w:right w:val="nil"/>
            </w:tcBorders>
            <w:shd w:val="clear" w:color="auto" w:fill="auto"/>
            <w:noWrap/>
            <w:vAlign w:val="bottom"/>
            <w:hideMark/>
          </w:tcPr>
          <w:p w14:paraId="32C9C5DF" w14:textId="77777777" w:rsidR="00454F49" w:rsidRPr="00887379" w:rsidRDefault="00454F49" w:rsidP="00866A0A">
            <w:pPr>
              <w:widowControl/>
              <w:spacing w:before="0" w:after="0"/>
              <w:jc w:val="right"/>
              <w:rPr>
                <w:rFonts w:cs="Arial"/>
              </w:rPr>
            </w:pPr>
            <w:r w:rsidRPr="00887379">
              <w:rPr>
                <w:rFonts w:cs="Arial"/>
              </w:rPr>
              <w:t>9.554</w:t>
            </w:r>
          </w:p>
        </w:tc>
        <w:tc>
          <w:tcPr>
            <w:tcW w:w="726" w:type="pct"/>
            <w:tcBorders>
              <w:top w:val="nil"/>
              <w:left w:val="nil"/>
              <w:bottom w:val="single" w:sz="8" w:space="0" w:color="auto"/>
              <w:right w:val="nil"/>
            </w:tcBorders>
            <w:shd w:val="clear" w:color="auto" w:fill="auto"/>
            <w:noWrap/>
            <w:vAlign w:val="bottom"/>
            <w:hideMark/>
          </w:tcPr>
          <w:p w14:paraId="01B8D22F" w14:textId="77777777" w:rsidR="00454F49" w:rsidRPr="00887379" w:rsidRDefault="00454F49" w:rsidP="00866A0A">
            <w:pPr>
              <w:widowControl/>
              <w:spacing w:before="0" w:after="0"/>
              <w:jc w:val="right"/>
              <w:rPr>
                <w:rFonts w:cs="Arial"/>
              </w:rPr>
            </w:pPr>
            <w:r w:rsidRPr="00887379">
              <w:rPr>
                <w:rFonts w:cs="Arial"/>
              </w:rPr>
              <w:t>47.980</w:t>
            </w:r>
          </w:p>
        </w:tc>
        <w:tc>
          <w:tcPr>
            <w:tcW w:w="724" w:type="pct"/>
            <w:tcBorders>
              <w:top w:val="nil"/>
              <w:left w:val="nil"/>
              <w:bottom w:val="single" w:sz="8" w:space="0" w:color="auto"/>
              <w:right w:val="nil"/>
            </w:tcBorders>
            <w:shd w:val="clear" w:color="auto" w:fill="auto"/>
            <w:noWrap/>
            <w:vAlign w:val="bottom"/>
            <w:hideMark/>
          </w:tcPr>
          <w:p w14:paraId="2A640435" w14:textId="77777777" w:rsidR="00454F49" w:rsidRPr="00887379" w:rsidRDefault="00454F49" w:rsidP="00866A0A">
            <w:pPr>
              <w:widowControl/>
              <w:spacing w:before="0" w:after="0"/>
              <w:jc w:val="right"/>
              <w:rPr>
                <w:rFonts w:cs="Arial"/>
              </w:rPr>
            </w:pPr>
            <w:r w:rsidRPr="00887379">
              <w:rPr>
                <w:rFonts w:cs="Arial"/>
              </w:rPr>
              <w:t>9.767</w:t>
            </w:r>
          </w:p>
        </w:tc>
      </w:tr>
      <w:tr w:rsidR="00454F49" w:rsidRPr="0035528E" w14:paraId="1F067C52" w14:textId="77777777" w:rsidTr="00866A0A">
        <w:trPr>
          <w:trHeight w:hRule="exact" w:val="227"/>
        </w:trPr>
        <w:tc>
          <w:tcPr>
            <w:tcW w:w="1616" w:type="pct"/>
            <w:tcBorders>
              <w:top w:val="nil"/>
              <w:left w:val="nil"/>
              <w:bottom w:val="nil"/>
              <w:right w:val="nil"/>
            </w:tcBorders>
            <w:shd w:val="clear" w:color="auto" w:fill="auto"/>
            <w:noWrap/>
            <w:vAlign w:val="bottom"/>
            <w:hideMark/>
          </w:tcPr>
          <w:p w14:paraId="1EEE75ED" w14:textId="77777777" w:rsidR="00454F49" w:rsidRPr="0035528E" w:rsidRDefault="00454F49" w:rsidP="00866A0A">
            <w:pPr>
              <w:widowControl/>
              <w:spacing w:before="0" w:after="0"/>
              <w:rPr>
                <w:rFonts w:cs="Arial"/>
                <w:b/>
                <w:bCs/>
                <w:color w:val="000000"/>
              </w:rPr>
            </w:pPr>
            <w:r w:rsidRPr="0035528E">
              <w:rPr>
                <w:rFonts w:cs="Arial"/>
                <w:b/>
                <w:bCs/>
                <w:color w:val="000000"/>
              </w:rPr>
              <w:t>Total</w:t>
            </w:r>
          </w:p>
        </w:tc>
        <w:tc>
          <w:tcPr>
            <w:tcW w:w="650" w:type="pct"/>
            <w:tcBorders>
              <w:top w:val="nil"/>
              <w:left w:val="nil"/>
              <w:bottom w:val="single" w:sz="8" w:space="0" w:color="auto"/>
              <w:right w:val="nil"/>
            </w:tcBorders>
            <w:shd w:val="clear" w:color="auto" w:fill="auto"/>
            <w:noWrap/>
            <w:vAlign w:val="bottom"/>
            <w:hideMark/>
          </w:tcPr>
          <w:p w14:paraId="3D2EDAE4" w14:textId="77777777" w:rsidR="00454F49" w:rsidRPr="00887379" w:rsidRDefault="00454F49" w:rsidP="00866A0A">
            <w:pPr>
              <w:widowControl/>
              <w:spacing w:before="0" w:after="0"/>
              <w:jc w:val="right"/>
              <w:rPr>
                <w:rFonts w:cs="Arial"/>
                <w:b/>
                <w:bCs/>
              </w:rPr>
            </w:pPr>
            <w:r w:rsidRPr="00887379">
              <w:rPr>
                <w:rFonts w:cs="Arial"/>
                <w:b/>
                <w:bCs/>
              </w:rPr>
              <w:t>25.109.748</w:t>
            </w:r>
          </w:p>
        </w:tc>
        <w:tc>
          <w:tcPr>
            <w:tcW w:w="642" w:type="pct"/>
            <w:tcBorders>
              <w:top w:val="nil"/>
              <w:left w:val="nil"/>
              <w:bottom w:val="single" w:sz="8" w:space="0" w:color="auto"/>
              <w:right w:val="nil"/>
            </w:tcBorders>
            <w:shd w:val="clear" w:color="auto" w:fill="auto"/>
            <w:noWrap/>
            <w:vAlign w:val="bottom"/>
            <w:hideMark/>
          </w:tcPr>
          <w:p w14:paraId="499035D8" w14:textId="77777777" w:rsidR="00454F49" w:rsidRPr="00887379" w:rsidRDefault="00454F49" w:rsidP="00866A0A">
            <w:pPr>
              <w:widowControl/>
              <w:spacing w:before="0" w:after="0"/>
              <w:jc w:val="right"/>
              <w:rPr>
                <w:rFonts w:cs="Arial"/>
                <w:b/>
                <w:bCs/>
              </w:rPr>
            </w:pPr>
            <w:r w:rsidRPr="00887379">
              <w:rPr>
                <w:rFonts w:cs="Arial"/>
                <w:b/>
                <w:bCs/>
              </w:rPr>
              <w:t>6.436.177</w:t>
            </w:r>
          </w:p>
        </w:tc>
        <w:tc>
          <w:tcPr>
            <w:tcW w:w="643" w:type="pct"/>
            <w:tcBorders>
              <w:top w:val="nil"/>
              <w:left w:val="nil"/>
              <w:bottom w:val="single" w:sz="8" w:space="0" w:color="auto"/>
              <w:right w:val="nil"/>
            </w:tcBorders>
            <w:shd w:val="clear" w:color="auto" w:fill="auto"/>
            <w:noWrap/>
            <w:vAlign w:val="bottom"/>
            <w:hideMark/>
          </w:tcPr>
          <w:p w14:paraId="3C6E7137" w14:textId="77777777" w:rsidR="00454F49" w:rsidRPr="00887379" w:rsidRDefault="00454F49" w:rsidP="00866A0A">
            <w:pPr>
              <w:widowControl/>
              <w:spacing w:before="0" w:after="0"/>
              <w:jc w:val="right"/>
              <w:rPr>
                <w:rFonts w:cs="Arial"/>
                <w:b/>
                <w:bCs/>
              </w:rPr>
            </w:pPr>
            <w:r w:rsidRPr="00887379">
              <w:rPr>
                <w:rFonts w:cs="Arial"/>
                <w:b/>
                <w:bCs/>
              </w:rPr>
              <w:t>2.290.558</w:t>
            </w:r>
          </w:p>
        </w:tc>
        <w:tc>
          <w:tcPr>
            <w:tcW w:w="726" w:type="pct"/>
            <w:tcBorders>
              <w:top w:val="nil"/>
              <w:left w:val="nil"/>
              <w:bottom w:val="single" w:sz="8" w:space="0" w:color="auto"/>
              <w:right w:val="nil"/>
            </w:tcBorders>
            <w:shd w:val="clear" w:color="auto" w:fill="auto"/>
            <w:noWrap/>
            <w:vAlign w:val="bottom"/>
            <w:hideMark/>
          </w:tcPr>
          <w:p w14:paraId="73FA2B56" w14:textId="77777777" w:rsidR="00454F49" w:rsidRPr="00887379" w:rsidRDefault="00454F49" w:rsidP="00866A0A">
            <w:pPr>
              <w:widowControl/>
              <w:spacing w:before="0" w:after="0"/>
              <w:jc w:val="right"/>
              <w:rPr>
                <w:rFonts w:cs="Arial"/>
                <w:b/>
                <w:bCs/>
              </w:rPr>
            </w:pPr>
            <w:r w:rsidRPr="00887379">
              <w:rPr>
                <w:rFonts w:cs="Arial"/>
                <w:b/>
                <w:bCs/>
              </w:rPr>
              <w:t>33.836.483</w:t>
            </w:r>
          </w:p>
        </w:tc>
        <w:tc>
          <w:tcPr>
            <w:tcW w:w="724" w:type="pct"/>
            <w:tcBorders>
              <w:top w:val="nil"/>
              <w:left w:val="nil"/>
              <w:bottom w:val="single" w:sz="8" w:space="0" w:color="auto"/>
              <w:right w:val="nil"/>
            </w:tcBorders>
            <w:shd w:val="clear" w:color="auto" w:fill="auto"/>
            <w:noWrap/>
            <w:vAlign w:val="bottom"/>
            <w:hideMark/>
          </w:tcPr>
          <w:p w14:paraId="5F5D72B5" w14:textId="77777777" w:rsidR="00454F49" w:rsidRPr="00887379" w:rsidRDefault="00454F49" w:rsidP="00866A0A">
            <w:pPr>
              <w:widowControl/>
              <w:spacing w:before="0" w:after="0"/>
              <w:jc w:val="right"/>
              <w:rPr>
                <w:rFonts w:cs="Arial"/>
                <w:b/>
                <w:bCs/>
              </w:rPr>
            </w:pPr>
            <w:r w:rsidRPr="00887379">
              <w:rPr>
                <w:rFonts w:cs="Arial"/>
                <w:b/>
                <w:bCs/>
              </w:rPr>
              <w:t>1.973.269</w:t>
            </w:r>
          </w:p>
        </w:tc>
      </w:tr>
    </w:tbl>
    <w:p w14:paraId="56DC2536" w14:textId="77777777" w:rsidR="00454F49" w:rsidRPr="00B52EED" w:rsidRDefault="00454F49" w:rsidP="00454F49">
      <w:pPr>
        <w:spacing w:after="120"/>
        <w:ind w:right="-6"/>
        <w:jc w:val="both"/>
        <w:rPr>
          <w:rFonts w:cs="Arial"/>
          <w:bCs/>
          <w:sz w:val="16"/>
          <w:szCs w:val="16"/>
        </w:rPr>
      </w:pPr>
      <w:r w:rsidRPr="00B52EED">
        <w:rPr>
          <w:rFonts w:cs="Arial"/>
          <w:bCs/>
          <w:sz w:val="16"/>
          <w:szCs w:val="16"/>
          <w:vertAlign w:val="superscript"/>
        </w:rPr>
        <w:t>(*)</w:t>
      </w:r>
      <w:r>
        <w:rPr>
          <w:rFonts w:cs="Arial"/>
          <w:bCs/>
          <w:sz w:val="16"/>
          <w:szCs w:val="16"/>
        </w:rPr>
        <w:t xml:space="preserve"> Co</w:t>
      </w:r>
      <w:r w:rsidRPr="00B52EED">
        <w:rPr>
          <w:rFonts w:cs="Arial"/>
          <w:bCs/>
          <w:sz w:val="16"/>
          <w:szCs w:val="16"/>
        </w:rPr>
        <w:t>m vencimento no curto prazo</w:t>
      </w:r>
    </w:p>
    <w:p w14:paraId="568C7723" w14:textId="77777777" w:rsidR="00454F49" w:rsidRDefault="00454F49" w:rsidP="00454F49">
      <w:pPr>
        <w:ind w:left="425" w:right="-6" w:hanging="425"/>
        <w:jc w:val="both"/>
        <w:rPr>
          <w:rFonts w:cs="Arial"/>
          <w:b/>
          <w:color w:val="339966"/>
        </w:rPr>
      </w:pPr>
      <w:r>
        <w:rPr>
          <w:rFonts w:cs="Arial"/>
          <w:b/>
          <w:color w:val="339966"/>
        </w:rPr>
        <w:t>a.1)   Por Vencimento</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C416AD" w14:paraId="648C07D9" w14:textId="77777777" w:rsidTr="00866A0A">
        <w:trPr>
          <w:trHeight w:hRule="exact" w:val="283"/>
        </w:trPr>
        <w:tc>
          <w:tcPr>
            <w:tcW w:w="3870" w:type="pct"/>
            <w:tcBorders>
              <w:top w:val="nil"/>
              <w:left w:val="nil"/>
              <w:bottom w:val="nil"/>
              <w:right w:val="nil"/>
            </w:tcBorders>
            <w:shd w:val="clear" w:color="auto" w:fill="auto"/>
            <w:noWrap/>
            <w:vAlign w:val="bottom"/>
            <w:hideMark/>
          </w:tcPr>
          <w:p w14:paraId="65C3507B" w14:textId="77777777" w:rsidR="00454F49" w:rsidRPr="00C416AD" w:rsidRDefault="00454F49" w:rsidP="00866A0A">
            <w:pPr>
              <w:widowControl/>
              <w:spacing w:before="0" w:after="0"/>
              <w:rPr>
                <w:rFonts w:cs="Arial"/>
                <w:b/>
                <w:bCs/>
                <w:color w:val="000000"/>
              </w:rPr>
            </w:pPr>
          </w:p>
        </w:tc>
        <w:tc>
          <w:tcPr>
            <w:tcW w:w="1130" w:type="pct"/>
            <w:tcBorders>
              <w:top w:val="nil"/>
              <w:left w:val="nil"/>
              <w:bottom w:val="single" w:sz="8" w:space="0" w:color="FFFFFF"/>
              <w:right w:val="nil"/>
            </w:tcBorders>
            <w:shd w:val="clear" w:color="000000" w:fill="339966"/>
            <w:vAlign w:val="center"/>
            <w:hideMark/>
          </w:tcPr>
          <w:p w14:paraId="10F36590" w14:textId="77777777" w:rsidR="00454F49" w:rsidRPr="00C416AD" w:rsidRDefault="00454F49" w:rsidP="00866A0A">
            <w:pPr>
              <w:widowControl/>
              <w:spacing w:before="0" w:after="0"/>
              <w:jc w:val="right"/>
              <w:rPr>
                <w:rFonts w:cs="Arial"/>
                <w:b/>
                <w:bCs/>
                <w:color w:val="FFFFFF"/>
              </w:rPr>
            </w:pPr>
            <w:r w:rsidRPr="00C416AD">
              <w:rPr>
                <w:rFonts w:cs="Arial"/>
                <w:b/>
                <w:bCs/>
                <w:color w:val="FFFFFF"/>
              </w:rPr>
              <w:t>31.03.2025</w:t>
            </w:r>
          </w:p>
        </w:tc>
      </w:tr>
      <w:tr w:rsidR="00454F49" w:rsidRPr="00C416AD" w14:paraId="44AFE074" w14:textId="77777777" w:rsidTr="00866A0A">
        <w:trPr>
          <w:trHeight w:hRule="exact" w:val="227"/>
        </w:trPr>
        <w:tc>
          <w:tcPr>
            <w:tcW w:w="3870" w:type="pct"/>
            <w:tcBorders>
              <w:top w:val="nil"/>
              <w:left w:val="nil"/>
              <w:bottom w:val="nil"/>
              <w:right w:val="nil"/>
            </w:tcBorders>
            <w:shd w:val="clear" w:color="auto" w:fill="auto"/>
            <w:noWrap/>
            <w:vAlign w:val="bottom"/>
            <w:hideMark/>
          </w:tcPr>
          <w:p w14:paraId="6B15F50F" w14:textId="77777777" w:rsidR="00454F49" w:rsidRPr="00C416AD" w:rsidRDefault="00454F49" w:rsidP="00866A0A">
            <w:pPr>
              <w:widowControl/>
              <w:spacing w:before="0" w:after="0"/>
              <w:rPr>
                <w:rFonts w:cs="Arial"/>
                <w:color w:val="000000"/>
              </w:rPr>
            </w:pPr>
            <w:r w:rsidRPr="00C416AD">
              <w:rPr>
                <w:rFonts w:cs="Arial"/>
                <w:color w:val="000000"/>
              </w:rPr>
              <w:t>Vencidas até 90 dias</w:t>
            </w:r>
          </w:p>
        </w:tc>
        <w:tc>
          <w:tcPr>
            <w:tcW w:w="1130" w:type="pct"/>
            <w:tcBorders>
              <w:top w:val="nil"/>
              <w:left w:val="nil"/>
              <w:bottom w:val="nil"/>
              <w:right w:val="nil"/>
            </w:tcBorders>
            <w:shd w:val="clear" w:color="auto" w:fill="auto"/>
            <w:noWrap/>
            <w:vAlign w:val="bottom"/>
            <w:hideMark/>
          </w:tcPr>
          <w:p w14:paraId="44672980" w14:textId="77777777" w:rsidR="00454F49" w:rsidRPr="00C416AD" w:rsidRDefault="00454F49" w:rsidP="00866A0A">
            <w:pPr>
              <w:widowControl/>
              <w:spacing w:before="0" w:after="0"/>
              <w:jc w:val="right"/>
              <w:rPr>
                <w:rFonts w:cs="Arial"/>
                <w:color w:val="000000"/>
              </w:rPr>
            </w:pPr>
            <w:r w:rsidRPr="00C416AD">
              <w:rPr>
                <w:rFonts w:cs="Arial"/>
                <w:color w:val="000000"/>
              </w:rPr>
              <w:t xml:space="preserve">                           534.055 </w:t>
            </w:r>
          </w:p>
        </w:tc>
      </w:tr>
      <w:tr w:rsidR="00454F49" w:rsidRPr="00C416AD" w14:paraId="1A77F36D" w14:textId="77777777" w:rsidTr="00866A0A">
        <w:trPr>
          <w:trHeight w:hRule="exact" w:val="227"/>
        </w:trPr>
        <w:tc>
          <w:tcPr>
            <w:tcW w:w="3870" w:type="pct"/>
            <w:tcBorders>
              <w:top w:val="nil"/>
              <w:left w:val="nil"/>
              <w:bottom w:val="nil"/>
              <w:right w:val="nil"/>
            </w:tcBorders>
            <w:shd w:val="clear" w:color="auto" w:fill="auto"/>
            <w:noWrap/>
            <w:vAlign w:val="bottom"/>
            <w:hideMark/>
          </w:tcPr>
          <w:p w14:paraId="2A428A86" w14:textId="77777777" w:rsidR="00454F49" w:rsidRPr="00C416AD" w:rsidRDefault="00454F49" w:rsidP="00866A0A">
            <w:pPr>
              <w:widowControl/>
              <w:spacing w:before="0" w:after="0"/>
              <w:rPr>
                <w:rFonts w:cs="Arial"/>
                <w:color w:val="000000"/>
              </w:rPr>
            </w:pPr>
            <w:r w:rsidRPr="00C416AD">
              <w:rPr>
                <w:rFonts w:cs="Arial"/>
                <w:color w:val="000000"/>
              </w:rPr>
              <w:t>Vencidas a partir de 91 dias</w:t>
            </w:r>
          </w:p>
        </w:tc>
        <w:tc>
          <w:tcPr>
            <w:tcW w:w="1130" w:type="pct"/>
            <w:tcBorders>
              <w:top w:val="nil"/>
              <w:left w:val="nil"/>
              <w:bottom w:val="nil"/>
              <w:right w:val="nil"/>
            </w:tcBorders>
            <w:shd w:val="clear" w:color="auto" w:fill="auto"/>
            <w:noWrap/>
            <w:vAlign w:val="bottom"/>
            <w:hideMark/>
          </w:tcPr>
          <w:p w14:paraId="55C8FBFD" w14:textId="77777777" w:rsidR="00454F49" w:rsidRPr="00C416AD" w:rsidRDefault="00454F49" w:rsidP="00866A0A">
            <w:pPr>
              <w:widowControl/>
              <w:spacing w:before="0" w:after="0"/>
              <w:jc w:val="right"/>
              <w:rPr>
                <w:rFonts w:cs="Arial"/>
                <w:color w:val="000000"/>
              </w:rPr>
            </w:pPr>
            <w:r w:rsidRPr="00C416AD">
              <w:rPr>
                <w:rFonts w:cs="Arial"/>
                <w:color w:val="000000"/>
              </w:rPr>
              <w:t xml:space="preserve">                           862.934 </w:t>
            </w:r>
          </w:p>
        </w:tc>
      </w:tr>
      <w:tr w:rsidR="00454F49" w:rsidRPr="00C416AD" w14:paraId="4219CB2D" w14:textId="77777777" w:rsidTr="00866A0A">
        <w:trPr>
          <w:trHeight w:hRule="exact" w:val="227"/>
        </w:trPr>
        <w:tc>
          <w:tcPr>
            <w:tcW w:w="3870" w:type="pct"/>
            <w:tcBorders>
              <w:top w:val="nil"/>
              <w:left w:val="nil"/>
              <w:bottom w:val="nil"/>
              <w:right w:val="nil"/>
            </w:tcBorders>
            <w:shd w:val="clear" w:color="auto" w:fill="auto"/>
            <w:noWrap/>
            <w:vAlign w:val="bottom"/>
            <w:hideMark/>
          </w:tcPr>
          <w:p w14:paraId="06C26043" w14:textId="77777777" w:rsidR="00454F49" w:rsidRPr="00C416AD" w:rsidRDefault="00454F49" w:rsidP="00866A0A">
            <w:pPr>
              <w:widowControl/>
              <w:spacing w:before="0" w:after="0"/>
              <w:rPr>
                <w:rFonts w:cs="Arial"/>
                <w:color w:val="000000"/>
              </w:rPr>
            </w:pPr>
            <w:r w:rsidRPr="00C416AD">
              <w:rPr>
                <w:rFonts w:cs="Arial"/>
                <w:color w:val="000000"/>
              </w:rPr>
              <w:t>A vencer até 3 meses</w:t>
            </w:r>
          </w:p>
        </w:tc>
        <w:tc>
          <w:tcPr>
            <w:tcW w:w="1130" w:type="pct"/>
            <w:tcBorders>
              <w:top w:val="nil"/>
              <w:left w:val="nil"/>
              <w:bottom w:val="nil"/>
              <w:right w:val="nil"/>
            </w:tcBorders>
            <w:shd w:val="clear" w:color="auto" w:fill="auto"/>
            <w:noWrap/>
            <w:vAlign w:val="bottom"/>
            <w:hideMark/>
          </w:tcPr>
          <w:p w14:paraId="69F39EA3" w14:textId="77777777" w:rsidR="00454F49" w:rsidRPr="00C416AD" w:rsidRDefault="00454F49" w:rsidP="00866A0A">
            <w:pPr>
              <w:widowControl/>
              <w:spacing w:before="0" w:after="0"/>
              <w:jc w:val="right"/>
              <w:rPr>
                <w:rFonts w:cs="Arial"/>
                <w:color w:val="000000"/>
              </w:rPr>
            </w:pPr>
            <w:r w:rsidRPr="00C416AD">
              <w:rPr>
                <w:rFonts w:cs="Arial"/>
                <w:color w:val="000000"/>
              </w:rPr>
              <w:t xml:space="preserve">                        1.407.50</w:t>
            </w:r>
            <w:r>
              <w:rPr>
                <w:rFonts w:cs="Arial"/>
                <w:color w:val="000000"/>
              </w:rPr>
              <w:t>8</w:t>
            </w:r>
            <w:r w:rsidRPr="00C416AD">
              <w:rPr>
                <w:rFonts w:cs="Arial"/>
                <w:color w:val="000000"/>
              </w:rPr>
              <w:t xml:space="preserve"> </w:t>
            </w:r>
          </w:p>
        </w:tc>
      </w:tr>
      <w:tr w:rsidR="00454F49" w:rsidRPr="00C416AD" w14:paraId="28407E76" w14:textId="77777777" w:rsidTr="00866A0A">
        <w:trPr>
          <w:trHeight w:hRule="exact" w:val="227"/>
        </w:trPr>
        <w:tc>
          <w:tcPr>
            <w:tcW w:w="3870" w:type="pct"/>
            <w:tcBorders>
              <w:top w:val="nil"/>
              <w:left w:val="nil"/>
              <w:bottom w:val="nil"/>
              <w:right w:val="nil"/>
            </w:tcBorders>
            <w:shd w:val="clear" w:color="auto" w:fill="auto"/>
            <w:noWrap/>
            <w:vAlign w:val="bottom"/>
            <w:hideMark/>
          </w:tcPr>
          <w:p w14:paraId="72944FC4" w14:textId="77777777" w:rsidR="00454F49" w:rsidRPr="00C416AD" w:rsidRDefault="00454F49" w:rsidP="00866A0A">
            <w:pPr>
              <w:widowControl/>
              <w:spacing w:before="0" w:after="0"/>
              <w:rPr>
                <w:rFonts w:cs="Arial"/>
                <w:color w:val="000000"/>
              </w:rPr>
            </w:pPr>
            <w:r w:rsidRPr="00C416AD">
              <w:rPr>
                <w:rFonts w:cs="Arial"/>
                <w:color w:val="000000"/>
              </w:rPr>
              <w:t>A vencer de 3 a 12 meses</w:t>
            </w:r>
          </w:p>
        </w:tc>
        <w:tc>
          <w:tcPr>
            <w:tcW w:w="1130" w:type="pct"/>
            <w:tcBorders>
              <w:top w:val="nil"/>
              <w:left w:val="nil"/>
              <w:bottom w:val="nil"/>
              <w:right w:val="nil"/>
            </w:tcBorders>
            <w:shd w:val="clear" w:color="auto" w:fill="auto"/>
            <w:noWrap/>
            <w:vAlign w:val="bottom"/>
            <w:hideMark/>
          </w:tcPr>
          <w:p w14:paraId="3EC50AEA" w14:textId="77777777" w:rsidR="00454F49" w:rsidRPr="00C416AD" w:rsidRDefault="00454F49" w:rsidP="00866A0A">
            <w:pPr>
              <w:widowControl/>
              <w:spacing w:before="0" w:after="0"/>
              <w:jc w:val="right"/>
              <w:rPr>
                <w:rFonts w:cs="Arial"/>
                <w:color w:val="000000"/>
              </w:rPr>
            </w:pPr>
            <w:r w:rsidRPr="00C416AD">
              <w:rPr>
                <w:rFonts w:cs="Arial"/>
                <w:color w:val="000000"/>
              </w:rPr>
              <w:t xml:space="preserve">                        7.597.368 </w:t>
            </w:r>
          </w:p>
        </w:tc>
      </w:tr>
      <w:tr w:rsidR="00454F49" w:rsidRPr="00C416AD" w14:paraId="57185CE8" w14:textId="77777777" w:rsidTr="00866A0A">
        <w:trPr>
          <w:trHeight w:hRule="exact" w:val="227"/>
        </w:trPr>
        <w:tc>
          <w:tcPr>
            <w:tcW w:w="3870" w:type="pct"/>
            <w:tcBorders>
              <w:top w:val="nil"/>
              <w:left w:val="nil"/>
              <w:bottom w:val="nil"/>
              <w:right w:val="nil"/>
            </w:tcBorders>
            <w:shd w:val="clear" w:color="auto" w:fill="auto"/>
            <w:noWrap/>
            <w:vAlign w:val="bottom"/>
            <w:hideMark/>
          </w:tcPr>
          <w:p w14:paraId="4D404B55" w14:textId="77777777" w:rsidR="00454F49" w:rsidRPr="00C416AD" w:rsidRDefault="00454F49" w:rsidP="00866A0A">
            <w:pPr>
              <w:widowControl/>
              <w:spacing w:before="0" w:after="0"/>
              <w:rPr>
                <w:rFonts w:cs="Arial"/>
                <w:color w:val="000000"/>
              </w:rPr>
            </w:pPr>
            <w:r w:rsidRPr="00C416AD">
              <w:rPr>
                <w:rFonts w:cs="Arial"/>
                <w:color w:val="000000"/>
              </w:rPr>
              <w:t>A vencer acima de 1 ano</w:t>
            </w:r>
          </w:p>
        </w:tc>
        <w:tc>
          <w:tcPr>
            <w:tcW w:w="1130" w:type="pct"/>
            <w:tcBorders>
              <w:top w:val="nil"/>
              <w:left w:val="nil"/>
              <w:bottom w:val="single" w:sz="8" w:space="0" w:color="auto"/>
              <w:right w:val="nil"/>
            </w:tcBorders>
            <w:shd w:val="clear" w:color="auto" w:fill="auto"/>
            <w:noWrap/>
            <w:vAlign w:val="bottom"/>
            <w:hideMark/>
          </w:tcPr>
          <w:p w14:paraId="3696ED3F" w14:textId="77777777" w:rsidR="00454F49" w:rsidRPr="00C416AD" w:rsidRDefault="00454F49" w:rsidP="00866A0A">
            <w:pPr>
              <w:widowControl/>
              <w:spacing w:before="0" w:after="0"/>
              <w:jc w:val="right"/>
              <w:rPr>
                <w:rFonts w:cs="Arial"/>
                <w:color w:val="000000"/>
              </w:rPr>
            </w:pPr>
            <w:r w:rsidRPr="00C416AD">
              <w:rPr>
                <w:rFonts w:cs="Arial"/>
                <w:color w:val="000000"/>
              </w:rPr>
              <w:t xml:space="preserve">                      23.386.638 </w:t>
            </w:r>
          </w:p>
        </w:tc>
      </w:tr>
      <w:tr w:rsidR="00454F49" w:rsidRPr="00C416AD" w14:paraId="55BDFBC8" w14:textId="77777777" w:rsidTr="00866A0A">
        <w:trPr>
          <w:trHeight w:hRule="exact" w:val="227"/>
        </w:trPr>
        <w:tc>
          <w:tcPr>
            <w:tcW w:w="3870" w:type="pct"/>
            <w:tcBorders>
              <w:top w:val="nil"/>
              <w:left w:val="nil"/>
              <w:bottom w:val="nil"/>
              <w:right w:val="nil"/>
            </w:tcBorders>
            <w:shd w:val="clear" w:color="auto" w:fill="auto"/>
            <w:noWrap/>
            <w:vAlign w:val="bottom"/>
            <w:hideMark/>
          </w:tcPr>
          <w:p w14:paraId="5CB11402" w14:textId="77777777" w:rsidR="00454F49" w:rsidRPr="00C416AD" w:rsidRDefault="00454F49" w:rsidP="00866A0A">
            <w:pPr>
              <w:widowControl/>
              <w:spacing w:before="0" w:after="0"/>
              <w:rPr>
                <w:rFonts w:cs="Arial"/>
                <w:b/>
                <w:bCs/>
                <w:color w:val="000000"/>
              </w:rPr>
            </w:pPr>
            <w:r w:rsidRPr="00C416AD">
              <w:rPr>
                <w:rFonts w:cs="Arial"/>
                <w:b/>
                <w:bCs/>
                <w:color w:val="000000"/>
              </w:rPr>
              <w:t>Total da carteira</w:t>
            </w:r>
          </w:p>
        </w:tc>
        <w:tc>
          <w:tcPr>
            <w:tcW w:w="1130" w:type="pct"/>
            <w:tcBorders>
              <w:top w:val="nil"/>
              <w:left w:val="nil"/>
              <w:bottom w:val="single" w:sz="8" w:space="0" w:color="auto"/>
              <w:right w:val="nil"/>
            </w:tcBorders>
            <w:shd w:val="clear" w:color="auto" w:fill="auto"/>
            <w:noWrap/>
            <w:vAlign w:val="bottom"/>
            <w:hideMark/>
          </w:tcPr>
          <w:p w14:paraId="105987DE" w14:textId="77777777" w:rsidR="00454F49" w:rsidRPr="00C416AD" w:rsidRDefault="00454F49" w:rsidP="00866A0A">
            <w:pPr>
              <w:widowControl/>
              <w:spacing w:before="0" w:after="0"/>
              <w:jc w:val="right"/>
              <w:rPr>
                <w:rFonts w:cs="Arial"/>
                <w:b/>
                <w:bCs/>
                <w:color w:val="000000"/>
              </w:rPr>
            </w:pPr>
            <w:r w:rsidRPr="00C416AD">
              <w:rPr>
                <w:rFonts w:cs="Arial"/>
                <w:b/>
                <w:bCs/>
                <w:color w:val="000000"/>
              </w:rPr>
              <w:t xml:space="preserve">                      33.788.503 </w:t>
            </w:r>
          </w:p>
        </w:tc>
      </w:tr>
    </w:tbl>
    <w:p w14:paraId="747100F8" w14:textId="77777777" w:rsidR="00454F49" w:rsidRDefault="00454F49" w:rsidP="00454F49">
      <w:pPr>
        <w:ind w:right="-6"/>
        <w:jc w:val="both"/>
        <w:rPr>
          <w:rFonts w:cs="Arial"/>
          <w:b/>
          <w:color w:val="339966"/>
        </w:rPr>
      </w:pPr>
    </w:p>
    <w:p w14:paraId="2E3F17B7" w14:textId="77777777" w:rsidR="00454F49" w:rsidRDefault="00454F49" w:rsidP="00454F49">
      <w:pPr>
        <w:ind w:left="425" w:right="-6" w:hanging="425"/>
        <w:jc w:val="both"/>
        <w:rPr>
          <w:rFonts w:cs="Arial"/>
          <w:b/>
          <w:color w:val="339966"/>
        </w:rPr>
      </w:pPr>
      <w:r>
        <w:rPr>
          <w:rFonts w:cs="Arial"/>
          <w:b/>
          <w:color w:val="339966"/>
        </w:rPr>
        <w:t xml:space="preserve">a.2)   </w:t>
      </w:r>
      <w:r w:rsidRPr="00DB577B">
        <w:rPr>
          <w:rFonts w:cs="Arial"/>
          <w:b/>
          <w:color w:val="339966"/>
        </w:rPr>
        <w:t xml:space="preserve">Por </w:t>
      </w:r>
      <w:r>
        <w:rPr>
          <w:rFonts w:cs="Arial"/>
          <w:b/>
          <w:color w:val="339966"/>
        </w:rPr>
        <w:t>C</w:t>
      </w:r>
      <w:r w:rsidRPr="00DB577B">
        <w:rPr>
          <w:rFonts w:cs="Arial"/>
          <w:b/>
          <w:color w:val="339966"/>
        </w:rPr>
        <w:t xml:space="preserve">oncentração </w:t>
      </w:r>
    </w:p>
    <w:tbl>
      <w:tblPr>
        <w:tblW w:w="5000" w:type="pct"/>
        <w:tblLayout w:type="fixed"/>
        <w:tblCellMar>
          <w:left w:w="70" w:type="dxa"/>
          <w:right w:w="70" w:type="dxa"/>
        </w:tblCellMar>
        <w:tblLook w:val="04A0" w:firstRow="1" w:lastRow="0" w:firstColumn="1" w:lastColumn="0" w:noHBand="0" w:noVBand="1"/>
      </w:tblPr>
      <w:tblGrid>
        <w:gridCol w:w="6681"/>
        <w:gridCol w:w="2011"/>
        <w:gridCol w:w="1795"/>
      </w:tblGrid>
      <w:tr w:rsidR="00454F49" w:rsidRPr="00DE4F29" w14:paraId="72E61782" w14:textId="77777777" w:rsidTr="00866A0A">
        <w:trPr>
          <w:trHeight w:hRule="exact" w:val="283"/>
        </w:trPr>
        <w:tc>
          <w:tcPr>
            <w:tcW w:w="3185" w:type="pct"/>
            <w:tcBorders>
              <w:top w:val="nil"/>
              <w:left w:val="nil"/>
              <w:bottom w:val="nil"/>
              <w:right w:val="nil"/>
            </w:tcBorders>
            <w:shd w:val="clear" w:color="auto" w:fill="auto"/>
            <w:vAlign w:val="bottom"/>
            <w:hideMark/>
          </w:tcPr>
          <w:p w14:paraId="457D976E" w14:textId="77777777" w:rsidR="00454F49" w:rsidRPr="00DE4F29" w:rsidRDefault="00454F49" w:rsidP="00866A0A">
            <w:pPr>
              <w:widowControl/>
              <w:spacing w:before="0" w:after="0"/>
              <w:rPr>
                <w:rFonts w:cs="Arial"/>
                <w:b/>
                <w:bCs/>
                <w:color w:val="000000"/>
              </w:rPr>
            </w:pPr>
          </w:p>
        </w:tc>
        <w:tc>
          <w:tcPr>
            <w:tcW w:w="959" w:type="pct"/>
            <w:tcBorders>
              <w:top w:val="nil"/>
              <w:left w:val="nil"/>
              <w:bottom w:val="nil"/>
              <w:right w:val="nil"/>
            </w:tcBorders>
            <w:shd w:val="clear" w:color="000000" w:fill="339966"/>
            <w:vAlign w:val="center"/>
            <w:hideMark/>
          </w:tcPr>
          <w:p w14:paraId="7E272987" w14:textId="77777777" w:rsidR="00454F49" w:rsidRPr="00DE4F29" w:rsidRDefault="00454F49" w:rsidP="00866A0A">
            <w:pPr>
              <w:widowControl/>
              <w:spacing w:before="0" w:after="0"/>
              <w:jc w:val="right"/>
              <w:rPr>
                <w:rFonts w:cs="Arial"/>
                <w:b/>
                <w:bCs/>
                <w:color w:val="FFFFFF"/>
              </w:rPr>
            </w:pPr>
            <w:r w:rsidRPr="00DE4F29">
              <w:rPr>
                <w:rFonts w:cs="Arial"/>
                <w:b/>
                <w:bCs/>
                <w:color w:val="FFFFFF"/>
              </w:rPr>
              <w:t>31.03.2025</w:t>
            </w:r>
          </w:p>
        </w:tc>
        <w:tc>
          <w:tcPr>
            <w:tcW w:w="856" w:type="pct"/>
            <w:tcBorders>
              <w:top w:val="nil"/>
              <w:left w:val="nil"/>
              <w:bottom w:val="nil"/>
              <w:right w:val="nil"/>
            </w:tcBorders>
            <w:shd w:val="clear" w:color="000000" w:fill="339966"/>
            <w:vAlign w:val="center"/>
            <w:hideMark/>
          </w:tcPr>
          <w:p w14:paraId="3F7126B1" w14:textId="77777777" w:rsidR="00454F49" w:rsidRPr="00DE4F29" w:rsidRDefault="00454F49" w:rsidP="00866A0A">
            <w:pPr>
              <w:widowControl/>
              <w:spacing w:before="0" w:after="0"/>
              <w:jc w:val="right"/>
              <w:rPr>
                <w:rFonts w:cs="Arial"/>
                <w:b/>
                <w:bCs/>
                <w:color w:val="FFFFFF"/>
              </w:rPr>
            </w:pPr>
            <w:r w:rsidRPr="00DE4F29">
              <w:rPr>
                <w:rFonts w:cs="Arial"/>
                <w:b/>
                <w:bCs/>
                <w:color w:val="FFFFFF"/>
              </w:rPr>
              <w:t>% Carteira</w:t>
            </w:r>
          </w:p>
        </w:tc>
      </w:tr>
      <w:tr w:rsidR="00454F49" w:rsidRPr="00DE4F29" w14:paraId="6F927305" w14:textId="77777777" w:rsidTr="00866A0A">
        <w:trPr>
          <w:trHeight w:hRule="exact" w:val="227"/>
        </w:trPr>
        <w:tc>
          <w:tcPr>
            <w:tcW w:w="3185" w:type="pct"/>
            <w:tcBorders>
              <w:top w:val="nil"/>
              <w:left w:val="nil"/>
              <w:bottom w:val="nil"/>
              <w:right w:val="nil"/>
            </w:tcBorders>
            <w:shd w:val="clear" w:color="auto" w:fill="auto"/>
            <w:vAlign w:val="bottom"/>
            <w:hideMark/>
          </w:tcPr>
          <w:p w14:paraId="0020D3D0" w14:textId="77777777" w:rsidR="00454F49" w:rsidRPr="00DE4F29" w:rsidRDefault="00454F49" w:rsidP="00866A0A">
            <w:pPr>
              <w:widowControl/>
              <w:spacing w:before="0" w:after="0"/>
              <w:rPr>
                <w:rFonts w:cs="Arial"/>
                <w:color w:val="000000"/>
              </w:rPr>
            </w:pPr>
            <w:r w:rsidRPr="00DE4F29">
              <w:rPr>
                <w:rFonts w:cs="Arial"/>
                <w:color w:val="000000"/>
              </w:rPr>
              <w:t>Maior devedor</w:t>
            </w:r>
          </w:p>
        </w:tc>
        <w:tc>
          <w:tcPr>
            <w:tcW w:w="959" w:type="pct"/>
            <w:tcBorders>
              <w:top w:val="nil"/>
              <w:left w:val="nil"/>
              <w:bottom w:val="nil"/>
              <w:right w:val="nil"/>
            </w:tcBorders>
            <w:shd w:val="clear" w:color="auto" w:fill="auto"/>
            <w:noWrap/>
            <w:vAlign w:val="bottom"/>
            <w:hideMark/>
          </w:tcPr>
          <w:p w14:paraId="066A702A" w14:textId="77777777" w:rsidR="00454F49" w:rsidRPr="00DE4F29" w:rsidRDefault="00454F49" w:rsidP="00866A0A">
            <w:pPr>
              <w:widowControl/>
              <w:spacing w:before="0" w:after="0"/>
              <w:jc w:val="right"/>
              <w:rPr>
                <w:rFonts w:cs="Arial"/>
                <w:color w:val="000000"/>
              </w:rPr>
            </w:pPr>
            <w:r w:rsidRPr="00DE4F29">
              <w:rPr>
                <w:rFonts w:cs="Arial"/>
                <w:color w:val="000000"/>
              </w:rPr>
              <w:t>803.191</w:t>
            </w:r>
          </w:p>
        </w:tc>
        <w:tc>
          <w:tcPr>
            <w:tcW w:w="856" w:type="pct"/>
            <w:tcBorders>
              <w:top w:val="nil"/>
              <w:left w:val="nil"/>
              <w:bottom w:val="nil"/>
              <w:right w:val="nil"/>
            </w:tcBorders>
            <w:shd w:val="clear" w:color="auto" w:fill="auto"/>
            <w:vAlign w:val="bottom"/>
            <w:hideMark/>
          </w:tcPr>
          <w:p w14:paraId="3C5DA512" w14:textId="77777777" w:rsidR="00454F49" w:rsidRPr="00DE4F29" w:rsidRDefault="00454F49" w:rsidP="00866A0A">
            <w:pPr>
              <w:widowControl/>
              <w:spacing w:before="0" w:after="0"/>
              <w:jc w:val="right"/>
              <w:rPr>
                <w:rFonts w:cs="Arial"/>
                <w:color w:val="000000"/>
              </w:rPr>
            </w:pPr>
            <w:r w:rsidRPr="00DE4F29">
              <w:rPr>
                <w:rFonts w:cs="Arial"/>
                <w:color w:val="000000"/>
              </w:rPr>
              <w:t>2</w:t>
            </w:r>
            <w:r>
              <w:rPr>
                <w:rFonts w:cs="Arial"/>
                <w:color w:val="000000"/>
              </w:rPr>
              <w:t>,4</w:t>
            </w:r>
            <w:r w:rsidRPr="00DE4F29">
              <w:rPr>
                <w:rFonts w:cs="Arial"/>
                <w:color w:val="000000"/>
              </w:rPr>
              <w:t>%</w:t>
            </w:r>
          </w:p>
        </w:tc>
      </w:tr>
      <w:tr w:rsidR="00454F49" w:rsidRPr="00DE4F29" w14:paraId="3FC43D91" w14:textId="77777777" w:rsidTr="00866A0A">
        <w:trPr>
          <w:trHeight w:hRule="exact" w:val="227"/>
        </w:trPr>
        <w:tc>
          <w:tcPr>
            <w:tcW w:w="3185" w:type="pct"/>
            <w:tcBorders>
              <w:top w:val="nil"/>
              <w:left w:val="nil"/>
              <w:bottom w:val="nil"/>
              <w:right w:val="nil"/>
            </w:tcBorders>
            <w:shd w:val="clear" w:color="auto" w:fill="auto"/>
            <w:vAlign w:val="bottom"/>
            <w:hideMark/>
          </w:tcPr>
          <w:p w14:paraId="60538BD0" w14:textId="77777777" w:rsidR="00454F49" w:rsidRPr="00DE4F29" w:rsidRDefault="00454F49" w:rsidP="00866A0A">
            <w:pPr>
              <w:widowControl/>
              <w:spacing w:before="0" w:after="0"/>
              <w:rPr>
                <w:rFonts w:cs="Arial"/>
                <w:color w:val="000000"/>
              </w:rPr>
            </w:pPr>
            <w:r w:rsidRPr="00DE4F29">
              <w:rPr>
                <w:rFonts w:cs="Arial"/>
                <w:color w:val="000000"/>
              </w:rPr>
              <w:t>10 maiores devedores</w:t>
            </w:r>
          </w:p>
        </w:tc>
        <w:tc>
          <w:tcPr>
            <w:tcW w:w="959" w:type="pct"/>
            <w:tcBorders>
              <w:top w:val="nil"/>
              <w:left w:val="nil"/>
              <w:bottom w:val="nil"/>
              <w:right w:val="nil"/>
            </w:tcBorders>
            <w:shd w:val="clear" w:color="auto" w:fill="auto"/>
            <w:noWrap/>
            <w:vAlign w:val="bottom"/>
            <w:hideMark/>
          </w:tcPr>
          <w:p w14:paraId="0027944A" w14:textId="77777777" w:rsidR="00454F49" w:rsidRPr="00DE4F29" w:rsidRDefault="00454F49" w:rsidP="00866A0A">
            <w:pPr>
              <w:widowControl/>
              <w:spacing w:before="0" w:after="0"/>
              <w:jc w:val="right"/>
              <w:rPr>
                <w:rFonts w:cs="Arial"/>
                <w:color w:val="000000"/>
              </w:rPr>
            </w:pPr>
            <w:r w:rsidRPr="00DE4F29">
              <w:rPr>
                <w:rFonts w:cs="Arial"/>
                <w:color w:val="000000"/>
              </w:rPr>
              <w:t>3.873.817</w:t>
            </w:r>
          </w:p>
        </w:tc>
        <w:tc>
          <w:tcPr>
            <w:tcW w:w="856" w:type="pct"/>
            <w:tcBorders>
              <w:top w:val="nil"/>
              <w:left w:val="nil"/>
              <w:bottom w:val="nil"/>
              <w:right w:val="nil"/>
            </w:tcBorders>
            <w:shd w:val="clear" w:color="auto" w:fill="auto"/>
            <w:vAlign w:val="bottom"/>
            <w:hideMark/>
          </w:tcPr>
          <w:p w14:paraId="097099AD" w14:textId="77777777" w:rsidR="00454F49" w:rsidRPr="00DE4F29" w:rsidRDefault="00454F49" w:rsidP="00866A0A">
            <w:pPr>
              <w:widowControl/>
              <w:spacing w:before="0" w:after="0"/>
              <w:jc w:val="right"/>
              <w:rPr>
                <w:rFonts w:cs="Arial"/>
                <w:color w:val="000000"/>
              </w:rPr>
            </w:pPr>
            <w:r w:rsidRPr="00DE4F29">
              <w:rPr>
                <w:rFonts w:cs="Arial"/>
                <w:color w:val="000000"/>
              </w:rPr>
              <w:t>11</w:t>
            </w:r>
            <w:r>
              <w:rPr>
                <w:rFonts w:cs="Arial"/>
                <w:color w:val="000000"/>
              </w:rPr>
              <w:t>,4</w:t>
            </w:r>
            <w:r w:rsidRPr="00DE4F29">
              <w:rPr>
                <w:rFonts w:cs="Arial"/>
                <w:color w:val="000000"/>
              </w:rPr>
              <w:t>%</w:t>
            </w:r>
          </w:p>
        </w:tc>
      </w:tr>
      <w:tr w:rsidR="00454F49" w:rsidRPr="00DE4F29" w14:paraId="156CFC40" w14:textId="77777777" w:rsidTr="00866A0A">
        <w:trPr>
          <w:trHeight w:hRule="exact" w:val="227"/>
        </w:trPr>
        <w:tc>
          <w:tcPr>
            <w:tcW w:w="3185" w:type="pct"/>
            <w:tcBorders>
              <w:top w:val="nil"/>
              <w:left w:val="nil"/>
              <w:bottom w:val="nil"/>
              <w:right w:val="nil"/>
            </w:tcBorders>
            <w:shd w:val="clear" w:color="auto" w:fill="auto"/>
            <w:vAlign w:val="bottom"/>
            <w:hideMark/>
          </w:tcPr>
          <w:p w14:paraId="667AC2F9" w14:textId="77777777" w:rsidR="00454F49" w:rsidRPr="00DE4F29" w:rsidRDefault="00454F49" w:rsidP="00866A0A">
            <w:pPr>
              <w:widowControl/>
              <w:spacing w:before="0" w:after="0"/>
              <w:rPr>
                <w:rFonts w:cs="Arial"/>
                <w:color w:val="000000"/>
              </w:rPr>
            </w:pPr>
            <w:r w:rsidRPr="00DE4F29">
              <w:rPr>
                <w:rFonts w:cs="Arial"/>
                <w:color w:val="000000"/>
              </w:rPr>
              <w:t xml:space="preserve">50 maiores devedores </w:t>
            </w:r>
          </w:p>
        </w:tc>
        <w:tc>
          <w:tcPr>
            <w:tcW w:w="959" w:type="pct"/>
            <w:tcBorders>
              <w:top w:val="nil"/>
              <w:left w:val="nil"/>
              <w:bottom w:val="nil"/>
              <w:right w:val="nil"/>
            </w:tcBorders>
            <w:shd w:val="clear" w:color="auto" w:fill="auto"/>
            <w:noWrap/>
            <w:vAlign w:val="bottom"/>
            <w:hideMark/>
          </w:tcPr>
          <w:p w14:paraId="0E96BD2D" w14:textId="77777777" w:rsidR="00454F49" w:rsidRPr="00DE4F29" w:rsidRDefault="00454F49" w:rsidP="00866A0A">
            <w:pPr>
              <w:widowControl/>
              <w:spacing w:before="0" w:after="0"/>
              <w:jc w:val="right"/>
              <w:rPr>
                <w:rFonts w:cs="Arial"/>
                <w:color w:val="000000"/>
              </w:rPr>
            </w:pPr>
            <w:r w:rsidRPr="00DE4F29">
              <w:rPr>
                <w:rFonts w:cs="Arial"/>
                <w:color w:val="000000"/>
              </w:rPr>
              <w:t>5.265.297</w:t>
            </w:r>
          </w:p>
        </w:tc>
        <w:tc>
          <w:tcPr>
            <w:tcW w:w="856" w:type="pct"/>
            <w:tcBorders>
              <w:top w:val="nil"/>
              <w:left w:val="nil"/>
              <w:bottom w:val="nil"/>
              <w:right w:val="nil"/>
            </w:tcBorders>
            <w:shd w:val="clear" w:color="auto" w:fill="auto"/>
            <w:vAlign w:val="bottom"/>
            <w:hideMark/>
          </w:tcPr>
          <w:p w14:paraId="47E41E58" w14:textId="77777777" w:rsidR="00454F49" w:rsidRPr="00DE4F29" w:rsidRDefault="00454F49" w:rsidP="00866A0A">
            <w:pPr>
              <w:widowControl/>
              <w:spacing w:before="0" w:after="0"/>
              <w:jc w:val="right"/>
              <w:rPr>
                <w:rFonts w:cs="Arial"/>
                <w:color w:val="000000"/>
              </w:rPr>
            </w:pPr>
            <w:r>
              <w:rPr>
                <w:rFonts w:cs="Arial"/>
                <w:color w:val="000000"/>
              </w:rPr>
              <w:t>15,6</w:t>
            </w:r>
            <w:r w:rsidRPr="00DE4F29">
              <w:rPr>
                <w:rFonts w:cs="Arial"/>
                <w:color w:val="000000"/>
              </w:rPr>
              <w:t>%</w:t>
            </w:r>
          </w:p>
        </w:tc>
      </w:tr>
      <w:tr w:rsidR="00454F49" w:rsidRPr="00DE4F29" w14:paraId="086C06F3" w14:textId="77777777" w:rsidTr="00866A0A">
        <w:trPr>
          <w:trHeight w:hRule="exact" w:val="227"/>
        </w:trPr>
        <w:tc>
          <w:tcPr>
            <w:tcW w:w="3185" w:type="pct"/>
            <w:tcBorders>
              <w:top w:val="nil"/>
              <w:left w:val="nil"/>
              <w:bottom w:val="nil"/>
              <w:right w:val="nil"/>
            </w:tcBorders>
            <w:shd w:val="clear" w:color="auto" w:fill="auto"/>
            <w:vAlign w:val="bottom"/>
            <w:hideMark/>
          </w:tcPr>
          <w:p w14:paraId="1115D468" w14:textId="77777777" w:rsidR="00454F49" w:rsidRPr="00DE4F29" w:rsidRDefault="00454F49" w:rsidP="00866A0A">
            <w:pPr>
              <w:widowControl/>
              <w:spacing w:before="0" w:after="0"/>
              <w:rPr>
                <w:rFonts w:cs="Arial"/>
                <w:color w:val="000000"/>
              </w:rPr>
            </w:pPr>
            <w:r w:rsidRPr="00DE4F29">
              <w:rPr>
                <w:rFonts w:cs="Arial"/>
                <w:color w:val="000000"/>
              </w:rPr>
              <w:t>100 maiores devedores</w:t>
            </w:r>
          </w:p>
        </w:tc>
        <w:tc>
          <w:tcPr>
            <w:tcW w:w="959" w:type="pct"/>
            <w:tcBorders>
              <w:top w:val="nil"/>
              <w:left w:val="nil"/>
              <w:bottom w:val="nil"/>
              <w:right w:val="nil"/>
            </w:tcBorders>
            <w:shd w:val="clear" w:color="auto" w:fill="auto"/>
            <w:noWrap/>
            <w:vAlign w:val="bottom"/>
            <w:hideMark/>
          </w:tcPr>
          <w:p w14:paraId="0D825341" w14:textId="77777777" w:rsidR="00454F49" w:rsidRPr="00DE4F29" w:rsidRDefault="00454F49" w:rsidP="00866A0A">
            <w:pPr>
              <w:widowControl/>
              <w:spacing w:before="0" w:after="0"/>
              <w:jc w:val="right"/>
              <w:rPr>
                <w:rFonts w:cs="Arial"/>
                <w:color w:val="000000"/>
              </w:rPr>
            </w:pPr>
            <w:r w:rsidRPr="00DE4F29">
              <w:rPr>
                <w:rFonts w:cs="Arial"/>
                <w:color w:val="000000"/>
              </w:rPr>
              <w:t>3.918.199</w:t>
            </w:r>
          </w:p>
        </w:tc>
        <w:tc>
          <w:tcPr>
            <w:tcW w:w="856" w:type="pct"/>
            <w:tcBorders>
              <w:top w:val="nil"/>
              <w:left w:val="nil"/>
              <w:bottom w:val="nil"/>
              <w:right w:val="nil"/>
            </w:tcBorders>
            <w:shd w:val="clear" w:color="auto" w:fill="auto"/>
            <w:vAlign w:val="bottom"/>
            <w:hideMark/>
          </w:tcPr>
          <w:p w14:paraId="5BC0A44D" w14:textId="77777777" w:rsidR="00454F49" w:rsidRPr="00DE4F29" w:rsidRDefault="00454F49" w:rsidP="00866A0A">
            <w:pPr>
              <w:widowControl/>
              <w:spacing w:before="0" w:after="0"/>
              <w:jc w:val="right"/>
              <w:rPr>
                <w:rFonts w:cs="Arial"/>
                <w:color w:val="000000"/>
              </w:rPr>
            </w:pPr>
            <w:r>
              <w:rPr>
                <w:rFonts w:cs="Arial"/>
                <w:color w:val="000000"/>
              </w:rPr>
              <w:t>11,6</w:t>
            </w:r>
            <w:r w:rsidRPr="00DE4F29">
              <w:rPr>
                <w:rFonts w:cs="Arial"/>
                <w:color w:val="000000"/>
              </w:rPr>
              <w:t>%</w:t>
            </w:r>
          </w:p>
        </w:tc>
      </w:tr>
      <w:tr w:rsidR="00454F49" w:rsidRPr="00DE4F29" w14:paraId="0E18400D" w14:textId="77777777" w:rsidTr="00866A0A">
        <w:trPr>
          <w:trHeight w:hRule="exact" w:val="227"/>
        </w:trPr>
        <w:tc>
          <w:tcPr>
            <w:tcW w:w="3185" w:type="pct"/>
            <w:tcBorders>
              <w:top w:val="nil"/>
              <w:left w:val="nil"/>
              <w:bottom w:val="nil"/>
              <w:right w:val="nil"/>
            </w:tcBorders>
            <w:shd w:val="clear" w:color="auto" w:fill="auto"/>
            <w:vAlign w:val="bottom"/>
            <w:hideMark/>
          </w:tcPr>
          <w:p w14:paraId="33535E1D" w14:textId="77777777" w:rsidR="00454F49" w:rsidRPr="00DE4F29" w:rsidRDefault="00454F49" w:rsidP="00866A0A">
            <w:pPr>
              <w:widowControl/>
              <w:spacing w:before="0" w:after="0"/>
              <w:rPr>
                <w:rFonts w:cs="Arial"/>
                <w:color w:val="000000"/>
              </w:rPr>
            </w:pPr>
            <w:r w:rsidRPr="00DE4F29">
              <w:rPr>
                <w:rFonts w:cs="Arial"/>
                <w:color w:val="000000"/>
              </w:rPr>
              <w:t>Demais devedores</w:t>
            </w:r>
          </w:p>
        </w:tc>
        <w:tc>
          <w:tcPr>
            <w:tcW w:w="959" w:type="pct"/>
            <w:tcBorders>
              <w:top w:val="nil"/>
              <w:left w:val="nil"/>
              <w:bottom w:val="single" w:sz="8" w:space="0" w:color="auto"/>
              <w:right w:val="nil"/>
            </w:tcBorders>
            <w:shd w:val="clear" w:color="auto" w:fill="auto"/>
            <w:noWrap/>
            <w:vAlign w:val="bottom"/>
            <w:hideMark/>
          </w:tcPr>
          <w:p w14:paraId="204E3D1A" w14:textId="77777777" w:rsidR="00454F49" w:rsidRPr="00DE4F29" w:rsidRDefault="00454F49" w:rsidP="00866A0A">
            <w:pPr>
              <w:widowControl/>
              <w:spacing w:before="0" w:after="0"/>
              <w:jc w:val="right"/>
              <w:rPr>
                <w:rFonts w:cs="Arial"/>
                <w:color w:val="000000"/>
              </w:rPr>
            </w:pPr>
            <w:r w:rsidRPr="00DE4F29">
              <w:rPr>
                <w:rFonts w:cs="Arial"/>
                <w:color w:val="000000"/>
              </w:rPr>
              <w:t>19.927.999</w:t>
            </w:r>
          </w:p>
        </w:tc>
        <w:tc>
          <w:tcPr>
            <w:tcW w:w="856" w:type="pct"/>
            <w:tcBorders>
              <w:top w:val="nil"/>
              <w:left w:val="nil"/>
              <w:bottom w:val="single" w:sz="8" w:space="0" w:color="auto"/>
              <w:right w:val="nil"/>
            </w:tcBorders>
            <w:shd w:val="clear" w:color="auto" w:fill="auto"/>
            <w:vAlign w:val="bottom"/>
            <w:hideMark/>
          </w:tcPr>
          <w:p w14:paraId="748ADB9E" w14:textId="77777777" w:rsidR="00454F49" w:rsidRPr="00DE4F29" w:rsidRDefault="00454F49" w:rsidP="00866A0A">
            <w:pPr>
              <w:widowControl/>
              <w:spacing w:before="0" w:after="0"/>
              <w:jc w:val="right"/>
              <w:rPr>
                <w:rFonts w:cs="Arial"/>
                <w:color w:val="000000"/>
              </w:rPr>
            </w:pPr>
            <w:r w:rsidRPr="00DE4F29">
              <w:rPr>
                <w:rFonts w:cs="Arial"/>
                <w:color w:val="000000"/>
              </w:rPr>
              <w:t>59</w:t>
            </w:r>
            <w:r>
              <w:rPr>
                <w:rFonts w:cs="Arial"/>
                <w:color w:val="000000"/>
              </w:rPr>
              <w:t>,0</w:t>
            </w:r>
            <w:r w:rsidRPr="00DE4F29">
              <w:rPr>
                <w:rFonts w:cs="Arial"/>
                <w:color w:val="000000"/>
              </w:rPr>
              <w:t>%</w:t>
            </w:r>
          </w:p>
        </w:tc>
      </w:tr>
      <w:tr w:rsidR="00454F49" w:rsidRPr="00DE4F29" w14:paraId="66F2C199" w14:textId="77777777" w:rsidTr="00866A0A">
        <w:trPr>
          <w:trHeight w:hRule="exact" w:val="227"/>
        </w:trPr>
        <w:tc>
          <w:tcPr>
            <w:tcW w:w="3185" w:type="pct"/>
            <w:tcBorders>
              <w:top w:val="nil"/>
              <w:left w:val="nil"/>
              <w:bottom w:val="nil"/>
              <w:right w:val="nil"/>
            </w:tcBorders>
            <w:shd w:val="clear" w:color="auto" w:fill="auto"/>
            <w:vAlign w:val="bottom"/>
            <w:hideMark/>
          </w:tcPr>
          <w:p w14:paraId="535DEBBE" w14:textId="77777777" w:rsidR="00454F49" w:rsidRPr="00DE4F29" w:rsidRDefault="00454F49" w:rsidP="00866A0A">
            <w:pPr>
              <w:widowControl/>
              <w:spacing w:before="0" w:after="0"/>
              <w:rPr>
                <w:rFonts w:cs="Arial"/>
                <w:b/>
                <w:bCs/>
                <w:color w:val="000000"/>
              </w:rPr>
            </w:pPr>
            <w:r w:rsidRPr="00DE4F29">
              <w:rPr>
                <w:rFonts w:cs="Arial"/>
                <w:b/>
                <w:bCs/>
                <w:color w:val="000000"/>
              </w:rPr>
              <w:t>Total</w:t>
            </w:r>
          </w:p>
        </w:tc>
        <w:tc>
          <w:tcPr>
            <w:tcW w:w="959" w:type="pct"/>
            <w:tcBorders>
              <w:top w:val="nil"/>
              <w:left w:val="nil"/>
              <w:bottom w:val="single" w:sz="8" w:space="0" w:color="auto"/>
              <w:right w:val="nil"/>
            </w:tcBorders>
            <w:shd w:val="clear" w:color="auto" w:fill="auto"/>
            <w:vAlign w:val="bottom"/>
            <w:hideMark/>
          </w:tcPr>
          <w:p w14:paraId="5529BAA1" w14:textId="77777777" w:rsidR="00454F49" w:rsidRPr="00DE4F29" w:rsidRDefault="00454F49" w:rsidP="00866A0A">
            <w:pPr>
              <w:widowControl/>
              <w:spacing w:before="0" w:after="0"/>
              <w:jc w:val="right"/>
              <w:rPr>
                <w:rFonts w:cs="Arial"/>
                <w:b/>
                <w:bCs/>
                <w:color w:val="000000"/>
              </w:rPr>
            </w:pPr>
            <w:r w:rsidRPr="00DE4F29">
              <w:rPr>
                <w:rFonts w:cs="Arial"/>
                <w:b/>
                <w:bCs/>
                <w:color w:val="000000"/>
              </w:rPr>
              <w:t>33.788.503</w:t>
            </w:r>
          </w:p>
        </w:tc>
        <w:tc>
          <w:tcPr>
            <w:tcW w:w="856" w:type="pct"/>
            <w:tcBorders>
              <w:top w:val="nil"/>
              <w:left w:val="nil"/>
              <w:bottom w:val="single" w:sz="8" w:space="0" w:color="auto"/>
              <w:right w:val="nil"/>
            </w:tcBorders>
            <w:shd w:val="clear" w:color="auto" w:fill="auto"/>
            <w:noWrap/>
            <w:vAlign w:val="bottom"/>
            <w:hideMark/>
          </w:tcPr>
          <w:p w14:paraId="3CE98DD4" w14:textId="77777777" w:rsidR="00454F49" w:rsidRPr="00DE4F29" w:rsidRDefault="00454F49" w:rsidP="00866A0A">
            <w:pPr>
              <w:widowControl/>
              <w:spacing w:before="0" w:after="0"/>
              <w:jc w:val="right"/>
              <w:rPr>
                <w:rFonts w:cs="Arial"/>
                <w:b/>
                <w:bCs/>
              </w:rPr>
            </w:pPr>
            <w:r w:rsidRPr="00DE4F29">
              <w:rPr>
                <w:rFonts w:cs="Arial"/>
                <w:b/>
                <w:bCs/>
              </w:rPr>
              <w:t>100,0</w:t>
            </w:r>
            <w:r>
              <w:rPr>
                <w:rFonts w:cs="Arial"/>
                <w:b/>
                <w:bCs/>
              </w:rPr>
              <w:t>%</w:t>
            </w:r>
          </w:p>
        </w:tc>
      </w:tr>
    </w:tbl>
    <w:p w14:paraId="09FA04A5" w14:textId="77777777" w:rsidR="00454F49" w:rsidRDefault="00454F49" w:rsidP="00454F49">
      <w:pPr>
        <w:ind w:right="-6"/>
        <w:jc w:val="both"/>
        <w:rPr>
          <w:rFonts w:cs="Arial"/>
          <w:b/>
          <w:color w:val="339966"/>
        </w:rPr>
      </w:pPr>
    </w:p>
    <w:p w14:paraId="5790DD4C" w14:textId="77777777" w:rsidR="00454F49" w:rsidRPr="0042091C" w:rsidRDefault="00454F49" w:rsidP="00454F49">
      <w:pPr>
        <w:pStyle w:val="PargrafodaLista"/>
        <w:numPr>
          <w:ilvl w:val="1"/>
          <w:numId w:val="2"/>
        </w:numPr>
        <w:tabs>
          <w:tab w:val="left" w:pos="8080"/>
        </w:tabs>
        <w:ind w:left="425" w:right="-6" w:hanging="425"/>
        <w:jc w:val="both"/>
        <w:rPr>
          <w:rFonts w:ascii="Arial" w:hAnsi="Arial" w:cs="Arial"/>
          <w:b/>
          <w:color w:val="339966"/>
          <w:sz w:val="18"/>
        </w:rPr>
      </w:pPr>
      <w:r w:rsidRPr="0042091C">
        <w:rPr>
          <w:rFonts w:ascii="Arial" w:hAnsi="Arial" w:cs="Arial"/>
          <w:b/>
          <w:color w:val="339966"/>
          <w:sz w:val="18"/>
        </w:rPr>
        <w:t>Baixa de Operações de Crédito</w:t>
      </w:r>
    </w:p>
    <w:p w14:paraId="6B867EA7" w14:textId="77777777" w:rsidR="00454F49" w:rsidRPr="0042091C" w:rsidRDefault="00454F49" w:rsidP="00454F49">
      <w:pPr>
        <w:tabs>
          <w:tab w:val="left" w:pos="8080"/>
        </w:tabs>
        <w:ind w:right="-6"/>
        <w:jc w:val="both"/>
        <w:rPr>
          <w:rFonts w:cs="Arial"/>
          <w:b/>
          <w:color w:val="339966"/>
          <w:u w:val="single"/>
        </w:rPr>
      </w:pPr>
    </w:p>
    <w:p w14:paraId="21B5C8E7" w14:textId="77777777" w:rsidR="00454F49" w:rsidRPr="0042091C" w:rsidRDefault="00454F49" w:rsidP="00454F49">
      <w:pPr>
        <w:tabs>
          <w:tab w:val="left" w:pos="8080"/>
        </w:tabs>
        <w:ind w:right="-6"/>
        <w:jc w:val="both"/>
        <w:rPr>
          <w:rFonts w:cs="Arial"/>
        </w:rPr>
      </w:pPr>
      <w:r w:rsidRPr="0042091C">
        <w:rPr>
          <w:rFonts w:cs="Arial"/>
        </w:rPr>
        <w:t>Neste período não houve operações baixadas.</w:t>
      </w:r>
    </w:p>
    <w:p w14:paraId="55E8FFB0" w14:textId="77777777" w:rsidR="00454F49" w:rsidRDefault="00454F49" w:rsidP="00454F49">
      <w:pPr>
        <w:tabs>
          <w:tab w:val="left" w:pos="8080"/>
        </w:tabs>
        <w:ind w:right="-6"/>
        <w:jc w:val="both"/>
        <w:rPr>
          <w:rFonts w:cs="Arial"/>
          <w:b/>
          <w:color w:val="339966"/>
          <w:highlight w:val="yellow"/>
          <w:u w:val="single"/>
        </w:rPr>
      </w:pPr>
    </w:p>
    <w:p w14:paraId="66A5DE7F" w14:textId="77777777" w:rsidR="00454F49" w:rsidRPr="000A026D" w:rsidRDefault="00454F49" w:rsidP="00454F49">
      <w:pPr>
        <w:pStyle w:val="PargrafodaLista"/>
        <w:numPr>
          <w:ilvl w:val="1"/>
          <w:numId w:val="2"/>
        </w:numPr>
        <w:tabs>
          <w:tab w:val="left" w:pos="8080"/>
        </w:tabs>
        <w:ind w:left="357" w:right="-6" w:hanging="357"/>
        <w:jc w:val="both"/>
        <w:rPr>
          <w:rFonts w:ascii="Arial" w:hAnsi="Arial" w:cs="Arial"/>
          <w:b/>
          <w:color w:val="339966"/>
          <w:sz w:val="18"/>
        </w:rPr>
      </w:pPr>
      <w:r>
        <w:rPr>
          <w:rFonts w:ascii="Arial" w:hAnsi="Arial" w:cs="Arial"/>
          <w:b/>
          <w:color w:val="339966"/>
          <w:sz w:val="18"/>
        </w:rPr>
        <w:t xml:space="preserve">Operações </w:t>
      </w:r>
      <w:r w:rsidRPr="000A026D">
        <w:rPr>
          <w:rFonts w:ascii="Arial" w:hAnsi="Arial" w:cs="Arial"/>
          <w:b/>
          <w:color w:val="339966"/>
          <w:sz w:val="18"/>
        </w:rPr>
        <w:t>Re</w:t>
      </w:r>
      <w:r>
        <w:rPr>
          <w:rFonts w:ascii="Arial" w:hAnsi="Arial" w:cs="Arial"/>
          <w:b/>
          <w:color w:val="339966"/>
          <w:sz w:val="18"/>
        </w:rPr>
        <w:t>negociadas e Recuperadas</w:t>
      </w:r>
      <w:r w:rsidRPr="000A026D">
        <w:rPr>
          <w:rFonts w:ascii="Arial" w:hAnsi="Arial" w:cs="Arial"/>
          <w:b/>
          <w:color w:val="339966"/>
          <w:sz w:val="18"/>
        </w:rPr>
        <w:t xml:space="preserve"> </w:t>
      </w:r>
    </w:p>
    <w:p w14:paraId="0455ACFF" w14:textId="77777777" w:rsidR="00454F49" w:rsidRDefault="00454F49" w:rsidP="00454F49">
      <w:pPr>
        <w:ind w:right="-6"/>
        <w:jc w:val="both"/>
        <w:rPr>
          <w:rFonts w:cs="Arial"/>
          <w:b/>
          <w:color w:val="339966"/>
        </w:rPr>
      </w:pPr>
    </w:p>
    <w:tbl>
      <w:tblPr>
        <w:tblW w:w="5000" w:type="pct"/>
        <w:tblInd w:w="1" w:type="dxa"/>
        <w:tblCellMar>
          <w:left w:w="70" w:type="dxa"/>
          <w:right w:w="70" w:type="dxa"/>
        </w:tblCellMar>
        <w:tblLook w:val="04A0" w:firstRow="1" w:lastRow="0" w:firstColumn="1" w:lastColumn="0" w:noHBand="0" w:noVBand="1"/>
      </w:tblPr>
      <w:tblGrid>
        <w:gridCol w:w="8117"/>
        <w:gridCol w:w="2370"/>
      </w:tblGrid>
      <w:tr w:rsidR="00454F49" w:rsidRPr="00D91C3A" w14:paraId="6664F7A6" w14:textId="77777777" w:rsidTr="00866A0A">
        <w:trPr>
          <w:trHeight w:hRule="exact" w:val="283"/>
        </w:trPr>
        <w:tc>
          <w:tcPr>
            <w:tcW w:w="3870" w:type="pct"/>
            <w:tcBorders>
              <w:top w:val="nil"/>
              <w:left w:val="nil"/>
              <w:bottom w:val="nil"/>
              <w:right w:val="nil"/>
            </w:tcBorders>
            <w:shd w:val="clear" w:color="auto" w:fill="auto"/>
            <w:noWrap/>
            <w:vAlign w:val="bottom"/>
            <w:hideMark/>
          </w:tcPr>
          <w:p w14:paraId="65DA539A" w14:textId="77777777" w:rsidR="00454F49" w:rsidRPr="00D91C3A" w:rsidRDefault="00454F49" w:rsidP="00866A0A">
            <w:pPr>
              <w:widowControl/>
              <w:spacing w:before="0" w:after="0"/>
              <w:rPr>
                <w:rFonts w:cs="Arial"/>
                <w:b/>
                <w:bCs/>
                <w:color w:val="000000"/>
              </w:rPr>
            </w:pPr>
          </w:p>
        </w:tc>
        <w:tc>
          <w:tcPr>
            <w:tcW w:w="1130" w:type="pct"/>
            <w:tcBorders>
              <w:top w:val="nil"/>
              <w:left w:val="nil"/>
              <w:right w:val="nil"/>
            </w:tcBorders>
            <w:shd w:val="clear" w:color="000000" w:fill="339966"/>
            <w:vAlign w:val="center"/>
            <w:hideMark/>
          </w:tcPr>
          <w:p w14:paraId="03C63828" w14:textId="77777777" w:rsidR="00454F49" w:rsidRPr="00D91C3A" w:rsidRDefault="00454F49" w:rsidP="00866A0A">
            <w:pPr>
              <w:widowControl/>
              <w:spacing w:before="0" w:after="0"/>
              <w:jc w:val="right"/>
              <w:rPr>
                <w:rFonts w:cs="Arial"/>
                <w:b/>
                <w:bCs/>
                <w:color w:val="FFFFFF"/>
              </w:rPr>
            </w:pPr>
            <w:r w:rsidRPr="00D91C3A">
              <w:rPr>
                <w:rFonts w:cs="Arial"/>
                <w:b/>
                <w:bCs/>
                <w:color w:val="FFFFFF"/>
              </w:rPr>
              <w:t>1</w:t>
            </w:r>
            <w:r>
              <w:rPr>
                <w:rFonts w:cs="Arial"/>
                <w:b/>
                <w:bCs/>
                <w:color w:val="FFFFFF"/>
              </w:rPr>
              <w:t>º Trimestre/</w:t>
            </w:r>
            <w:r w:rsidRPr="00D91C3A">
              <w:rPr>
                <w:rFonts w:cs="Arial"/>
                <w:b/>
                <w:bCs/>
                <w:color w:val="FFFFFF"/>
              </w:rPr>
              <w:t>2025</w:t>
            </w:r>
          </w:p>
        </w:tc>
      </w:tr>
      <w:tr w:rsidR="00454F49" w:rsidRPr="003B5A24" w14:paraId="75953BF5" w14:textId="77777777" w:rsidTr="00866A0A">
        <w:trPr>
          <w:trHeight w:hRule="exact" w:val="227"/>
        </w:trPr>
        <w:tc>
          <w:tcPr>
            <w:tcW w:w="3870" w:type="pct"/>
            <w:tcBorders>
              <w:top w:val="nil"/>
              <w:left w:val="nil"/>
              <w:bottom w:val="nil"/>
              <w:right w:val="nil"/>
            </w:tcBorders>
            <w:shd w:val="clear" w:color="auto" w:fill="auto"/>
            <w:noWrap/>
            <w:vAlign w:val="bottom"/>
            <w:hideMark/>
          </w:tcPr>
          <w:p w14:paraId="4A7D8015" w14:textId="77777777" w:rsidR="00454F49" w:rsidRPr="003B5A24" w:rsidRDefault="00454F49" w:rsidP="00866A0A">
            <w:pPr>
              <w:widowControl/>
              <w:spacing w:before="0" w:after="0"/>
              <w:rPr>
                <w:rFonts w:cs="Arial"/>
                <w:b/>
                <w:color w:val="000000"/>
              </w:rPr>
            </w:pPr>
            <w:r w:rsidRPr="003B5A24">
              <w:rPr>
                <w:rFonts w:cs="Arial"/>
                <w:b/>
                <w:color w:val="000000"/>
              </w:rPr>
              <w:t xml:space="preserve">Renegociadas </w:t>
            </w:r>
            <w:r w:rsidRPr="003B5A24">
              <w:rPr>
                <w:rFonts w:cs="Arial"/>
                <w:b/>
                <w:color w:val="000000"/>
                <w:vertAlign w:val="superscript"/>
              </w:rPr>
              <w:t>(*)</w:t>
            </w:r>
          </w:p>
        </w:tc>
        <w:tc>
          <w:tcPr>
            <w:tcW w:w="1130" w:type="pct"/>
            <w:tcBorders>
              <w:top w:val="nil"/>
              <w:left w:val="nil"/>
              <w:bottom w:val="single" w:sz="8" w:space="0" w:color="auto"/>
              <w:right w:val="nil"/>
            </w:tcBorders>
            <w:shd w:val="clear" w:color="auto" w:fill="auto"/>
            <w:vAlign w:val="bottom"/>
            <w:hideMark/>
          </w:tcPr>
          <w:p w14:paraId="4BA78B3B" w14:textId="77777777" w:rsidR="00454F49" w:rsidRPr="003B5A24" w:rsidRDefault="00454F49" w:rsidP="00866A0A">
            <w:pPr>
              <w:widowControl/>
              <w:spacing w:before="0" w:after="0"/>
              <w:jc w:val="right"/>
              <w:rPr>
                <w:rFonts w:cs="Arial"/>
                <w:b/>
                <w:color w:val="000000"/>
              </w:rPr>
            </w:pPr>
            <w:r w:rsidRPr="003B5A24">
              <w:rPr>
                <w:rFonts w:cs="Arial"/>
                <w:b/>
                <w:color w:val="000000"/>
              </w:rPr>
              <w:t xml:space="preserve">                           </w:t>
            </w:r>
            <w:r>
              <w:rPr>
                <w:rFonts w:cs="Arial"/>
                <w:b/>
                <w:color w:val="000000"/>
              </w:rPr>
              <w:t>181.315</w:t>
            </w:r>
            <w:r w:rsidRPr="003B5A24">
              <w:rPr>
                <w:rFonts w:cs="Arial"/>
                <w:b/>
                <w:color w:val="000000"/>
              </w:rPr>
              <w:t xml:space="preserve"> </w:t>
            </w:r>
          </w:p>
        </w:tc>
      </w:tr>
      <w:tr w:rsidR="00454F49" w:rsidRPr="00D91C3A" w14:paraId="44067C6A" w14:textId="77777777" w:rsidTr="00866A0A">
        <w:trPr>
          <w:trHeight w:hRule="exact" w:val="227"/>
        </w:trPr>
        <w:tc>
          <w:tcPr>
            <w:tcW w:w="3870" w:type="pct"/>
            <w:tcBorders>
              <w:top w:val="nil"/>
              <w:left w:val="nil"/>
              <w:bottom w:val="nil"/>
              <w:right w:val="nil"/>
            </w:tcBorders>
            <w:shd w:val="clear" w:color="auto" w:fill="auto"/>
            <w:noWrap/>
            <w:vAlign w:val="bottom"/>
            <w:hideMark/>
          </w:tcPr>
          <w:p w14:paraId="792A2AEC" w14:textId="77777777" w:rsidR="00454F49" w:rsidRPr="00D91C3A" w:rsidRDefault="00454F49" w:rsidP="00866A0A">
            <w:pPr>
              <w:widowControl/>
              <w:spacing w:before="0" w:after="0"/>
              <w:rPr>
                <w:rFonts w:cs="Arial"/>
                <w:color w:val="000000"/>
              </w:rPr>
            </w:pPr>
            <w:r>
              <w:rPr>
                <w:rFonts w:cs="Arial"/>
                <w:color w:val="000000"/>
              </w:rPr>
              <w:t xml:space="preserve">  Carteira Comercial</w:t>
            </w:r>
          </w:p>
        </w:tc>
        <w:tc>
          <w:tcPr>
            <w:tcW w:w="1130" w:type="pct"/>
            <w:tcBorders>
              <w:top w:val="single" w:sz="8" w:space="0" w:color="auto"/>
              <w:left w:val="nil"/>
              <w:bottom w:val="nil"/>
              <w:right w:val="nil"/>
            </w:tcBorders>
            <w:shd w:val="clear" w:color="auto" w:fill="auto"/>
            <w:vAlign w:val="bottom"/>
            <w:hideMark/>
          </w:tcPr>
          <w:p w14:paraId="61BDA8ED" w14:textId="77777777" w:rsidR="00454F49" w:rsidRPr="00D91C3A" w:rsidRDefault="00454F49" w:rsidP="00866A0A">
            <w:pPr>
              <w:widowControl/>
              <w:spacing w:before="0" w:after="0"/>
              <w:jc w:val="right"/>
              <w:rPr>
                <w:rFonts w:cs="Arial"/>
                <w:color w:val="000000"/>
              </w:rPr>
            </w:pPr>
            <w:r w:rsidRPr="00D91C3A">
              <w:rPr>
                <w:rFonts w:cs="Arial"/>
                <w:color w:val="000000"/>
              </w:rPr>
              <w:t xml:space="preserve">    </w:t>
            </w:r>
            <w:r>
              <w:rPr>
                <w:rFonts w:cs="Arial"/>
                <w:color w:val="000000"/>
              </w:rPr>
              <w:t xml:space="preserve">                           2.492</w:t>
            </w:r>
            <w:r w:rsidRPr="00D91C3A">
              <w:rPr>
                <w:rFonts w:cs="Arial"/>
                <w:color w:val="000000"/>
              </w:rPr>
              <w:t xml:space="preserve"> </w:t>
            </w:r>
          </w:p>
        </w:tc>
      </w:tr>
      <w:tr w:rsidR="00454F49" w:rsidRPr="00D91C3A" w14:paraId="4C2EB61E" w14:textId="77777777" w:rsidTr="00866A0A">
        <w:trPr>
          <w:trHeight w:hRule="exact" w:val="227"/>
        </w:trPr>
        <w:tc>
          <w:tcPr>
            <w:tcW w:w="3870" w:type="pct"/>
            <w:tcBorders>
              <w:top w:val="nil"/>
              <w:left w:val="nil"/>
              <w:bottom w:val="nil"/>
              <w:right w:val="nil"/>
            </w:tcBorders>
            <w:shd w:val="clear" w:color="auto" w:fill="auto"/>
            <w:noWrap/>
            <w:vAlign w:val="bottom"/>
            <w:hideMark/>
          </w:tcPr>
          <w:p w14:paraId="47DFD310" w14:textId="77777777" w:rsidR="00454F49" w:rsidRPr="00D91C3A" w:rsidRDefault="00454F49" w:rsidP="00866A0A">
            <w:pPr>
              <w:widowControl/>
              <w:spacing w:before="0" w:after="0"/>
              <w:rPr>
                <w:rFonts w:cs="Arial"/>
                <w:color w:val="000000"/>
              </w:rPr>
            </w:pPr>
            <w:r>
              <w:rPr>
                <w:rFonts w:cs="Arial"/>
                <w:color w:val="000000"/>
              </w:rPr>
              <w:t xml:space="preserve">  Carteira de Fomento</w:t>
            </w:r>
          </w:p>
        </w:tc>
        <w:tc>
          <w:tcPr>
            <w:tcW w:w="1130" w:type="pct"/>
            <w:tcBorders>
              <w:top w:val="nil"/>
              <w:left w:val="nil"/>
              <w:right w:val="nil"/>
            </w:tcBorders>
            <w:shd w:val="clear" w:color="auto" w:fill="auto"/>
            <w:vAlign w:val="bottom"/>
            <w:hideMark/>
          </w:tcPr>
          <w:p w14:paraId="70B0DD82" w14:textId="77777777" w:rsidR="00454F49" w:rsidRPr="00D91C3A" w:rsidRDefault="00454F49" w:rsidP="00866A0A">
            <w:pPr>
              <w:widowControl/>
              <w:spacing w:before="0" w:after="0"/>
              <w:jc w:val="right"/>
              <w:rPr>
                <w:rFonts w:cs="Arial"/>
                <w:color w:val="000000"/>
              </w:rPr>
            </w:pPr>
            <w:r>
              <w:rPr>
                <w:rFonts w:cs="Arial"/>
                <w:color w:val="000000"/>
              </w:rPr>
              <w:t xml:space="preserve">                             178.823</w:t>
            </w:r>
            <w:r w:rsidRPr="00D91C3A">
              <w:rPr>
                <w:rFonts w:cs="Arial"/>
                <w:color w:val="000000"/>
              </w:rPr>
              <w:t xml:space="preserve"> </w:t>
            </w:r>
          </w:p>
        </w:tc>
      </w:tr>
      <w:tr w:rsidR="00454F49" w:rsidRPr="003B5A24" w14:paraId="75472B04" w14:textId="77777777" w:rsidTr="00866A0A">
        <w:trPr>
          <w:trHeight w:hRule="exact" w:val="227"/>
        </w:trPr>
        <w:tc>
          <w:tcPr>
            <w:tcW w:w="3870" w:type="pct"/>
            <w:tcBorders>
              <w:top w:val="nil"/>
              <w:left w:val="nil"/>
              <w:bottom w:val="nil"/>
              <w:right w:val="nil"/>
            </w:tcBorders>
            <w:shd w:val="clear" w:color="auto" w:fill="auto"/>
            <w:noWrap/>
            <w:vAlign w:val="bottom"/>
            <w:hideMark/>
          </w:tcPr>
          <w:p w14:paraId="370D7A56" w14:textId="77777777" w:rsidR="00454F49" w:rsidRPr="003B5A24" w:rsidRDefault="00454F49" w:rsidP="00866A0A">
            <w:pPr>
              <w:widowControl/>
              <w:spacing w:before="0" w:after="0"/>
              <w:rPr>
                <w:rFonts w:cs="Arial"/>
                <w:b/>
                <w:color w:val="000000"/>
              </w:rPr>
            </w:pPr>
            <w:r w:rsidRPr="003B5A24">
              <w:rPr>
                <w:rFonts w:cs="Arial"/>
                <w:b/>
                <w:color w:val="000000"/>
              </w:rPr>
              <w:t>Recuperadas</w:t>
            </w:r>
          </w:p>
        </w:tc>
        <w:tc>
          <w:tcPr>
            <w:tcW w:w="1130" w:type="pct"/>
            <w:tcBorders>
              <w:top w:val="nil"/>
              <w:left w:val="nil"/>
              <w:bottom w:val="single" w:sz="8" w:space="0" w:color="auto"/>
              <w:right w:val="nil"/>
            </w:tcBorders>
            <w:shd w:val="clear" w:color="auto" w:fill="auto"/>
            <w:vAlign w:val="bottom"/>
            <w:hideMark/>
          </w:tcPr>
          <w:p w14:paraId="1B1AFC20" w14:textId="77777777" w:rsidR="00454F49" w:rsidRPr="003B5A24" w:rsidRDefault="00454F49" w:rsidP="00866A0A">
            <w:pPr>
              <w:widowControl/>
              <w:spacing w:before="0" w:after="0"/>
              <w:jc w:val="right"/>
              <w:rPr>
                <w:rFonts w:cs="Arial"/>
                <w:b/>
                <w:color w:val="000000"/>
              </w:rPr>
            </w:pPr>
            <w:r w:rsidRPr="003B5A24">
              <w:rPr>
                <w:rFonts w:cs="Arial"/>
                <w:b/>
                <w:color w:val="000000"/>
              </w:rPr>
              <w:t xml:space="preserve">   </w:t>
            </w:r>
            <w:r>
              <w:rPr>
                <w:rFonts w:cs="Arial"/>
                <w:b/>
                <w:color w:val="000000"/>
              </w:rPr>
              <w:t xml:space="preserve">                          11.618</w:t>
            </w:r>
            <w:r w:rsidRPr="003B5A24">
              <w:rPr>
                <w:rFonts w:cs="Arial"/>
                <w:b/>
                <w:color w:val="000000"/>
              </w:rPr>
              <w:t xml:space="preserve"> </w:t>
            </w:r>
          </w:p>
        </w:tc>
      </w:tr>
      <w:tr w:rsidR="00454F49" w:rsidRPr="00D91C3A" w14:paraId="7CA8397C" w14:textId="77777777" w:rsidTr="00866A0A">
        <w:trPr>
          <w:trHeight w:hRule="exact" w:val="227"/>
        </w:trPr>
        <w:tc>
          <w:tcPr>
            <w:tcW w:w="3870" w:type="pct"/>
            <w:tcBorders>
              <w:top w:val="nil"/>
              <w:left w:val="nil"/>
              <w:bottom w:val="nil"/>
              <w:right w:val="nil"/>
            </w:tcBorders>
            <w:shd w:val="clear" w:color="auto" w:fill="auto"/>
            <w:noWrap/>
            <w:vAlign w:val="bottom"/>
            <w:hideMark/>
          </w:tcPr>
          <w:p w14:paraId="464A3F06" w14:textId="77777777" w:rsidR="00454F49" w:rsidRPr="00D91C3A" w:rsidRDefault="00454F49" w:rsidP="00866A0A">
            <w:pPr>
              <w:widowControl/>
              <w:spacing w:before="0" w:after="0"/>
              <w:rPr>
                <w:rFonts w:cs="Arial"/>
                <w:color w:val="000000"/>
              </w:rPr>
            </w:pPr>
            <w:r>
              <w:rPr>
                <w:rFonts w:cs="Arial"/>
                <w:color w:val="000000"/>
              </w:rPr>
              <w:t xml:space="preserve">  Carteira Comercial</w:t>
            </w:r>
            <w:r w:rsidRPr="00D91C3A">
              <w:rPr>
                <w:rFonts w:cs="Arial"/>
                <w:color w:val="000000"/>
              </w:rPr>
              <w:t xml:space="preserve"> </w:t>
            </w:r>
          </w:p>
        </w:tc>
        <w:tc>
          <w:tcPr>
            <w:tcW w:w="1130" w:type="pct"/>
            <w:tcBorders>
              <w:top w:val="single" w:sz="8" w:space="0" w:color="auto"/>
              <w:left w:val="nil"/>
              <w:right w:val="nil"/>
            </w:tcBorders>
            <w:shd w:val="clear" w:color="auto" w:fill="auto"/>
            <w:vAlign w:val="bottom"/>
            <w:hideMark/>
          </w:tcPr>
          <w:p w14:paraId="2960ABB6" w14:textId="77777777" w:rsidR="00454F49" w:rsidRPr="00D91C3A" w:rsidRDefault="00454F49" w:rsidP="00866A0A">
            <w:pPr>
              <w:widowControl/>
              <w:spacing w:before="0" w:after="0"/>
              <w:jc w:val="right"/>
              <w:rPr>
                <w:rFonts w:cs="Arial"/>
                <w:color w:val="000000"/>
              </w:rPr>
            </w:pPr>
            <w:r w:rsidRPr="00D91C3A">
              <w:rPr>
                <w:rFonts w:cs="Arial"/>
                <w:color w:val="000000"/>
              </w:rPr>
              <w:t xml:space="preserve">     </w:t>
            </w:r>
            <w:r>
              <w:rPr>
                <w:rFonts w:cs="Arial"/>
                <w:color w:val="000000"/>
              </w:rPr>
              <w:t xml:space="preserve">                             1.693</w:t>
            </w:r>
            <w:r w:rsidRPr="00D91C3A">
              <w:rPr>
                <w:rFonts w:cs="Arial"/>
                <w:color w:val="000000"/>
              </w:rPr>
              <w:t xml:space="preserve"> </w:t>
            </w:r>
          </w:p>
        </w:tc>
      </w:tr>
      <w:tr w:rsidR="00454F49" w:rsidRPr="003B5A24" w14:paraId="25D4DF75" w14:textId="77777777" w:rsidTr="00866A0A">
        <w:trPr>
          <w:trHeight w:hRule="exact" w:val="227"/>
        </w:trPr>
        <w:tc>
          <w:tcPr>
            <w:tcW w:w="3870" w:type="pct"/>
            <w:tcBorders>
              <w:top w:val="nil"/>
              <w:left w:val="nil"/>
              <w:bottom w:val="nil"/>
              <w:right w:val="nil"/>
            </w:tcBorders>
            <w:shd w:val="clear" w:color="auto" w:fill="auto"/>
            <w:noWrap/>
            <w:vAlign w:val="bottom"/>
            <w:hideMark/>
          </w:tcPr>
          <w:p w14:paraId="5CB2381D" w14:textId="77777777" w:rsidR="00454F49" w:rsidRPr="003B5A24" w:rsidRDefault="00454F49" w:rsidP="00866A0A">
            <w:pPr>
              <w:widowControl/>
              <w:spacing w:before="0" w:after="0"/>
              <w:rPr>
                <w:rFonts w:cs="Arial"/>
                <w:bCs/>
                <w:color w:val="000000"/>
              </w:rPr>
            </w:pPr>
            <w:r w:rsidRPr="003B5A24">
              <w:rPr>
                <w:rFonts w:cs="Arial"/>
                <w:color w:val="000000"/>
              </w:rPr>
              <w:t xml:space="preserve">  Carteira de Fomento</w:t>
            </w:r>
            <w:r w:rsidRPr="003B5A24">
              <w:rPr>
                <w:rFonts w:cs="Arial"/>
                <w:bCs/>
                <w:color w:val="000000"/>
              </w:rPr>
              <w:t xml:space="preserve"> </w:t>
            </w:r>
          </w:p>
        </w:tc>
        <w:tc>
          <w:tcPr>
            <w:tcW w:w="1130" w:type="pct"/>
            <w:tcBorders>
              <w:top w:val="nil"/>
              <w:left w:val="nil"/>
              <w:bottom w:val="single" w:sz="8" w:space="0" w:color="auto"/>
              <w:right w:val="nil"/>
            </w:tcBorders>
            <w:shd w:val="clear" w:color="auto" w:fill="auto"/>
            <w:vAlign w:val="bottom"/>
            <w:hideMark/>
          </w:tcPr>
          <w:p w14:paraId="3C1FAA4B" w14:textId="77777777" w:rsidR="00454F49" w:rsidRPr="003B5A24" w:rsidRDefault="00454F49" w:rsidP="00866A0A">
            <w:pPr>
              <w:widowControl/>
              <w:spacing w:before="0" w:after="0"/>
              <w:jc w:val="right"/>
              <w:rPr>
                <w:rFonts w:cs="Arial"/>
                <w:bCs/>
                <w:color w:val="000000"/>
              </w:rPr>
            </w:pPr>
            <w:r w:rsidRPr="003B5A24">
              <w:rPr>
                <w:rFonts w:cs="Arial"/>
                <w:bCs/>
                <w:color w:val="000000"/>
              </w:rPr>
              <w:t xml:space="preserve">  </w:t>
            </w:r>
            <w:r>
              <w:rPr>
                <w:rFonts w:cs="Arial"/>
                <w:bCs/>
                <w:color w:val="000000"/>
              </w:rPr>
              <w:t xml:space="preserve">                         9.925</w:t>
            </w:r>
            <w:r w:rsidRPr="003B5A24">
              <w:rPr>
                <w:rFonts w:cs="Arial"/>
                <w:bCs/>
                <w:color w:val="000000"/>
              </w:rPr>
              <w:t xml:space="preserve"> </w:t>
            </w:r>
          </w:p>
        </w:tc>
      </w:tr>
    </w:tbl>
    <w:p w14:paraId="728D47AB" w14:textId="77777777" w:rsidR="00454F49" w:rsidRDefault="00454F49" w:rsidP="00454F49">
      <w:pPr>
        <w:ind w:right="-6"/>
        <w:jc w:val="both"/>
        <w:rPr>
          <w:rFonts w:cs="Arial"/>
          <w:sz w:val="16"/>
          <w:szCs w:val="16"/>
        </w:rPr>
      </w:pPr>
      <w:r w:rsidRPr="006F7208">
        <w:rPr>
          <w:rFonts w:cs="Arial"/>
          <w:color w:val="000000"/>
          <w:vertAlign w:val="superscript"/>
        </w:rPr>
        <w:t>(*)</w:t>
      </w:r>
      <w:r>
        <w:rPr>
          <w:rFonts w:cs="Arial"/>
          <w:b/>
          <w:color w:val="339966"/>
        </w:rPr>
        <w:t xml:space="preserve"> </w:t>
      </w:r>
      <w:r w:rsidRPr="006F7208">
        <w:rPr>
          <w:rFonts w:cs="Arial"/>
          <w:sz w:val="16"/>
          <w:szCs w:val="16"/>
        </w:rPr>
        <w:t>Representa o saldo renegociado, no período, das operações de crédito.</w:t>
      </w:r>
    </w:p>
    <w:p w14:paraId="310365DB" w14:textId="77777777" w:rsidR="00454F49" w:rsidRDefault="00454F49" w:rsidP="00454F49">
      <w:pPr>
        <w:spacing w:after="0"/>
        <w:jc w:val="both"/>
        <w:rPr>
          <w:rFonts w:cs="Arial"/>
          <w:color w:val="000000"/>
        </w:rPr>
      </w:pPr>
    </w:p>
    <w:p w14:paraId="6A674A6A" w14:textId="77777777" w:rsidR="00454F49" w:rsidRDefault="00454F49" w:rsidP="00454F49">
      <w:pPr>
        <w:pStyle w:val="PargrafodaLista"/>
        <w:numPr>
          <w:ilvl w:val="0"/>
          <w:numId w:val="2"/>
        </w:numPr>
        <w:ind w:left="425" w:right="-6" w:hanging="425"/>
        <w:jc w:val="both"/>
        <w:rPr>
          <w:rFonts w:ascii="Arial" w:hAnsi="Arial" w:cs="Arial"/>
          <w:b/>
          <w:color w:val="006600"/>
          <w:sz w:val="18"/>
        </w:rPr>
      </w:pPr>
      <w:r>
        <w:rPr>
          <w:rFonts w:ascii="Arial" w:hAnsi="Arial" w:cs="Arial"/>
          <w:b/>
          <w:color w:val="006600"/>
          <w:sz w:val="18"/>
        </w:rPr>
        <w:t>Outros Ativos Financeiros</w:t>
      </w:r>
    </w:p>
    <w:tbl>
      <w:tblPr>
        <w:tblW w:w="5000" w:type="pct"/>
        <w:tblInd w:w="1" w:type="dxa"/>
        <w:tblCellMar>
          <w:left w:w="70" w:type="dxa"/>
          <w:right w:w="70" w:type="dxa"/>
        </w:tblCellMar>
        <w:tblLook w:val="04A0" w:firstRow="1" w:lastRow="0" w:firstColumn="1" w:lastColumn="0" w:noHBand="0" w:noVBand="1"/>
      </w:tblPr>
      <w:tblGrid>
        <w:gridCol w:w="8117"/>
        <w:gridCol w:w="2370"/>
      </w:tblGrid>
      <w:tr w:rsidR="00454F49" w:rsidRPr="00D91C3A" w14:paraId="02E888EF" w14:textId="77777777" w:rsidTr="00866A0A">
        <w:trPr>
          <w:trHeight w:hRule="exact" w:val="283"/>
        </w:trPr>
        <w:tc>
          <w:tcPr>
            <w:tcW w:w="3870" w:type="pct"/>
            <w:tcBorders>
              <w:top w:val="nil"/>
              <w:left w:val="nil"/>
              <w:bottom w:val="nil"/>
              <w:right w:val="nil"/>
            </w:tcBorders>
            <w:shd w:val="clear" w:color="auto" w:fill="auto"/>
            <w:noWrap/>
            <w:vAlign w:val="bottom"/>
            <w:hideMark/>
          </w:tcPr>
          <w:p w14:paraId="179EA5C4" w14:textId="77777777" w:rsidR="00454F49" w:rsidRPr="00D91C3A" w:rsidRDefault="00454F49" w:rsidP="00866A0A">
            <w:pPr>
              <w:widowControl/>
              <w:spacing w:before="0" w:after="0"/>
              <w:rPr>
                <w:rFonts w:cs="Arial"/>
                <w:b/>
                <w:bCs/>
                <w:color w:val="000000"/>
              </w:rPr>
            </w:pPr>
          </w:p>
        </w:tc>
        <w:tc>
          <w:tcPr>
            <w:tcW w:w="1130" w:type="pct"/>
            <w:tcBorders>
              <w:top w:val="nil"/>
              <w:left w:val="nil"/>
              <w:bottom w:val="nil"/>
              <w:right w:val="nil"/>
            </w:tcBorders>
            <w:shd w:val="clear" w:color="000000" w:fill="339966"/>
            <w:vAlign w:val="center"/>
            <w:hideMark/>
          </w:tcPr>
          <w:p w14:paraId="3C4A2133" w14:textId="77777777" w:rsidR="00454F49" w:rsidRPr="00D91C3A" w:rsidRDefault="00454F49" w:rsidP="00866A0A">
            <w:pPr>
              <w:widowControl/>
              <w:spacing w:before="0" w:after="0"/>
              <w:jc w:val="right"/>
              <w:rPr>
                <w:rFonts w:cs="Arial"/>
                <w:b/>
                <w:bCs/>
                <w:color w:val="FFFFFF"/>
              </w:rPr>
            </w:pPr>
            <w:r w:rsidRPr="00D91C3A">
              <w:rPr>
                <w:rFonts w:cs="Arial"/>
                <w:b/>
                <w:bCs/>
                <w:color w:val="FFFFFF"/>
              </w:rPr>
              <w:t>31.03.2025</w:t>
            </w:r>
          </w:p>
        </w:tc>
      </w:tr>
      <w:tr w:rsidR="00454F49" w:rsidRPr="00D91C3A" w14:paraId="7087E023" w14:textId="77777777" w:rsidTr="00866A0A">
        <w:trPr>
          <w:trHeight w:hRule="exact" w:val="227"/>
        </w:trPr>
        <w:tc>
          <w:tcPr>
            <w:tcW w:w="3870" w:type="pct"/>
            <w:tcBorders>
              <w:top w:val="nil"/>
              <w:left w:val="nil"/>
              <w:bottom w:val="nil"/>
              <w:right w:val="nil"/>
            </w:tcBorders>
            <w:shd w:val="clear" w:color="auto" w:fill="auto"/>
            <w:noWrap/>
            <w:vAlign w:val="bottom"/>
            <w:hideMark/>
          </w:tcPr>
          <w:p w14:paraId="2DD9DF6A" w14:textId="77777777" w:rsidR="00454F49" w:rsidRPr="00D91C3A" w:rsidRDefault="00454F49" w:rsidP="00866A0A">
            <w:pPr>
              <w:widowControl/>
              <w:spacing w:before="0" w:after="0"/>
              <w:rPr>
                <w:rFonts w:cs="Arial"/>
                <w:color w:val="000000"/>
              </w:rPr>
            </w:pPr>
            <w:r>
              <w:rPr>
                <w:rFonts w:cs="Arial"/>
                <w:color w:val="000000"/>
              </w:rPr>
              <w:t xml:space="preserve">Relações Interfinanceiras </w:t>
            </w:r>
          </w:p>
        </w:tc>
        <w:tc>
          <w:tcPr>
            <w:tcW w:w="1130" w:type="pct"/>
            <w:tcBorders>
              <w:top w:val="nil"/>
              <w:left w:val="nil"/>
              <w:bottom w:val="nil"/>
              <w:right w:val="nil"/>
            </w:tcBorders>
            <w:shd w:val="clear" w:color="auto" w:fill="auto"/>
            <w:vAlign w:val="bottom"/>
            <w:hideMark/>
          </w:tcPr>
          <w:p w14:paraId="1A5CADE5" w14:textId="77777777" w:rsidR="00454F49" w:rsidRPr="00D91C3A" w:rsidRDefault="00454F49" w:rsidP="00866A0A">
            <w:pPr>
              <w:widowControl/>
              <w:spacing w:before="0" w:after="0"/>
              <w:jc w:val="right"/>
              <w:rPr>
                <w:rFonts w:cs="Arial"/>
                <w:color w:val="000000"/>
              </w:rPr>
            </w:pPr>
            <w:r w:rsidRPr="00D91C3A">
              <w:rPr>
                <w:rFonts w:cs="Arial"/>
                <w:color w:val="000000"/>
              </w:rPr>
              <w:t xml:space="preserve">                           498.353 </w:t>
            </w:r>
          </w:p>
        </w:tc>
      </w:tr>
      <w:tr w:rsidR="00454F49" w:rsidRPr="00D91C3A" w14:paraId="52CC5E80" w14:textId="77777777" w:rsidTr="00866A0A">
        <w:trPr>
          <w:trHeight w:hRule="exact" w:val="227"/>
        </w:trPr>
        <w:tc>
          <w:tcPr>
            <w:tcW w:w="3870" w:type="pct"/>
            <w:tcBorders>
              <w:top w:val="nil"/>
              <w:left w:val="nil"/>
              <w:bottom w:val="nil"/>
              <w:right w:val="nil"/>
            </w:tcBorders>
            <w:shd w:val="clear" w:color="auto" w:fill="auto"/>
            <w:noWrap/>
            <w:vAlign w:val="bottom"/>
            <w:hideMark/>
          </w:tcPr>
          <w:p w14:paraId="27AE9687" w14:textId="77777777" w:rsidR="00454F49" w:rsidRPr="00D91C3A" w:rsidRDefault="00454F49" w:rsidP="00866A0A">
            <w:pPr>
              <w:widowControl/>
              <w:spacing w:before="0" w:after="0"/>
              <w:rPr>
                <w:rFonts w:cs="Arial"/>
                <w:color w:val="000000"/>
              </w:rPr>
            </w:pPr>
            <w:r w:rsidRPr="00D91C3A">
              <w:rPr>
                <w:rFonts w:cs="Arial"/>
                <w:color w:val="000000"/>
              </w:rPr>
              <w:t xml:space="preserve">Relações </w:t>
            </w:r>
            <w:r>
              <w:rPr>
                <w:rFonts w:cs="Arial"/>
                <w:color w:val="000000"/>
              </w:rPr>
              <w:t xml:space="preserve">Interdependências </w:t>
            </w:r>
          </w:p>
        </w:tc>
        <w:tc>
          <w:tcPr>
            <w:tcW w:w="1130" w:type="pct"/>
            <w:tcBorders>
              <w:top w:val="nil"/>
              <w:left w:val="nil"/>
              <w:bottom w:val="nil"/>
              <w:right w:val="nil"/>
            </w:tcBorders>
            <w:shd w:val="clear" w:color="auto" w:fill="auto"/>
            <w:vAlign w:val="bottom"/>
            <w:hideMark/>
          </w:tcPr>
          <w:p w14:paraId="6FD17D9A" w14:textId="77777777" w:rsidR="00454F49" w:rsidRPr="00D91C3A" w:rsidRDefault="00454F49" w:rsidP="00866A0A">
            <w:pPr>
              <w:widowControl/>
              <w:spacing w:before="0" w:after="0"/>
              <w:jc w:val="right"/>
              <w:rPr>
                <w:rFonts w:cs="Arial"/>
                <w:color w:val="000000"/>
              </w:rPr>
            </w:pPr>
            <w:r w:rsidRPr="00D91C3A">
              <w:rPr>
                <w:rFonts w:cs="Arial"/>
                <w:color w:val="000000"/>
              </w:rPr>
              <w:t xml:space="preserve">                               1.259 </w:t>
            </w:r>
          </w:p>
        </w:tc>
      </w:tr>
      <w:tr w:rsidR="00454F49" w:rsidRPr="00D91C3A" w14:paraId="3BE40E31" w14:textId="77777777" w:rsidTr="00866A0A">
        <w:trPr>
          <w:trHeight w:hRule="exact" w:val="227"/>
        </w:trPr>
        <w:tc>
          <w:tcPr>
            <w:tcW w:w="3870" w:type="pct"/>
            <w:tcBorders>
              <w:top w:val="nil"/>
              <w:left w:val="nil"/>
              <w:bottom w:val="nil"/>
              <w:right w:val="nil"/>
            </w:tcBorders>
            <w:shd w:val="clear" w:color="auto" w:fill="auto"/>
            <w:noWrap/>
            <w:vAlign w:val="bottom"/>
            <w:hideMark/>
          </w:tcPr>
          <w:p w14:paraId="05524186" w14:textId="77777777" w:rsidR="00454F49" w:rsidRPr="00D91C3A" w:rsidRDefault="00454F49" w:rsidP="00866A0A">
            <w:pPr>
              <w:widowControl/>
              <w:spacing w:before="0" w:after="0"/>
              <w:rPr>
                <w:rFonts w:cs="Arial"/>
                <w:color w:val="000000"/>
              </w:rPr>
            </w:pPr>
            <w:r w:rsidRPr="00D91C3A">
              <w:rPr>
                <w:rFonts w:cs="Arial"/>
                <w:color w:val="000000"/>
              </w:rPr>
              <w:t xml:space="preserve">Rendas a </w:t>
            </w:r>
            <w:r>
              <w:rPr>
                <w:rFonts w:cs="Arial"/>
                <w:color w:val="000000"/>
              </w:rPr>
              <w:t>R</w:t>
            </w:r>
            <w:r w:rsidRPr="00D91C3A">
              <w:rPr>
                <w:rFonts w:cs="Arial"/>
                <w:color w:val="000000"/>
              </w:rPr>
              <w:t>eceber</w:t>
            </w:r>
          </w:p>
        </w:tc>
        <w:tc>
          <w:tcPr>
            <w:tcW w:w="1130" w:type="pct"/>
            <w:tcBorders>
              <w:top w:val="nil"/>
              <w:left w:val="nil"/>
              <w:bottom w:val="nil"/>
              <w:right w:val="nil"/>
            </w:tcBorders>
            <w:shd w:val="clear" w:color="auto" w:fill="auto"/>
            <w:vAlign w:val="bottom"/>
            <w:hideMark/>
          </w:tcPr>
          <w:p w14:paraId="3FA8702C" w14:textId="77777777" w:rsidR="00454F49" w:rsidRPr="00D91C3A" w:rsidRDefault="00454F49" w:rsidP="00866A0A">
            <w:pPr>
              <w:widowControl/>
              <w:spacing w:before="0" w:after="0"/>
              <w:jc w:val="right"/>
              <w:rPr>
                <w:rFonts w:cs="Arial"/>
                <w:color w:val="000000"/>
              </w:rPr>
            </w:pPr>
            <w:r w:rsidRPr="00D91C3A">
              <w:rPr>
                <w:rFonts w:cs="Arial"/>
                <w:color w:val="000000"/>
              </w:rPr>
              <w:t xml:space="preserve">                             65.771 </w:t>
            </w:r>
          </w:p>
        </w:tc>
      </w:tr>
      <w:tr w:rsidR="00454F49" w:rsidRPr="00D91C3A" w14:paraId="20DDA799" w14:textId="77777777" w:rsidTr="00866A0A">
        <w:trPr>
          <w:trHeight w:hRule="exact" w:val="227"/>
        </w:trPr>
        <w:tc>
          <w:tcPr>
            <w:tcW w:w="3870" w:type="pct"/>
            <w:tcBorders>
              <w:top w:val="nil"/>
              <w:left w:val="nil"/>
              <w:bottom w:val="nil"/>
              <w:right w:val="nil"/>
            </w:tcBorders>
            <w:shd w:val="clear" w:color="auto" w:fill="auto"/>
            <w:noWrap/>
            <w:vAlign w:val="bottom"/>
            <w:hideMark/>
          </w:tcPr>
          <w:p w14:paraId="37014F35" w14:textId="77777777" w:rsidR="00454F49" w:rsidRPr="00D91C3A" w:rsidRDefault="00454F49" w:rsidP="00866A0A">
            <w:pPr>
              <w:widowControl/>
              <w:spacing w:before="0" w:after="0"/>
              <w:rPr>
                <w:rFonts w:cs="Arial"/>
                <w:color w:val="000000"/>
              </w:rPr>
            </w:pPr>
            <w:r w:rsidRPr="00D91C3A">
              <w:rPr>
                <w:rFonts w:cs="Arial"/>
                <w:color w:val="000000"/>
              </w:rPr>
              <w:t xml:space="preserve">Devedores por </w:t>
            </w:r>
            <w:r>
              <w:rPr>
                <w:rFonts w:cs="Arial"/>
                <w:color w:val="000000"/>
              </w:rPr>
              <w:t>D</w:t>
            </w:r>
            <w:r w:rsidRPr="00D91C3A">
              <w:rPr>
                <w:rFonts w:cs="Arial"/>
                <w:color w:val="000000"/>
              </w:rPr>
              <w:t>e</w:t>
            </w:r>
            <w:r>
              <w:rPr>
                <w:rFonts w:cs="Arial"/>
                <w:color w:val="000000"/>
              </w:rPr>
              <w:t>pósitos em Garantia (nota nº 15</w:t>
            </w:r>
            <w:r w:rsidRPr="00D91C3A">
              <w:rPr>
                <w:rFonts w:cs="Arial"/>
                <w:color w:val="000000"/>
              </w:rPr>
              <w:t>.b.1)</w:t>
            </w:r>
          </w:p>
        </w:tc>
        <w:tc>
          <w:tcPr>
            <w:tcW w:w="1130" w:type="pct"/>
            <w:tcBorders>
              <w:top w:val="nil"/>
              <w:left w:val="nil"/>
              <w:bottom w:val="nil"/>
              <w:right w:val="nil"/>
            </w:tcBorders>
            <w:shd w:val="clear" w:color="auto" w:fill="auto"/>
            <w:vAlign w:val="bottom"/>
            <w:hideMark/>
          </w:tcPr>
          <w:p w14:paraId="48488330" w14:textId="77777777" w:rsidR="00454F49" w:rsidRPr="00D91C3A" w:rsidRDefault="00454F49" w:rsidP="00866A0A">
            <w:pPr>
              <w:widowControl/>
              <w:spacing w:before="0" w:after="0"/>
              <w:jc w:val="right"/>
              <w:rPr>
                <w:rFonts w:cs="Arial"/>
                <w:color w:val="000000"/>
              </w:rPr>
            </w:pPr>
            <w:r w:rsidRPr="00D91C3A">
              <w:rPr>
                <w:rFonts w:cs="Arial"/>
                <w:color w:val="000000"/>
              </w:rPr>
              <w:t xml:space="preserve">                             50.583 </w:t>
            </w:r>
          </w:p>
        </w:tc>
      </w:tr>
      <w:tr w:rsidR="00454F49" w:rsidRPr="00D91C3A" w14:paraId="1FF81D63" w14:textId="77777777" w:rsidTr="00866A0A">
        <w:trPr>
          <w:trHeight w:hRule="exact" w:val="227"/>
        </w:trPr>
        <w:tc>
          <w:tcPr>
            <w:tcW w:w="3870" w:type="pct"/>
            <w:tcBorders>
              <w:top w:val="nil"/>
              <w:left w:val="nil"/>
              <w:bottom w:val="nil"/>
              <w:right w:val="nil"/>
            </w:tcBorders>
            <w:shd w:val="clear" w:color="auto" w:fill="auto"/>
            <w:noWrap/>
            <w:vAlign w:val="bottom"/>
            <w:hideMark/>
          </w:tcPr>
          <w:p w14:paraId="72736648" w14:textId="77777777" w:rsidR="00454F49" w:rsidRPr="00D91C3A" w:rsidRDefault="00454F49" w:rsidP="00866A0A">
            <w:pPr>
              <w:widowControl/>
              <w:spacing w:before="0" w:after="0"/>
              <w:rPr>
                <w:rFonts w:cs="Arial"/>
                <w:color w:val="000000"/>
              </w:rPr>
            </w:pPr>
            <w:r w:rsidRPr="00D91C3A">
              <w:rPr>
                <w:rFonts w:cs="Arial"/>
                <w:color w:val="000000"/>
              </w:rPr>
              <w:t xml:space="preserve">Títulos </w:t>
            </w:r>
            <w:r>
              <w:rPr>
                <w:rFonts w:cs="Arial"/>
                <w:color w:val="000000"/>
              </w:rPr>
              <w:t>e Créditos a Receber sem Características</w:t>
            </w:r>
            <w:r w:rsidRPr="00D91C3A">
              <w:rPr>
                <w:rFonts w:cs="Arial"/>
                <w:color w:val="000000"/>
              </w:rPr>
              <w:t xml:space="preserve"> </w:t>
            </w:r>
            <w:r>
              <w:rPr>
                <w:rFonts w:cs="Arial"/>
                <w:color w:val="000000"/>
              </w:rPr>
              <w:t>d</w:t>
            </w:r>
            <w:r w:rsidRPr="00D91C3A">
              <w:rPr>
                <w:rFonts w:cs="Arial"/>
                <w:color w:val="000000"/>
              </w:rPr>
              <w:t xml:space="preserve">e </w:t>
            </w:r>
            <w:r>
              <w:rPr>
                <w:rFonts w:cs="Arial"/>
                <w:color w:val="000000"/>
              </w:rPr>
              <w:t>C</w:t>
            </w:r>
            <w:r w:rsidRPr="00D91C3A">
              <w:rPr>
                <w:rFonts w:cs="Arial"/>
                <w:color w:val="000000"/>
              </w:rPr>
              <w:t xml:space="preserve">oncessão de </w:t>
            </w:r>
            <w:r>
              <w:rPr>
                <w:rFonts w:cs="Arial"/>
                <w:color w:val="000000"/>
              </w:rPr>
              <w:t>C</w:t>
            </w:r>
            <w:r w:rsidRPr="00D91C3A">
              <w:rPr>
                <w:rFonts w:cs="Arial"/>
                <w:color w:val="000000"/>
              </w:rPr>
              <w:t xml:space="preserve">rédito </w:t>
            </w:r>
          </w:p>
        </w:tc>
        <w:tc>
          <w:tcPr>
            <w:tcW w:w="1130" w:type="pct"/>
            <w:tcBorders>
              <w:top w:val="nil"/>
              <w:left w:val="nil"/>
              <w:bottom w:val="single" w:sz="8" w:space="0" w:color="auto"/>
              <w:right w:val="nil"/>
            </w:tcBorders>
            <w:shd w:val="clear" w:color="auto" w:fill="auto"/>
            <w:vAlign w:val="bottom"/>
            <w:hideMark/>
          </w:tcPr>
          <w:p w14:paraId="5027BFDB" w14:textId="77777777" w:rsidR="00454F49" w:rsidRPr="00D91C3A" w:rsidRDefault="00454F49" w:rsidP="00866A0A">
            <w:pPr>
              <w:widowControl/>
              <w:spacing w:before="0" w:after="0"/>
              <w:jc w:val="right"/>
              <w:rPr>
                <w:rFonts w:cs="Arial"/>
                <w:color w:val="000000"/>
              </w:rPr>
            </w:pPr>
            <w:r w:rsidRPr="00D91C3A">
              <w:rPr>
                <w:rFonts w:cs="Arial"/>
                <w:color w:val="000000"/>
              </w:rPr>
              <w:t xml:space="preserve">                                  960 </w:t>
            </w:r>
          </w:p>
        </w:tc>
      </w:tr>
      <w:tr w:rsidR="00454F49" w:rsidRPr="00D91C3A" w14:paraId="7AF5DC24" w14:textId="77777777" w:rsidTr="00866A0A">
        <w:trPr>
          <w:trHeight w:hRule="exact" w:val="227"/>
        </w:trPr>
        <w:tc>
          <w:tcPr>
            <w:tcW w:w="3870" w:type="pct"/>
            <w:tcBorders>
              <w:top w:val="nil"/>
              <w:left w:val="nil"/>
              <w:bottom w:val="nil"/>
              <w:right w:val="nil"/>
            </w:tcBorders>
            <w:shd w:val="clear" w:color="auto" w:fill="auto"/>
            <w:noWrap/>
            <w:vAlign w:val="bottom"/>
            <w:hideMark/>
          </w:tcPr>
          <w:p w14:paraId="0C8C16DD" w14:textId="77777777" w:rsidR="00454F49" w:rsidRPr="00D91C3A" w:rsidRDefault="00454F49" w:rsidP="00866A0A">
            <w:pPr>
              <w:widowControl/>
              <w:spacing w:before="0" w:after="0"/>
              <w:rPr>
                <w:rFonts w:cs="Arial"/>
                <w:b/>
                <w:bCs/>
                <w:color w:val="000000"/>
              </w:rPr>
            </w:pPr>
            <w:r>
              <w:rPr>
                <w:rFonts w:cs="Arial"/>
                <w:b/>
                <w:bCs/>
                <w:color w:val="000000"/>
              </w:rPr>
              <w:t>T</w:t>
            </w:r>
            <w:r w:rsidRPr="00D91C3A">
              <w:rPr>
                <w:rFonts w:cs="Arial"/>
                <w:b/>
                <w:bCs/>
                <w:color w:val="000000"/>
              </w:rPr>
              <w:t>otal</w:t>
            </w:r>
          </w:p>
        </w:tc>
        <w:tc>
          <w:tcPr>
            <w:tcW w:w="1130" w:type="pct"/>
            <w:tcBorders>
              <w:top w:val="single" w:sz="8" w:space="0" w:color="auto"/>
              <w:left w:val="nil"/>
              <w:bottom w:val="single" w:sz="8" w:space="0" w:color="auto"/>
              <w:right w:val="nil"/>
            </w:tcBorders>
            <w:shd w:val="clear" w:color="auto" w:fill="auto"/>
            <w:vAlign w:val="bottom"/>
            <w:hideMark/>
          </w:tcPr>
          <w:p w14:paraId="7555E317" w14:textId="77777777" w:rsidR="00454F49" w:rsidRPr="00D91C3A" w:rsidRDefault="00454F49" w:rsidP="00866A0A">
            <w:pPr>
              <w:widowControl/>
              <w:spacing w:before="0" w:after="0"/>
              <w:jc w:val="right"/>
              <w:rPr>
                <w:rFonts w:cs="Arial"/>
                <w:b/>
                <w:bCs/>
                <w:color w:val="000000"/>
              </w:rPr>
            </w:pPr>
            <w:r w:rsidRPr="00D91C3A">
              <w:rPr>
                <w:rFonts w:cs="Arial"/>
                <w:b/>
                <w:bCs/>
                <w:color w:val="000000"/>
              </w:rPr>
              <w:t xml:space="preserve">                           616.926 </w:t>
            </w:r>
          </w:p>
        </w:tc>
      </w:tr>
    </w:tbl>
    <w:p w14:paraId="450B5BC5" w14:textId="77777777" w:rsidR="00454F49" w:rsidRDefault="00454F49" w:rsidP="00454F49">
      <w:pPr>
        <w:spacing w:before="0" w:after="0"/>
        <w:ind w:right="-6"/>
        <w:jc w:val="both"/>
        <w:rPr>
          <w:rFonts w:cs="Arial"/>
          <w:b/>
          <w:color w:val="006600"/>
        </w:rPr>
      </w:pPr>
    </w:p>
    <w:p w14:paraId="5FCC76CC" w14:textId="77777777" w:rsidR="00454F49" w:rsidRDefault="00454F49" w:rsidP="00454F49">
      <w:pPr>
        <w:pStyle w:val="PargrafodaLista"/>
        <w:numPr>
          <w:ilvl w:val="0"/>
          <w:numId w:val="2"/>
        </w:numPr>
        <w:ind w:left="425" w:right="-6" w:hanging="425"/>
        <w:jc w:val="both"/>
        <w:rPr>
          <w:rFonts w:ascii="Arial" w:hAnsi="Arial" w:cs="Arial"/>
          <w:b/>
          <w:color w:val="006600"/>
          <w:sz w:val="18"/>
        </w:rPr>
      </w:pPr>
      <w:r>
        <w:rPr>
          <w:rFonts w:ascii="Arial" w:hAnsi="Arial" w:cs="Arial"/>
          <w:b/>
          <w:color w:val="006600"/>
          <w:sz w:val="18"/>
        </w:rPr>
        <w:lastRenderedPageBreak/>
        <w:t xml:space="preserve">Outros Ativos </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486C00" w14:paraId="3C87BA57" w14:textId="77777777" w:rsidTr="00866A0A">
        <w:trPr>
          <w:trHeight w:hRule="exact" w:val="283"/>
        </w:trPr>
        <w:tc>
          <w:tcPr>
            <w:tcW w:w="3870" w:type="pct"/>
            <w:tcBorders>
              <w:top w:val="nil"/>
              <w:left w:val="nil"/>
              <w:bottom w:val="nil"/>
              <w:right w:val="nil"/>
            </w:tcBorders>
            <w:shd w:val="clear" w:color="auto" w:fill="auto"/>
            <w:noWrap/>
            <w:vAlign w:val="bottom"/>
            <w:hideMark/>
          </w:tcPr>
          <w:p w14:paraId="41F64EF8" w14:textId="77777777" w:rsidR="00454F49" w:rsidRPr="00486C00" w:rsidRDefault="00454F49" w:rsidP="00866A0A">
            <w:pPr>
              <w:widowControl/>
              <w:spacing w:before="0" w:after="0"/>
              <w:rPr>
                <w:rFonts w:cs="Arial"/>
                <w:b/>
                <w:bCs/>
                <w:color w:val="FF0000"/>
              </w:rPr>
            </w:pPr>
          </w:p>
        </w:tc>
        <w:tc>
          <w:tcPr>
            <w:tcW w:w="1130" w:type="pct"/>
            <w:tcBorders>
              <w:top w:val="nil"/>
              <w:left w:val="nil"/>
              <w:bottom w:val="nil"/>
              <w:right w:val="nil"/>
            </w:tcBorders>
            <w:shd w:val="clear" w:color="000000" w:fill="339966"/>
            <w:vAlign w:val="center"/>
            <w:hideMark/>
          </w:tcPr>
          <w:p w14:paraId="21405849" w14:textId="77777777" w:rsidR="00454F49" w:rsidRPr="00486C00" w:rsidRDefault="00454F49" w:rsidP="00866A0A">
            <w:pPr>
              <w:widowControl/>
              <w:spacing w:before="0" w:after="0"/>
              <w:jc w:val="right"/>
              <w:rPr>
                <w:rFonts w:cs="Arial"/>
                <w:b/>
                <w:bCs/>
                <w:color w:val="FFFFFF"/>
              </w:rPr>
            </w:pPr>
            <w:r w:rsidRPr="00486C00">
              <w:rPr>
                <w:rFonts w:cs="Arial"/>
                <w:b/>
                <w:bCs/>
                <w:color w:val="FFFFFF"/>
              </w:rPr>
              <w:t>31.03.2025</w:t>
            </w:r>
          </w:p>
        </w:tc>
      </w:tr>
      <w:tr w:rsidR="00454F49" w:rsidRPr="00486C00" w14:paraId="359A61B4" w14:textId="77777777" w:rsidTr="00866A0A">
        <w:trPr>
          <w:trHeight w:hRule="exact" w:val="227"/>
        </w:trPr>
        <w:tc>
          <w:tcPr>
            <w:tcW w:w="3870" w:type="pct"/>
            <w:tcBorders>
              <w:top w:val="nil"/>
              <w:left w:val="nil"/>
              <w:bottom w:val="nil"/>
              <w:right w:val="nil"/>
            </w:tcBorders>
            <w:shd w:val="clear" w:color="auto" w:fill="auto"/>
            <w:noWrap/>
            <w:vAlign w:val="bottom"/>
            <w:hideMark/>
          </w:tcPr>
          <w:p w14:paraId="3E0482EF" w14:textId="77777777" w:rsidR="00454F49" w:rsidRPr="00486C00" w:rsidRDefault="00454F49" w:rsidP="00866A0A">
            <w:pPr>
              <w:widowControl/>
              <w:spacing w:before="0" w:after="0"/>
              <w:rPr>
                <w:rFonts w:cs="Arial"/>
                <w:color w:val="000000"/>
              </w:rPr>
            </w:pPr>
            <w:r w:rsidRPr="00486C00">
              <w:rPr>
                <w:rFonts w:cs="Arial"/>
                <w:color w:val="000000"/>
              </w:rPr>
              <w:t xml:space="preserve">Pagamentos a </w:t>
            </w:r>
            <w:r>
              <w:rPr>
                <w:rFonts w:cs="Arial"/>
                <w:color w:val="000000"/>
              </w:rPr>
              <w:t>R</w:t>
            </w:r>
            <w:r w:rsidRPr="00486C00">
              <w:rPr>
                <w:rFonts w:cs="Arial"/>
                <w:color w:val="000000"/>
              </w:rPr>
              <w:t>essarcir</w:t>
            </w:r>
          </w:p>
        </w:tc>
        <w:tc>
          <w:tcPr>
            <w:tcW w:w="1130" w:type="pct"/>
            <w:tcBorders>
              <w:top w:val="nil"/>
              <w:left w:val="nil"/>
              <w:bottom w:val="nil"/>
              <w:right w:val="nil"/>
            </w:tcBorders>
            <w:shd w:val="clear" w:color="auto" w:fill="auto"/>
            <w:vAlign w:val="bottom"/>
            <w:hideMark/>
          </w:tcPr>
          <w:p w14:paraId="4E1FD0CF" w14:textId="77777777" w:rsidR="00454F49" w:rsidRPr="00486C00" w:rsidRDefault="00454F49" w:rsidP="00866A0A">
            <w:pPr>
              <w:widowControl/>
              <w:spacing w:before="0" w:after="0"/>
              <w:jc w:val="right"/>
              <w:rPr>
                <w:rFonts w:cs="Arial"/>
                <w:color w:val="000000"/>
              </w:rPr>
            </w:pPr>
            <w:r>
              <w:rPr>
                <w:rFonts w:cs="Arial"/>
                <w:color w:val="000000"/>
              </w:rPr>
              <w:t>51</w:t>
            </w:r>
            <w:r w:rsidRPr="00486C00">
              <w:rPr>
                <w:rFonts w:cs="Arial"/>
                <w:color w:val="000000"/>
              </w:rPr>
              <w:t>.</w:t>
            </w:r>
            <w:r>
              <w:rPr>
                <w:rFonts w:cs="Arial"/>
                <w:color w:val="000000"/>
              </w:rPr>
              <w:t>255</w:t>
            </w:r>
          </w:p>
        </w:tc>
      </w:tr>
      <w:tr w:rsidR="00454F49" w:rsidRPr="00486C00" w14:paraId="3B1F72C7" w14:textId="77777777" w:rsidTr="00866A0A">
        <w:trPr>
          <w:trHeight w:hRule="exact" w:val="227"/>
        </w:trPr>
        <w:tc>
          <w:tcPr>
            <w:tcW w:w="3870" w:type="pct"/>
            <w:tcBorders>
              <w:top w:val="nil"/>
              <w:left w:val="nil"/>
              <w:bottom w:val="nil"/>
              <w:right w:val="nil"/>
            </w:tcBorders>
            <w:shd w:val="clear" w:color="auto" w:fill="auto"/>
            <w:noWrap/>
            <w:vAlign w:val="bottom"/>
            <w:hideMark/>
          </w:tcPr>
          <w:p w14:paraId="7EA2FB52" w14:textId="77777777" w:rsidR="00454F49" w:rsidRPr="00486C00" w:rsidRDefault="00454F49" w:rsidP="00866A0A">
            <w:pPr>
              <w:widowControl/>
              <w:spacing w:before="0" w:after="0"/>
              <w:rPr>
                <w:rFonts w:cs="Arial"/>
                <w:color w:val="000000"/>
              </w:rPr>
            </w:pPr>
            <w:r w:rsidRPr="00486C00">
              <w:rPr>
                <w:rFonts w:cs="Arial"/>
                <w:color w:val="000000"/>
              </w:rPr>
              <w:t xml:space="preserve">Devedores </w:t>
            </w:r>
            <w:r>
              <w:rPr>
                <w:rFonts w:cs="Arial"/>
                <w:color w:val="000000"/>
              </w:rPr>
              <w:t>D</w:t>
            </w:r>
            <w:r w:rsidRPr="00486C00">
              <w:rPr>
                <w:rFonts w:cs="Arial"/>
                <w:color w:val="000000"/>
              </w:rPr>
              <w:t>iversos</w:t>
            </w:r>
          </w:p>
        </w:tc>
        <w:tc>
          <w:tcPr>
            <w:tcW w:w="1130" w:type="pct"/>
            <w:tcBorders>
              <w:top w:val="nil"/>
              <w:left w:val="nil"/>
              <w:bottom w:val="nil"/>
              <w:right w:val="nil"/>
            </w:tcBorders>
            <w:shd w:val="clear" w:color="auto" w:fill="auto"/>
            <w:vAlign w:val="bottom"/>
            <w:hideMark/>
          </w:tcPr>
          <w:p w14:paraId="4D907D30" w14:textId="77777777" w:rsidR="00454F49" w:rsidRPr="00486C00" w:rsidRDefault="00454F49" w:rsidP="00866A0A">
            <w:pPr>
              <w:widowControl/>
              <w:spacing w:before="0" w:after="0"/>
              <w:jc w:val="right"/>
              <w:rPr>
                <w:rFonts w:cs="Arial"/>
                <w:color w:val="000000"/>
              </w:rPr>
            </w:pPr>
            <w:r w:rsidRPr="00486C00">
              <w:rPr>
                <w:rFonts w:cs="Arial"/>
                <w:color w:val="000000"/>
              </w:rPr>
              <w:t>40.113</w:t>
            </w:r>
          </w:p>
        </w:tc>
      </w:tr>
      <w:tr w:rsidR="00454F49" w:rsidRPr="00486C00" w14:paraId="7930B4EE" w14:textId="77777777" w:rsidTr="00866A0A">
        <w:trPr>
          <w:trHeight w:hRule="exact" w:val="227"/>
        </w:trPr>
        <w:tc>
          <w:tcPr>
            <w:tcW w:w="3870" w:type="pct"/>
            <w:tcBorders>
              <w:top w:val="nil"/>
              <w:left w:val="nil"/>
              <w:bottom w:val="nil"/>
              <w:right w:val="nil"/>
            </w:tcBorders>
            <w:shd w:val="clear" w:color="auto" w:fill="auto"/>
            <w:noWrap/>
            <w:vAlign w:val="bottom"/>
            <w:hideMark/>
          </w:tcPr>
          <w:p w14:paraId="40831C0D" w14:textId="77777777" w:rsidR="00454F49" w:rsidRPr="00486C00" w:rsidRDefault="00454F49" w:rsidP="00866A0A">
            <w:pPr>
              <w:widowControl/>
              <w:spacing w:before="0" w:after="0"/>
              <w:rPr>
                <w:rFonts w:cs="Arial"/>
              </w:rPr>
            </w:pPr>
            <w:r w:rsidRPr="00486C00">
              <w:rPr>
                <w:rFonts w:cs="Arial"/>
              </w:rPr>
              <w:t xml:space="preserve">Outros </w:t>
            </w:r>
            <w:r>
              <w:rPr>
                <w:rFonts w:cs="Arial"/>
              </w:rPr>
              <w:t>V</w:t>
            </w:r>
            <w:r w:rsidRPr="00486C00">
              <w:rPr>
                <w:rFonts w:cs="Arial"/>
              </w:rPr>
              <w:t xml:space="preserve">alores e </w:t>
            </w:r>
            <w:r>
              <w:rPr>
                <w:rFonts w:cs="Arial"/>
              </w:rPr>
              <w:t>B</w:t>
            </w:r>
            <w:r w:rsidRPr="00486C00">
              <w:rPr>
                <w:rFonts w:cs="Arial"/>
              </w:rPr>
              <w:t>ens</w:t>
            </w:r>
          </w:p>
        </w:tc>
        <w:tc>
          <w:tcPr>
            <w:tcW w:w="1130" w:type="pct"/>
            <w:tcBorders>
              <w:top w:val="nil"/>
              <w:left w:val="nil"/>
              <w:bottom w:val="nil"/>
              <w:right w:val="nil"/>
            </w:tcBorders>
            <w:shd w:val="clear" w:color="auto" w:fill="auto"/>
            <w:vAlign w:val="bottom"/>
            <w:hideMark/>
          </w:tcPr>
          <w:p w14:paraId="00D7FDD0" w14:textId="77777777" w:rsidR="00454F49" w:rsidRPr="00486C00" w:rsidRDefault="00454F49" w:rsidP="00866A0A">
            <w:pPr>
              <w:widowControl/>
              <w:spacing w:before="0" w:after="0"/>
              <w:jc w:val="right"/>
              <w:rPr>
                <w:rFonts w:cs="Arial"/>
                <w:color w:val="000000"/>
              </w:rPr>
            </w:pPr>
            <w:r w:rsidRPr="00486C00">
              <w:rPr>
                <w:rFonts w:cs="Arial"/>
                <w:color w:val="000000"/>
              </w:rPr>
              <w:t>30.758</w:t>
            </w:r>
          </w:p>
        </w:tc>
      </w:tr>
      <w:tr w:rsidR="00454F49" w:rsidRPr="00486C00" w14:paraId="61609C0B" w14:textId="77777777" w:rsidTr="00866A0A">
        <w:trPr>
          <w:trHeight w:hRule="exact" w:val="227"/>
        </w:trPr>
        <w:tc>
          <w:tcPr>
            <w:tcW w:w="3870" w:type="pct"/>
            <w:tcBorders>
              <w:top w:val="nil"/>
              <w:left w:val="nil"/>
              <w:bottom w:val="nil"/>
              <w:right w:val="nil"/>
            </w:tcBorders>
            <w:shd w:val="clear" w:color="auto" w:fill="auto"/>
            <w:noWrap/>
            <w:vAlign w:val="bottom"/>
            <w:hideMark/>
          </w:tcPr>
          <w:p w14:paraId="5C99FA48" w14:textId="77777777" w:rsidR="00454F49" w:rsidRPr="00486C00" w:rsidRDefault="00454F49" w:rsidP="00866A0A">
            <w:pPr>
              <w:widowControl/>
              <w:spacing w:before="0" w:after="0"/>
              <w:rPr>
                <w:rFonts w:cs="Arial"/>
                <w:color w:val="000000"/>
              </w:rPr>
            </w:pPr>
            <w:r>
              <w:rPr>
                <w:rFonts w:cs="Arial"/>
                <w:color w:val="000000"/>
              </w:rPr>
              <w:t>Despesas Antecipadas</w:t>
            </w:r>
          </w:p>
        </w:tc>
        <w:tc>
          <w:tcPr>
            <w:tcW w:w="1130" w:type="pct"/>
            <w:tcBorders>
              <w:top w:val="nil"/>
              <w:left w:val="nil"/>
              <w:bottom w:val="single" w:sz="8" w:space="0" w:color="auto"/>
              <w:right w:val="nil"/>
            </w:tcBorders>
            <w:shd w:val="clear" w:color="auto" w:fill="auto"/>
            <w:vAlign w:val="bottom"/>
            <w:hideMark/>
          </w:tcPr>
          <w:p w14:paraId="1A239039" w14:textId="77777777" w:rsidR="00454F49" w:rsidRPr="00486C00" w:rsidRDefault="00454F49" w:rsidP="00866A0A">
            <w:pPr>
              <w:widowControl/>
              <w:spacing w:before="0" w:after="0"/>
              <w:jc w:val="right"/>
              <w:rPr>
                <w:rFonts w:cs="Arial"/>
                <w:color w:val="000000"/>
              </w:rPr>
            </w:pPr>
            <w:r w:rsidRPr="00486C00">
              <w:rPr>
                <w:rFonts w:cs="Arial"/>
                <w:color w:val="000000"/>
              </w:rPr>
              <w:t>16.802</w:t>
            </w:r>
          </w:p>
        </w:tc>
      </w:tr>
      <w:tr w:rsidR="00454F49" w:rsidRPr="00486C00" w14:paraId="7307B007" w14:textId="77777777" w:rsidTr="00866A0A">
        <w:trPr>
          <w:trHeight w:hRule="exact" w:val="227"/>
        </w:trPr>
        <w:tc>
          <w:tcPr>
            <w:tcW w:w="3870" w:type="pct"/>
            <w:tcBorders>
              <w:top w:val="nil"/>
              <w:left w:val="nil"/>
              <w:bottom w:val="nil"/>
              <w:right w:val="nil"/>
            </w:tcBorders>
            <w:shd w:val="clear" w:color="auto" w:fill="auto"/>
            <w:noWrap/>
            <w:vAlign w:val="bottom"/>
            <w:hideMark/>
          </w:tcPr>
          <w:p w14:paraId="524F3AD2" w14:textId="77777777" w:rsidR="00454F49" w:rsidRPr="00486C00" w:rsidRDefault="00454F49" w:rsidP="00866A0A">
            <w:pPr>
              <w:widowControl/>
              <w:spacing w:before="0" w:after="0"/>
              <w:rPr>
                <w:rFonts w:cs="Arial"/>
                <w:b/>
                <w:bCs/>
                <w:color w:val="000000"/>
              </w:rPr>
            </w:pPr>
            <w:r w:rsidRPr="00486C00">
              <w:rPr>
                <w:rFonts w:cs="Arial"/>
                <w:b/>
                <w:bCs/>
                <w:color w:val="000000"/>
              </w:rPr>
              <w:t>Total</w:t>
            </w:r>
          </w:p>
        </w:tc>
        <w:tc>
          <w:tcPr>
            <w:tcW w:w="1130" w:type="pct"/>
            <w:tcBorders>
              <w:top w:val="nil"/>
              <w:left w:val="nil"/>
              <w:bottom w:val="single" w:sz="8" w:space="0" w:color="auto"/>
              <w:right w:val="nil"/>
            </w:tcBorders>
            <w:shd w:val="clear" w:color="auto" w:fill="auto"/>
            <w:vAlign w:val="bottom"/>
            <w:hideMark/>
          </w:tcPr>
          <w:p w14:paraId="4490688D" w14:textId="77777777" w:rsidR="00454F49" w:rsidRPr="00486C00" w:rsidRDefault="00454F49" w:rsidP="00866A0A">
            <w:pPr>
              <w:widowControl/>
              <w:spacing w:before="0" w:after="0"/>
              <w:jc w:val="right"/>
              <w:rPr>
                <w:rFonts w:cs="Arial"/>
                <w:b/>
                <w:bCs/>
                <w:color w:val="000000"/>
              </w:rPr>
            </w:pPr>
            <w:r w:rsidRPr="00486C00">
              <w:rPr>
                <w:rFonts w:cs="Arial"/>
                <w:b/>
                <w:bCs/>
                <w:color w:val="000000"/>
              </w:rPr>
              <w:t>1</w:t>
            </w:r>
            <w:r>
              <w:rPr>
                <w:rFonts w:cs="Arial"/>
                <w:b/>
                <w:bCs/>
                <w:color w:val="000000"/>
              </w:rPr>
              <w:t>38</w:t>
            </w:r>
            <w:r w:rsidRPr="00486C00">
              <w:rPr>
                <w:rFonts w:cs="Arial"/>
                <w:b/>
                <w:bCs/>
                <w:color w:val="000000"/>
              </w:rPr>
              <w:t>.</w:t>
            </w:r>
            <w:r>
              <w:rPr>
                <w:rFonts w:cs="Arial"/>
                <w:b/>
                <w:bCs/>
                <w:color w:val="000000"/>
              </w:rPr>
              <w:t>928</w:t>
            </w:r>
          </w:p>
        </w:tc>
      </w:tr>
      <w:tr w:rsidR="00454F49" w:rsidRPr="00486C00" w14:paraId="6630F768" w14:textId="77777777" w:rsidTr="00866A0A">
        <w:trPr>
          <w:trHeight w:hRule="exact" w:val="227"/>
        </w:trPr>
        <w:tc>
          <w:tcPr>
            <w:tcW w:w="3870" w:type="pct"/>
            <w:tcBorders>
              <w:top w:val="nil"/>
              <w:left w:val="nil"/>
              <w:bottom w:val="nil"/>
              <w:right w:val="nil"/>
            </w:tcBorders>
            <w:shd w:val="clear" w:color="auto" w:fill="auto"/>
            <w:noWrap/>
            <w:vAlign w:val="bottom"/>
            <w:hideMark/>
          </w:tcPr>
          <w:p w14:paraId="08F8EF56" w14:textId="77777777" w:rsidR="00454F49" w:rsidRPr="00486C00" w:rsidRDefault="00454F49" w:rsidP="00866A0A">
            <w:pPr>
              <w:widowControl/>
              <w:spacing w:before="0" w:after="0"/>
              <w:rPr>
                <w:rFonts w:cs="Arial"/>
                <w:color w:val="000000"/>
              </w:rPr>
            </w:pPr>
          </w:p>
        </w:tc>
        <w:tc>
          <w:tcPr>
            <w:tcW w:w="1130" w:type="pct"/>
            <w:tcBorders>
              <w:top w:val="nil"/>
              <w:left w:val="nil"/>
              <w:bottom w:val="nil"/>
              <w:right w:val="nil"/>
            </w:tcBorders>
            <w:shd w:val="clear" w:color="auto" w:fill="auto"/>
            <w:noWrap/>
            <w:vAlign w:val="bottom"/>
            <w:hideMark/>
          </w:tcPr>
          <w:p w14:paraId="51027435" w14:textId="77777777" w:rsidR="00454F49" w:rsidRPr="00486C00" w:rsidRDefault="00454F49" w:rsidP="00866A0A">
            <w:pPr>
              <w:widowControl/>
              <w:spacing w:before="0" w:after="0"/>
              <w:rPr>
                <w:rFonts w:cs="Arial"/>
                <w:color w:val="000000"/>
              </w:rPr>
            </w:pPr>
          </w:p>
        </w:tc>
      </w:tr>
    </w:tbl>
    <w:p w14:paraId="7F904F08" w14:textId="77777777" w:rsidR="00454F49" w:rsidRDefault="00454F49" w:rsidP="00454F49">
      <w:pPr>
        <w:pStyle w:val="PargrafodaLista"/>
        <w:ind w:left="360" w:right="-6"/>
        <w:jc w:val="both"/>
        <w:rPr>
          <w:rFonts w:ascii="Arial" w:hAnsi="Arial" w:cs="Arial"/>
          <w:b/>
          <w:color w:val="006600"/>
          <w:sz w:val="18"/>
        </w:rPr>
      </w:pPr>
    </w:p>
    <w:p w14:paraId="5E34E894" w14:textId="77777777" w:rsidR="00454F49" w:rsidRPr="007001C9" w:rsidRDefault="00454F49" w:rsidP="00454F49">
      <w:pPr>
        <w:pStyle w:val="PargrafodaLista"/>
        <w:numPr>
          <w:ilvl w:val="0"/>
          <w:numId w:val="2"/>
        </w:numPr>
        <w:ind w:left="425" w:right="-6" w:hanging="425"/>
        <w:jc w:val="both"/>
        <w:rPr>
          <w:rFonts w:ascii="Arial" w:hAnsi="Arial" w:cs="Arial"/>
          <w:b/>
          <w:color w:val="006600"/>
          <w:sz w:val="18"/>
        </w:rPr>
      </w:pPr>
      <w:r w:rsidRPr="007001C9">
        <w:rPr>
          <w:rFonts w:ascii="Arial" w:hAnsi="Arial" w:cs="Arial"/>
          <w:b/>
          <w:color w:val="006600"/>
          <w:sz w:val="18"/>
        </w:rPr>
        <w:t>Perda Esperada Associada ao Risco de Crédito</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7001C9" w14:paraId="66E5F0D6" w14:textId="77777777" w:rsidTr="00866A0A">
        <w:trPr>
          <w:trHeight w:hRule="exact" w:val="283"/>
        </w:trPr>
        <w:tc>
          <w:tcPr>
            <w:tcW w:w="3870" w:type="pct"/>
            <w:tcBorders>
              <w:top w:val="nil"/>
              <w:left w:val="nil"/>
              <w:bottom w:val="nil"/>
              <w:right w:val="nil"/>
            </w:tcBorders>
            <w:shd w:val="clear" w:color="auto" w:fill="auto"/>
            <w:noWrap/>
            <w:vAlign w:val="bottom"/>
            <w:hideMark/>
          </w:tcPr>
          <w:p w14:paraId="2ECB6D94" w14:textId="77777777" w:rsidR="00454F49" w:rsidRPr="007001C9" w:rsidRDefault="00454F49" w:rsidP="00866A0A">
            <w:pPr>
              <w:widowControl/>
              <w:spacing w:before="0" w:after="0"/>
              <w:rPr>
                <w:rFonts w:cs="Arial"/>
                <w:b/>
                <w:bCs/>
                <w:color w:val="FF0000"/>
              </w:rPr>
            </w:pPr>
          </w:p>
        </w:tc>
        <w:tc>
          <w:tcPr>
            <w:tcW w:w="1130" w:type="pct"/>
            <w:tcBorders>
              <w:top w:val="nil"/>
              <w:left w:val="nil"/>
              <w:bottom w:val="nil"/>
              <w:right w:val="nil"/>
            </w:tcBorders>
            <w:shd w:val="clear" w:color="000000" w:fill="339966"/>
            <w:vAlign w:val="center"/>
            <w:hideMark/>
          </w:tcPr>
          <w:p w14:paraId="4D378B40" w14:textId="77777777" w:rsidR="00454F49" w:rsidRPr="007001C9" w:rsidRDefault="00454F49" w:rsidP="00866A0A">
            <w:pPr>
              <w:widowControl/>
              <w:spacing w:before="0" w:after="0"/>
              <w:jc w:val="right"/>
              <w:rPr>
                <w:rFonts w:cs="Arial"/>
                <w:b/>
                <w:bCs/>
                <w:color w:val="FFFFFF"/>
              </w:rPr>
            </w:pPr>
            <w:r w:rsidRPr="007001C9">
              <w:rPr>
                <w:rFonts w:cs="Arial"/>
                <w:b/>
                <w:bCs/>
                <w:color w:val="FFFFFF"/>
              </w:rPr>
              <w:t>31.03.2025</w:t>
            </w:r>
          </w:p>
        </w:tc>
      </w:tr>
      <w:tr w:rsidR="00454F49" w:rsidRPr="007001C9" w14:paraId="142D0614" w14:textId="77777777" w:rsidTr="00866A0A">
        <w:trPr>
          <w:trHeight w:hRule="exact" w:val="227"/>
        </w:trPr>
        <w:tc>
          <w:tcPr>
            <w:tcW w:w="3870" w:type="pct"/>
            <w:tcBorders>
              <w:top w:val="nil"/>
              <w:left w:val="nil"/>
              <w:bottom w:val="nil"/>
              <w:right w:val="nil"/>
            </w:tcBorders>
            <w:shd w:val="clear" w:color="auto" w:fill="auto"/>
            <w:noWrap/>
            <w:vAlign w:val="bottom"/>
            <w:hideMark/>
          </w:tcPr>
          <w:p w14:paraId="1E5532BD" w14:textId="77777777" w:rsidR="00454F49" w:rsidRPr="007001C9" w:rsidRDefault="00454F49" w:rsidP="00866A0A">
            <w:pPr>
              <w:widowControl/>
              <w:spacing w:before="0" w:after="0"/>
              <w:rPr>
                <w:rFonts w:cs="Arial"/>
                <w:color w:val="000000"/>
              </w:rPr>
            </w:pPr>
            <w:r w:rsidRPr="007001C9">
              <w:rPr>
                <w:rFonts w:cs="Arial"/>
                <w:color w:val="000000"/>
              </w:rPr>
              <w:t>Aplicações Interfinanceiras de Liquidez</w:t>
            </w:r>
          </w:p>
        </w:tc>
        <w:tc>
          <w:tcPr>
            <w:tcW w:w="1130" w:type="pct"/>
            <w:tcBorders>
              <w:top w:val="nil"/>
              <w:left w:val="nil"/>
              <w:bottom w:val="nil"/>
              <w:right w:val="nil"/>
            </w:tcBorders>
            <w:shd w:val="clear" w:color="auto" w:fill="auto"/>
            <w:vAlign w:val="bottom"/>
            <w:hideMark/>
          </w:tcPr>
          <w:p w14:paraId="45882CD7" w14:textId="77777777" w:rsidR="00454F49" w:rsidRPr="007001C9" w:rsidRDefault="00454F49" w:rsidP="00866A0A">
            <w:pPr>
              <w:widowControl/>
              <w:spacing w:before="0" w:after="0"/>
              <w:jc w:val="right"/>
              <w:rPr>
                <w:rFonts w:cs="Arial"/>
                <w:color w:val="000000"/>
              </w:rPr>
            </w:pPr>
            <w:r w:rsidRPr="007001C9">
              <w:rPr>
                <w:rFonts w:cs="Arial"/>
                <w:color w:val="000000"/>
              </w:rPr>
              <w:t xml:space="preserve">                                  (55)</w:t>
            </w:r>
          </w:p>
        </w:tc>
      </w:tr>
      <w:tr w:rsidR="00454F49" w:rsidRPr="007001C9" w14:paraId="6A1CAC09" w14:textId="77777777" w:rsidTr="00866A0A">
        <w:trPr>
          <w:trHeight w:hRule="exact" w:val="227"/>
        </w:trPr>
        <w:tc>
          <w:tcPr>
            <w:tcW w:w="3870" w:type="pct"/>
            <w:tcBorders>
              <w:top w:val="nil"/>
              <w:left w:val="nil"/>
              <w:bottom w:val="nil"/>
              <w:right w:val="nil"/>
            </w:tcBorders>
            <w:shd w:val="clear" w:color="auto" w:fill="auto"/>
            <w:noWrap/>
            <w:vAlign w:val="bottom"/>
            <w:hideMark/>
          </w:tcPr>
          <w:p w14:paraId="1E4EFC2B" w14:textId="77777777" w:rsidR="00454F49" w:rsidRPr="007001C9" w:rsidRDefault="00454F49" w:rsidP="00866A0A">
            <w:pPr>
              <w:widowControl/>
              <w:spacing w:before="0" w:after="0"/>
              <w:rPr>
                <w:rFonts w:cs="Arial"/>
              </w:rPr>
            </w:pPr>
            <w:r w:rsidRPr="007001C9">
              <w:rPr>
                <w:rFonts w:cs="Arial"/>
              </w:rPr>
              <w:t>Operações de Crédito</w:t>
            </w:r>
          </w:p>
        </w:tc>
        <w:tc>
          <w:tcPr>
            <w:tcW w:w="1130" w:type="pct"/>
            <w:tcBorders>
              <w:top w:val="nil"/>
              <w:left w:val="nil"/>
              <w:bottom w:val="nil"/>
              <w:right w:val="nil"/>
            </w:tcBorders>
            <w:shd w:val="clear" w:color="auto" w:fill="auto"/>
            <w:vAlign w:val="bottom"/>
            <w:hideMark/>
          </w:tcPr>
          <w:p w14:paraId="572CBB5C" w14:textId="77777777" w:rsidR="00454F49" w:rsidRPr="007001C9" w:rsidRDefault="00454F49" w:rsidP="00866A0A">
            <w:pPr>
              <w:widowControl/>
              <w:spacing w:before="0" w:after="0"/>
              <w:jc w:val="right"/>
              <w:rPr>
                <w:rFonts w:cs="Arial"/>
                <w:color w:val="000000"/>
              </w:rPr>
            </w:pPr>
            <w:r w:rsidRPr="007001C9">
              <w:rPr>
                <w:rFonts w:cs="Arial"/>
                <w:color w:val="000000"/>
              </w:rPr>
              <w:t xml:space="preserve">                      (1.963.502)</w:t>
            </w:r>
          </w:p>
        </w:tc>
      </w:tr>
      <w:tr w:rsidR="00454F49" w:rsidRPr="007001C9" w14:paraId="5AC534A9" w14:textId="77777777" w:rsidTr="00866A0A">
        <w:trPr>
          <w:trHeight w:hRule="exact" w:val="227"/>
        </w:trPr>
        <w:tc>
          <w:tcPr>
            <w:tcW w:w="3870" w:type="pct"/>
            <w:tcBorders>
              <w:top w:val="nil"/>
              <w:left w:val="nil"/>
              <w:bottom w:val="nil"/>
              <w:right w:val="nil"/>
            </w:tcBorders>
            <w:shd w:val="clear" w:color="auto" w:fill="auto"/>
            <w:noWrap/>
            <w:vAlign w:val="bottom"/>
            <w:hideMark/>
          </w:tcPr>
          <w:p w14:paraId="6900B985" w14:textId="77777777" w:rsidR="00454F49" w:rsidRPr="007001C9" w:rsidRDefault="00454F49" w:rsidP="00866A0A">
            <w:pPr>
              <w:widowControl/>
              <w:spacing w:before="0" w:after="0"/>
              <w:rPr>
                <w:rFonts w:cs="Arial"/>
                <w:color w:val="000000"/>
              </w:rPr>
            </w:pPr>
            <w:r w:rsidRPr="007001C9">
              <w:rPr>
                <w:rFonts w:cs="Arial"/>
                <w:color w:val="000000"/>
              </w:rPr>
              <w:t>Outros Ativos Financeiros</w:t>
            </w:r>
          </w:p>
        </w:tc>
        <w:tc>
          <w:tcPr>
            <w:tcW w:w="1130" w:type="pct"/>
            <w:tcBorders>
              <w:top w:val="nil"/>
              <w:left w:val="nil"/>
              <w:bottom w:val="single" w:sz="8" w:space="0" w:color="auto"/>
              <w:right w:val="nil"/>
            </w:tcBorders>
            <w:shd w:val="clear" w:color="auto" w:fill="auto"/>
            <w:vAlign w:val="bottom"/>
            <w:hideMark/>
          </w:tcPr>
          <w:p w14:paraId="5BDA24DE" w14:textId="77777777" w:rsidR="00454F49" w:rsidRPr="007001C9" w:rsidRDefault="00454F49" w:rsidP="00866A0A">
            <w:pPr>
              <w:widowControl/>
              <w:spacing w:before="0" w:after="0"/>
              <w:jc w:val="right"/>
              <w:rPr>
                <w:rFonts w:cs="Arial"/>
                <w:color w:val="000000"/>
              </w:rPr>
            </w:pPr>
            <w:r w:rsidRPr="007001C9">
              <w:rPr>
                <w:rFonts w:cs="Arial"/>
                <w:color w:val="000000"/>
              </w:rPr>
              <w:t xml:space="preserve">                             (9.767)</w:t>
            </w:r>
          </w:p>
        </w:tc>
      </w:tr>
      <w:tr w:rsidR="00454F49" w:rsidRPr="00586828" w14:paraId="0424F5ED" w14:textId="77777777" w:rsidTr="00866A0A">
        <w:trPr>
          <w:trHeight w:hRule="exact" w:val="227"/>
        </w:trPr>
        <w:tc>
          <w:tcPr>
            <w:tcW w:w="3870" w:type="pct"/>
            <w:tcBorders>
              <w:top w:val="nil"/>
              <w:left w:val="nil"/>
              <w:bottom w:val="nil"/>
              <w:right w:val="nil"/>
            </w:tcBorders>
            <w:shd w:val="clear" w:color="auto" w:fill="auto"/>
            <w:noWrap/>
            <w:vAlign w:val="bottom"/>
            <w:hideMark/>
          </w:tcPr>
          <w:p w14:paraId="5A821355" w14:textId="77777777" w:rsidR="00454F49" w:rsidRPr="007001C9" w:rsidRDefault="00454F49" w:rsidP="00866A0A">
            <w:pPr>
              <w:widowControl/>
              <w:spacing w:before="0" w:after="0"/>
              <w:rPr>
                <w:rFonts w:cs="Arial"/>
                <w:b/>
                <w:bCs/>
              </w:rPr>
            </w:pPr>
            <w:r w:rsidRPr="007001C9">
              <w:rPr>
                <w:rFonts w:cs="Arial"/>
                <w:b/>
                <w:bCs/>
              </w:rPr>
              <w:t>Total</w:t>
            </w:r>
          </w:p>
        </w:tc>
        <w:tc>
          <w:tcPr>
            <w:tcW w:w="1130" w:type="pct"/>
            <w:tcBorders>
              <w:top w:val="single" w:sz="8" w:space="0" w:color="auto"/>
              <w:left w:val="nil"/>
              <w:bottom w:val="single" w:sz="8" w:space="0" w:color="auto"/>
              <w:right w:val="nil"/>
            </w:tcBorders>
            <w:shd w:val="clear" w:color="auto" w:fill="auto"/>
            <w:vAlign w:val="bottom"/>
            <w:hideMark/>
          </w:tcPr>
          <w:p w14:paraId="4B2C78D9" w14:textId="77777777" w:rsidR="00454F49" w:rsidRPr="00586828" w:rsidRDefault="00454F49" w:rsidP="00866A0A">
            <w:pPr>
              <w:widowControl/>
              <w:spacing w:before="0" w:after="0"/>
              <w:jc w:val="right"/>
              <w:rPr>
                <w:rFonts w:cs="Arial"/>
                <w:b/>
                <w:bCs/>
                <w:color w:val="000000"/>
              </w:rPr>
            </w:pPr>
            <w:r w:rsidRPr="007001C9">
              <w:rPr>
                <w:rFonts w:cs="Arial"/>
                <w:b/>
                <w:bCs/>
                <w:color w:val="000000"/>
              </w:rPr>
              <w:t xml:space="preserve">                      (1.973.324)</w:t>
            </w:r>
          </w:p>
        </w:tc>
      </w:tr>
    </w:tbl>
    <w:p w14:paraId="18FB3774" w14:textId="77777777" w:rsidR="00454F49" w:rsidRDefault="00454F49" w:rsidP="00454F49">
      <w:pPr>
        <w:pStyle w:val="PargrafodaLista"/>
        <w:ind w:left="357" w:right="-6"/>
        <w:jc w:val="both"/>
        <w:rPr>
          <w:rFonts w:cs="Arial"/>
        </w:rPr>
      </w:pPr>
      <w:r>
        <w:rPr>
          <w:rFonts w:ascii="Arial" w:hAnsi="Arial" w:cs="Arial"/>
          <w:b/>
          <w:color w:val="006600"/>
          <w:sz w:val="18"/>
        </w:rPr>
        <w:t xml:space="preserve"> </w:t>
      </w:r>
    </w:p>
    <w:p w14:paraId="788B1303" w14:textId="77777777" w:rsidR="00454F49" w:rsidRPr="00B602D7" w:rsidRDefault="00454F49" w:rsidP="00454F49">
      <w:pPr>
        <w:spacing w:beforeLines="40" w:before="96" w:after="0"/>
        <w:jc w:val="both"/>
        <w:rPr>
          <w:rFonts w:cs="Arial"/>
          <w:color w:val="FF0000"/>
          <w:sz w:val="4"/>
          <w:szCs w:val="4"/>
        </w:rPr>
      </w:pPr>
    </w:p>
    <w:p w14:paraId="0A654AEF" w14:textId="77777777" w:rsidR="00454F49" w:rsidRPr="00B602D7" w:rsidRDefault="00454F49" w:rsidP="00454F49">
      <w:pPr>
        <w:pStyle w:val="PargrafodaLista"/>
        <w:numPr>
          <w:ilvl w:val="0"/>
          <w:numId w:val="2"/>
        </w:numPr>
        <w:ind w:left="425" w:right="-6" w:hanging="425"/>
        <w:jc w:val="both"/>
        <w:rPr>
          <w:rFonts w:ascii="Arial" w:hAnsi="Arial" w:cs="Arial"/>
          <w:b/>
          <w:color w:val="006600"/>
          <w:sz w:val="18"/>
        </w:rPr>
      </w:pPr>
      <w:r w:rsidRPr="00B602D7">
        <w:rPr>
          <w:rFonts w:ascii="Arial" w:hAnsi="Arial" w:cs="Arial"/>
          <w:b/>
          <w:color w:val="006600"/>
          <w:sz w:val="18"/>
        </w:rPr>
        <w:t xml:space="preserve">Imobilizado e </w:t>
      </w:r>
      <w:r>
        <w:rPr>
          <w:rFonts w:ascii="Arial" w:hAnsi="Arial" w:cs="Arial"/>
          <w:b/>
          <w:color w:val="006600"/>
          <w:sz w:val="18"/>
        </w:rPr>
        <w:t>I</w:t>
      </w:r>
      <w:r w:rsidRPr="00B602D7">
        <w:rPr>
          <w:rFonts w:ascii="Arial" w:hAnsi="Arial" w:cs="Arial"/>
          <w:b/>
          <w:color w:val="006600"/>
          <w:sz w:val="18"/>
        </w:rPr>
        <w:t xml:space="preserve">ntangível </w:t>
      </w:r>
    </w:p>
    <w:p w14:paraId="6AF87B94" w14:textId="77777777" w:rsidR="00454F49" w:rsidRPr="00B602D7" w:rsidRDefault="00454F49" w:rsidP="00454F49">
      <w:pPr>
        <w:ind w:right="-6"/>
        <w:jc w:val="both"/>
        <w:rPr>
          <w:rFonts w:cs="Arial"/>
          <w:b/>
          <w:color w:val="006600"/>
        </w:rPr>
      </w:pPr>
    </w:p>
    <w:p w14:paraId="59A9C4EA" w14:textId="77777777" w:rsidR="00454F49" w:rsidRPr="004313E0" w:rsidRDefault="00454F49" w:rsidP="00454F49">
      <w:pPr>
        <w:pStyle w:val="PargrafodaLista"/>
        <w:numPr>
          <w:ilvl w:val="0"/>
          <w:numId w:val="5"/>
        </w:numPr>
        <w:ind w:left="425" w:right="-6" w:hanging="425"/>
        <w:jc w:val="both"/>
        <w:rPr>
          <w:rFonts w:ascii="Arial" w:hAnsi="Arial" w:cs="Arial"/>
          <w:b/>
          <w:color w:val="339933"/>
          <w:sz w:val="18"/>
        </w:rPr>
      </w:pPr>
      <w:r w:rsidRPr="00B602D7">
        <w:rPr>
          <w:rFonts w:ascii="Arial" w:hAnsi="Arial" w:cs="Arial"/>
          <w:b/>
          <w:color w:val="339966"/>
          <w:sz w:val="18"/>
        </w:rPr>
        <w:t>Imobilizado</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4313E0" w14:paraId="45648F23" w14:textId="77777777" w:rsidTr="00866A0A">
        <w:trPr>
          <w:trHeight w:hRule="exact" w:val="283"/>
        </w:trPr>
        <w:tc>
          <w:tcPr>
            <w:tcW w:w="3870" w:type="pct"/>
            <w:tcBorders>
              <w:top w:val="nil"/>
              <w:left w:val="nil"/>
              <w:bottom w:val="nil"/>
              <w:right w:val="nil"/>
            </w:tcBorders>
            <w:shd w:val="clear" w:color="auto" w:fill="auto"/>
            <w:vAlign w:val="center"/>
            <w:hideMark/>
          </w:tcPr>
          <w:p w14:paraId="60F4316D" w14:textId="77777777" w:rsidR="00454F49" w:rsidRPr="004313E0" w:rsidRDefault="00454F49" w:rsidP="00866A0A">
            <w:pPr>
              <w:widowControl/>
              <w:spacing w:before="0" w:after="0"/>
              <w:jc w:val="both"/>
              <w:rPr>
                <w:rFonts w:cs="Arial"/>
                <w:b/>
                <w:bCs/>
              </w:rPr>
            </w:pPr>
          </w:p>
        </w:tc>
        <w:tc>
          <w:tcPr>
            <w:tcW w:w="1130" w:type="pct"/>
            <w:tcBorders>
              <w:top w:val="nil"/>
              <w:left w:val="nil"/>
              <w:bottom w:val="single" w:sz="8" w:space="0" w:color="FFFFFF"/>
              <w:right w:val="nil"/>
            </w:tcBorders>
            <w:shd w:val="clear" w:color="000000" w:fill="339966"/>
            <w:vAlign w:val="center"/>
            <w:hideMark/>
          </w:tcPr>
          <w:p w14:paraId="13191C6F" w14:textId="77777777" w:rsidR="00454F49" w:rsidRPr="004313E0" w:rsidRDefault="00454F49" w:rsidP="00866A0A">
            <w:pPr>
              <w:widowControl/>
              <w:spacing w:before="0" w:after="0"/>
              <w:jc w:val="right"/>
              <w:rPr>
                <w:rFonts w:cs="Arial"/>
                <w:b/>
                <w:bCs/>
                <w:color w:val="FFFFFF"/>
              </w:rPr>
            </w:pPr>
            <w:r w:rsidRPr="004313E0">
              <w:rPr>
                <w:rFonts w:cs="Arial"/>
                <w:b/>
                <w:bCs/>
                <w:color w:val="FFFFFF"/>
              </w:rPr>
              <w:t>31.03.2025</w:t>
            </w:r>
          </w:p>
        </w:tc>
      </w:tr>
      <w:tr w:rsidR="00454F49" w:rsidRPr="004313E0" w14:paraId="1992B0B3" w14:textId="77777777" w:rsidTr="00866A0A">
        <w:trPr>
          <w:trHeight w:hRule="exact" w:val="227"/>
        </w:trPr>
        <w:tc>
          <w:tcPr>
            <w:tcW w:w="3870" w:type="pct"/>
            <w:tcBorders>
              <w:top w:val="nil"/>
              <w:left w:val="nil"/>
              <w:bottom w:val="nil"/>
              <w:right w:val="nil"/>
            </w:tcBorders>
            <w:shd w:val="clear" w:color="auto" w:fill="auto"/>
            <w:vAlign w:val="bottom"/>
            <w:hideMark/>
          </w:tcPr>
          <w:p w14:paraId="3DD41020" w14:textId="77777777" w:rsidR="00454F49" w:rsidRPr="004313E0" w:rsidRDefault="00454F49" w:rsidP="00866A0A">
            <w:pPr>
              <w:widowControl/>
              <w:spacing w:before="0" w:after="0"/>
              <w:rPr>
                <w:rFonts w:cs="Arial"/>
                <w:b/>
                <w:bCs/>
              </w:rPr>
            </w:pPr>
            <w:r w:rsidRPr="004313E0">
              <w:rPr>
                <w:rFonts w:cs="Arial"/>
                <w:b/>
                <w:bCs/>
              </w:rPr>
              <w:t xml:space="preserve">      Imóveis de Uso</w:t>
            </w:r>
          </w:p>
        </w:tc>
        <w:tc>
          <w:tcPr>
            <w:tcW w:w="1130" w:type="pct"/>
            <w:tcBorders>
              <w:top w:val="nil"/>
              <w:left w:val="nil"/>
              <w:bottom w:val="single" w:sz="8" w:space="0" w:color="auto"/>
              <w:right w:val="nil"/>
            </w:tcBorders>
            <w:shd w:val="clear" w:color="auto" w:fill="auto"/>
            <w:vAlign w:val="bottom"/>
            <w:hideMark/>
          </w:tcPr>
          <w:p w14:paraId="0B7B705F" w14:textId="77777777" w:rsidR="00454F49" w:rsidRPr="004313E0" w:rsidRDefault="00454F49" w:rsidP="00866A0A">
            <w:pPr>
              <w:widowControl/>
              <w:spacing w:before="0" w:after="0"/>
              <w:jc w:val="right"/>
              <w:rPr>
                <w:rFonts w:cs="Arial"/>
                <w:b/>
                <w:bCs/>
              </w:rPr>
            </w:pPr>
            <w:r w:rsidRPr="004313E0">
              <w:rPr>
                <w:rFonts w:cs="Arial"/>
                <w:b/>
                <w:bCs/>
              </w:rPr>
              <w:t xml:space="preserve">                           109.932 </w:t>
            </w:r>
          </w:p>
        </w:tc>
      </w:tr>
      <w:tr w:rsidR="00454F49" w:rsidRPr="004313E0" w14:paraId="7C08E0C1" w14:textId="77777777" w:rsidTr="00866A0A">
        <w:trPr>
          <w:trHeight w:hRule="exact" w:val="227"/>
        </w:trPr>
        <w:tc>
          <w:tcPr>
            <w:tcW w:w="3870" w:type="pct"/>
            <w:tcBorders>
              <w:top w:val="nil"/>
              <w:left w:val="nil"/>
              <w:bottom w:val="nil"/>
              <w:right w:val="nil"/>
            </w:tcBorders>
            <w:shd w:val="clear" w:color="auto" w:fill="auto"/>
            <w:vAlign w:val="bottom"/>
            <w:hideMark/>
          </w:tcPr>
          <w:p w14:paraId="2B9181BE" w14:textId="77777777" w:rsidR="00454F49" w:rsidRPr="004313E0" w:rsidRDefault="00454F49" w:rsidP="00866A0A">
            <w:pPr>
              <w:widowControl/>
              <w:spacing w:before="0" w:after="0"/>
              <w:rPr>
                <w:rFonts w:cs="Arial"/>
              </w:rPr>
            </w:pPr>
            <w:r w:rsidRPr="004313E0">
              <w:rPr>
                <w:rFonts w:cs="Arial"/>
              </w:rPr>
              <w:t xml:space="preserve">       Terrenos</w:t>
            </w:r>
          </w:p>
        </w:tc>
        <w:tc>
          <w:tcPr>
            <w:tcW w:w="1130" w:type="pct"/>
            <w:tcBorders>
              <w:top w:val="nil"/>
              <w:left w:val="nil"/>
              <w:bottom w:val="nil"/>
              <w:right w:val="nil"/>
            </w:tcBorders>
            <w:shd w:val="clear" w:color="auto" w:fill="auto"/>
            <w:vAlign w:val="bottom"/>
            <w:hideMark/>
          </w:tcPr>
          <w:p w14:paraId="082B3124" w14:textId="77777777" w:rsidR="00454F49" w:rsidRPr="004313E0" w:rsidRDefault="00454F49" w:rsidP="00866A0A">
            <w:pPr>
              <w:widowControl/>
              <w:spacing w:before="0" w:after="0"/>
              <w:jc w:val="right"/>
              <w:rPr>
                <w:rFonts w:cs="Arial"/>
              </w:rPr>
            </w:pPr>
            <w:r w:rsidRPr="004313E0">
              <w:rPr>
                <w:rFonts w:cs="Arial"/>
              </w:rPr>
              <w:t xml:space="preserve">                             15.399 </w:t>
            </w:r>
          </w:p>
        </w:tc>
      </w:tr>
      <w:tr w:rsidR="00454F49" w:rsidRPr="004313E0" w14:paraId="3EAC5A37" w14:textId="77777777" w:rsidTr="00866A0A">
        <w:trPr>
          <w:trHeight w:hRule="exact" w:val="227"/>
        </w:trPr>
        <w:tc>
          <w:tcPr>
            <w:tcW w:w="3870" w:type="pct"/>
            <w:tcBorders>
              <w:top w:val="nil"/>
              <w:left w:val="nil"/>
              <w:bottom w:val="nil"/>
              <w:right w:val="nil"/>
            </w:tcBorders>
            <w:shd w:val="clear" w:color="auto" w:fill="auto"/>
            <w:vAlign w:val="bottom"/>
            <w:hideMark/>
          </w:tcPr>
          <w:p w14:paraId="7BA35288" w14:textId="77777777" w:rsidR="00454F49" w:rsidRPr="004313E0" w:rsidRDefault="00454F49" w:rsidP="00866A0A">
            <w:pPr>
              <w:widowControl/>
              <w:spacing w:before="0" w:after="0"/>
              <w:rPr>
                <w:rFonts w:cs="Arial"/>
              </w:rPr>
            </w:pPr>
            <w:r w:rsidRPr="004313E0">
              <w:rPr>
                <w:rFonts w:cs="Arial"/>
              </w:rPr>
              <w:t xml:space="preserve">       Edificações</w:t>
            </w:r>
          </w:p>
        </w:tc>
        <w:tc>
          <w:tcPr>
            <w:tcW w:w="1130" w:type="pct"/>
            <w:tcBorders>
              <w:top w:val="nil"/>
              <w:left w:val="nil"/>
              <w:bottom w:val="nil"/>
              <w:right w:val="nil"/>
            </w:tcBorders>
            <w:shd w:val="clear" w:color="auto" w:fill="auto"/>
            <w:vAlign w:val="bottom"/>
            <w:hideMark/>
          </w:tcPr>
          <w:p w14:paraId="43A22683" w14:textId="77777777" w:rsidR="00454F49" w:rsidRPr="004313E0" w:rsidRDefault="00454F49" w:rsidP="00866A0A">
            <w:pPr>
              <w:widowControl/>
              <w:spacing w:before="0" w:after="0"/>
              <w:jc w:val="right"/>
              <w:rPr>
                <w:rFonts w:cs="Arial"/>
              </w:rPr>
            </w:pPr>
            <w:r w:rsidRPr="004313E0">
              <w:rPr>
                <w:rFonts w:cs="Arial"/>
              </w:rPr>
              <w:t xml:space="preserve">                             94.533 </w:t>
            </w:r>
          </w:p>
        </w:tc>
      </w:tr>
      <w:tr w:rsidR="00454F49" w:rsidRPr="004313E0" w14:paraId="3958C83E" w14:textId="77777777" w:rsidTr="00866A0A">
        <w:trPr>
          <w:trHeight w:hRule="exact" w:val="227"/>
        </w:trPr>
        <w:tc>
          <w:tcPr>
            <w:tcW w:w="3870" w:type="pct"/>
            <w:tcBorders>
              <w:top w:val="nil"/>
              <w:left w:val="nil"/>
              <w:bottom w:val="nil"/>
              <w:right w:val="nil"/>
            </w:tcBorders>
            <w:shd w:val="clear" w:color="auto" w:fill="auto"/>
            <w:vAlign w:val="bottom"/>
            <w:hideMark/>
          </w:tcPr>
          <w:p w14:paraId="750DB5A9" w14:textId="77777777" w:rsidR="00454F49" w:rsidRPr="004313E0" w:rsidRDefault="00454F49" w:rsidP="00866A0A">
            <w:pPr>
              <w:widowControl/>
              <w:spacing w:before="0" w:after="0"/>
              <w:rPr>
                <w:rFonts w:cs="Arial"/>
                <w:b/>
                <w:bCs/>
              </w:rPr>
            </w:pPr>
            <w:r w:rsidRPr="004313E0">
              <w:rPr>
                <w:rFonts w:cs="Arial"/>
                <w:b/>
                <w:bCs/>
              </w:rPr>
              <w:t xml:space="preserve">      Outras Imobilizações de Uso</w:t>
            </w:r>
          </w:p>
        </w:tc>
        <w:tc>
          <w:tcPr>
            <w:tcW w:w="1130" w:type="pct"/>
            <w:tcBorders>
              <w:top w:val="nil"/>
              <w:left w:val="nil"/>
              <w:bottom w:val="single" w:sz="8" w:space="0" w:color="auto"/>
              <w:right w:val="nil"/>
            </w:tcBorders>
            <w:shd w:val="clear" w:color="auto" w:fill="auto"/>
            <w:vAlign w:val="bottom"/>
            <w:hideMark/>
          </w:tcPr>
          <w:p w14:paraId="29FF11C0" w14:textId="77777777" w:rsidR="00454F49" w:rsidRPr="004313E0" w:rsidRDefault="00454F49" w:rsidP="00866A0A">
            <w:pPr>
              <w:widowControl/>
              <w:spacing w:before="0" w:after="0"/>
              <w:jc w:val="right"/>
              <w:rPr>
                <w:rFonts w:cs="Arial"/>
                <w:b/>
                <w:bCs/>
              </w:rPr>
            </w:pPr>
            <w:r w:rsidRPr="004313E0">
              <w:rPr>
                <w:rFonts w:cs="Arial"/>
                <w:b/>
                <w:bCs/>
              </w:rPr>
              <w:t xml:space="preserve">                           295.80</w:t>
            </w:r>
            <w:r>
              <w:rPr>
                <w:rFonts w:cs="Arial"/>
                <w:b/>
                <w:bCs/>
              </w:rPr>
              <w:t>5</w:t>
            </w:r>
            <w:r w:rsidRPr="004313E0">
              <w:rPr>
                <w:rFonts w:cs="Arial"/>
                <w:b/>
                <w:bCs/>
              </w:rPr>
              <w:t xml:space="preserve"> </w:t>
            </w:r>
          </w:p>
        </w:tc>
      </w:tr>
      <w:tr w:rsidR="00454F49" w:rsidRPr="004313E0" w14:paraId="49EA06CA" w14:textId="77777777" w:rsidTr="00866A0A">
        <w:trPr>
          <w:trHeight w:hRule="exact" w:val="227"/>
        </w:trPr>
        <w:tc>
          <w:tcPr>
            <w:tcW w:w="3870" w:type="pct"/>
            <w:tcBorders>
              <w:top w:val="nil"/>
              <w:left w:val="nil"/>
              <w:bottom w:val="nil"/>
              <w:right w:val="nil"/>
            </w:tcBorders>
            <w:shd w:val="clear" w:color="auto" w:fill="auto"/>
            <w:vAlign w:val="bottom"/>
            <w:hideMark/>
          </w:tcPr>
          <w:p w14:paraId="1E06D608" w14:textId="77777777" w:rsidR="00454F49" w:rsidRPr="004313E0" w:rsidRDefault="00454F49" w:rsidP="00866A0A">
            <w:pPr>
              <w:widowControl/>
              <w:spacing w:before="0" w:after="0"/>
              <w:rPr>
                <w:rFonts w:cs="Arial"/>
              </w:rPr>
            </w:pPr>
            <w:r w:rsidRPr="004313E0">
              <w:rPr>
                <w:rFonts w:cs="Arial"/>
              </w:rPr>
              <w:t xml:space="preserve">        Móveis e Equipamentos em Estoque</w:t>
            </w:r>
          </w:p>
        </w:tc>
        <w:tc>
          <w:tcPr>
            <w:tcW w:w="1130" w:type="pct"/>
            <w:tcBorders>
              <w:top w:val="nil"/>
              <w:left w:val="nil"/>
              <w:bottom w:val="nil"/>
              <w:right w:val="nil"/>
            </w:tcBorders>
            <w:shd w:val="clear" w:color="auto" w:fill="auto"/>
            <w:vAlign w:val="bottom"/>
            <w:hideMark/>
          </w:tcPr>
          <w:p w14:paraId="074DACC7" w14:textId="77777777" w:rsidR="00454F49" w:rsidRPr="004313E0" w:rsidRDefault="00454F49" w:rsidP="00866A0A">
            <w:pPr>
              <w:widowControl/>
              <w:spacing w:before="0" w:after="0"/>
              <w:jc w:val="right"/>
              <w:rPr>
                <w:rFonts w:cs="Arial"/>
              </w:rPr>
            </w:pPr>
            <w:r w:rsidRPr="004313E0">
              <w:rPr>
                <w:rFonts w:cs="Arial"/>
              </w:rPr>
              <w:t xml:space="preserve">                                  746 </w:t>
            </w:r>
          </w:p>
        </w:tc>
      </w:tr>
      <w:tr w:rsidR="00454F49" w:rsidRPr="004313E0" w14:paraId="27792A09" w14:textId="77777777" w:rsidTr="00866A0A">
        <w:trPr>
          <w:trHeight w:hRule="exact" w:val="227"/>
        </w:trPr>
        <w:tc>
          <w:tcPr>
            <w:tcW w:w="3870" w:type="pct"/>
            <w:tcBorders>
              <w:top w:val="nil"/>
              <w:left w:val="nil"/>
              <w:bottom w:val="nil"/>
              <w:right w:val="nil"/>
            </w:tcBorders>
            <w:shd w:val="clear" w:color="auto" w:fill="auto"/>
            <w:vAlign w:val="bottom"/>
            <w:hideMark/>
          </w:tcPr>
          <w:p w14:paraId="32134B93" w14:textId="77777777" w:rsidR="00454F49" w:rsidRPr="004313E0" w:rsidRDefault="00454F49" w:rsidP="00866A0A">
            <w:pPr>
              <w:widowControl/>
              <w:spacing w:before="0" w:after="0"/>
              <w:rPr>
                <w:rFonts w:cs="Arial"/>
              </w:rPr>
            </w:pPr>
            <w:r w:rsidRPr="004313E0">
              <w:rPr>
                <w:rFonts w:cs="Arial"/>
              </w:rPr>
              <w:t xml:space="preserve">        Imobilizações em Curso</w:t>
            </w:r>
          </w:p>
        </w:tc>
        <w:tc>
          <w:tcPr>
            <w:tcW w:w="1130" w:type="pct"/>
            <w:tcBorders>
              <w:top w:val="nil"/>
              <w:left w:val="nil"/>
              <w:bottom w:val="nil"/>
              <w:right w:val="nil"/>
            </w:tcBorders>
            <w:shd w:val="clear" w:color="auto" w:fill="auto"/>
            <w:vAlign w:val="bottom"/>
            <w:hideMark/>
          </w:tcPr>
          <w:p w14:paraId="2947183A" w14:textId="77777777" w:rsidR="00454F49" w:rsidRPr="004313E0" w:rsidRDefault="00454F49" w:rsidP="00866A0A">
            <w:pPr>
              <w:widowControl/>
              <w:spacing w:before="0" w:after="0"/>
              <w:jc w:val="right"/>
              <w:rPr>
                <w:rFonts w:cs="Arial"/>
              </w:rPr>
            </w:pPr>
            <w:r w:rsidRPr="004313E0">
              <w:rPr>
                <w:rFonts w:cs="Arial"/>
              </w:rPr>
              <w:t xml:space="preserve">                             23.739 </w:t>
            </w:r>
          </w:p>
        </w:tc>
      </w:tr>
      <w:tr w:rsidR="00454F49" w:rsidRPr="004313E0" w14:paraId="22E48EE9" w14:textId="77777777" w:rsidTr="00866A0A">
        <w:trPr>
          <w:trHeight w:hRule="exact" w:val="227"/>
        </w:trPr>
        <w:tc>
          <w:tcPr>
            <w:tcW w:w="3870" w:type="pct"/>
            <w:tcBorders>
              <w:top w:val="nil"/>
              <w:left w:val="nil"/>
              <w:bottom w:val="nil"/>
              <w:right w:val="nil"/>
            </w:tcBorders>
            <w:shd w:val="clear" w:color="auto" w:fill="auto"/>
            <w:vAlign w:val="bottom"/>
            <w:hideMark/>
          </w:tcPr>
          <w:p w14:paraId="6E4E6140" w14:textId="77777777" w:rsidR="00454F49" w:rsidRPr="004313E0" w:rsidRDefault="00454F49" w:rsidP="00866A0A">
            <w:pPr>
              <w:widowControl/>
              <w:spacing w:before="0" w:after="0"/>
              <w:rPr>
                <w:rFonts w:cs="Arial"/>
              </w:rPr>
            </w:pPr>
            <w:r w:rsidRPr="004313E0">
              <w:rPr>
                <w:rFonts w:cs="Arial"/>
              </w:rPr>
              <w:t xml:space="preserve">        Instalações, Móveis e Equipamentos de Uso</w:t>
            </w:r>
          </w:p>
        </w:tc>
        <w:tc>
          <w:tcPr>
            <w:tcW w:w="1130" w:type="pct"/>
            <w:tcBorders>
              <w:top w:val="nil"/>
              <w:left w:val="nil"/>
              <w:bottom w:val="nil"/>
              <w:right w:val="nil"/>
            </w:tcBorders>
            <w:shd w:val="clear" w:color="auto" w:fill="auto"/>
            <w:vAlign w:val="bottom"/>
            <w:hideMark/>
          </w:tcPr>
          <w:p w14:paraId="4FF5C71D" w14:textId="77777777" w:rsidR="00454F49" w:rsidRPr="004313E0" w:rsidRDefault="00454F49" w:rsidP="00866A0A">
            <w:pPr>
              <w:widowControl/>
              <w:spacing w:before="0" w:after="0"/>
              <w:jc w:val="right"/>
              <w:rPr>
                <w:rFonts w:cs="Arial"/>
              </w:rPr>
            </w:pPr>
            <w:r w:rsidRPr="004313E0">
              <w:rPr>
                <w:rFonts w:cs="Arial"/>
              </w:rPr>
              <w:t xml:space="preserve">                             84.715 </w:t>
            </w:r>
          </w:p>
        </w:tc>
      </w:tr>
      <w:tr w:rsidR="00454F49" w:rsidRPr="004313E0" w14:paraId="6077FDEC" w14:textId="77777777" w:rsidTr="00866A0A">
        <w:trPr>
          <w:trHeight w:hRule="exact" w:val="227"/>
        </w:trPr>
        <w:tc>
          <w:tcPr>
            <w:tcW w:w="3870" w:type="pct"/>
            <w:tcBorders>
              <w:top w:val="nil"/>
              <w:left w:val="nil"/>
              <w:bottom w:val="nil"/>
              <w:right w:val="nil"/>
            </w:tcBorders>
            <w:shd w:val="clear" w:color="auto" w:fill="auto"/>
            <w:vAlign w:val="bottom"/>
            <w:hideMark/>
          </w:tcPr>
          <w:p w14:paraId="354B3F49" w14:textId="77777777" w:rsidR="00454F49" w:rsidRPr="004313E0" w:rsidRDefault="00454F49" w:rsidP="00866A0A">
            <w:pPr>
              <w:widowControl/>
              <w:spacing w:before="0" w:after="0"/>
              <w:rPr>
                <w:rFonts w:cs="Arial"/>
              </w:rPr>
            </w:pPr>
            <w:r w:rsidRPr="004313E0">
              <w:rPr>
                <w:rFonts w:cs="Arial"/>
              </w:rPr>
              <w:t xml:space="preserve">        </w:t>
            </w:r>
            <w:r>
              <w:rPr>
                <w:rFonts w:cs="Arial"/>
              </w:rPr>
              <w:t xml:space="preserve">  </w:t>
            </w:r>
            <w:r w:rsidRPr="004313E0">
              <w:rPr>
                <w:rFonts w:cs="Arial"/>
              </w:rPr>
              <w:t>Instalações</w:t>
            </w:r>
          </w:p>
        </w:tc>
        <w:tc>
          <w:tcPr>
            <w:tcW w:w="1130" w:type="pct"/>
            <w:tcBorders>
              <w:top w:val="nil"/>
              <w:left w:val="nil"/>
              <w:bottom w:val="nil"/>
              <w:right w:val="nil"/>
            </w:tcBorders>
            <w:shd w:val="clear" w:color="auto" w:fill="auto"/>
            <w:vAlign w:val="bottom"/>
            <w:hideMark/>
          </w:tcPr>
          <w:p w14:paraId="22C7A7AB" w14:textId="77777777" w:rsidR="00454F49" w:rsidRPr="004313E0" w:rsidRDefault="00454F49" w:rsidP="00866A0A">
            <w:pPr>
              <w:widowControl/>
              <w:spacing w:before="0" w:after="0"/>
              <w:jc w:val="right"/>
              <w:rPr>
                <w:rFonts w:cs="Arial"/>
              </w:rPr>
            </w:pPr>
            <w:r w:rsidRPr="004313E0">
              <w:rPr>
                <w:rFonts w:cs="Arial"/>
              </w:rPr>
              <w:t xml:space="preserve">                             11.979 </w:t>
            </w:r>
          </w:p>
        </w:tc>
      </w:tr>
      <w:tr w:rsidR="00454F49" w:rsidRPr="004313E0" w14:paraId="5DD8EAC3" w14:textId="77777777" w:rsidTr="00866A0A">
        <w:trPr>
          <w:trHeight w:hRule="exact" w:val="227"/>
        </w:trPr>
        <w:tc>
          <w:tcPr>
            <w:tcW w:w="3870" w:type="pct"/>
            <w:tcBorders>
              <w:top w:val="nil"/>
              <w:left w:val="nil"/>
              <w:bottom w:val="nil"/>
              <w:right w:val="nil"/>
            </w:tcBorders>
            <w:shd w:val="clear" w:color="auto" w:fill="auto"/>
            <w:vAlign w:val="bottom"/>
            <w:hideMark/>
          </w:tcPr>
          <w:p w14:paraId="7655266A" w14:textId="77777777" w:rsidR="00454F49" w:rsidRPr="004313E0" w:rsidRDefault="00454F49" w:rsidP="00866A0A">
            <w:pPr>
              <w:widowControl/>
              <w:spacing w:before="0" w:after="0"/>
              <w:rPr>
                <w:rFonts w:cs="Arial"/>
              </w:rPr>
            </w:pPr>
            <w:r>
              <w:rPr>
                <w:rFonts w:cs="Arial"/>
              </w:rPr>
              <w:t xml:space="preserve">          Móveis e Equipamentos de U</w:t>
            </w:r>
            <w:r w:rsidRPr="004313E0">
              <w:rPr>
                <w:rFonts w:cs="Arial"/>
              </w:rPr>
              <w:t>so</w:t>
            </w:r>
          </w:p>
        </w:tc>
        <w:tc>
          <w:tcPr>
            <w:tcW w:w="1130" w:type="pct"/>
            <w:tcBorders>
              <w:top w:val="nil"/>
              <w:left w:val="nil"/>
              <w:bottom w:val="nil"/>
              <w:right w:val="nil"/>
            </w:tcBorders>
            <w:shd w:val="clear" w:color="auto" w:fill="auto"/>
            <w:vAlign w:val="bottom"/>
            <w:hideMark/>
          </w:tcPr>
          <w:p w14:paraId="3BAFAEFD" w14:textId="77777777" w:rsidR="00454F49" w:rsidRPr="004313E0" w:rsidRDefault="00454F49" w:rsidP="00866A0A">
            <w:pPr>
              <w:widowControl/>
              <w:spacing w:before="0" w:after="0"/>
              <w:jc w:val="right"/>
              <w:rPr>
                <w:rFonts w:cs="Arial"/>
              </w:rPr>
            </w:pPr>
            <w:r w:rsidRPr="004313E0">
              <w:rPr>
                <w:rFonts w:cs="Arial"/>
              </w:rPr>
              <w:t xml:space="preserve">                             72.736 </w:t>
            </w:r>
          </w:p>
        </w:tc>
      </w:tr>
      <w:tr w:rsidR="00454F49" w:rsidRPr="004313E0" w14:paraId="742973CB" w14:textId="77777777" w:rsidTr="00866A0A">
        <w:trPr>
          <w:trHeight w:hRule="exact" w:val="227"/>
        </w:trPr>
        <w:tc>
          <w:tcPr>
            <w:tcW w:w="3870" w:type="pct"/>
            <w:tcBorders>
              <w:top w:val="nil"/>
              <w:left w:val="nil"/>
              <w:bottom w:val="nil"/>
              <w:right w:val="nil"/>
            </w:tcBorders>
            <w:shd w:val="clear" w:color="auto" w:fill="auto"/>
            <w:vAlign w:val="bottom"/>
            <w:hideMark/>
          </w:tcPr>
          <w:p w14:paraId="65B32649" w14:textId="77777777" w:rsidR="00454F49" w:rsidRPr="004313E0" w:rsidRDefault="00454F49" w:rsidP="00866A0A">
            <w:pPr>
              <w:widowControl/>
              <w:spacing w:before="0" w:after="0"/>
              <w:rPr>
                <w:rFonts w:cs="Arial"/>
              </w:rPr>
            </w:pPr>
            <w:r w:rsidRPr="004313E0">
              <w:rPr>
                <w:rFonts w:cs="Arial"/>
              </w:rPr>
              <w:t xml:space="preserve">       </w:t>
            </w:r>
            <w:r>
              <w:rPr>
                <w:rFonts w:cs="Arial"/>
              </w:rPr>
              <w:t xml:space="preserve"> </w:t>
            </w:r>
            <w:r w:rsidRPr="004313E0">
              <w:rPr>
                <w:rFonts w:cs="Arial"/>
              </w:rPr>
              <w:t>Outras</w:t>
            </w:r>
          </w:p>
        </w:tc>
        <w:tc>
          <w:tcPr>
            <w:tcW w:w="1130" w:type="pct"/>
            <w:tcBorders>
              <w:top w:val="nil"/>
              <w:left w:val="nil"/>
              <w:bottom w:val="nil"/>
              <w:right w:val="nil"/>
            </w:tcBorders>
            <w:shd w:val="clear" w:color="auto" w:fill="auto"/>
            <w:vAlign w:val="bottom"/>
            <w:hideMark/>
          </w:tcPr>
          <w:p w14:paraId="24D0AA7E" w14:textId="77777777" w:rsidR="00454F49" w:rsidRPr="004313E0" w:rsidRDefault="00454F49" w:rsidP="00866A0A">
            <w:pPr>
              <w:widowControl/>
              <w:spacing w:before="0" w:after="0"/>
              <w:jc w:val="right"/>
              <w:rPr>
                <w:rFonts w:cs="Arial"/>
              </w:rPr>
            </w:pPr>
            <w:r w:rsidRPr="004313E0">
              <w:rPr>
                <w:rFonts w:cs="Arial"/>
              </w:rPr>
              <w:t xml:space="preserve">                           186.60</w:t>
            </w:r>
            <w:r>
              <w:rPr>
                <w:rFonts w:cs="Arial"/>
              </w:rPr>
              <w:t>5</w:t>
            </w:r>
            <w:r w:rsidRPr="004313E0">
              <w:rPr>
                <w:rFonts w:cs="Arial"/>
              </w:rPr>
              <w:t xml:space="preserve"> </w:t>
            </w:r>
          </w:p>
        </w:tc>
      </w:tr>
      <w:tr w:rsidR="00454F49" w:rsidRPr="004313E0" w14:paraId="397C2D0D" w14:textId="77777777" w:rsidTr="00866A0A">
        <w:trPr>
          <w:trHeight w:hRule="exact" w:val="227"/>
        </w:trPr>
        <w:tc>
          <w:tcPr>
            <w:tcW w:w="3870" w:type="pct"/>
            <w:tcBorders>
              <w:top w:val="nil"/>
              <w:left w:val="nil"/>
              <w:bottom w:val="nil"/>
              <w:right w:val="nil"/>
            </w:tcBorders>
            <w:shd w:val="clear" w:color="auto" w:fill="auto"/>
            <w:vAlign w:val="bottom"/>
            <w:hideMark/>
          </w:tcPr>
          <w:p w14:paraId="754C32A5" w14:textId="77777777" w:rsidR="00454F49" w:rsidRPr="004313E0" w:rsidRDefault="00454F49" w:rsidP="00866A0A">
            <w:pPr>
              <w:widowControl/>
              <w:spacing w:before="0" w:after="0"/>
              <w:rPr>
                <w:rFonts w:cs="Arial"/>
              </w:rPr>
            </w:pPr>
            <w:r w:rsidRPr="004313E0">
              <w:rPr>
                <w:rFonts w:cs="Arial"/>
              </w:rPr>
              <w:t xml:space="preserve">         </w:t>
            </w:r>
            <w:r>
              <w:rPr>
                <w:rFonts w:cs="Arial"/>
              </w:rPr>
              <w:t xml:space="preserve"> </w:t>
            </w:r>
            <w:r w:rsidRPr="004313E0">
              <w:rPr>
                <w:rFonts w:cs="Arial"/>
              </w:rPr>
              <w:t>Sistema de Comunicação</w:t>
            </w:r>
          </w:p>
        </w:tc>
        <w:tc>
          <w:tcPr>
            <w:tcW w:w="1130" w:type="pct"/>
            <w:tcBorders>
              <w:top w:val="nil"/>
              <w:left w:val="nil"/>
              <w:bottom w:val="nil"/>
              <w:right w:val="nil"/>
            </w:tcBorders>
            <w:shd w:val="clear" w:color="auto" w:fill="auto"/>
            <w:vAlign w:val="bottom"/>
            <w:hideMark/>
          </w:tcPr>
          <w:p w14:paraId="073FE68C" w14:textId="77777777" w:rsidR="00454F49" w:rsidRPr="004313E0" w:rsidRDefault="00454F49" w:rsidP="00866A0A">
            <w:pPr>
              <w:widowControl/>
              <w:spacing w:before="0" w:after="0"/>
              <w:jc w:val="right"/>
              <w:rPr>
                <w:rFonts w:cs="Arial"/>
              </w:rPr>
            </w:pPr>
            <w:r w:rsidRPr="004313E0">
              <w:rPr>
                <w:rFonts w:cs="Arial"/>
              </w:rPr>
              <w:t xml:space="preserve">                               3.128 </w:t>
            </w:r>
          </w:p>
        </w:tc>
      </w:tr>
      <w:tr w:rsidR="00454F49" w:rsidRPr="004313E0" w14:paraId="26CFAFFE" w14:textId="77777777" w:rsidTr="00866A0A">
        <w:trPr>
          <w:trHeight w:hRule="exact" w:val="227"/>
        </w:trPr>
        <w:tc>
          <w:tcPr>
            <w:tcW w:w="3870" w:type="pct"/>
            <w:tcBorders>
              <w:top w:val="nil"/>
              <w:left w:val="nil"/>
              <w:bottom w:val="nil"/>
              <w:right w:val="nil"/>
            </w:tcBorders>
            <w:shd w:val="clear" w:color="auto" w:fill="auto"/>
            <w:vAlign w:val="bottom"/>
            <w:hideMark/>
          </w:tcPr>
          <w:p w14:paraId="6BD91B4B" w14:textId="77777777" w:rsidR="00454F49" w:rsidRPr="004313E0" w:rsidRDefault="00454F49" w:rsidP="00866A0A">
            <w:pPr>
              <w:widowControl/>
              <w:spacing w:before="0" w:after="0"/>
              <w:rPr>
                <w:rFonts w:cs="Arial"/>
              </w:rPr>
            </w:pPr>
            <w:r w:rsidRPr="004313E0">
              <w:rPr>
                <w:rFonts w:cs="Arial"/>
              </w:rPr>
              <w:t xml:space="preserve">         </w:t>
            </w:r>
            <w:r>
              <w:rPr>
                <w:rFonts w:cs="Arial"/>
              </w:rPr>
              <w:t xml:space="preserve"> </w:t>
            </w:r>
            <w:r w:rsidRPr="004313E0">
              <w:rPr>
                <w:rFonts w:cs="Arial"/>
              </w:rPr>
              <w:t>Sistema de Processamento de Dados</w:t>
            </w:r>
          </w:p>
        </w:tc>
        <w:tc>
          <w:tcPr>
            <w:tcW w:w="1130" w:type="pct"/>
            <w:tcBorders>
              <w:top w:val="nil"/>
              <w:left w:val="nil"/>
              <w:bottom w:val="nil"/>
              <w:right w:val="nil"/>
            </w:tcBorders>
            <w:shd w:val="clear" w:color="auto" w:fill="auto"/>
            <w:vAlign w:val="bottom"/>
            <w:hideMark/>
          </w:tcPr>
          <w:p w14:paraId="02F908B5" w14:textId="77777777" w:rsidR="00454F49" w:rsidRPr="004313E0" w:rsidRDefault="00454F49" w:rsidP="00866A0A">
            <w:pPr>
              <w:widowControl/>
              <w:spacing w:before="0" w:after="0"/>
              <w:jc w:val="right"/>
              <w:rPr>
                <w:rFonts w:cs="Arial"/>
              </w:rPr>
            </w:pPr>
            <w:r w:rsidRPr="004313E0">
              <w:rPr>
                <w:rFonts w:cs="Arial"/>
              </w:rPr>
              <w:t xml:space="preserve">                           169.838 </w:t>
            </w:r>
          </w:p>
        </w:tc>
      </w:tr>
      <w:tr w:rsidR="00454F49" w:rsidRPr="004313E0" w14:paraId="0CDE75A3" w14:textId="77777777" w:rsidTr="00866A0A">
        <w:trPr>
          <w:trHeight w:hRule="exact" w:val="227"/>
        </w:trPr>
        <w:tc>
          <w:tcPr>
            <w:tcW w:w="3870" w:type="pct"/>
            <w:tcBorders>
              <w:top w:val="nil"/>
              <w:left w:val="nil"/>
              <w:bottom w:val="nil"/>
              <w:right w:val="nil"/>
            </w:tcBorders>
            <w:shd w:val="clear" w:color="auto" w:fill="auto"/>
            <w:vAlign w:val="bottom"/>
            <w:hideMark/>
          </w:tcPr>
          <w:p w14:paraId="089F6B83" w14:textId="77777777" w:rsidR="00454F49" w:rsidRPr="004313E0" w:rsidRDefault="00454F49" w:rsidP="00866A0A">
            <w:pPr>
              <w:widowControl/>
              <w:spacing w:before="0" w:after="0"/>
              <w:rPr>
                <w:rFonts w:cs="Arial"/>
              </w:rPr>
            </w:pPr>
            <w:r w:rsidRPr="004313E0">
              <w:rPr>
                <w:rFonts w:cs="Arial"/>
              </w:rPr>
              <w:t xml:space="preserve">         </w:t>
            </w:r>
            <w:r>
              <w:rPr>
                <w:rFonts w:cs="Arial"/>
              </w:rPr>
              <w:t xml:space="preserve"> </w:t>
            </w:r>
            <w:r w:rsidRPr="004313E0">
              <w:rPr>
                <w:rFonts w:cs="Arial"/>
              </w:rPr>
              <w:t>Sistema de Segurança</w:t>
            </w:r>
          </w:p>
        </w:tc>
        <w:tc>
          <w:tcPr>
            <w:tcW w:w="1130" w:type="pct"/>
            <w:tcBorders>
              <w:top w:val="nil"/>
              <w:left w:val="nil"/>
              <w:bottom w:val="nil"/>
              <w:right w:val="nil"/>
            </w:tcBorders>
            <w:shd w:val="clear" w:color="auto" w:fill="auto"/>
            <w:vAlign w:val="bottom"/>
            <w:hideMark/>
          </w:tcPr>
          <w:p w14:paraId="66EC2899" w14:textId="77777777" w:rsidR="00454F49" w:rsidRPr="004313E0" w:rsidRDefault="00454F49" w:rsidP="00866A0A">
            <w:pPr>
              <w:widowControl/>
              <w:spacing w:before="0" w:after="0"/>
              <w:jc w:val="right"/>
              <w:rPr>
                <w:rFonts w:cs="Arial"/>
              </w:rPr>
            </w:pPr>
            <w:r w:rsidRPr="004313E0">
              <w:rPr>
                <w:rFonts w:cs="Arial"/>
              </w:rPr>
              <w:t xml:space="preserve">                             13.521 </w:t>
            </w:r>
          </w:p>
        </w:tc>
      </w:tr>
      <w:tr w:rsidR="00454F49" w:rsidRPr="004313E0" w14:paraId="5C9CF01E" w14:textId="77777777" w:rsidTr="00866A0A">
        <w:trPr>
          <w:trHeight w:hRule="exact" w:val="227"/>
        </w:trPr>
        <w:tc>
          <w:tcPr>
            <w:tcW w:w="3870" w:type="pct"/>
            <w:tcBorders>
              <w:top w:val="nil"/>
              <w:left w:val="nil"/>
              <w:bottom w:val="nil"/>
              <w:right w:val="nil"/>
            </w:tcBorders>
            <w:shd w:val="clear" w:color="auto" w:fill="auto"/>
            <w:vAlign w:val="bottom"/>
            <w:hideMark/>
          </w:tcPr>
          <w:p w14:paraId="4D53B1F3" w14:textId="77777777" w:rsidR="00454F49" w:rsidRPr="004313E0" w:rsidRDefault="00454F49" w:rsidP="00866A0A">
            <w:pPr>
              <w:widowControl/>
              <w:spacing w:before="0" w:after="0"/>
              <w:rPr>
                <w:rFonts w:cs="Arial"/>
              </w:rPr>
            </w:pPr>
            <w:r w:rsidRPr="004313E0">
              <w:rPr>
                <w:rFonts w:cs="Arial"/>
              </w:rPr>
              <w:t xml:space="preserve">     </w:t>
            </w:r>
            <w:r>
              <w:rPr>
                <w:rFonts w:cs="Arial"/>
              </w:rPr>
              <w:t xml:space="preserve"> </w:t>
            </w:r>
            <w:r w:rsidRPr="004313E0">
              <w:rPr>
                <w:rFonts w:cs="Arial"/>
              </w:rPr>
              <w:t xml:space="preserve">   </w:t>
            </w:r>
            <w:r>
              <w:rPr>
                <w:rFonts w:cs="Arial"/>
              </w:rPr>
              <w:t xml:space="preserve"> </w:t>
            </w:r>
            <w:r w:rsidRPr="004313E0">
              <w:rPr>
                <w:rFonts w:cs="Arial"/>
              </w:rPr>
              <w:t xml:space="preserve">Outros </w:t>
            </w:r>
            <w:r>
              <w:rPr>
                <w:rFonts w:cs="Arial"/>
              </w:rPr>
              <w:t>I</w:t>
            </w:r>
            <w:r w:rsidRPr="004313E0">
              <w:rPr>
                <w:rFonts w:cs="Arial"/>
              </w:rPr>
              <w:t xml:space="preserve">mobilizados de </w:t>
            </w:r>
            <w:r>
              <w:rPr>
                <w:rFonts w:cs="Arial"/>
              </w:rPr>
              <w:t>U</w:t>
            </w:r>
            <w:r w:rsidRPr="004313E0">
              <w:rPr>
                <w:rFonts w:cs="Arial"/>
              </w:rPr>
              <w:t>so</w:t>
            </w:r>
          </w:p>
        </w:tc>
        <w:tc>
          <w:tcPr>
            <w:tcW w:w="1130" w:type="pct"/>
            <w:tcBorders>
              <w:top w:val="nil"/>
              <w:left w:val="nil"/>
              <w:bottom w:val="nil"/>
              <w:right w:val="nil"/>
            </w:tcBorders>
            <w:shd w:val="clear" w:color="auto" w:fill="auto"/>
            <w:vAlign w:val="bottom"/>
            <w:hideMark/>
          </w:tcPr>
          <w:p w14:paraId="1EDE98E9" w14:textId="77777777" w:rsidR="00454F49" w:rsidRPr="004313E0" w:rsidRDefault="00454F49" w:rsidP="00866A0A">
            <w:pPr>
              <w:widowControl/>
              <w:spacing w:before="0" w:after="0"/>
              <w:jc w:val="right"/>
              <w:rPr>
                <w:rFonts w:cs="Arial"/>
              </w:rPr>
            </w:pPr>
            <w:r w:rsidRPr="004313E0">
              <w:rPr>
                <w:rFonts w:cs="Arial"/>
              </w:rPr>
              <w:t xml:space="preserve">                                    75 </w:t>
            </w:r>
          </w:p>
        </w:tc>
      </w:tr>
      <w:tr w:rsidR="00454F49" w:rsidRPr="004313E0" w14:paraId="14835892" w14:textId="77777777" w:rsidTr="00866A0A">
        <w:trPr>
          <w:trHeight w:hRule="exact" w:val="227"/>
        </w:trPr>
        <w:tc>
          <w:tcPr>
            <w:tcW w:w="3870" w:type="pct"/>
            <w:tcBorders>
              <w:top w:val="nil"/>
              <w:left w:val="nil"/>
              <w:bottom w:val="nil"/>
              <w:right w:val="nil"/>
            </w:tcBorders>
            <w:shd w:val="clear" w:color="auto" w:fill="auto"/>
            <w:noWrap/>
            <w:vAlign w:val="bottom"/>
            <w:hideMark/>
          </w:tcPr>
          <w:p w14:paraId="0BB4A810" w14:textId="77777777" w:rsidR="00454F49" w:rsidRPr="004313E0" w:rsidRDefault="00454F49" w:rsidP="00866A0A">
            <w:pPr>
              <w:widowControl/>
              <w:spacing w:before="0" w:after="0"/>
              <w:rPr>
                <w:rFonts w:cs="Arial"/>
              </w:rPr>
            </w:pPr>
            <w:r w:rsidRPr="004313E0">
              <w:rPr>
                <w:rFonts w:cs="Arial"/>
              </w:rPr>
              <w:t xml:space="preserve">         </w:t>
            </w:r>
            <w:r>
              <w:rPr>
                <w:rFonts w:cs="Arial"/>
              </w:rPr>
              <w:t xml:space="preserve"> </w:t>
            </w:r>
            <w:r w:rsidRPr="004313E0">
              <w:rPr>
                <w:rFonts w:cs="Arial"/>
              </w:rPr>
              <w:t xml:space="preserve">Obras de </w:t>
            </w:r>
            <w:r>
              <w:rPr>
                <w:rFonts w:cs="Arial"/>
              </w:rPr>
              <w:t>A</w:t>
            </w:r>
            <w:r w:rsidRPr="004313E0">
              <w:rPr>
                <w:rFonts w:cs="Arial"/>
              </w:rPr>
              <w:t>rte</w:t>
            </w:r>
          </w:p>
        </w:tc>
        <w:tc>
          <w:tcPr>
            <w:tcW w:w="1130" w:type="pct"/>
            <w:tcBorders>
              <w:top w:val="nil"/>
              <w:left w:val="nil"/>
              <w:bottom w:val="nil"/>
              <w:right w:val="nil"/>
            </w:tcBorders>
            <w:shd w:val="clear" w:color="auto" w:fill="auto"/>
            <w:vAlign w:val="bottom"/>
            <w:hideMark/>
          </w:tcPr>
          <w:p w14:paraId="2CA01646" w14:textId="77777777" w:rsidR="00454F49" w:rsidRPr="004313E0" w:rsidRDefault="00454F49" w:rsidP="00866A0A">
            <w:pPr>
              <w:widowControl/>
              <w:spacing w:before="0" w:after="0"/>
              <w:jc w:val="right"/>
              <w:rPr>
                <w:rFonts w:cs="Arial"/>
              </w:rPr>
            </w:pPr>
            <w:r w:rsidRPr="004313E0">
              <w:rPr>
                <w:rFonts w:cs="Arial"/>
              </w:rPr>
              <w:t xml:space="preserve">      </w:t>
            </w:r>
            <w:r>
              <w:rPr>
                <w:rFonts w:cs="Arial"/>
              </w:rPr>
              <w:t xml:space="preserve">                              43</w:t>
            </w:r>
            <w:r w:rsidRPr="004313E0">
              <w:rPr>
                <w:rFonts w:cs="Arial"/>
              </w:rPr>
              <w:t xml:space="preserve"> </w:t>
            </w:r>
          </w:p>
        </w:tc>
      </w:tr>
      <w:tr w:rsidR="00454F49" w:rsidRPr="004313E0" w14:paraId="6C5896DE" w14:textId="77777777" w:rsidTr="00866A0A">
        <w:trPr>
          <w:trHeight w:hRule="exact" w:val="227"/>
        </w:trPr>
        <w:tc>
          <w:tcPr>
            <w:tcW w:w="3870" w:type="pct"/>
            <w:tcBorders>
              <w:top w:val="nil"/>
              <w:left w:val="nil"/>
              <w:bottom w:val="nil"/>
              <w:right w:val="nil"/>
            </w:tcBorders>
            <w:shd w:val="clear" w:color="auto" w:fill="auto"/>
            <w:vAlign w:val="bottom"/>
            <w:hideMark/>
          </w:tcPr>
          <w:p w14:paraId="0DE9840D" w14:textId="77777777" w:rsidR="00454F49" w:rsidRPr="004313E0" w:rsidRDefault="00454F49" w:rsidP="00866A0A">
            <w:pPr>
              <w:widowControl/>
              <w:spacing w:before="0" w:after="0"/>
              <w:rPr>
                <w:rFonts w:cs="Arial"/>
                <w:b/>
                <w:bCs/>
              </w:rPr>
            </w:pPr>
            <w:r w:rsidRPr="004313E0">
              <w:rPr>
                <w:rFonts w:cs="Arial"/>
                <w:b/>
                <w:bCs/>
              </w:rPr>
              <w:t xml:space="preserve">      </w:t>
            </w:r>
            <w:r>
              <w:rPr>
                <w:rFonts w:cs="Arial"/>
                <w:b/>
                <w:bCs/>
              </w:rPr>
              <w:t>Imobilizado de Uso</w:t>
            </w:r>
          </w:p>
        </w:tc>
        <w:tc>
          <w:tcPr>
            <w:tcW w:w="1130" w:type="pct"/>
            <w:tcBorders>
              <w:top w:val="nil"/>
              <w:left w:val="nil"/>
              <w:bottom w:val="single" w:sz="8" w:space="0" w:color="auto"/>
              <w:right w:val="nil"/>
            </w:tcBorders>
            <w:shd w:val="clear" w:color="auto" w:fill="auto"/>
            <w:vAlign w:val="bottom"/>
            <w:hideMark/>
          </w:tcPr>
          <w:p w14:paraId="527BA43D" w14:textId="77777777" w:rsidR="00454F49" w:rsidRPr="004313E0" w:rsidRDefault="00454F49" w:rsidP="00866A0A">
            <w:pPr>
              <w:widowControl/>
              <w:spacing w:before="0" w:after="0"/>
              <w:jc w:val="right"/>
              <w:rPr>
                <w:rFonts w:cs="Arial"/>
                <w:b/>
                <w:bCs/>
              </w:rPr>
            </w:pPr>
            <w:r w:rsidRPr="004313E0">
              <w:rPr>
                <w:rFonts w:cs="Arial"/>
                <w:b/>
                <w:bCs/>
              </w:rPr>
              <w:t xml:space="preserve">                           </w:t>
            </w:r>
            <w:r w:rsidRPr="00C416AD">
              <w:rPr>
                <w:rFonts w:cs="Arial"/>
                <w:b/>
                <w:bCs/>
              </w:rPr>
              <w:t>405.737</w:t>
            </w:r>
            <w:r w:rsidRPr="004313E0">
              <w:rPr>
                <w:rFonts w:cs="Arial"/>
                <w:b/>
                <w:bCs/>
              </w:rPr>
              <w:t xml:space="preserve"> </w:t>
            </w:r>
          </w:p>
        </w:tc>
      </w:tr>
      <w:tr w:rsidR="00454F49" w:rsidRPr="004313E0" w14:paraId="525B52A6" w14:textId="77777777" w:rsidTr="00866A0A">
        <w:trPr>
          <w:trHeight w:hRule="exact" w:val="227"/>
        </w:trPr>
        <w:tc>
          <w:tcPr>
            <w:tcW w:w="3870" w:type="pct"/>
            <w:tcBorders>
              <w:top w:val="nil"/>
              <w:left w:val="nil"/>
              <w:bottom w:val="nil"/>
              <w:right w:val="nil"/>
            </w:tcBorders>
            <w:shd w:val="clear" w:color="auto" w:fill="auto"/>
            <w:vAlign w:val="bottom"/>
            <w:hideMark/>
          </w:tcPr>
          <w:p w14:paraId="1DA0B345" w14:textId="77777777" w:rsidR="00454F49" w:rsidRPr="004313E0" w:rsidRDefault="00454F49" w:rsidP="00866A0A">
            <w:pPr>
              <w:widowControl/>
              <w:spacing w:before="0" w:after="0"/>
              <w:rPr>
                <w:rFonts w:cs="Arial"/>
                <w:b/>
                <w:bCs/>
              </w:rPr>
            </w:pPr>
            <w:r w:rsidRPr="004313E0">
              <w:rPr>
                <w:rFonts w:cs="Arial"/>
                <w:b/>
                <w:bCs/>
              </w:rPr>
              <w:t xml:space="preserve">      Depreciações Acumuladas</w:t>
            </w:r>
          </w:p>
        </w:tc>
        <w:tc>
          <w:tcPr>
            <w:tcW w:w="1130" w:type="pct"/>
            <w:tcBorders>
              <w:top w:val="nil"/>
              <w:left w:val="nil"/>
              <w:bottom w:val="nil"/>
              <w:right w:val="nil"/>
            </w:tcBorders>
            <w:shd w:val="clear" w:color="auto" w:fill="auto"/>
            <w:vAlign w:val="bottom"/>
            <w:hideMark/>
          </w:tcPr>
          <w:p w14:paraId="390A11D8" w14:textId="77777777" w:rsidR="00454F49" w:rsidRPr="004313E0" w:rsidRDefault="00454F49" w:rsidP="00866A0A">
            <w:pPr>
              <w:widowControl/>
              <w:spacing w:before="0" w:after="0"/>
              <w:jc w:val="right"/>
              <w:rPr>
                <w:rFonts w:cs="Arial"/>
                <w:b/>
                <w:bCs/>
                <w:color w:val="000000"/>
              </w:rPr>
            </w:pPr>
            <w:r w:rsidRPr="004313E0">
              <w:rPr>
                <w:rFonts w:cs="Arial"/>
                <w:b/>
                <w:bCs/>
                <w:color w:val="000000"/>
              </w:rPr>
              <w:t xml:space="preserve">                          (290.29</w:t>
            </w:r>
            <w:r>
              <w:rPr>
                <w:rFonts w:cs="Arial"/>
                <w:b/>
                <w:bCs/>
                <w:color w:val="000000"/>
              </w:rPr>
              <w:t>7</w:t>
            </w:r>
            <w:r w:rsidRPr="004313E0">
              <w:rPr>
                <w:rFonts w:cs="Arial"/>
                <w:b/>
                <w:bCs/>
                <w:color w:val="000000"/>
              </w:rPr>
              <w:t>)</w:t>
            </w:r>
          </w:p>
        </w:tc>
      </w:tr>
      <w:tr w:rsidR="00454F49" w:rsidRPr="004313E0" w14:paraId="57FEEBA7" w14:textId="77777777" w:rsidTr="00866A0A">
        <w:trPr>
          <w:trHeight w:hRule="exact" w:val="227"/>
        </w:trPr>
        <w:tc>
          <w:tcPr>
            <w:tcW w:w="3870" w:type="pct"/>
            <w:tcBorders>
              <w:top w:val="nil"/>
              <w:left w:val="nil"/>
              <w:bottom w:val="nil"/>
              <w:right w:val="nil"/>
            </w:tcBorders>
            <w:shd w:val="clear" w:color="auto" w:fill="auto"/>
            <w:vAlign w:val="bottom"/>
            <w:hideMark/>
          </w:tcPr>
          <w:p w14:paraId="147E9994" w14:textId="77777777" w:rsidR="00454F49" w:rsidRPr="004313E0" w:rsidRDefault="00454F49" w:rsidP="00866A0A">
            <w:pPr>
              <w:widowControl/>
              <w:spacing w:before="0" w:after="0"/>
              <w:rPr>
                <w:rFonts w:cs="Arial"/>
                <w:b/>
                <w:bCs/>
              </w:rPr>
            </w:pPr>
            <w:r w:rsidRPr="004313E0">
              <w:rPr>
                <w:rFonts w:cs="Arial"/>
                <w:b/>
                <w:bCs/>
              </w:rPr>
              <w:t xml:space="preserve">      Total</w:t>
            </w:r>
          </w:p>
        </w:tc>
        <w:tc>
          <w:tcPr>
            <w:tcW w:w="1130" w:type="pct"/>
            <w:tcBorders>
              <w:top w:val="single" w:sz="8" w:space="0" w:color="auto"/>
              <w:left w:val="nil"/>
              <w:bottom w:val="single" w:sz="8" w:space="0" w:color="auto"/>
              <w:right w:val="nil"/>
            </w:tcBorders>
            <w:shd w:val="clear" w:color="auto" w:fill="auto"/>
            <w:vAlign w:val="center"/>
            <w:hideMark/>
          </w:tcPr>
          <w:p w14:paraId="57D66C20" w14:textId="77777777" w:rsidR="00454F49" w:rsidRPr="004313E0" w:rsidRDefault="00454F49" w:rsidP="00866A0A">
            <w:pPr>
              <w:widowControl/>
              <w:spacing w:before="0" w:after="0"/>
              <w:jc w:val="right"/>
              <w:rPr>
                <w:rFonts w:cs="Arial"/>
                <w:b/>
                <w:bCs/>
              </w:rPr>
            </w:pPr>
            <w:r w:rsidRPr="004313E0">
              <w:rPr>
                <w:rFonts w:cs="Arial"/>
                <w:b/>
                <w:bCs/>
              </w:rPr>
              <w:t xml:space="preserve">                           115.440 </w:t>
            </w:r>
          </w:p>
        </w:tc>
      </w:tr>
    </w:tbl>
    <w:p w14:paraId="69A35250" w14:textId="77777777" w:rsidR="00454F49" w:rsidRDefault="00454F49" w:rsidP="00454F49">
      <w:pPr>
        <w:ind w:right="-6"/>
        <w:jc w:val="both"/>
        <w:rPr>
          <w:rFonts w:cs="Arial"/>
          <w:b/>
          <w:color w:val="339933"/>
        </w:rPr>
      </w:pPr>
    </w:p>
    <w:p w14:paraId="3999AF70" w14:textId="77777777" w:rsidR="00454F49" w:rsidRPr="00B602D7" w:rsidRDefault="00454F49" w:rsidP="00454F49">
      <w:pPr>
        <w:pStyle w:val="PargrafodaLista"/>
        <w:ind w:left="360" w:right="-6"/>
        <w:jc w:val="both"/>
        <w:rPr>
          <w:rFonts w:ascii="Arial" w:hAnsi="Arial" w:cs="Arial"/>
          <w:b/>
          <w:sz w:val="4"/>
          <w:szCs w:val="4"/>
        </w:rPr>
      </w:pPr>
    </w:p>
    <w:p w14:paraId="57EC3680" w14:textId="77777777" w:rsidR="00454F49" w:rsidRDefault="00454F49" w:rsidP="00454F49">
      <w:pPr>
        <w:pStyle w:val="PargrafodaLista"/>
        <w:numPr>
          <w:ilvl w:val="0"/>
          <w:numId w:val="5"/>
        </w:numPr>
        <w:ind w:left="425" w:right="-6" w:hanging="425"/>
        <w:jc w:val="both"/>
        <w:rPr>
          <w:rFonts w:ascii="Arial" w:hAnsi="Arial" w:cs="Arial"/>
          <w:b/>
          <w:color w:val="339966"/>
          <w:sz w:val="18"/>
        </w:rPr>
      </w:pPr>
      <w:r w:rsidRPr="00B602D7">
        <w:rPr>
          <w:rFonts w:ascii="Arial" w:hAnsi="Arial" w:cs="Arial"/>
          <w:b/>
          <w:color w:val="339966"/>
          <w:sz w:val="18"/>
        </w:rPr>
        <w:t>Intangível</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697C1D" w14:paraId="34C0D1E0" w14:textId="77777777" w:rsidTr="00866A0A">
        <w:trPr>
          <w:trHeight w:hRule="exact" w:val="283"/>
        </w:trPr>
        <w:tc>
          <w:tcPr>
            <w:tcW w:w="3870" w:type="pct"/>
            <w:tcBorders>
              <w:top w:val="nil"/>
              <w:left w:val="nil"/>
              <w:bottom w:val="nil"/>
              <w:right w:val="nil"/>
            </w:tcBorders>
            <w:shd w:val="clear" w:color="auto" w:fill="auto"/>
            <w:vAlign w:val="center"/>
            <w:hideMark/>
          </w:tcPr>
          <w:p w14:paraId="1BF3AC09" w14:textId="77777777" w:rsidR="00454F49" w:rsidRPr="00697C1D" w:rsidRDefault="00454F49" w:rsidP="00866A0A">
            <w:pPr>
              <w:widowControl/>
              <w:spacing w:before="0" w:after="0"/>
              <w:jc w:val="both"/>
              <w:rPr>
                <w:rFonts w:cs="Arial"/>
              </w:rPr>
            </w:pPr>
          </w:p>
        </w:tc>
        <w:tc>
          <w:tcPr>
            <w:tcW w:w="1130" w:type="pct"/>
            <w:tcBorders>
              <w:top w:val="nil"/>
              <w:left w:val="nil"/>
              <w:bottom w:val="single" w:sz="8" w:space="0" w:color="FFFFFF"/>
              <w:right w:val="nil"/>
            </w:tcBorders>
            <w:shd w:val="clear" w:color="000000" w:fill="339966"/>
            <w:vAlign w:val="center"/>
            <w:hideMark/>
          </w:tcPr>
          <w:p w14:paraId="6E1B9F72" w14:textId="77777777" w:rsidR="00454F49" w:rsidRPr="00697C1D" w:rsidRDefault="00454F49" w:rsidP="00866A0A">
            <w:pPr>
              <w:widowControl/>
              <w:spacing w:before="0" w:after="0"/>
              <w:jc w:val="right"/>
              <w:rPr>
                <w:rFonts w:cs="Arial"/>
                <w:b/>
                <w:bCs/>
                <w:color w:val="FFFFFF"/>
              </w:rPr>
            </w:pPr>
            <w:r w:rsidRPr="00697C1D">
              <w:rPr>
                <w:rFonts w:cs="Arial"/>
                <w:b/>
                <w:bCs/>
                <w:color w:val="FFFFFF"/>
              </w:rPr>
              <w:t>31.03.2025</w:t>
            </w:r>
          </w:p>
        </w:tc>
      </w:tr>
      <w:tr w:rsidR="00454F49" w:rsidRPr="00697C1D" w14:paraId="3ED91E54" w14:textId="77777777" w:rsidTr="00866A0A">
        <w:trPr>
          <w:trHeight w:hRule="exact" w:val="227"/>
        </w:trPr>
        <w:tc>
          <w:tcPr>
            <w:tcW w:w="3870" w:type="pct"/>
            <w:tcBorders>
              <w:top w:val="nil"/>
              <w:left w:val="nil"/>
              <w:bottom w:val="nil"/>
              <w:right w:val="nil"/>
            </w:tcBorders>
            <w:shd w:val="clear" w:color="auto" w:fill="auto"/>
            <w:noWrap/>
            <w:vAlign w:val="bottom"/>
            <w:hideMark/>
          </w:tcPr>
          <w:p w14:paraId="644042C8" w14:textId="77777777" w:rsidR="00454F49" w:rsidRPr="00697C1D" w:rsidRDefault="00454F49" w:rsidP="00866A0A">
            <w:pPr>
              <w:widowControl/>
              <w:spacing w:before="0" w:after="0"/>
              <w:rPr>
                <w:rFonts w:cs="Arial"/>
              </w:rPr>
            </w:pPr>
            <w:r w:rsidRPr="00697C1D">
              <w:rPr>
                <w:rFonts w:cs="Arial"/>
              </w:rPr>
              <w:t>Sistemas de Processamento de Dados</w:t>
            </w:r>
          </w:p>
        </w:tc>
        <w:tc>
          <w:tcPr>
            <w:tcW w:w="1130" w:type="pct"/>
            <w:tcBorders>
              <w:top w:val="nil"/>
              <w:left w:val="nil"/>
              <w:bottom w:val="nil"/>
              <w:right w:val="nil"/>
            </w:tcBorders>
            <w:shd w:val="clear" w:color="auto" w:fill="auto"/>
            <w:vAlign w:val="bottom"/>
            <w:hideMark/>
          </w:tcPr>
          <w:p w14:paraId="104EECA5" w14:textId="77777777" w:rsidR="00454F49" w:rsidRPr="00697C1D" w:rsidRDefault="00454F49" w:rsidP="00866A0A">
            <w:pPr>
              <w:widowControl/>
              <w:spacing w:before="0" w:after="0"/>
              <w:jc w:val="right"/>
              <w:rPr>
                <w:rFonts w:cs="Arial"/>
              </w:rPr>
            </w:pPr>
            <w:r w:rsidRPr="00697C1D">
              <w:rPr>
                <w:rFonts w:cs="Arial"/>
              </w:rPr>
              <w:t>292.961</w:t>
            </w:r>
          </w:p>
        </w:tc>
      </w:tr>
      <w:tr w:rsidR="00454F49" w:rsidRPr="00697C1D" w14:paraId="77D944AD" w14:textId="77777777" w:rsidTr="00866A0A">
        <w:trPr>
          <w:trHeight w:hRule="exact" w:val="227"/>
        </w:trPr>
        <w:tc>
          <w:tcPr>
            <w:tcW w:w="3870" w:type="pct"/>
            <w:tcBorders>
              <w:top w:val="nil"/>
              <w:left w:val="nil"/>
              <w:bottom w:val="nil"/>
              <w:right w:val="nil"/>
            </w:tcBorders>
            <w:shd w:val="clear" w:color="auto" w:fill="auto"/>
            <w:noWrap/>
            <w:vAlign w:val="bottom"/>
            <w:hideMark/>
          </w:tcPr>
          <w:p w14:paraId="2A6D52AF" w14:textId="77777777" w:rsidR="00454F49" w:rsidRPr="00697C1D" w:rsidRDefault="00454F49" w:rsidP="00866A0A">
            <w:pPr>
              <w:widowControl/>
              <w:spacing w:before="0" w:after="0"/>
              <w:rPr>
                <w:rFonts w:cs="Arial"/>
              </w:rPr>
            </w:pPr>
            <w:r w:rsidRPr="00697C1D">
              <w:rPr>
                <w:rFonts w:cs="Arial"/>
              </w:rPr>
              <w:t>Sistemas de Comunicação e de Segurança</w:t>
            </w:r>
          </w:p>
        </w:tc>
        <w:tc>
          <w:tcPr>
            <w:tcW w:w="1130" w:type="pct"/>
            <w:tcBorders>
              <w:top w:val="nil"/>
              <w:left w:val="nil"/>
              <w:bottom w:val="nil"/>
              <w:right w:val="nil"/>
            </w:tcBorders>
            <w:shd w:val="clear" w:color="auto" w:fill="auto"/>
            <w:vAlign w:val="bottom"/>
            <w:hideMark/>
          </w:tcPr>
          <w:p w14:paraId="3F09D911" w14:textId="77777777" w:rsidR="00454F49" w:rsidRPr="00697C1D" w:rsidRDefault="00454F49" w:rsidP="00866A0A">
            <w:pPr>
              <w:widowControl/>
              <w:spacing w:before="0" w:after="0"/>
              <w:jc w:val="right"/>
              <w:rPr>
                <w:rFonts w:cs="Arial"/>
              </w:rPr>
            </w:pPr>
            <w:r w:rsidRPr="00697C1D">
              <w:rPr>
                <w:rFonts w:cs="Arial"/>
              </w:rPr>
              <w:t>24.855</w:t>
            </w:r>
          </w:p>
        </w:tc>
      </w:tr>
      <w:tr w:rsidR="00454F49" w:rsidRPr="00697C1D" w14:paraId="6149CCB4" w14:textId="77777777" w:rsidTr="00866A0A">
        <w:trPr>
          <w:trHeight w:hRule="exact" w:val="227"/>
        </w:trPr>
        <w:tc>
          <w:tcPr>
            <w:tcW w:w="3870" w:type="pct"/>
            <w:tcBorders>
              <w:top w:val="nil"/>
              <w:left w:val="nil"/>
              <w:bottom w:val="nil"/>
              <w:right w:val="nil"/>
            </w:tcBorders>
            <w:shd w:val="clear" w:color="auto" w:fill="auto"/>
            <w:noWrap/>
            <w:vAlign w:val="bottom"/>
            <w:hideMark/>
          </w:tcPr>
          <w:p w14:paraId="652CA971" w14:textId="77777777" w:rsidR="00454F49" w:rsidRPr="00697C1D" w:rsidRDefault="00454F49" w:rsidP="00866A0A">
            <w:pPr>
              <w:widowControl/>
              <w:spacing w:before="0" w:after="0"/>
              <w:rPr>
                <w:rFonts w:cs="Arial"/>
              </w:rPr>
            </w:pPr>
            <w:r w:rsidRPr="00697C1D">
              <w:rPr>
                <w:rFonts w:cs="Arial"/>
              </w:rPr>
              <w:t>Marcas</w:t>
            </w:r>
          </w:p>
        </w:tc>
        <w:tc>
          <w:tcPr>
            <w:tcW w:w="1130" w:type="pct"/>
            <w:tcBorders>
              <w:top w:val="nil"/>
              <w:left w:val="nil"/>
              <w:bottom w:val="nil"/>
              <w:right w:val="nil"/>
            </w:tcBorders>
            <w:shd w:val="clear" w:color="auto" w:fill="auto"/>
            <w:vAlign w:val="bottom"/>
            <w:hideMark/>
          </w:tcPr>
          <w:p w14:paraId="7D6D32FB" w14:textId="77777777" w:rsidR="00454F49" w:rsidRPr="00697C1D" w:rsidRDefault="00454F49" w:rsidP="00866A0A">
            <w:pPr>
              <w:widowControl/>
              <w:spacing w:before="0" w:after="0"/>
              <w:jc w:val="right"/>
              <w:rPr>
                <w:rFonts w:cs="Arial"/>
              </w:rPr>
            </w:pPr>
            <w:r w:rsidRPr="00697C1D">
              <w:rPr>
                <w:rFonts w:cs="Arial"/>
              </w:rPr>
              <w:t>125</w:t>
            </w:r>
          </w:p>
        </w:tc>
      </w:tr>
      <w:tr w:rsidR="00454F49" w:rsidRPr="00697C1D" w14:paraId="21B38AB7" w14:textId="77777777" w:rsidTr="00866A0A">
        <w:trPr>
          <w:trHeight w:hRule="exact" w:val="227"/>
        </w:trPr>
        <w:tc>
          <w:tcPr>
            <w:tcW w:w="3870" w:type="pct"/>
            <w:tcBorders>
              <w:top w:val="nil"/>
              <w:left w:val="nil"/>
              <w:bottom w:val="nil"/>
              <w:right w:val="nil"/>
            </w:tcBorders>
            <w:shd w:val="clear" w:color="auto" w:fill="auto"/>
            <w:noWrap/>
            <w:vAlign w:val="bottom"/>
            <w:hideMark/>
          </w:tcPr>
          <w:p w14:paraId="673F099A" w14:textId="77777777" w:rsidR="00454F49" w:rsidRPr="00697C1D" w:rsidRDefault="00454F49" w:rsidP="00866A0A">
            <w:pPr>
              <w:widowControl/>
              <w:spacing w:before="0" w:after="0"/>
              <w:rPr>
                <w:rFonts w:cs="Arial"/>
              </w:rPr>
            </w:pPr>
            <w:r w:rsidRPr="00697C1D">
              <w:rPr>
                <w:rFonts w:cs="Arial"/>
              </w:rPr>
              <w:t>Licenças e Direitos Autorais e de Uso</w:t>
            </w:r>
          </w:p>
        </w:tc>
        <w:tc>
          <w:tcPr>
            <w:tcW w:w="1130" w:type="pct"/>
            <w:tcBorders>
              <w:top w:val="nil"/>
              <w:left w:val="nil"/>
              <w:bottom w:val="nil"/>
              <w:right w:val="nil"/>
            </w:tcBorders>
            <w:shd w:val="clear" w:color="auto" w:fill="auto"/>
            <w:vAlign w:val="bottom"/>
            <w:hideMark/>
          </w:tcPr>
          <w:p w14:paraId="78604E94" w14:textId="77777777" w:rsidR="00454F49" w:rsidRPr="00697C1D" w:rsidRDefault="00454F49" w:rsidP="00866A0A">
            <w:pPr>
              <w:widowControl/>
              <w:spacing w:before="0" w:after="0"/>
              <w:jc w:val="right"/>
              <w:rPr>
                <w:rFonts w:cs="Arial"/>
              </w:rPr>
            </w:pPr>
            <w:r w:rsidRPr="00697C1D">
              <w:rPr>
                <w:rFonts w:cs="Arial"/>
              </w:rPr>
              <w:t xml:space="preserve">51.984  </w:t>
            </w:r>
          </w:p>
        </w:tc>
      </w:tr>
      <w:tr w:rsidR="00454F49" w:rsidRPr="00697C1D" w14:paraId="3A4B2B96" w14:textId="77777777" w:rsidTr="00866A0A">
        <w:trPr>
          <w:trHeight w:hRule="exact" w:val="227"/>
        </w:trPr>
        <w:tc>
          <w:tcPr>
            <w:tcW w:w="3870" w:type="pct"/>
            <w:tcBorders>
              <w:top w:val="nil"/>
              <w:left w:val="nil"/>
              <w:bottom w:val="nil"/>
              <w:right w:val="nil"/>
            </w:tcBorders>
            <w:shd w:val="clear" w:color="auto" w:fill="auto"/>
            <w:noWrap/>
            <w:vAlign w:val="bottom"/>
            <w:hideMark/>
          </w:tcPr>
          <w:p w14:paraId="7FDD4733" w14:textId="77777777" w:rsidR="00454F49" w:rsidRPr="00697C1D" w:rsidRDefault="00454F49" w:rsidP="00866A0A">
            <w:pPr>
              <w:widowControl/>
              <w:spacing w:before="0" w:after="0"/>
              <w:rPr>
                <w:rFonts w:cs="Arial"/>
              </w:rPr>
            </w:pPr>
            <w:r w:rsidRPr="00697C1D">
              <w:rPr>
                <w:rFonts w:cs="Arial"/>
              </w:rPr>
              <w:t>Outros Ativos Intangíveis</w:t>
            </w:r>
          </w:p>
        </w:tc>
        <w:tc>
          <w:tcPr>
            <w:tcW w:w="1130" w:type="pct"/>
            <w:tcBorders>
              <w:top w:val="nil"/>
              <w:left w:val="nil"/>
              <w:bottom w:val="nil"/>
              <w:right w:val="nil"/>
            </w:tcBorders>
            <w:shd w:val="clear" w:color="auto" w:fill="auto"/>
            <w:vAlign w:val="bottom"/>
            <w:hideMark/>
          </w:tcPr>
          <w:p w14:paraId="67015C9F" w14:textId="77777777" w:rsidR="00454F49" w:rsidRPr="00697C1D" w:rsidRDefault="00454F49" w:rsidP="00866A0A">
            <w:pPr>
              <w:widowControl/>
              <w:spacing w:before="0" w:after="0"/>
              <w:jc w:val="right"/>
              <w:rPr>
                <w:rFonts w:cs="Arial"/>
              </w:rPr>
            </w:pPr>
            <w:r w:rsidRPr="00697C1D">
              <w:rPr>
                <w:rFonts w:cs="Arial"/>
              </w:rPr>
              <w:t>42.161</w:t>
            </w:r>
          </w:p>
        </w:tc>
      </w:tr>
      <w:tr w:rsidR="00454F49" w:rsidRPr="00697C1D" w14:paraId="0F1E3C5A" w14:textId="77777777" w:rsidTr="00866A0A">
        <w:trPr>
          <w:trHeight w:hRule="exact" w:val="227"/>
        </w:trPr>
        <w:tc>
          <w:tcPr>
            <w:tcW w:w="3870" w:type="pct"/>
            <w:tcBorders>
              <w:top w:val="nil"/>
              <w:left w:val="nil"/>
              <w:bottom w:val="nil"/>
              <w:right w:val="nil"/>
            </w:tcBorders>
            <w:shd w:val="clear" w:color="auto" w:fill="auto"/>
            <w:vAlign w:val="bottom"/>
          </w:tcPr>
          <w:p w14:paraId="70D3DB94" w14:textId="77777777" w:rsidR="00454F49" w:rsidRPr="00697C1D" w:rsidRDefault="00454F49" w:rsidP="00866A0A">
            <w:pPr>
              <w:widowControl/>
              <w:spacing w:before="0" w:after="0"/>
              <w:rPr>
                <w:rFonts w:cs="Arial"/>
                <w:b/>
                <w:bCs/>
              </w:rPr>
            </w:pPr>
            <w:r w:rsidRPr="00697C1D">
              <w:rPr>
                <w:rFonts w:cs="Arial"/>
                <w:b/>
                <w:bCs/>
              </w:rPr>
              <w:t>Intangíveis</w:t>
            </w:r>
          </w:p>
        </w:tc>
        <w:tc>
          <w:tcPr>
            <w:tcW w:w="1130" w:type="pct"/>
            <w:tcBorders>
              <w:top w:val="nil"/>
              <w:left w:val="nil"/>
              <w:bottom w:val="nil"/>
              <w:right w:val="nil"/>
            </w:tcBorders>
            <w:shd w:val="clear" w:color="auto" w:fill="auto"/>
            <w:vAlign w:val="bottom"/>
          </w:tcPr>
          <w:p w14:paraId="0A9B9E8D" w14:textId="77777777" w:rsidR="00454F49" w:rsidRPr="00697C1D" w:rsidRDefault="00454F49" w:rsidP="00866A0A">
            <w:pPr>
              <w:widowControl/>
              <w:spacing w:before="0" w:after="0"/>
              <w:jc w:val="right"/>
              <w:rPr>
                <w:rFonts w:cs="Arial"/>
                <w:b/>
                <w:bCs/>
                <w:color w:val="000000"/>
              </w:rPr>
            </w:pPr>
            <w:r w:rsidRPr="00697C1D">
              <w:rPr>
                <w:rFonts w:cs="Arial"/>
                <w:b/>
                <w:bCs/>
                <w:color w:val="000000"/>
              </w:rPr>
              <w:t>412.086</w:t>
            </w:r>
          </w:p>
        </w:tc>
      </w:tr>
      <w:tr w:rsidR="00454F49" w:rsidRPr="00697C1D" w14:paraId="4DB81D8E" w14:textId="77777777" w:rsidTr="00866A0A">
        <w:trPr>
          <w:trHeight w:hRule="exact" w:val="227"/>
        </w:trPr>
        <w:tc>
          <w:tcPr>
            <w:tcW w:w="3870" w:type="pct"/>
            <w:tcBorders>
              <w:top w:val="nil"/>
              <w:left w:val="nil"/>
              <w:bottom w:val="nil"/>
              <w:right w:val="nil"/>
            </w:tcBorders>
            <w:shd w:val="clear" w:color="auto" w:fill="auto"/>
            <w:vAlign w:val="bottom"/>
            <w:hideMark/>
          </w:tcPr>
          <w:p w14:paraId="15FDF3DB" w14:textId="77777777" w:rsidR="00454F49" w:rsidRPr="00697C1D" w:rsidRDefault="00454F49" w:rsidP="00866A0A">
            <w:pPr>
              <w:widowControl/>
              <w:spacing w:before="0" w:after="0"/>
              <w:rPr>
                <w:rFonts w:cs="Arial"/>
                <w:b/>
                <w:bCs/>
              </w:rPr>
            </w:pPr>
            <w:r w:rsidRPr="00697C1D">
              <w:rPr>
                <w:rFonts w:cs="Arial"/>
                <w:b/>
                <w:bCs/>
              </w:rPr>
              <w:t>Amortização Acumulada</w:t>
            </w:r>
          </w:p>
        </w:tc>
        <w:tc>
          <w:tcPr>
            <w:tcW w:w="1130" w:type="pct"/>
            <w:tcBorders>
              <w:top w:val="nil"/>
              <w:left w:val="nil"/>
              <w:bottom w:val="nil"/>
              <w:right w:val="nil"/>
            </w:tcBorders>
            <w:shd w:val="clear" w:color="auto" w:fill="auto"/>
            <w:vAlign w:val="bottom"/>
            <w:hideMark/>
          </w:tcPr>
          <w:p w14:paraId="4A80E403" w14:textId="77777777" w:rsidR="00454F49" w:rsidRPr="00697C1D" w:rsidRDefault="00454F49" w:rsidP="00866A0A">
            <w:pPr>
              <w:widowControl/>
              <w:spacing w:before="0" w:after="0"/>
              <w:jc w:val="right"/>
              <w:rPr>
                <w:rFonts w:cs="Arial"/>
                <w:b/>
                <w:bCs/>
                <w:color w:val="000000"/>
              </w:rPr>
            </w:pPr>
            <w:r w:rsidRPr="00697C1D">
              <w:rPr>
                <w:rFonts w:cs="Arial"/>
                <w:b/>
                <w:bCs/>
                <w:color w:val="000000"/>
              </w:rPr>
              <w:t>(314.899)</w:t>
            </w:r>
          </w:p>
        </w:tc>
      </w:tr>
      <w:tr w:rsidR="00454F49" w:rsidRPr="00697C1D" w14:paraId="6C3FB71F" w14:textId="77777777" w:rsidTr="00866A0A">
        <w:trPr>
          <w:trHeight w:hRule="exact" w:val="227"/>
        </w:trPr>
        <w:tc>
          <w:tcPr>
            <w:tcW w:w="3870" w:type="pct"/>
            <w:tcBorders>
              <w:top w:val="nil"/>
              <w:left w:val="nil"/>
              <w:bottom w:val="nil"/>
              <w:right w:val="nil"/>
            </w:tcBorders>
            <w:shd w:val="clear" w:color="auto" w:fill="auto"/>
            <w:vAlign w:val="bottom"/>
            <w:hideMark/>
          </w:tcPr>
          <w:p w14:paraId="2B52C1F4" w14:textId="77777777" w:rsidR="00454F49" w:rsidRPr="00697C1D" w:rsidRDefault="00454F49" w:rsidP="00866A0A">
            <w:pPr>
              <w:widowControl/>
              <w:spacing w:before="0" w:after="0"/>
              <w:rPr>
                <w:rFonts w:cs="Arial"/>
                <w:b/>
                <w:bCs/>
              </w:rPr>
            </w:pPr>
            <w:r w:rsidRPr="00697C1D">
              <w:rPr>
                <w:rFonts w:cs="Arial"/>
                <w:b/>
                <w:bCs/>
              </w:rPr>
              <w:t>Total</w:t>
            </w:r>
          </w:p>
        </w:tc>
        <w:tc>
          <w:tcPr>
            <w:tcW w:w="1130" w:type="pct"/>
            <w:tcBorders>
              <w:top w:val="single" w:sz="8" w:space="0" w:color="auto"/>
              <w:left w:val="nil"/>
              <w:bottom w:val="single" w:sz="8" w:space="0" w:color="auto"/>
              <w:right w:val="nil"/>
            </w:tcBorders>
            <w:shd w:val="clear" w:color="auto" w:fill="auto"/>
            <w:vAlign w:val="bottom"/>
            <w:hideMark/>
          </w:tcPr>
          <w:p w14:paraId="20E780AA" w14:textId="77777777" w:rsidR="00454F49" w:rsidRPr="00697C1D" w:rsidRDefault="00454F49" w:rsidP="00866A0A">
            <w:pPr>
              <w:widowControl/>
              <w:spacing w:before="0" w:after="0"/>
              <w:jc w:val="right"/>
              <w:rPr>
                <w:rFonts w:cs="Arial"/>
                <w:b/>
                <w:bCs/>
              </w:rPr>
            </w:pPr>
            <w:r w:rsidRPr="00697C1D">
              <w:rPr>
                <w:rFonts w:cs="Arial"/>
                <w:b/>
                <w:bCs/>
              </w:rPr>
              <w:t>97.187</w:t>
            </w:r>
          </w:p>
        </w:tc>
      </w:tr>
    </w:tbl>
    <w:p w14:paraId="63611765" w14:textId="77777777" w:rsidR="00454F49" w:rsidRPr="00B602D7" w:rsidRDefault="00454F49" w:rsidP="00454F49">
      <w:pPr>
        <w:pStyle w:val="PargrafodaLista"/>
        <w:ind w:left="360" w:right="-6"/>
        <w:jc w:val="both"/>
        <w:rPr>
          <w:rFonts w:ascii="Arial" w:hAnsi="Arial" w:cs="Arial"/>
          <w:b/>
          <w:color w:val="339966"/>
          <w:sz w:val="18"/>
        </w:rPr>
      </w:pPr>
    </w:p>
    <w:p w14:paraId="1ECB76B4" w14:textId="77777777" w:rsidR="00454F49" w:rsidRDefault="00454F49" w:rsidP="00454F49">
      <w:pPr>
        <w:pStyle w:val="PargrafodaLista"/>
        <w:numPr>
          <w:ilvl w:val="0"/>
          <w:numId w:val="5"/>
        </w:numPr>
        <w:ind w:left="425" w:right="-6" w:hanging="425"/>
        <w:jc w:val="both"/>
        <w:rPr>
          <w:rFonts w:ascii="Arial" w:hAnsi="Arial" w:cs="Arial"/>
          <w:b/>
          <w:color w:val="339966"/>
          <w:sz w:val="18"/>
        </w:rPr>
      </w:pPr>
      <w:r w:rsidRPr="00B602D7">
        <w:rPr>
          <w:rFonts w:ascii="Arial" w:hAnsi="Arial" w:cs="Arial"/>
          <w:b/>
          <w:color w:val="339966"/>
          <w:sz w:val="18"/>
        </w:rPr>
        <w:t xml:space="preserve">Movimentação do </w:t>
      </w:r>
      <w:r>
        <w:rPr>
          <w:rFonts w:ascii="Arial" w:hAnsi="Arial" w:cs="Arial"/>
          <w:b/>
          <w:color w:val="339966"/>
          <w:sz w:val="18"/>
        </w:rPr>
        <w:t>I</w:t>
      </w:r>
      <w:r w:rsidRPr="00B602D7">
        <w:rPr>
          <w:rFonts w:ascii="Arial" w:hAnsi="Arial" w:cs="Arial"/>
          <w:b/>
          <w:color w:val="339966"/>
          <w:sz w:val="18"/>
        </w:rPr>
        <w:t xml:space="preserve">mobilizado de </w:t>
      </w:r>
      <w:r>
        <w:rPr>
          <w:rFonts w:ascii="Arial" w:hAnsi="Arial" w:cs="Arial"/>
          <w:b/>
          <w:color w:val="339966"/>
          <w:sz w:val="18"/>
        </w:rPr>
        <w:t>U</w:t>
      </w:r>
      <w:r w:rsidRPr="00B602D7">
        <w:rPr>
          <w:rFonts w:ascii="Arial" w:hAnsi="Arial" w:cs="Arial"/>
          <w:b/>
          <w:color w:val="339966"/>
          <w:sz w:val="18"/>
        </w:rPr>
        <w:t xml:space="preserve">so e </w:t>
      </w:r>
      <w:r>
        <w:rPr>
          <w:rFonts w:ascii="Arial" w:hAnsi="Arial" w:cs="Arial"/>
          <w:b/>
          <w:color w:val="339966"/>
          <w:sz w:val="18"/>
        </w:rPr>
        <w:t>I</w:t>
      </w:r>
      <w:r w:rsidRPr="00B602D7">
        <w:rPr>
          <w:rFonts w:ascii="Arial" w:hAnsi="Arial" w:cs="Arial"/>
          <w:b/>
          <w:color w:val="339966"/>
          <w:sz w:val="18"/>
        </w:rPr>
        <w:t xml:space="preserve">ntangível no </w:t>
      </w:r>
      <w:r>
        <w:rPr>
          <w:rFonts w:ascii="Arial" w:hAnsi="Arial" w:cs="Arial"/>
          <w:b/>
          <w:color w:val="339966"/>
          <w:sz w:val="18"/>
        </w:rPr>
        <w:t>P</w:t>
      </w:r>
      <w:r w:rsidRPr="00B602D7">
        <w:rPr>
          <w:rFonts w:ascii="Arial" w:hAnsi="Arial" w:cs="Arial"/>
          <w:b/>
          <w:color w:val="339966"/>
          <w:sz w:val="18"/>
        </w:rPr>
        <w:t>er</w:t>
      </w:r>
      <w:r>
        <w:rPr>
          <w:rFonts w:ascii="Arial" w:hAnsi="Arial" w:cs="Arial"/>
          <w:b/>
          <w:color w:val="339966"/>
          <w:sz w:val="18"/>
        </w:rPr>
        <w:t>í</w:t>
      </w:r>
      <w:r w:rsidRPr="00B602D7">
        <w:rPr>
          <w:rFonts w:ascii="Arial" w:hAnsi="Arial" w:cs="Arial"/>
          <w:b/>
          <w:color w:val="339966"/>
          <w:sz w:val="18"/>
        </w:rPr>
        <w:t xml:space="preserve">odo </w:t>
      </w:r>
    </w:p>
    <w:p w14:paraId="7E959846" w14:textId="77777777" w:rsidR="00454F49" w:rsidRDefault="00454F49" w:rsidP="00454F49">
      <w:pPr>
        <w:ind w:right="-6"/>
        <w:jc w:val="both"/>
        <w:rPr>
          <w:rFonts w:cs="Arial"/>
          <w:b/>
          <w:color w:val="339966"/>
        </w:rPr>
      </w:pPr>
    </w:p>
    <w:tbl>
      <w:tblPr>
        <w:tblW w:w="5000" w:type="pct"/>
        <w:tblCellMar>
          <w:left w:w="70" w:type="dxa"/>
          <w:right w:w="70" w:type="dxa"/>
        </w:tblCellMar>
        <w:tblLook w:val="04A0" w:firstRow="1" w:lastRow="0" w:firstColumn="1" w:lastColumn="0" w:noHBand="0" w:noVBand="1"/>
      </w:tblPr>
      <w:tblGrid>
        <w:gridCol w:w="2182"/>
        <w:gridCol w:w="1606"/>
        <w:gridCol w:w="1732"/>
        <w:gridCol w:w="1649"/>
        <w:gridCol w:w="1732"/>
        <w:gridCol w:w="1586"/>
      </w:tblGrid>
      <w:tr w:rsidR="00454F49" w:rsidRPr="00A359CA" w14:paraId="236B3FC3" w14:textId="77777777" w:rsidTr="00866A0A">
        <w:trPr>
          <w:trHeight w:hRule="exact" w:val="454"/>
        </w:trPr>
        <w:tc>
          <w:tcPr>
            <w:tcW w:w="1040" w:type="pct"/>
            <w:tcBorders>
              <w:top w:val="nil"/>
              <w:left w:val="nil"/>
              <w:bottom w:val="nil"/>
              <w:right w:val="nil"/>
            </w:tcBorders>
            <w:shd w:val="clear" w:color="000000" w:fill="339966"/>
            <w:vAlign w:val="center"/>
            <w:hideMark/>
          </w:tcPr>
          <w:p w14:paraId="4BFFC12C" w14:textId="77777777" w:rsidR="00454F49" w:rsidRPr="00A359CA" w:rsidRDefault="00454F49" w:rsidP="00866A0A">
            <w:pPr>
              <w:widowControl/>
              <w:spacing w:before="0" w:after="0"/>
              <w:jc w:val="both"/>
              <w:rPr>
                <w:rFonts w:cs="Arial"/>
                <w:b/>
                <w:bCs/>
                <w:color w:val="FFFFFF"/>
              </w:rPr>
            </w:pPr>
            <w:r w:rsidRPr="00A359CA">
              <w:rPr>
                <w:rFonts w:cs="Arial"/>
                <w:b/>
                <w:bCs/>
                <w:color w:val="FFFFFF"/>
              </w:rPr>
              <w:t> </w:t>
            </w:r>
          </w:p>
        </w:tc>
        <w:tc>
          <w:tcPr>
            <w:tcW w:w="765" w:type="pct"/>
            <w:tcBorders>
              <w:top w:val="nil"/>
              <w:left w:val="nil"/>
              <w:bottom w:val="nil"/>
              <w:right w:val="nil"/>
            </w:tcBorders>
            <w:shd w:val="clear" w:color="000000" w:fill="339966"/>
            <w:vAlign w:val="center"/>
            <w:hideMark/>
          </w:tcPr>
          <w:p w14:paraId="2DA285AF" w14:textId="77777777" w:rsidR="00454F49" w:rsidRPr="00A359CA" w:rsidRDefault="00454F49" w:rsidP="00866A0A">
            <w:pPr>
              <w:widowControl/>
              <w:spacing w:before="0" w:after="0"/>
              <w:jc w:val="right"/>
              <w:rPr>
                <w:rFonts w:cs="Arial"/>
                <w:b/>
                <w:bCs/>
                <w:color w:val="FFFFFF"/>
              </w:rPr>
            </w:pPr>
            <w:r w:rsidRPr="00A359CA">
              <w:rPr>
                <w:rFonts w:cs="Arial"/>
                <w:b/>
                <w:bCs/>
                <w:color w:val="FFFFFF"/>
              </w:rPr>
              <w:t>Saldos em 01.01.2025</w:t>
            </w:r>
          </w:p>
        </w:tc>
        <w:tc>
          <w:tcPr>
            <w:tcW w:w="826" w:type="pct"/>
            <w:tcBorders>
              <w:top w:val="nil"/>
              <w:left w:val="nil"/>
              <w:bottom w:val="nil"/>
              <w:right w:val="nil"/>
            </w:tcBorders>
            <w:shd w:val="clear" w:color="000000" w:fill="339966"/>
            <w:vAlign w:val="center"/>
            <w:hideMark/>
          </w:tcPr>
          <w:p w14:paraId="4EEF561A" w14:textId="77777777" w:rsidR="00454F49" w:rsidRPr="00A359CA" w:rsidRDefault="00454F49" w:rsidP="00866A0A">
            <w:pPr>
              <w:widowControl/>
              <w:spacing w:before="0" w:after="0"/>
              <w:jc w:val="right"/>
              <w:rPr>
                <w:rFonts w:cs="Arial"/>
                <w:b/>
                <w:bCs/>
                <w:color w:val="FFFFFF"/>
              </w:rPr>
            </w:pPr>
            <w:r w:rsidRPr="00A359CA">
              <w:rPr>
                <w:rFonts w:cs="Arial"/>
                <w:b/>
                <w:bCs/>
                <w:color w:val="FFFFFF"/>
              </w:rPr>
              <w:t>Adições (Inversões)</w:t>
            </w:r>
          </w:p>
        </w:tc>
        <w:tc>
          <w:tcPr>
            <w:tcW w:w="786" w:type="pct"/>
            <w:tcBorders>
              <w:top w:val="nil"/>
              <w:left w:val="nil"/>
              <w:bottom w:val="nil"/>
              <w:right w:val="nil"/>
            </w:tcBorders>
            <w:shd w:val="clear" w:color="000000" w:fill="339966"/>
            <w:vAlign w:val="center"/>
            <w:hideMark/>
          </w:tcPr>
          <w:p w14:paraId="4EC700E1" w14:textId="77777777" w:rsidR="00454F49" w:rsidRPr="00A359CA" w:rsidRDefault="00454F49" w:rsidP="00866A0A">
            <w:pPr>
              <w:widowControl/>
              <w:spacing w:before="0" w:after="0"/>
              <w:jc w:val="right"/>
              <w:rPr>
                <w:rFonts w:cs="Arial"/>
                <w:b/>
                <w:bCs/>
                <w:color w:val="FFFFFF"/>
              </w:rPr>
            </w:pPr>
            <w:r w:rsidRPr="00A359CA">
              <w:rPr>
                <w:rFonts w:cs="Arial"/>
                <w:b/>
                <w:bCs/>
                <w:color w:val="FFFFFF"/>
              </w:rPr>
              <w:t>Baixas (Alienação)</w:t>
            </w:r>
          </w:p>
        </w:tc>
        <w:tc>
          <w:tcPr>
            <w:tcW w:w="826" w:type="pct"/>
            <w:tcBorders>
              <w:top w:val="nil"/>
              <w:left w:val="nil"/>
              <w:bottom w:val="nil"/>
              <w:right w:val="nil"/>
            </w:tcBorders>
            <w:shd w:val="clear" w:color="000000" w:fill="339966"/>
            <w:vAlign w:val="center"/>
            <w:hideMark/>
          </w:tcPr>
          <w:p w14:paraId="4379A4FC" w14:textId="77777777" w:rsidR="00454F49" w:rsidRPr="00A359CA" w:rsidRDefault="00454F49" w:rsidP="00866A0A">
            <w:pPr>
              <w:widowControl/>
              <w:spacing w:before="0" w:after="0"/>
              <w:jc w:val="right"/>
              <w:rPr>
                <w:rFonts w:cs="Arial"/>
                <w:b/>
                <w:bCs/>
                <w:color w:val="FFFFFF"/>
              </w:rPr>
            </w:pPr>
            <w:r w:rsidRPr="00A359CA">
              <w:rPr>
                <w:rFonts w:cs="Arial"/>
                <w:b/>
                <w:bCs/>
                <w:color w:val="FFFFFF"/>
              </w:rPr>
              <w:t>Depreciação/ Amortização</w:t>
            </w:r>
          </w:p>
        </w:tc>
        <w:tc>
          <w:tcPr>
            <w:tcW w:w="756" w:type="pct"/>
            <w:tcBorders>
              <w:top w:val="nil"/>
              <w:left w:val="nil"/>
              <w:bottom w:val="nil"/>
              <w:right w:val="nil"/>
            </w:tcBorders>
            <w:shd w:val="clear" w:color="000000" w:fill="339966"/>
            <w:vAlign w:val="center"/>
            <w:hideMark/>
          </w:tcPr>
          <w:p w14:paraId="2CBB2AF2" w14:textId="77777777" w:rsidR="00454F49" w:rsidRPr="00A359CA" w:rsidRDefault="00454F49" w:rsidP="00866A0A">
            <w:pPr>
              <w:widowControl/>
              <w:spacing w:before="0" w:after="0"/>
              <w:jc w:val="right"/>
              <w:rPr>
                <w:rFonts w:cs="Arial"/>
                <w:b/>
                <w:bCs/>
                <w:color w:val="FFFFFF"/>
              </w:rPr>
            </w:pPr>
            <w:r w:rsidRPr="00A359CA">
              <w:rPr>
                <w:rFonts w:cs="Arial"/>
                <w:b/>
                <w:bCs/>
                <w:color w:val="FFFFFF"/>
              </w:rPr>
              <w:t>Saldos em 31.03.2025</w:t>
            </w:r>
          </w:p>
        </w:tc>
      </w:tr>
      <w:tr w:rsidR="00454F49" w:rsidRPr="00A359CA" w14:paraId="7AA62912" w14:textId="77777777" w:rsidTr="00866A0A">
        <w:trPr>
          <w:trHeight w:hRule="exact" w:val="227"/>
        </w:trPr>
        <w:tc>
          <w:tcPr>
            <w:tcW w:w="1040" w:type="pct"/>
            <w:tcBorders>
              <w:top w:val="nil"/>
              <w:left w:val="nil"/>
              <w:bottom w:val="nil"/>
              <w:right w:val="nil"/>
            </w:tcBorders>
            <w:shd w:val="clear" w:color="auto" w:fill="auto"/>
            <w:vAlign w:val="center"/>
            <w:hideMark/>
          </w:tcPr>
          <w:p w14:paraId="6479D801" w14:textId="77777777" w:rsidR="00454F49" w:rsidRPr="00A359CA" w:rsidRDefault="00454F49" w:rsidP="00866A0A">
            <w:pPr>
              <w:widowControl/>
              <w:spacing w:before="0" w:after="0"/>
              <w:rPr>
                <w:rFonts w:cs="Arial"/>
                <w:color w:val="000000"/>
              </w:rPr>
            </w:pPr>
            <w:r w:rsidRPr="00A359CA">
              <w:rPr>
                <w:rFonts w:cs="Arial"/>
                <w:color w:val="000000"/>
              </w:rPr>
              <w:t xml:space="preserve">Imobilizado de </w:t>
            </w:r>
            <w:r>
              <w:rPr>
                <w:rFonts w:cs="Arial"/>
                <w:color w:val="000000"/>
              </w:rPr>
              <w:t>U</w:t>
            </w:r>
            <w:r w:rsidRPr="00A359CA">
              <w:rPr>
                <w:rFonts w:cs="Arial"/>
                <w:color w:val="000000"/>
              </w:rPr>
              <w:t>so</w:t>
            </w:r>
          </w:p>
        </w:tc>
        <w:tc>
          <w:tcPr>
            <w:tcW w:w="765" w:type="pct"/>
            <w:tcBorders>
              <w:top w:val="nil"/>
              <w:left w:val="nil"/>
              <w:bottom w:val="nil"/>
              <w:right w:val="nil"/>
            </w:tcBorders>
            <w:shd w:val="clear" w:color="auto" w:fill="auto"/>
            <w:vAlign w:val="bottom"/>
            <w:hideMark/>
          </w:tcPr>
          <w:p w14:paraId="31609919" w14:textId="77777777" w:rsidR="00454F49" w:rsidRPr="00A359CA" w:rsidRDefault="00454F49" w:rsidP="00866A0A">
            <w:pPr>
              <w:widowControl/>
              <w:spacing w:before="0" w:after="0"/>
              <w:jc w:val="right"/>
              <w:rPr>
                <w:rFonts w:cs="Arial"/>
              </w:rPr>
            </w:pPr>
            <w:r w:rsidRPr="00A359CA">
              <w:rPr>
                <w:rFonts w:cs="Arial"/>
              </w:rPr>
              <w:t>106.992</w:t>
            </w:r>
          </w:p>
        </w:tc>
        <w:tc>
          <w:tcPr>
            <w:tcW w:w="826" w:type="pct"/>
            <w:tcBorders>
              <w:top w:val="nil"/>
              <w:left w:val="nil"/>
              <w:bottom w:val="nil"/>
              <w:right w:val="nil"/>
            </w:tcBorders>
            <w:shd w:val="clear" w:color="auto" w:fill="auto"/>
            <w:vAlign w:val="bottom"/>
            <w:hideMark/>
          </w:tcPr>
          <w:p w14:paraId="61DE1BC9" w14:textId="77777777" w:rsidR="00454F49" w:rsidRPr="00A359CA" w:rsidRDefault="00454F49" w:rsidP="00866A0A">
            <w:pPr>
              <w:widowControl/>
              <w:spacing w:before="0" w:after="0"/>
              <w:jc w:val="right"/>
              <w:rPr>
                <w:rFonts w:cs="Arial"/>
              </w:rPr>
            </w:pPr>
            <w:r w:rsidRPr="00A359CA">
              <w:rPr>
                <w:rFonts w:cs="Arial"/>
              </w:rPr>
              <w:t>12.</w:t>
            </w:r>
            <w:r>
              <w:rPr>
                <w:rFonts w:cs="Arial"/>
              </w:rPr>
              <w:t>728</w:t>
            </w:r>
          </w:p>
        </w:tc>
        <w:tc>
          <w:tcPr>
            <w:tcW w:w="786" w:type="pct"/>
            <w:tcBorders>
              <w:top w:val="nil"/>
              <w:left w:val="nil"/>
              <w:bottom w:val="nil"/>
              <w:right w:val="nil"/>
            </w:tcBorders>
            <w:shd w:val="clear" w:color="auto" w:fill="auto"/>
            <w:vAlign w:val="bottom"/>
            <w:hideMark/>
          </w:tcPr>
          <w:p w14:paraId="20DCE7B5" w14:textId="77777777" w:rsidR="00454F49" w:rsidRPr="00A359CA" w:rsidRDefault="00454F49" w:rsidP="00866A0A">
            <w:pPr>
              <w:widowControl/>
              <w:spacing w:before="0" w:after="0"/>
              <w:jc w:val="right"/>
              <w:rPr>
                <w:rFonts w:cs="Arial"/>
              </w:rPr>
            </w:pPr>
            <w:r w:rsidRPr="00A359CA">
              <w:rPr>
                <w:rFonts w:cs="Arial"/>
              </w:rPr>
              <w:t>-</w:t>
            </w:r>
          </w:p>
        </w:tc>
        <w:tc>
          <w:tcPr>
            <w:tcW w:w="826" w:type="pct"/>
            <w:tcBorders>
              <w:top w:val="nil"/>
              <w:left w:val="nil"/>
              <w:bottom w:val="nil"/>
              <w:right w:val="nil"/>
            </w:tcBorders>
            <w:shd w:val="clear" w:color="auto" w:fill="auto"/>
            <w:vAlign w:val="bottom"/>
            <w:hideMark/>
          </w:tcPr>
          <w:p w14:paraId="55B1BDA1" w14:textId="77777777" w:rsidR="00454F49" w:rsidRPr="00A359CA" w:rsidRDefault="00454F49" w:rsidP="00866A0A">
            <w:pPr>
              <w:widowControl/>
              <w:spacing w:before="0" w:after="0"/>
              <w:jc w:val="right"/>
              <w:rPr>
                <w:rFonts w:cs="Arial"/>
              </w:rPr>
            </w:pPr>
            <w:r w:rsidRPr="00A359CA">
              <w:rPr>
                <w:rFonts w:cs="Arial"/>
              </w:rPr>
              <w:t>(4.2</w:t>
            </w:r>
            <w:r>
              <w:rPr>
                <w:rFonts w:cs="Arial"/>
              </w:rPr>
              <w:t>80</w:t>
            </w:r>
            <w:r w:rsidRPr="00A359CA">
              <w:rPr>
                <w:rFonts w:cs="Arial"/>
              </w:rPr>
              <w:t>)</w:t>
            </w:r>
          </w:p>
        </w:tc>
        <w:tc>
          <w:tcPr>
            <w:tcW w:w="756" w:type="pct"/>
            <w:tcBorders>
              <w:top w:val="nil"/>
              <w:left w:val="nil"/>
              <w:bottom w:val="nil"/>
              <w:right w:val="nil"/>
            </w:tcBorders>
            <w:shd w:val="clear" w:color="auto" w:fill="auto"/>
            <w:vAlign w:val="bottom"/>
            <w:hideMark/>
          </w:tcPr>
          <w:p w14:paraId="1EC4B024" w14:textId="77777777" w:rsidR="00454F49" w:rsidRPr="00A359CA" w:rsidRDefault="00454F49" w:rsidP="00866A0A">
            <w:pPr>
              <w:widowControl/>
              <w:spacing w:before="0" w:after="0"/>
              <w:jc w:val="right"/>
              <w:rPr>
                <w:rFonts w:cs="Arial"/>
              </w:rPr>
            </w:pPr>
            <w:r w:rsidRPr="00A359CA">
              <w:rPr>
                <w:rFonts w:cs="Arial"/>
              </w:rPr>
              <w:t>115.440</w:t>
            </w:r>
          </w:p>
        </w:tc>
      </w:tr>
      <w:tr w:rsidR="00454F49" w:rsidRPr="00A359CA" w14:paraId="6BC5DBC1" w14:textId="77777777" w:rsidTr="00866A0A">
        <w:trPr>
          <w:trHeight w:hRule="exact" w:val="227"/>
        </w:trPr>
        <w:tc>
          <w:tcPr>
            <w:tcW w:w="1040" w:type="pct"/>
            <w:tcBorders>
              <w:top w:val="nil"/>
              <w:left w:val="nil"/>
              <w:bottom w:val="single" w:sz="8" w:space="0" w:color="auto"/>
              <w:right w:val="nil"/>
            </w:tcBorders>
            <w:shd w:val="clear" w:color="auto" w:fill="auto"/>
            <w:vAlign w:val="center"/>
            <w:hideMark/>
          </w:tcPr>
          <w:p w14:paraId="53828921" w14:textId="77777777" w:rsidR="00454F49" w:rsidRPr="00A359CA" w:rsidRDefault="00454F49" w:rsidP="00866A0A">
            <w:pPr>
              <w:widowControl/>
              <w:spacing w:before="0" w:after="0"/>
              <w:rPr>
                <w:rFonts w:cs="Arial"/>
              </w:rPr>
            </w:pPr>
            <w:r w:rsidRPr="00A359CA">
              <w:rPr>
                <w:rFonts w:cs="Arial"/>
              </w:rPr>
              <w:t xml:space="preserve">Intangível </w:t>
            </w:r>
          </w:p>
        </w:tc>
        <w:tc>
          <w:tcPr>
            <w:tcW w:w="765" w:type="pct"/>
            <w:tcBorders>
              <w:top w:val="nil"/>
              <w:left w:val="nil"/>
              <w:bottom w:val="single" w:sz="8" w:space="0" w:color="auto"/>
              <w:right w:val="nil"/>
            </w:tcBorders>
            <w:shd w:val="clear" w:color="auto" w:fill="auto"/>
            <w:vAlign w:val="bottom"/>
            <w:hideMark/>
          </w:tcPr>
          <w:p w14:paraId="51D39EEA" w14:textId="77777777" w:rsidR="00454F49" w:rsidRPr="00A359CA" w:rsidRDefault="00454F49" w:rsidP="00866A0A">
            <w:pPr>
              <w:widowControl/>
              <w:spacing w:before="0" w:after="0"/>
              <w:jc w:val="right"/>
              <w:rPr>
                <w:rFonts w:cs="Arial"/>
              </w:rPr>
            </w:pPr>
            <w:r w:rsidRPr="00A359CA">
              <w:rPr>
                <w:rFonts w:cs="Arial"/>
              </w:rPr>
              <w:t>100.530</w:t>
            </w:r>
          </w:p>
        </w:tc>
        <w:tc>
          <w:tcPr>
            <w:tcW w:w="826" w:type="pct"/>
            <w:tcBorders>
              <w:top w:val="nil"/>
              <w:left w:val="nil"/>
              <w:bottom w:val="single" w:sz="8" w:space="0" w:color="auto"/>
              <w:right w:val="nil"/>
            </w:tcBorders>
            <w:shd w:val="clear" w:color="auto" w:fill="auto"/>
            <w:vAlign w:val="bottom"/>
            <w:hideMark/>
          </w:tcPr>
          <w:p w14:paraId="3E844E60" w14:textId="77777777" w:rsidR="00454F49" w:rsidRPr="00A359CA" w:rsidRDefault="00454F49" w:rsidP="00866A0A">
            <w:pPr>
              <w:widowControl/>
              <w:spacing w:before="0" w:after="0"/>
              <w:jc w:val="right"/>
              <w:rPr>
                <w:rFonts w:cs="Arial"/>
              </w:rPr>
            </w:pPr>
            <w:r>
              <w:rPr>
                <w:rFonts w:cs="Arial"/>
              </w:rPr>
              <w:t>2.0</w:t>
            </w:r>
            <w:r w:rsidRPr="00A359CA">
              <w:rPr>
                <w:rFonts w:cs="Arial"/>
              </w:rPr>
              <w:t>4</w:t>
            </w:r>
            <w:r>
              <w:rPr>
                <w:rFonts w:cs="Arial"/>
              </w:rPr>
              <w:t>2</w:t>
            </w:r>
          </w:p>
        </w:tc>
        <w:tc>
          <w:tcPr>
            <w:tcW w:w="786" w:type="pct"/>
            <w:tcBorders>
              <w:top w:val="nil"/>
              <w:left w:val="nil"/>
              <w:bottom w:val="single" w:sz="8" w:space="0" w:color="auto"/>
              <w:right w:val="nil"/>
            </w:tcBorders>
            <w:shd w:val="clear" w:color="auto" w:fill="auto"/>
            <w:vAlign w:val="bottom"/>
            <w:hideMark/>
          </w:tcPr>
          <w:p w14:paraId="74BF8AC5" w14:textId="77777777" w:rsidR="00454F49" w:rsidRPr="00A359CA" w:rsidRDefault="00454F49" w:rsidP="00866A0A">
            <w:pPr>
              <w:widowControl/>
              <w:spacing w:before="0" w:after="0"/>
              <w:jc w:val="right"/>
              <w:rPr>
                <w:rFonts w:cs="Arial"/>
              </w:rPr>
            </w:pPr>
            <w:r w:rsidRPr="00A359CA">
              <w:rPr>
                <w:rFonts w:cs="Arial"/>
              </w:rPr>
              <w:t>-</w:t>
            </w:r>
          </w:p>
        </w:tc>
        <w:tc>
          <w:tcPr>
            <w:tcW w:w="826" w:type="pct"/>
            <w:tcBorders>
              <w:top w:val="nil"/>
              <w:left w:val="nil"/>
              <w:bottom w:val="single" w:sz="8" w:space="0" w:color="auto"/>
              <w:right w:val="nil"/>
            </w:tcBorders>
            <w:shd w:val="clear" w:color="auto" w:fill="auto"/>
            <w:vAlign w:val="bottom"/>
            <w:hideMark/>
          </w:tcPr>
          <w:p w14:paraId="733B95DC" w14:textId="77777777" w:rsidR="00454F49" w:rsidRPr="00A359CA" w:rsidRDefault="00454F49" w:rsidP="00866A0A">
            <w:pPr>
              <w:widowControl/>
              <w:spacing w:before="0" w:after="0"/>
              <w:jc w:val="right"/>
              <w:rPr>
                <w:rFonts w:cs="Arial"/>
              </w:rPr>
            </w:pPr>
            <w:r w:rsidRPr="00A359CA">
              <w:rPr>
                <w:rFonts w:cs="Arial"/>
              </w:rPr>
              <w:t>(5.385)</w:t>
            </w:r>
          </w:p>
        </w:tc>
        <w:tc>
          <w:tcPr>
            <w:tcW w:w="756" w:type="pct"/>
            <w:tcBorders>
              <w:top w:val="nil"/>
              <w:left w:val="nil"/>
              <w:bottom w:val="single" w:sz="8" w:space="0" w:color="auto"/>
              <w:right w:val="nil"/>
            </w:tcBorders>
            <w:shd w:val="clear" w:color="auto" w:fill="auto"/>
            <w:vAlign w:val="bottom"/>
            <w:hideMark/>
          </w:tcPr>
          <w:p w14:paraId="4FF10126" w14:textId="77777777" w:rsidR="00454F49" w:rsidRPr="00A359CA" w:rsidRDefault="00454F49" w:rsidP="00866A0A">
            <w:pPr>
              <w:widowControl/>
              <w:spacing w:before="0" w:after="0"/>
              <w:jc w:val="right"/>
              <w:rPr>
                <w:rFonts w:cs="Arial"/>
              </w:rPr>
            </w:pPr>
            <w:r w:rsidRPr="00A359CA">
              <w:rPr>
                <w:rFonts w:cs="Arial"/>
              </w:rPr>
              <w:t>97.187</w:t>
            </w:r>
          </w:p>
        </w:tc>
      </w:tr>
      <w:tr w:rsidR="00454F49" w:rsidRPr="00A359CA" w14:paraId="25BB84FB" w14:textId="77777777" w:rsidTr="00866A0A">
        <w:trPr>
          <w:trHeight w:hRule="exact" w:val="227"/>
        </w:trPr>
        <w:tc>
          <w:tcPr>
            <w:tcW w:w="1040" w:type="pct"/>
            <w:tcBorders>
              <w:top w:val="nil"/>
              <w:left w:val="nil"/>
              <w:bottom w:val="single" w:sz="8" w:space="0" w:color="auto"/>
              <w:right w:val="nil"/>
            </w:tcBorders>
            <w:shd w:val="clear" w:color="auto" w:fill="auto"/>
            <w:vAlign w:val="center"/>
            <w:hideMark/>
          </w:tcPr>
          <w:p w14:paraId="208C69DC" w14:textId="77777777" w:rsidR="00454F49" w:rsidRPr="00A359CA" w:rsidRDefault="00454F49" w:rsidP="00866A0A">
            <w:pPr>
              <w:widowControl/>
              <w:spacing w:before="0" w:after="0"/>
              <w:rPr>
                <w:rFonts w:cs="Arial"/>
                <w:b/>
                <w:bCs/>
                <w:color w:val="000000"/>
              </w:rPr>
            </w:pPr>
            <w:r w:rsidRPr="00A359CA">
              <w:rPr>
                <w:rFonts w:cs="Arial"/>
                <w:b/>
                <w:bCs/>
                <w:color w:val="000000"/>
              </w:rPr>
              <w:t>Total</w:t>
            </w:r>
          </w:p>
        </w:tc>
        <w:tc>
          <w:tcPr>
            <w:tcW w:w="765" w:type="pct"/>
            <w:tcBorders>
              <w:top w:val="nil"/>
              <w:left w:val="nil"/>
              <w:bottom w:val="single" w:sz="8" w:space="0" w:color="auto"/>
              <w:right w:val="nil"/>
            </w:tcBorders>
            <w:shd w:val="clear" w:color="auto" w:fill="auto"/>
            <w:vAlign w:val="bottom"/>
            <w:hideMark/>
          </w:tcPr>
          <w:p w14:paraId="45C5E261" w14:textId="77777777" w:rsidR="00454F49" w:rsidRPr="00A359CA" w:rsidRDefault="00454F49" w:rsidP="00866A0A">
            <w:pPr>
              <w:widowControl/>
              <w:spacing w:before="0" w:after="0"/>
              <w:jc w:val="right"/>
              <w:rPr>
                <w:rFonts w:cs="Arial"/>
                <w:b/>
                <w:bCs/>
              </w:rPr>
            </w:pPr>
            <w:r w:rsidRPr="00A359CA">
              <w:rPr>
                <w:rFonts w:cs="Arial"/>
                <w:b/>
                <w:bCs/>
              </w:rPr>
              <w:t>207.522</w:t>
            </w:r>
          </w:p>
        </w:tc>
        <w:tc>
          <w:tcPr>
            <w:tcW w:w="826" w:type="pct"/>
            <w:tcBorders>
              <w:top w:val="nil"/>
              <w:left w:val="nil"/>
              <w:bottom w:val="single" w:sz="8" w:space="0" w:color="auto"/>
              <w:right w:val="nil"/>
            </w:tcBorders>
            <w:shd w:val="clear" w:color="auto" w:fill="auto"/>
            <w:vAlign w:val="bottom"/>
            <w:hideMark/>
          </w:tcPr>
          <w:p w14:paraId="538A8BB0" w14:textId="77777777" w:rsidR="00454F49" w:rsidRPr="00A359CA" w:rsidRDefault="00454F49" w:rsidP="00866A0A">
            <w:pPr>
              <w:widowControl/>
              <w:spacing w:before="0" w:after="0"/>
              <w:jc w:val="right"/>
              <w:rPr>
                <w:rFonts w:cs="Arial"/>
                <w:b/>
                <w:bCs/>
              </w:rPr>
            </w:pPr>
            <w:r w:rsidRPr="00A359CA">
              <w:rPr>
                <w:rFonts w:cs="Arial"/>
                <w:b/>
                <w:bCs/>
              </w:rPr>
              <w:t>14.7</w:t>
            </w:r>
            <w:r>
              <w:rPr>
                <w:rFonts w:cs="Arial"/>
                <w:b/>
                <w:bCs/>
              </w:rPr>
              <w:t>70</w:t>
            </w:r>
          </w:p>
        </w:tc>
        <w:tc>
          <w:tcPr>
            <w:tcW w:w="786" w:type="pct"/>
            <w:tcBorders>
              <w:top w:val="nil"/>
              <w:left w:val="nil"/>
              <w:bottom w:val="single" w:sz="8" w:space="0" w:color="auto"/>
              <w:right w:val="nil"/>
            </w:tcBorders>
            <w:shd w:val="clear" w:color="auto" w:fill="auto"/>
            <w:vAlign w:val="bottom"/>
            <w:hideMark/>
          </w:tcPr>
          <w:p w14:paraId="051DC0B9" w14:textId="77777777" w:rsidR="00454F49" w:rsidRPr="00A359CA" w:rsidRDefault="00454F49" w:rsidP="00866A0A">
            <w:pPr>
              <w:widowControl/>
              <w:spacing w:before="0" w:after="0"/>
              <w:jc w:val="right"/>
              <w:rPr>
                <w:rFonts w:cs="Arial"/>
                <w:b/>
                <w:bCs/>
              </w:rPr>
            </w:pPr>
            <w:r w:rsidRPr="00A359CA">
              <w:rPr>
                <w:rFonts w:cs="Arial"/>
                <w:b/>
                <w:bCs/>
              </w:rPr>
              <w:t>-</w:t>
            </w:r>
          </w:p>
        </w:tc>
        <w:tc>
          <w:tcPr>
            <w:tcW w:w="826" w:type="pct"/>
            <w:tcBorders>
              <w:top w:val="nil"/>
              <w:left w:val="nil"/>
              <w:bottom w:val="single" w:sz="8" w:space="0" w:color="auto"/>
              <w:right w:val="nil"/>
            </w:tcBorders>
            <w:shd w:val="clear" w:color="auto" w:fill="auto"/>
            <w:vAlign w:val="bottom"/>
            <w:hideMark/>
          </w:tcPr>
          <w:p w14:paraId="61772E41" w14:textId="77777777" w:rsidR="00454F49" w:rsidRPr="00A359CA" w:rsidRDefault="00454F49" w:rsidP="00866A0A">
            <w:pPr>
              <w:widowControl/>
              <w:spacing w:before="0" w:after="0"/>
              <w:jc w:val="right"/>
              <w:rPr>
                <w:rFonts w:cs="Arial"/>
                <w:b/>
                <w:bCs/>
              </w:rPr>
            </w:pPr>
            <w:r w:rsidRPr="00A359CA">
              <w:rPr>
                <w:rFonts w:cs="Arial"/>
                <w:b/>
                <w:bCs/>
              </w:rPr>
              <w:t>(9.6</w:t>
            </w:r>
            <w:r>
              <w:rPr>
                <w:rFonts w:cs="Arial"/>
                <w:b/>
                <w:bCs/>
              </w:rPr>
              <w:t>65</w:t>
            </w:r>
            <w:r w:rsidRPr="00A359CA">
              <w:rPr>
                <w:rFonts w:cs="Arial"/>
                <w:b/>
                <w:bCs/>
              </w:rPr>
              <w:t>)</w:t>
            </w:r>
          </w:p>
        </w:tc>
        <w:tc>
          <w:tcPr>
            <w:tcW w:w="756" w:type="pct"/>
            <w:tcBorders>
              <w:top w:val="nil"/>
              <w:left w:val="nil"/>
              <w:bottom w:val="single" w:sz="8" w:space="0" w:color="auto"/>
              <w:right w:val="nil"/>
            </w:tcBorders>
            <w:shd w:val="clear" w:color="auto" w:fill="auto"/>
            <w:vAlign w:val="bottom"/>
            <w:hideMark/>
          </w:tcPr>
          <w:p w14:paraId="34366488" w14:textId="77777777" w:rsidR="00454F49" w:rsidRPr="00A359CA" w:rsidRDefault="00454F49" w:rsidP="00866A0A">
            <w:pPr>
              <w:widowControl/>
              <w:spacing w:before="0" w:after="0"/>
              <w:jc w:val="right"/>
              <w:rPr>
                <w:rFonts w:cs="Arial"/>
                <w:b/>
                <w:bCs/>
              </w:rPr>
            </w:pPr>
            <w:r w:rsidRPr="00A359CA">
              <w:rPr>
                <w:rFonts w:cs="Arial"/>
                <w:b/>
                <w:bCs/>
              </w:rPr>
              <w:t>212.627</w:t>
            </w:r>
          </w:p>
        </w:tc>
      </w:tr>
    </w:tbl>
    <w:p w14:paraId="25E96747" w14:textId="77777777" w:rsidR="00454F49" w:rsidRDefault="00454F49" w:rsidP="00454F49">
      <w:pPr>
        <w:spacing w:before="0" w:after="0"/>
        <w:ind w:right="-6"/>
        <w:jc w:val="both"/>
        <w:rPr>
          <w:rFonts w:cs="Arial"/>
        </w:rPr>
      </w:pPr>
    </w:p>
    <w:p w14:paraId="062BDD52" w14:textId="77777777" w:rsidR="00454F49" w:rsidRDefault="00454F49" w:rsidP="00454F49">
      <w:pPr>
        <w:spacing w:before="0" w:after="0"/>
        <w:ind w:right="-6"/>
        <w:jc w:val="both"/>
        <w:rPr>
          <w:rFonts w:cs="Arial"/>
        </w:rPr>
      </w:pPr>
    </w:p>
    <w:p w14:paraId="5BD6540D" w14:textId="77777777" w:rsidR="00454F49" w:rsidRPr="00B602D7" w:rsidRDefault="00454F49" w:rsidP="00454F49">
      <w:pPr>
        <w:spacing w:before="0" w:after="0"/>
        <w:ind w:right="-6"/>
        <w:jc w:val="both"/>
        <w:rPr>
          <w:rFonts w:cs="Arial"/>
        </w:rPr>
      </w:pPr>
    </w:p>
    <w:p w14:paraId="48635894" w14:textId="77777777" w:rsidR="00454F49" w:rsidRPr="00B602D7" w:rsidRDefault="00454F49" w:rsidP="00454F49">
      <w:pPr>
        <w:pStyle w:val="PargrafodaLista"/>
        <w:numPr>
          <w:ilvl w:val="0"/>
          <w:numId w:val="5"/>
        </w:numPr>
        <w:ind w:left="425" w:right="-6" w:hanging="425"/>
        <w:jc w:val="both"/>
        <w:rPr>
          <w:rFonts w:ascii="Arial" w:hAnsi="Arial" w:cs="Arial"/>
          <w:b/>
          <w:color w:val="339966"/>
          <w:sz w:val="18"/>
        </w:rPr>
      </w:pPr>
      <w:r w:rsidRPr="00B602D7">
        <w:rPr>
          <w:rFonts w:ascii="Arial" w:hAnsi="Arial" w:cs="Arial"/>
          <w:b/>
          <w:color w:val="339966"/>
          <w:sz w:val="18"/>
        </w:rPr>
        <w:lastRenderedPageBreak/>
        <w:t xml:space="preserve">Índice de </w:t>
      </w:r>
      <w:r>
        <w:rPr>
          <w:rFonts w:ascii="Arial" w:hAnsi="Arial" w:cs="Arial"/>
          <w:b/>
          <w:color w:val="339966"/>
          <w:sz w:val="18"/>
        </w:rPr>
        <w:t>I</w:t>
      </w:r>
      <w:r w:rsidRPr="00B602D7">
        <w:rPr>
          <w:rFonts w:ascii="Arial" w:hAnsi="Arial" w:cs="Arial"/>
          <w:b/>
          <w:color w:val="339966"/>
          <w:sz w:val="18"/>
        </w:rPr>
        <w:t>mobilização</w:t>
      </w:r>
    </w:p>
    <w:p w14:paraId="264A0826" w14:textId="77777777" w:rsidR="00454F49" w:rsidRPr="00B602D7" w:rsidRDefault="00454F49" w:rsidP="00454F49">
      <w:pPr>
        <w:widowControl/>
        <w:spacing w:before="0" w:after="0"/>
        <w:jc w:val="both"/>
        <w:rPr>
          <w:rFonts w:cs="Arial"/>
        </w:rPr>
      </w:pPr>
    </w:p>
    <w:p w14:paraId="0127603E" w14:textId="77777777" w:rsidR="00454F49" w:rsidRDefault="00454F49" w:rsidP="00454F49">
      <w:pPr>
        <w:widowControl/>
        <w:spacing w:before="0" w:after="0"/>
        <w:jc w:val="both"/>
        <w:rPr>
          <w:rFonts w:cs="Arial"/>
        </w:rPr>
      </w:pPr>
      <w:r w:rsidRPr="00B602D7">
        <w:rPr>
          <w:rFonts w:cs="Arial"/>
        </w:rPr>
        <w:t>A Resolução CMN n° 4.957/2021 estabeleceu o limite de 50% do patrimônio de referência ajustado para o índice de imobilização. O Banco encontra-se enquadrado, conforme demonstrado a seguir:</w:t>
      </w:r>
    </w:p>
    <w:p w14:paraId="5EA3D41B" w14:textId="77777777" w:rsidR="00454F49" w:rsidRDefault="00454F49" w:rsidP="00454F49">
      <w:pPr>
        <w:widowControl/>
        <w:spacing w:before="0" w:after="0"/>
        <w:jc w:val="both"/>
        <w:rPr>
          <w:rFonts w:cs="Arial"/>
        </w:rPr>
      </w:pPr>
    </w:p>
    <w:tbl>
      <w:tblPr>
        <w:tblW w:w="5000" w:type="pct"/>
        <w:tblCellMar>
          <w:left w:w="70" w:type="dxa"/>
          <w:right w:w="70" w:type="dxa"/>
        </w:tblCellMar>
        <w:tblLook w:val="04A0" w:firstRow="1" w:lastRow="0" w:firstColumn="1" w:lastColumn="0" w:noHBand="0" w:noVBand="1"/>
      </w:tblPr>
      <w:tblGrid>
        <w:gridCol w:w="8117"/>
        <w:gridCol w:w="2370"/>
      </w:tblGrid>
      <w:tr w:rsidR="00454F49" w:rsidRPr="008902B0" w14:paraId="7D2F030B" w14:textId="77777777" w:rsidTr="00866A0A">
        <w:trPr>
          <w:trHeight w:hRule="exact" w:val="283"/>
        </w:trPr>
        <w:tc>
          <w:tcPr>
            <w:tcW w:w="3870" w:type="pct"/>
            <w:tcBorders>
              <w:top w:val="nil"/>
              <w:left w:val="nil"/>
              <w:bottom w:val="nil"/>
              <w:right w:val="nil"/>
            </w:tcBorders>
            <w:shd w:val="clear" w:color="auto" w:fill="auto"/>
            <w:vAlign w:val="center"/>
            <w:hideMark/>
          </w:tcPr>
          <w:p w14:paraId="4E0D08BE" w14:textId="77777777" w:rsidR="00454F49" w:rsidRPr="008902B0" w:rsidRDefault="00454F49" w:rsidP="00866A0A">
            <w:pPr>
              <w:widowControl/>
              <w:spacing w:before="0" w:after="0"/>
              <w:jc w:val="center"/>
              <w:rPr>
                <w:rFonts w:cs="Arial"/>
              </w:rPr>
            </w:pPr>
          </w:p>
        </w:tc>
        <w:tc>
          <w:tcPr>
            <w:tcW w:w="1130" w:type="pct"/>
            <w:tcBorders>
              <w:top w:val="nil"/>
              <w:left w:val="nil"/>
              <w:bottom w:val="nil"/>
              <w:right w:val="nil"/>
            </w:tcBorders>
            <w:shd w:val="clear" w:color="000000" w:fill="339966"/>
            <w:vAlign w:val="center"/>
            <w:hideMark/>
          </w:tcPr>
          <w:p w14:paraId="65154CC5" w14:textId="77777777" w:rsidR="00454F49" w:rsidRPr="008902B0" w:rsidRDefault="00454F49" w:rsidP="00866A0A">
            <w:pPr>
              <w:widowControl/>
              <w:spacing w:before="0" w:after="0"/>
              <w:jc w:val="right"/>
              <w:rPr>
                <w:rFonts w:cs="Arial"/>
                <w:b/>
                <w:bCs/>
                <w:color w:val="FFFFFF"/>
              </w:rPr>
            </w:pPr>
            <w:r w:rsidRPr="008902B0">
              <w:rPr>
                <w:rFonts w:cs="Arial"/>
                <w:b/>
                <w:bCs/>
                <w:color w:val="FFFFFF"/>
              </w:rPr>
              <w:t xml:space="preserve"> 31.03.2025 </w:t>
            </w:r>
          </w:p>
        </w:tc>
      </w:tr>
      <w:tr w:rsidR="00454F49" w:rsidRPr="008902B0" w14:paraId="63A15950" w14:textId="77777777" w:rsidTr="00866A0A">
        <w:trPr>
          <w:trHeight w:hRule="exact" w:val="227"/>
        </w:trPr>
        <w:tc>
          <w:tcPr>
            <w:tcW w:w="3870" w:type="pct"/>
            <w:tcBorders>
              <w:top w:val="nil"/>
              <w:left w:val="nil"/>
              <w:bottom w:val="nil"/>
              <w:right w:val="nil"/>
            </w:tcBorders>
            <w:shd w:val="clear" w:color="auto" w:fill="auto"/>
            <w:vAlign w:val="bottom"/>
            <w:hideMark/>
          </w:tcPr>
          <w:p w14:paraId="0F94C944" w14:textId="77777777" w:rsidR="00454F49" w:rsidRPr="008902B0" w:rsidRDefault="00454F49" w:rsidP="00866A0A">
            <w:pPr>
              <w:widowControl/>
              <w:spacing w:before="0" w:after="0"/>
              <w:rPr>
                <w:rFonts w:cs="Arial"/>
              </w:rPr>
            </w:pPr>
            <w:r w:rsidRPr="008902B0">
              <w:rPr>
                <w:rFonts w:cs="Arial"/>
              </w:rPr>
              <w:t>Limite para Imobilização</w:t>
            </w:r>
          </w:p>
        </w:tc>
        <w:tc>
          <w:tcPr>
            <w:tcW w:w="1130" w:type="pct"/>
            <w:tcBorders>
              <w:top w:val="nil"/>
              <w:left w:val="nil"/>
              <w:bottom w:val="nil"/>
              <w:right w:val="nil"/>
            </w:tcBorders>
            <w:shd w:val="clear" w:color="auto" w:fill="auto"/>
            <w:vAlign w:val="bottom"/>
            <w:hideMark/>
          </w:tcPr>
          <w:p w14:paraId="59F9EA60" w14:textId="77777777" w:rsidR="00454F49" w:rsidRPr="008902B0" w:rsidRDefault="00454F49" w:rsidP="00866A0A">
            <w:pPr>
              <w:widowControl/>
              <w:spacing w:before="0" w:after="0"/>
              <w:jc w:val="right"/>
              <w:rPr>
                <w:rFonts w:cs="Arial"/>
              </w:rPr>
            </w:pPr>
            <w:r w:rsidRPr="008902B0">
              <w:rPr>
                <w:rFonts w:cs="Arial"/>
              </w:rPr>
              <w:t xml:space="preserve">                      3.297.04</w:t>
            </w:r>
            <w:r>
              <w:rPr>
                <w:rFonts w:cs="Arial"/>
              </w:rPr>
              <w:t>4</w:t>
            </w:r>
            <w:r w:rsidRPr="008902B0">
              <w:rPr>
                <w:rFonts w:cs="Arial"/>
              </w:rPr>
              <w:t xml:space="preserve"> </w:t>
            </w:r>
          </w:p>
        </w:tc>
      </w:tr>
      <w:tr w:rsidR="00454F49" w:rsidRPr="008902B0" w14:paraId="18FAA529" w14:textId="77777777" w:rsidTr="00866A0A">
        <w:trPr>
          <w:trHeight w:hRule="exact" w:val="227"/>
        </w:trPr>
        <w:tc>
          <w:tcPr>
            <w:tcW w:w="3870" w:type="pct"/>
            <w:tcBorders>
              <w:top w:val="nil"/>
              <w:left w:val="nil"/>
              <w:bottom w:val="nil"/>
              <w:right w:val="nil"/>
            </w:tcBorders>
            <w:shd w:val="clear" w:color="auto" w:fill="auto"/>
            <w:vAlign w:val="bottom"/>
            <w:hideMark/>
          </w:tcPr>
          <w:p w14:paraId="3FEC363E" w14:textId="77777777" w:rsidR="00454F49" w:rsidRPr="008902B0" w:rsidRDefault="00454F49" w:rsidP="00866A0A">
            <w:pPr>
              <w:widowControl/>
              <w:spacing w:before="0" w:after="0"/>
              <w:rPr>
                <w:rFonts w:cs="Arial"/>
              </w:rPr>
            </w:pPr>
            <w:r w:rsidRPr="008902B0">
              <w:rPr>
                <w:rFonts w:cs="Arial"/>
              </w:rPr>
              <w:t>(-) Situação</w:t>
            </w:r>
            <w:r>
              <w:rPr>
                <w:rFonts w:cs="Arial"/>
              </w:rPr>
              <w:t xml:space="preserve"> para o limite de Imobilização</w:t>
            </w:r>
          </w:p>
        </w:tc>
        <w:tc>
          <w:tcPr>
            <w:tcW w:w="1130" w:type="pct"/>
            <w:tcBorders>
              <w:top w:val="nil"/>
              <w:left w:val="nil"/>
              <w:bottom w:val="nil"/>
              <w:right w:val="nil"/>
            </w:tcBorders>
            <w:shd w:val="clear" w:color="auto" w:fill="auto"/>
            <w:vAlign w:val="bottom"/>
            <w:hideMark/>
          </w:tcPr>
          <w:p w14:paraId="63E9BCBE" w14:textId="77777777" w:rsidR="00454F49" w:rsidRPr="008902B0" w:rsidRDefault="00454F49" w:rsidP="00866A0A">
            <w:pPr>
              <w:widowControl/>
              <w:spacing w:before="0" w:after="0"/>
              <w:jc w:val="right"/>
              <w:rPr>
                <w:rFonts w:cs="Arial"/>
              </w:rPr>
            </w:pPr>
            <w:r w:rsidRPr="008902B0">
              <w:rPr>
                <w:rFonts w:cs="Arial"/>
              </w:rPr>
              <w:t xml:space="preserve">                        (</w:t>
            </w:r>
            <w:r>
              <w:rPr>
                <w:rFonts w:cs="Arial"/>
              </w:rPr>
              <w:t>115.440</w:t>
            </w:r>
            <w:r w:rsidRPr="008902B0">
              <w:rPr>
                <w:rFonts w:cs="Arial"/>
              </w:rPr>
              <w:t>)</w:t>
            </w:r>
          </w:p>
        </w:tc>
      </w:tr>
      <w:tr w:rsidR="00454F49" w:rsidRPr="008902B0" w14:paraId="00604EF4" w14:textId="77777777" w:rsidTr="00866A0A">
        <w:trPr>
          <w:trHeight w:hRule="exact" w:val="227"/>
        </w:trPr>
        <w:tc>
          <w:tcPr>
            <w:tcW w:w="3870" w:type="pct"/>
            <w:tcBorders>
              <w:top w:val="nil"/>
              <w:left w:val="nil"/>
              <w:bottom w:val="nil"/>
              <w:right w:val="nil"/>
            </w:tcBorders>
            <w:shd w:val="clear" w:color="auto" w:fill="auto"/>
            <w:vAlign w:val="bottom"/>
            <w:hideMark/>
          </w:tcPr>
          <w:p w14:paraId="629ECB18" w14:textId="77777777" w:rsidR="00454F49" w:rsidRPr="008902B0" w:rsidRDefault="00454F49" w:rsidP="00866A0A">
            <w:pPr>
              <w:widowControl/>
              <w:spacing w:before="0" w:after="0"/>
              <w:rPr>
                <w:rFonts w:cs="Arial"/>
              </w:rPr>
            </w:pPr>
            <w:r w:rsidRPr="008902B0">
              <w:rPr>
                <w:rFonts w:cs="Arial"/>
              </w:rPr>
              <w:t>Margem</w:t>
            </w:r>
          </w:p>
        </w:tc>
        <w:tc>
          <w:tcPr>
            <w:tcW w:w="1130" w:type="pct"/>
            <w:tcBorders>
              <w:top w:val="nil"/>
              <w:left w:val="nil"/>
              <w:bottom w:val="single" w:sz="8" w:space="0" w:color="auto"/>
              <w:right w:val="nil"/>
            </w:tcBorders>
            <w:shd w:val="clear" w:color="auto" w:fill="auto"/>
            <w:vAlign w:val="bottom"/>
            <w:hideMark/>
          </w:tcPr>
          <w:p w14:paraId="00E23037" w14:textId="77777777" w:rsidR="00454F49" w:rsidRPr="008902B0" w:rsidRDefault="00454F49" w:rsidP="00866A0A">
            <w:pPr>
              <w:widowControl/>
              <w:spacing w:before="0" w:after="0"/>
              <w:jc w:val="right"/>
              <w:rPr>
                <w:rFonts w:cs="Arial"/>
              </w:rPr>
            </w:pPr>
            <w:r>
              <w:rPr>
                <w:rFonts w:cs="Arial"/>
              </w:rPr>
              <w:t xml:space="preserve">                      3.181.604</w:t>
            </w:r>
            <w:r w:rsidRPr="008902B0">
              <w:rPr>
                <w:rFonts w:cs="Arial"/>
              </w:rPr>
              <w:t xml:space="preserve"> </w:t>
            </w:r>
          </w:p>
        </w:tc>
      </w:tr>
      <w:tr w:rsidR="00454F49" w:rsidRPr="008902B0" w14:paraId="46B950D5" w14:textId="77777777" w:rsidTr="00866A0A">
        <w:trPr>
          <w:trHeight w:hRule="exact" w:val="227"/>
        </w:trPr>
        <w:tc>
          <w:tcPr>
            <w:tcW w:w="3870" w:type="pct"/>
            <w:tcBorders>
              <w:top w:val="nil"/>
              <w:left w:val="nil"/>
              <w:bottom w:val="nil"/>
              <w:right w:val="nil"/>
            </w:tcBorders>
            <w:shd w:val="clear" w:color="auto" w:fill="auto"/>
            <w:vAlign w:val="bottom"/>
            <w:hideMark/>
          </w:tcPr>
          <w:p w14:paraId="09C19720" w14:textId="77777777" w:rsidR="00454F49" w:rsidRPr="008902B0" w:rsidRDefault="00454F49" w:rsidP="00866A0A">
            <w:pPr>
              <w:widowControl/>
              <w:spacing w:before="0" w:after="0"/>
              <w:rPr>
                <w:rFonts w:cs="Arial"/>
              </w:rPr>
            </w:pPr>
            <w:r w:rsidRPr="008902B0">
              <w:rPr>
                <w:rFonts w:cs="Arial"/>
              </w:rPr>
              <w:t>Índice de Imobilização</w:t>
            </w:r>
          </w:p>
        </w:tc>
        <w:tc>
          <w:tcPr>
            <w:tcW w:w="1130" w:type="pct"/>
            <w:tcBorders>
              <w:top w:val="nil"/>
              <w:left w:val="nil"/>
              <w:bottom w:val="single" w:sz="8" w:space="0" w:color="auto"/>
              <w:right w:val="nil"/>
            </w:tcBorders>
            <w:shd w:val="clear" w:color="auto" w:fill="auto"/>
            <w:vAlign w:val="bottom"/>
            <w:hideMark/>
          </w:tcPr>
          <w:p w14:paraId="62CF533E" w14:textId="77777777" w:rsidR="00454F49" w:rsidRPr="008902B0" w:rsidRDefault="00454F49" w:rsidP="00866A0A">
            <w:pPr>
              <w:widowControl/>
              <w:spacing w:before="0" w:after="0"/>
              <w:jc w:val="right"/>
              <w:rPr>
                <w:rFonts w:cs="Arial"/>
              </w:rPr>
            </w:pPr>
            <w:r>
              <w:rPr>
                <w:rFonts w:cs="Arial"/>
              </w:rPr>
              <w:t>1</w:t>
            </w:r>
            <w:r w:rsidRPr="008902B0">
              <w:rPr>
                <w:rFonts w:cs="Arial"/>
              </w:rPr>
              <w:t>,</w:t>
            </w:r>
            <w:r>
              <w:rPr>
                <w:rFonts w:cs="Arial"/>
              </w:rPr>
              <w:t>8</w:t>
            </w:r>
            <w:r w:rsidRPr="008902B0">
              <w:rPr>
                <w:rFonts w:cs="Arial"/>
              </w:rPr>
              <w:t>%</w:t>
            </w:r>
          </w:p>
        </w:tc>
      </w:tr>
    </w:tbl>
    <w:p w14:paraId="4E5ED704" w14:textId="77777777" w:rsidR="00454F49" w:rsidRPr="00B602D7" w:rsidRDefault="00454F49" w:rsidP="00454F49">
      <w:pPr>
        <w:widowControl/>
        <w:spacing w:before="0" w:after="0"/>
        <w:jc w:val="both"/>
        <w:rPr>
          <w:rFonts w:cs="Arial"/>
        </w:rPr>
      </w:pPr>
      <w:r>
        <w:rPr>
          <w:rFonts w:cs="Arial"/>
        </w:rPr>
        <w:tab/>
      </w:r>
    </w:p>
    <w:p w14:paraId="276B93EA" w14:textId="77777777" w:rsidR="00454F49" w:rsidRPr="00B602D7" w:rsidRDefault="00454F49" w:rsidP="00454F49">
      <w:pPr>
        <w:pStyle w:val="PargrafodaLista"/>
        <w:numPr>
          <w:ilvl w:val="0"/>
          <w:numId w:val="2"/>
        </w:numPr>
        <w:ind w:left="425" w:right="-6" w:hanging="425"/>
        <w:jc w:val="both"/>
        <w:rPr>
          <w:rFonts w:ascii="Arial" w:hAnsi="Arial" w:cs="Arial"/>
          <w:b/>
          <w:color w:val="006600"/>
          <w:sz w:val="18"/>
        </w:rPr>
      </w:pPr>
      <w:r>
        <w:rPr>
          <w:rFonts w:ascii="Arial" w:hAnsi="Arial" w:cs="Arial"/>
          <w:b/>
          <w:color w:val="006600"/>
          <w:sz w:val="18"/>
        </w:rPr>
        <w:t>Passivos a Custo Amortizado</w:t>
      </w:r>
    </w:p>
    <w:p w14:paraId="65163B37" w14:textId="77777777" w:rsidR="00454F49" w:rsidRPr="00B602D7" w:rsidRDefault="00454F49" w:rsidP="00454F49">
      <w:pPr>
        <w:pStyle w:val="PargrafodaLista"/>
        <w:spacing w:before="120"/>
        <w:ind w:left="357" w:right="-6"/>
        <w:jc w:val="both"/>
        <w:rPr>
          <w:rFonts w:ascii="Arial" w:hAnsi="Arial" w:cs="Arial"/>
          <w:b/>
          <w:color w:val="006600"/>
          <w:sz w:val="18"/>
        </w:rPr>
      </w:pPr>
    </w:p>
    <w:p w14:paraId="20EAAA90" w14:textId="77777777" w:rsidR="00454F49" w:rsidRDefault="00454F49" w:rsidP="00454F49">
      <w:pPr>
        <w:pStyle w:val="PargrafodaLista"/>
        <w:numPr>
          <w:ilvl w:val="0"/>
          <w:numId w:val="6"/>
        </w:numPr>
        <w:spacing w:before="120"/>
        <w:ind w:left="425" w:right="-6" w:hanging="425"/>
        <w:jc w:val="both"/>
        <w:rPr>
          <w:rFonts w:ascii="Arial" w:hAnsi="Arial" w:cs="Arial"/>
          <w:b/>
          <w:color w:val="339966"/>
          <w:sz w:val="18"/>
        </w:rPr>
      </w:pPr>
      <w:r w:rsidRPr="00B602D7">
        <w:rPr>
          <w:rFonts w:ascii="Arial" w:hAnsi="Arial" w:cs="Arial"/>
          <w:b/>
          <w:color w:val="339966"/>
          <w:sz w:val="18"/>
        </w:rPr>
        <w:t>Os depósitos estão distribuídos conforme a seguir:</w:t>
      </w:r>
    </w:p>
    <w:p w14:paraId="659E1A45" w14:textId="77777777" w:rsidR="00454F49" w:rsidRDefault="00454F49" w:rsidP="00454F49">
      <w:pPr>
        <w:spacing w:before="120"/>
        <w:ind w:right="-6"/>
        <w:jc w:val="both"/>
        <w:rPr>
          <w:rFonts w:cs="Arial"/>
          <w:b/>
          <w:color w:val="339966"/>
        </w:rPr>
      </w:pPr>
    </w:p>
    <w:tbl>
      <w:tblPr>
        <w:tblW w:w="5000" w:type="pct"/>
        <w:tblCellMar>
          <w:left w:w="70" w:type="dxa"/>
          <w:right w:w="70" w:type="dxa"/>
        </w:tblCellMar>
        <w:tblLook w:val="04A0" w:firstRow="1" w:lastRow="0" w:firstColumn="1" w:lastColumn="0" w:noHBand="0" w:noVBand="1"/>
      </w:tblPr>
      <w:tblGrid>
        <w:gridCol w:w="3904"/>
        <w:gridCol w:w="1640"/>
        <w:gridCol w:w="1617"/>
        <w:gridCol w:w="1686"/>
        <w:gridCol w:w="1640"/>
      </w:tblGrid>
      <w:tr w:rsidR="00454F49" w:rsidRPr="00DF06ED" w14:paraId="57498F3B" w14:textId="77777777" w:rsidTr="00866A0A">
        <w:trPr>
          <w:trHeight w:hRule="exact" w:val="567"/>
        </w:trPr>
        <w:tc>
          <w:tcPr>
            <w:tcW w:w="1861" w:type="pct"/>
            <w:tcBorders>
              <w:top w:val="nil"/>
              <w:left w:val="nil"/>
              <w:bottom w:val="nil"/>
              <w:right w:val="nil"/>
            </w:tcBorders>
            <w:shd w:val="clear" w:color="auto" w:fill="auto"/>
            <w:vAlign w:val="bottom"/>
            <w:hideMark/>
          </w:tcPr>
          <w:p w14:paraId="7D62BF99" w14:textId="77777777" w:rsidR="00454F49" w:rsidRPr="00DF06ED" w:rsidRDefault="00454F49" w:rsidP="00866A0A">
            <w:pPr>
              <w:widowControl/>
              <w:spacing w:before="0" w:after="0"/>
              <w:rPr>
                <w:rFonts w:cs="Arial"/>
                <w:b/>
                <w:bCs/>
              </w:rPr>
            </w:pPr>
          </w:p>
        </w:tc>
        <w:tc>
          <w:tcPr>
            <w:tcW w:w="782" w:type="pct"/>
            <w:tcBorders>
              <w:top w:val="nil"/>
              <w:left w:val="nil"/>
              <w:bottom w:val="nil"/>
              <w:right w:val="nil"/>
            </w:tcBorders>
            <w:shd w:val="clear" w:color="000000" w:fill="339966"/>
            <w:vAlign w:val="center"/>
            <w:hideMark/>
          </w:tcPr>
          <w:p w14:paraId="505D5E6C" w14:textId="77777777" w:rsidR="00454F49" w:rsidRPr="00DF06ED" w:rsidRDefault="00454F49" w:rsidP="00866A0A">
            <w:pPr>
              <w:widowControl/>
              <w:spacing w:before="0" w:after="0"/>
              <w:jc w:val="right"/>
              <w:rPr>
                <w:rFonts w:cs="Arial"/>
                <w:b/>
                <w:bCs/>
                <w:color w:val="FFFFFF"/>
              </w:rPr>
            </w:pPr>
            <w:r w:rsidRPr="00DF06ED">
              <w:rPr>
                <w:rFonts w:cs="Arial"/>
                <w:b/>
                <w:bCs/>
                <w:color w:val="FFFFFF"/>
              </w:rPr>
              <w:t>Até</w:t>
            </w:r>
            <w:r w:rsidRPr="00DF06ED">
              <w:rPr>
                <w:rFonts w:cs="Arial"/>
                <w:b/>
                <w:bCs/>
                <w:color w:val="FFFFFF"/>
              </w:rPr>
              <w:br/>
              <w:t xml:space="preserve"> 3 meses</w:t>
            </w:r>
          </w:p>
        </w:tc>
        <w:tc>
          <w:tcPr>
            <w:tcW w:w="771" w:type="pct"/>
            <w:tcBorders>
              <w:top w:val="nil"/>
              <w:left w:val="nil"/>
              <w:bottom w:val="nil"/>
              <w:right w:val="nil"/>
            </w:tcBorders>
            <w:shd w:val="clear" w:color="000000" w:fill="339966"/>
            <w:vAlign w:val="center"/>
            <w:hideMark/>
          </w:tcPr>
          <w:p w14:paraId="28FC293B" w14:textId="77777777" w:rsidR="00454F49" w:rsidRPr="00DF06ED" w:rsidRDefault="00454F49" w:rsidP="00866A0A">
            <w:pPr>
              <w:widowControl/>
              <w:spacing w:before="0" w:after="0"/>
              <w:jc w:val="right"/>
              <w:rPr>
                <w:rFonts w:cs="Arial"/>
                <w:b/>
                <w:bCs/>
                <w:color w:val="FFFFFF"/>
              </w:rPr>
            </w:pPr>
            <w:r w:rsidRPr="00DF06ED">
              <w:rPr>
                <w:rFonts w:cs="Arial"/>
                <w:b/>
                <w:bCs/>
                <w:color w:val="FFFFFF"/>
              </w:rPr>
              <w:t>03 a</w:t>
            </w:r>
            <w:r w:rsidRPr="00DF06ED">
              <w:rPr>
                <w:rFonts w:cs="Arial"/>
                <w:b/>
                <w:bCs/>
                <w:color w:val="FFFFFF"/>
              </w:rPr>
              <w:br/>
              <w:t xml:space="preserve"> 12 meses</w:t>
            </w:r>
          </w:p>
        </w:tc>
        <w:tc>
          <w:tcPr>
            <w:tcW w:w="804" w:type="pct"/>
            <w:tcBorders>
              <w:top w:val="nil"/>
              <w:left w:val="nil"/>
              <w:bottom w:val="nil"/>
              <w:right w:val="nil"/>
            </w:tcBorders>
            <w:shd w:val="clear" w:color="000000" w:fill="339966"/>
            <w:vAlign w:val="center"/>
            <w:hideMark/>
          </w:tcPr>
          <w:p w14:paraId="6CC687A9" w14:textId="77777777" w:rsidR="00454F49" w:rsidRPr="00DF06ED" w:rsidRDefault="00454F49" w:rsidP="00866A0A">
            <w:pPr>
              <w:widowControl/>
              <w:spacing w:before="0" w:after="0"/>
              <w:jc w:val="right"/>
              <w:rPr>
                <w:rFonts w:cs="Arial"/>
                <w:b/>
                <w:bCs/>
                <w:color w:val="FFFFFF"/>
              </w:rPr>
            </w:pPr>
            <w:r w:rsidRPr="00DF06ED">
              <w:rPr>
                <w:rFonts w:cs="Arial"/>
                <w:b/>
                <w:bCs/>
                <w:color w:val="FFFFFF"/>
              </w:rPr>
              <w:t>Acima</w:t>
            </w:r>
            <w:r w:rsidRPr="00DF06ED">
              <w:rPr>
                <w:rFonts w:cs="Arial"/>
                <w:b/>
                <w:bCs/>
                <w:color w:val="FFFFFF"/>
              </w:rPr>
              <w:br/>
              <w:t xml:space="preserve"> 12 meses</w:t>
            </w:r>
          </w:p>
        </w:tc>
        <w:tc>
          <w:tcPr>
            <w:tcW w:w="782" w:type="pct"/>
            <w:tcBorders>
              <w:top w:val="nil"/>
              <w:left w:val="nil"/>
              <w:bottom w:val="nil"/>
              <w:right w:val="nil"/>
            </w:tcBorders>
            <w:shd w:val="clear" w:color="000000" w:fill="339966"/>
            <w:vAlign w:val="center"/>
            <w:hideMark/>
          </w:tcPr>
          <w:p w14:paraId="174F4653" w14:textId="77777777" w:rsidR="00454F49" w:rsidRPr="00DF06ED" w:rsidRDefault="00454F49" w:rsidP="00866A0A">
            <w:pPr>
              <w:widowControl/>
              <w:spacing w:before="0" w:after="0"/>
              <w:jc w:val="right"/>
              <w:rPr>
                <w:rFonts w:cs="Arial"/>
                <w:b/>
                <w:bCs/>
                <w:color w:val="FFFFFF"/>
              </w:rPr>
            </w:pPr>
            <w:r w:rsidRPr="00DF06ED">
              <w:rPr>
                <w:rFonts w:cs="Arial"/>
                <w:b/>
                <w:bCs/>
                <w:color w:val="FFFFFF"/>
              </w:rPr>
              <w:t>Total em 31.03.2025</w:t>
            </w:r>
          </w:p>
        </w:tc>
      </w:tr>
      <w:tr w:rsidR="00454F49" w:rsidRPr="00DF06ED" w14:paraId="0A620C07" w14:textId="77777777" w:rsidTr="00866A0A">
        <w:trPr>
          <w:trHeight w:hRule="exact" w:val="227"/>
        </w:trPr>
        <w:tc>
          <w:tcPr>
            <w:tcW w:w="1861" w:type="pct"/>
            <w:tcBorders>
              <w:top w:val="nil"/>
              <w:left w:val="nil"/>
              <w:bottom w:val="nil"/>
              <w:right w:val="nil"/>
            </w:tcBorders>
            <w:shd w:val="clear" w:color="auto" w:fill="auto"/>
            <w:vAlign w:val="bottom"/>
            <w:hideMark/>
          </w:tcPr>
          <w:p w14:paraId="3C08A34D" w14:textId="77777777" w:rsidR="00454F49" w:rsidRPr="00DF06ED" w:rsidRDefault="00454F49" w:rsidP="00866A0A">
            <w:pPr>
              <w:widowControl/>
              <w:spacing w:before="0" w:after="0"/>
              <w:rPr>
                <w:rFonts w:cs="Arial"/>
                <w:b/>
                <w:bCs/>
              </w:rPr>
            </w:pPr>
            <w:r w:rsidRPr="00DF06ED">
              <w:rPr>
                <w:rFonts w:cs="Arial"/>
                <w:b/>
                <w:bCs/>
              </w:rPr>
              <w:t>À Vista</w:t>
            </w:r>
            <w:r>
              <w:rPr>
                <w:rFonts w:cs="Arial"/>
                <w:b/>
                <w:bCs/>
              </w:rPr>
              <w:t xml:space="preserve"> </w:t>
            </w:r>
            <w:r w:rsidRPr="00397827">
              <w:rPr>
                <w:rFonts w:cs="Arial"/>
                <w:bCs/>
                <w:vertAlign w:val="superscript"/>
              </w:rPr>
              <w:t>(1)</w:t>
            </w:r>
          </w:p>
        </w:tc>
        <w:tc>
          <w:tcPr>
            <w:tcW w:w="782" w:type="pct"/>
            <w:tcBorders>
              <w:top w:val="nil"/>
              <w:left w:val="nil"/>
              <w:bottom w:val="nil"/>
              <w:right w:val="nil"/>
            </w:tcBorders>
            <w:shd w:val="clear" w:color="auto" w:fill="auto"/>
            <w:vAlign w:val="bottom"/>
            <w:hideMark/>
          </w:tcPr>
          <w:p w14:paraId="326D84C9" w14:textId="77777777" w:rsidR="00454F49" w:rsidRPr="00DF06ED" w:rsidRDefault="00454F49" w:rsidP="00866A0A">
            <w:pPr>
              <w:widowControl/>
              <w:spacing w:before="0" w:after="0"/>
              <w:jc w:val="right"/>
              <w:rPr>
                <w:rFonts w:cs="Arial"/>
                <w:b/>
                <w:bCs/>
              </w:rPr>
            </w:pPr>
            <w:r w:rsidRPr="00DF06ED">
              <w:rPr>
                <w:rFonts w:cs="Arial"/>
                <w:b/>
                <w:bCs/>
              </w:rPr>
              <w:t xml:space="preserve">          2.052.537 </w:t>
            </w:r>
          </w:p>
        </w:tc>
        <w:tc>
          <w:tcPr>
            <w:tcW w:w="771" w:type="pct"/>
            <w:tcBorders>
              <w:top w:val="nil"/>
              <w:left w:val="nil"/>
              <w:bottom w:val="nil"/>
              <w:right w:val="nil"/>
            </w:tcBorders>
            <w:shd w:val="clear" w:color="auto" w:fill="auto"/>
            <w:vAlign w:val="bottom"/>
            <w:hideMark/>
          </w:tcPr>
          <w:p w14:paraId="2E8BD542" w14:textId="77777777" w:rsidR="00454F49" w:rsidRPr="00DF06ED" w:rsidRDefault="00454F49" w:rsidP="00866A0A">
            <w:pPr>
              <w:widowControl/>
              <w:spacing w:before="0" w:after="0"/>
              <w:jc w:val="right"/>
              <w:rPr>
                <w:rFonts w:cs="Arial"/>
                <w:b/>
                <w:bCs/>
              </w:rPr>
            </w:pPr>
            <w:r w:rsidRPr="00DF06ED">
              <w:rPr>
                <w:rFonts w:cs="Arial"/>
                <w:b/>
                <w:bCs/>
              </w:rPr>
              <w:t xml:space="preserve">                      -   </w:t>
            </w:r>
          </w:p>
        </w:tc>
        <w:tc>
          <w:tcPr>
            <w:tcW w:w="804" w:type="pct"/>
            <w:tcBorders>
              <w:top w:val="nil"/>
              <w:left w:val="nil"/>
              <w:bottom w:val="nil"/>
              <w:right w:val="nil"/>
            </w:tcBorders>
            <w:shd w:val="clear" w:color="auto" w:fill="auto"/>
            <w:vAlign w:val="bottom"/>
            <w:hideMark/>
          </w:tcPr>
          <w:p w14:paraId="45810E55" w14:textId="77777777" w:rsidR="00454F49" w:rsidRPr="00DF06ED" w:rsidRDefault="00454F49" w:rsidP="00866A0A">
            <w:pPr>
              <w:widowControl/>
              <w:spacing w:before="0" w:after="0"/>
              <w:jc w:val="right"/>
              <w:rPr>
                <w:rFonts w:cs="Arial"/>
                <w:b/>
                <w:bCs/>
              </w:rPr>
            </w:pPr>
            <w:r w:rsidRPr="00DF06ED">
              <w:rPr>
                <w:rFonts w:cs="Arial"/>
                <w:b/>
                <w:bCs/>
              </w:rPr>
              <w:t xml:space="preserve">                       -   </w:t>
            </w:r>
          </w:p>
        </w:tc>
        <w:tc>
          <w:tcPr>
            <w:tcW w:w="782" w:type="pct"/>
            <w:tcBorders>
              <w:top w:val="nil"/>
              <w:left w:val="nil"/>
              <w:bottom w:val="nil"/>
              <w:right w:val="nil"/>
            </w:tcBorders>
            <w:shd w:val="clear" w:color="auto" w:fill="auto"/>
            <w:vAlign w:val="bottom"/>
            <w:hideMark/>
          </w:tcPr>
          <w:p w14:paraId="030FA60E" w14:textId="77777777" w:rsidR="00454F49" w:rsidRPr="00DF06ED" w:rsidRDefault="00454F49" w:rsidP="00866A0A">
            <w:pPr>
              <w:widowControl/>
              <w:spacing w:before="0" w:after="0"/>
              <w:jc w:val="right"/>
              <w:rPr>
                <w:rFonts w:cs="Arial"/>
                <w:b/>
                <w:bCs/>
              </w:rPr>
            </w:pPr>
            <w:r w:rsidRPr="00DF06ED">
              <w:rPr>
                <w:rFonts w:cs="Arial"/>
                <w:b/>
                <w:bCs/>
              </w:rPr>
              <w:t xml:space="preserve">         2.052.537 </w:t>
            </w:r>
          </w:p>
        </w:tc>
      </w:tr>
      <w:tr w:rsidR="00454F49" w:rsidRPr="00DF06ED" w14:paraId="41C399ED" w14:textId="77777777" w:rsidTr="00866A0A">
        <w:trPr>
          <w:trHeight w:hRule="exact" w:val="227"/>
        </w:trPr>
        <w:tc>
          <w:tcPr>
            <w:tcW w:w="1861" w:type="pct"/>
            <w:tcBorders>
              <w:top w:val="nil"/>
              <w:left w:val="nil"/>
              <w:bottom w:val="nil"/>
              <w:right w:val="nil"/>
            </w:tcBorders>
            <w:shd w:val="clear" w:color="auto" w:fill="auto"/>
            <w:vAlign w:val="bottom"/>
            <w:hideMark/>
          </w:tcPr>
          <w:p w14:paraId="6E743113" w14:textId="77777777" w:rsidR="00454F49" w:rsidRPr="00DF06ED" w:rsidRDefault="00454F49" w:rsidP="00866A0A">
            <w:pPr>
              <w:widowControl/>
              <w:spacing w:before="0" w:after="0"/>
              <w:rPr>
                <w:rFonts w:cs="Arial"/>
                <w:b/>
                <w:bCs/>
              </w:rPr>
            </w:pPr>
            <w:r w:rsidRPr="00DF06ED">
              <w:rPr>
                <w:rFonts w:cs="Arial"/>
                <w:b/>
                <w:bCs/>
              </w:rPr>
              <w:t>Poupança</w:t>
            </w:r>
          </w:p>
        </w:tc>
        <w:tc>
          <w:tcPr>
            <w:tcW w:w="782" w:type="pct"/>
            <w:tcBorders>
              <w:top w:val="nil"/>
              <w:left w:val="nil"/>
              <w:bottom w:val="nil"/>
              <w:right w:val="nil"/>
            </w:tcBorders>
            <w:shd w:val="clear" w:color="auto" w:fill="auto"/>
            <w:vAlign w:val="bottom"/>
            <w:hideMark/>
          </w:tcPr>
          <w:p w14:paraId="7A8B9023" w14:textId="77777777" w:rsidR="00454F49" w:rsidRPr="00DF06ED" w:rsidRDefault="00454F49" w:rsidP="00866A0A">
            <w:pPr>
              <w:widowControl/>
              <w:spacing w:before="0" w:after="0"/>
              <w:jc w:val="right"/>
              <w:rPr>
                <w:rFonts w:cs="Arial"/>
                <w:b/>
                <w:bCs/>
              </w:rPr>
            </w:pPr>
            <w:r w:rsidRPr="00DF06ED">
              <w:rPr>
                <w:rFonts w:cs="Arial"/>
                <w:b/>
                <w:bCs/>
              </w:rPr>
              <w:t xml:space="preserve">             769.918 </w:t>
            </w:r>
          </w:p>
        </w:tc>
        <w:tc>
          <w:tcPr>
            <w:tcW w:w="771" w:type="pct"/>
            <w:tcBorders>
              <w:top w:val="nil"/>
              <w:left w:val="nil"/>
              <w:bottom w:val="nil"/>
              <w:right w:val="nil"/>
            </w:tcBorders>
            <w:shd w:val="clear" w:color="auto" w:fill="auto"/>
            <w:vAlign w:val="bottom"/>
            <w:hideMark/>
          </w:tcPr>
          <w:p w14:paraId="57259582" w14:textId="77777777" w:rsidR="00454F49" w:rsidRPr="00DF06ED" w:rsidRDefault="00454F49" w:rsidP="00866A0A">
            <w:pPr>
              <w:widowControl/>
              <w:spacing w:before="0" w:after="0"/>
              <w:jc w:val="right"/>
              <w:rPr>
                <w:rFonts w:cs="Arial"/>
                <w:b/>
                <w:bCs/>
              </w:rPr>
            </w:pPr>
            <w:r w:rsidRPr="00DF06ED">
              <w:rPr>
                <w:rFonts w:cs="Arial"/>
                <w:b/>
                <w:bCs/>
              </w:rPr>
              <w:t xml:space="preserve">                      -   </w:t>
            </w:r>
          </w:p>
        </w:tc>
        <w:tc>
          <w:tcPr>
            <w:tcW w:w="804" w:type="pct"/>
            <w:tcBorders>
              <w:top w:val="nil"/>
              <w:left w:val="nil"/>
              <w:bottom w:val="nil"/>
              <w:right w:val="nil"/>
            </w:tcBorders>
            <w:shd w:val="clear" w:color="auto" w:fill="auto"/>
            <w:vAlign w:val="bottom"/>
            <w:hideMark/>
          </w:tcPr>
          <w:p w14:paraId="57E593BC" w14:textId="77777777" w:rsidR="00454F49" w:rsidRPr="00DF06ED" w:rsidRDefault="00454F49" w:rsidP="00866A0A">
            <w:pPr>
              <w:widowControl/>
              <w:spacing w:before="0" w:after="0"/>
              <w:jc w:val="right"/>
              <w:rPr>
                <w:rFonts w:cs="Arial"/>
                <w:b/>
                <w:bCs/>
              </w:rPr>
            </w:pPr>
            <w:r w:rsidRPr="00DF06ED">
              <w:rPr>
                <w:rFonts w:cs="Arial"/>
                <w:b/>
                <w:bCs/>
              </w:rPr>
              <w:t xml:space="preserve">                       -   </w:t>
            </w:r>
          </w:p>
        </w:tc>
        <w:tc>
          <w:tcPr>
            <w:tcW w:w="782" w:type="pct"/>
            <w:tcBorders>
              <w:top w:val="nil"/>
              <w:left w:val="nil"/>
              <w:bottom w:val="nil"/>
              <w:right w:val="nil"/>
            </w:tcBorders>
            <w:shd w:val="clear" w:color="auto" w:fill="auto"/>
            <w:vAlign w:val="bottom"/>
            <w:hideMark/>
          </w:tcPr>
          <w:p w14:paraId="1D6188A3" w14:textId="77777777" w:rsidR="00454F49" w:rsidRPr="00DF06ED" w:rsidRDefault="00454F49" w:rsidP="00866A0A">
            <w:pPr>
              <w:widowControl/>
              <w:spacing w:before="0" w:after="0"/>
              <w:jc w:val="right"/>
              <w:rPr>
                <w:rFonts w:cs="Arial"/>
                <w:b/>
                <w:bCs/>
              </w:rPr>
            </w:pPr>
            <w:r w:rsidRPr="00DF06ED">
              <w:rPr>
                <w:rFonts w:cs="Arial"/>
                <w:b/>
                <w:bCs/>
              </w:rPr>
              <w:t xml:space="preserve">            769.918 </w:t>
            </w:r>
          </w:p>
        </w:tc>
      </w:tr>
      <w:tr w:rsidR="00454F49" w:rsidRPr="00DF06ED" w14:paraId="1B94D50F" w14:textId="77777777" w:rsidTr="00866A0A">
        <w:trPr>
          <w:trHeight w:hRule="exact" w:val="227"/>
        </w:trPr>
        <w:tc>
          <w:tcPr>
            <w:tcW w:w="1861" w:type="pct"/>
            <w:tcBorders>
              <w:top w:val="nil"/>
              <w:left w:val="nil"/>
              <w:bottom w:val="nil"/>
              <w:right w:val="nil"/>
            </w:tcBorders>
            <w:shd w:val="clear" w:color="auto" w:fill="auto"/>
            <w:vAlign w:val="bottom"/>
            <w:hideMark/>
          </w:tcPr>
          <w:p w14:paraId="07F4E23B" w14:textId="77777777" w:rsidR="00454F49" w:rsidRPr="00DF06ED" w:rsidRDefault="00454F49" w:rsidP="00866A0A">
            <w:pPr>
              <w:widowControl/>
              <w:spacing w:before="0" w:after="0"/>
              <w:rPr>
                <w:rFonts w:cs="Arial"/>
                <w:b/>
                <w:bCs/>
              </w:rPr>
            </w:pPr>
            <w:r w:rsidRPr="00DF06ED">
              <w:rPr>
                <w:rFonts w:cs="Arial"/>
                <w:b/>
                <w:bCs/>
              </w:rPr>
              <w:t>Interfinanceiros</w:t>
            </w:r>
          </w:p>
        </w:tc>
        <w:tc>
          <w:tcPr>
            <w:tcW w:w="782" w:type="pct"/>
            <w:tcBorders>
              <w:top w:val="nil"/>
              <w:left w:val="nil"/>
              <w:bottom w:val="nil"/>
              <w:right w:val="nil"/>
            </w:tcBorders>
            <w:shd w:val="clear" w:color="auto" w:fill="auto"/>
            <w:vAlign w:val="bottom"/>
            <w:hideMark/>
          </w:tcPr>
          <w:p w14:paraId="5897AFB3" w14:textId="77777777" w:rsidR="00454F49" w:rsidRPr="00DF06ED" w:rsidRDefault="00454F49" w:rsidP="00866A0A">
            <w:pPr>
              <w:widowControl/>
              <w:spacing w:before="0" w:after="0"/>
              <w:jc w:val="right"/>
              <w:rPr>
                <w:rFonts w:cs="Arial"/>
                <w:b/>
                <w:bCs/>
              </w:rPr>
            </w:pPr>
            <w:r w:rsidRPr="00DF06ED">
              <w:rPr>
                <w:rFonts w:cs="Arial"/>
                <w:b/>
                <w:bCs/>
              </w:rPr>
              <w:t xml:space="preserve">             361.050 </w:t>
            </w:r>
          </w:p>
        </w:tc>
        <w:tc>
          <w:tcPr>
            <w:tcW w:w="771" w:type="pct"/>
            <w:tcBorders>
              <w:top w:val="nil"/>
              <w:left w:val="nil"/>
              <w:bottom w:val="nil"/>
              <w:right w:val="nil"/>
            </w:tcBorders>
            <w:shd w:val="clear" w:color="auto" w:fill="auto"/>
            <w:vAlign w:val="bottom"/>
            <w:hideMark/>
          </w:tcPr>
          <w:p w14:paraId="4E3C3DB1" w14:textId="77777777" w:rsidR="00454F49" w:rsidRPr="00DF06ED" w:rsidRDefault="00454F49" w:rsidP="00866A0A">
            <w:pPr>
              <w:widowControl/>
              <w:spacing w:before="0" w:after="0"/>
              <w:jc w:val="right"/>
              <w:rPr>
                <w:rFonts w:cs="Arial"/>
                <w:b/>
                <w:bCs/>
              </w:rPr>
            </w:pPr>
            <w:r w:rsidRPr="00DF06ED">
              <w:rPr>
                <w:rFonts w:cs="Arial"/>
                <w:b/>
                <w:bCs/>
              </w:rPr>
              <w:t xml:space="preserve">                      -   </w:t>
            </w:r>
          </w:p>
        </w:tc>
        <w:tc>
          <w:tcPr>
            <w:tcW w:w="804" w:type="pct"/>
            <w:tcBorders>
              <w:top w:val="nil"/>
              <w:left w:val="nil"/>
              <w:bottom w:val="nil"/>
              <w:right w:val="nil"/>
            </w:tcBorders>
            <w:shd w:val="clear" w:color="auto" w:fill="auto"/>
            <w:vAlign w:val="bottom"/>
            <w:hideMark/>
          </w:tcPr>
          <w:p w14:paraId="78179D11" w14:textId="77777777" w:rsidR="00454F49" w:rsidRPr="00DF06ED" w:rsidRDefault="00454F49" w:rsidP="00866A0A">
            <w:pPr>
              <w:widowControl/>
              <w:spacing w:before="0" w:after="0"/>
              <w:jc w:val="right"/>
              <w:rPr>
                <w:rFonts w:cs="Arial"/>
                <w:b/>
                <w:bCs/>
              </w:rPr>
            </w:pPr>
            <w:r w:rsidRPr="00DF06ED">
              <w:rPr>
                <w:rFonts w:cs="Arial"/>
                <w:b/>
                <w:bCs/>
              </w:rPr>
              <w:t xml:space="preserve">                       -   </w:t>
            </w:r>
          </w:p>
        </w:tc>
        <w:tc>
          <w:tcPr>
            <w:tcW w:w="782" w:type="pct"/>
            <w:tcBorders>
              <w:top w:val="nil"/>
              <w:left w:val="nil"/>
              <w:bottom w:val="nil"/>
              <w:right w:val="nil"/>
            </w:tcBorders>
            <w:shd w:val="clear" w:color="auto" w:fill="auto"/>
            <w:vAlign w:val="bottom"/>
            <w:hideMark/>
          </w:tcPr>
          <w:p w14:paraId="3CF1995A" w14:textId="77777777" w:rsidR="00454F49" w:rsidRPr="00DF06ED" w:rsidRDefault="00454F49" w:rsidP="00866A0A">
            <w:pPr>
              <w:widowControl/>
              <w:spacing w:before="0" w:after="0"/>
              <w:jc w:val="right"/>
              <w:rPr>
                <w:rFonts w:cs="Arial"/>
                <w:b/>
                <w:bCs/>
              </w:rPr>
            </w:pPr>
            <w:r w:rsidRPr="00DF06ED">
              <w:rPr>
                <w:rFonts w:cs="Arial"/>
                <w:b/>
                <w:bCs/>
              </w:rPr>
              <w:t xml:space="preserve">            361.050 </w:t>
            </w:r>
          </w:p>
        </w:tc>
      </w:tr>
      <w:tr w:rsidR="00454F49" w:rsidRPr="00DF06ED" w14:paraId="2A992A4A" w14:textId="77777777" w:rsidTr="00866A0A">
        <w:trPr>
          <w:trHeight w:hRule="exact" w:val="227"/>
        </w:trPr>
        <w:tc>
          <w:tcPr>
            <w:tcW w:w="1861" w:type="pct"/>
            <w:tcBorders>
              <w:top w:val="nil"/>
              <w:left w:val="nil"/>
              <w:bottom w:val="nil"/>
              <w:right w:val="nil"/>
            </w:tcBorders>
            <w:shd w:val="clear" w:color="auto" w:fill="auto"/>
            <w:vAlign w:val="bottom"/>
            <w:hideMark/>
          </w:tcPr>
          <w:p w14:paraId="37BE5F3D" w14:textId="77777777" w:rsidR="00454F49" w:rsidRPr="00DF06ED" w:rsidRDefault="00454F49" w:rsidP="00866A0A">
            <w:pPr>
              <w:widowControl/>
              <w:spacing w:before="0" w:after="0"/>
              <w:rPr>
                <w:rFonts w:cs="Arial"/>
                <w:b/>
                <w:bCs/>
              </w:rPr>
            </w:pPr>
            <w:r w:rsidRPr="00DF06ED">
              <w:rPr>
                <w:rFonts w:cs="Arial"/>
                <w:b/>
                <w:bCs/>
              </w:rPr>
              <w:t>A Prazo</w:t>
            </w:r>
          </w:p>
        </w:tc>
        <w:tc>
          <w:tcPr>
            <w:tcW w:w="782" w:type="pct"/>
            <w:tcBorders>
              <w:top w:val="nil"/>
              <w:left w:val="nil"/>
              <w:bottom w:val="nil"/>
              <w:right w:val="nil"/>
            </w:tcBorders>
            <w:shd w:val="clear" w:color="auto" w:fill="auto"/>
            <w:vAlign w:val="bottom"/>
            <w:hideMark/>
          </w:tcPr>
          <w:p w14:paraId="1D58893E" w14:textId="77777777" w:rsidR="00454F49" w:rsidRPr="00DF06ED" w:rsidRDefault="00454F49" w:rsidP="00866A0A">
            <w:pPr>
              <w:widowControl/>
              <w:spacing w:before="0" w:after="0"/>
              <w:jc w:val="right"/>
              <w:rPr>
                <w:rFonts w:cs="Arial"/>
                <w:b/>
                <w:bCs/>
              </w:rPr>
            </w:pPr>
            <w:r w:rsidRPr="00DF06ED">
              <w:rPr>
                <w:rFonts w:cs="Arial"/>
                <w:b/>
                <w:bCs/>
              </w:rPr>
              <w:t xml:space="preserve">          7.259.646 </w:t>
            </w:r>
          </w:p>
        </w:tc>
        <w:tc>
          <w:tcPr>
            <w:tcW w:w="771" w:type="pct"/>
            <w:tcBorders>
              <w:top w:val="nil"/>
              <w:left w:val="nil"/>
              <w:bottom w:val="nil"/>
              <w:right w:val="nil"/>
            </w:tcBorders>
            <w:shd w:val="clear" w:color="auto" w:fill="auto"/>
            <w:vAlign w:val="bottom"/>
            <w:hideMark/>
          </w:tcPr>
          <w:p w14:paraId="6895E072" w14:textId="77777777" w:rsidR="00454F49" w:rsidRPr="00DF06ED" w:rsidRDefault="00454F49" w:rsidP="00866A0A">
            <w:pPr>
              <w:widowControl/>
              <w:spacing w:before="0" w:after="0"/>
              <w:jc w:val="right"/>
              <w:rPr>
                <w:rFonts w:cs="Arial"/>
                <w:b/>
              </w:rPr>
            </w:pPr>
            <w:r w:rsidRPr="00DF06ED">
              <w:rPr>
                <w:rFonts w:cs="Arial"/>
              </w:rPr>
              <w:t xml:space="preserve">            </w:t>
            </w:r>
            <w:r w:rsidRPr="00DF06ED">
              <w:rPr>
                <w:rFonts w:cs="Arial"/>
                <w:b/>
              </w:rPr>
              <w:t xml:space="preserve">845.908 </w:t>
            </w:r>
          </w:p>
        </w:tc>
        <w:tc>
          <w:tcPr>
            <w:tcW w:w="804" w:type="pct"/>
            <w:tcBorders>
              <w:top w:val="nil"/>
              <w:left w:val="nil"/>
              <w:bottom w:val="nil"/>
              <w:right w:val="nil"/>
            </w:tcBorders>
            <w:shd w:val="clear" w:color="auto" w:fill="auto"/>
            <w:vAlign w:val="bottom"/>
            <w:hideMark/>
          </w:tcPr>
          <w:p w14:paraId="58D055D8" w14:textId="77777777" w:rsidR="00454F49" w:rsidRPr="00DF06ED" w:rsidRDefault="00454F49" w:rsidP="00866A0A">
            <w:pPr>
              <w:widowControl/>
              <w:spacing w:before="0" w:after="0"/>
              <w:jc w:val="right"/>
              <w:rPr>
                <w:rFonts w:cs="Arial"/>
                <w:b/>
                <w:bCs/>
              </w:rPr>
            </w:pPr>
            <w:r w:rsidRPr="00DF06ED">
              <w:rPr>
                <w:rFonts w:cs="Arial"/>
                <w:b/>
                <w:bCs/>
              </w:rPr>
              <w:t xml:space="preserve">          1.798.389 </w:t>
            </w:r>
          </w:p>
        </w:tc>
        <w:tc>
          <w:tcPr>
            <w:tcW w:w="782" w:type="pct"/>
            <w:tcBorders>
              <w:top w:val="nil"/>
              <w:left w:val="nil"/>
              <w:bottom w:val="nil"/>
              <w:right w:val="nil"/>
            </w:tcBorders>
            <w:shd w:val="clear" w:color="auto" w:fill="auto"/>
            <w:vAlign w:val="bottom"/>
            <w:hideMark/>
          </w:tcPr>
          <w:p w14:paraId="4B7A36E7" w14:textId="77777777" w:rsidR="00454F49" w:rsidRPr="00DF06ED" w:rsidRDefault="00454F49" w:rsidP="00866A0A">
            <w:pPr>
              <w:widowControl/>
              <w:spacing w:before="0" w:after="0"/>
              <w:jc w:val="right"/>
              <w:rPr>
                <w:rFonts w:cs="Arial"/>
                <w:b/>
                <w:bCs/>
              </w:rPr>
            </w:pPr>
            <w:r w:rsidRPr="00DF06ED">
              <w:rPr>
                <w:rFonts w:cs="Arial"/>
                <w:b/>
                <w:bCs/>
              </w:rPr>
              <w:t xml:space="preserve">         9.903.943 </w:t>
            </w:r>
          </w:p>
        </w:tc>
      </w:tr>
      <w:tr w:rsidR="00454F49" w:rsidRPr="00DF06ED" w14:paraId="58737283" w14:textId="77777777" w:rsidTr="00866A0A">
        <w:trPr>
          <w:trHeight w:hRule="exact" w:val="227"/>
        </w:trPr>
        <w:tc>
          <w:tcPr>
            <w:tcW w:w="1861" w:type="pct"/>
            <w:tcBorders>
              <w:top w:val="nil"/>
              <w:left w:val="nil"/>
              <w:bottom w:val="nil"/>
              <w:right w:val="nil"/>
            </w:tcBorders>
            <w:shd w:val="clear" w:color="auto" w:fill="auto"/>
            <w:vAlign w:val="bottom"/>
            <w:hideMark/>
          </w:tcPr>
          <w:p w14:paraId="50F821B6" w14:textId="77777777" w:rsidR="00454F49" w:rsidRPr="00DF06ED" w:rsidRDefault="00454F49" w:rsidP="00866A0A">
            <w:pPr>
              <w:widowControl/>
              <w:spacing w:before="0" w:after="0"/>
              <w:rPr>
                <w:rFonts w:cs="Arial"/>
              </w:rPr>
            </w:pPr>
            <w:r w:rsidRPr="00DF06ED">
              <w:rPr>
                <w:rFonts w:cs="Arial"/>
              </w:rPr>
              <w:t xml:space="preserve">   A prazo</w:t>
            </w:r>
          </w:p>
        </w:tc>
        <w:tc>
          <w:tcPr>
            <w:tcW w:w="782" w:type="pct"/>
            <w:tcBorders>
              <w:top w:val="nil"/>
              <w:left w:val="nil"/>
              <w:bottom w:val="nil"/>
              <w:right w:val="nil"/>
            </w:tcBorders>
            <w:shd w:val="clear" w:color="auto" w:fill="auto"/>
            <w:vAlign w:val="bottom"/>
            <w:hideMark/>
          </w:tcPr>
          <w:p w14:paraId="5A32323C" w14:textId="77777777" w:rsidR="00454F49" w:rsidRPr="00DF06ED" w:rsidRDefault="00454F49" w:rsidP="00866A0A">
            <w:pPr>
              <w:widowControl/>
              <w:spacing w:before="0" w:after="0"/>
              <w:jc w:val="right"/>
              <w:rPr>
                <w:rFonts w:cs="Arial"/>
              </w:rPr>
            </w:pPr>
            <w:r w:rsidRPr="00DF06ED">
              <w:rPr>
                <w:rFonts w:cs="Arial"/>
              </w:rPr>
              <w:t xml:space="preserve">             163.982 </w:t>
            </w:r>
          </w:p>
        </w:tc>
        <w:tc>
          <w:tcPr>
            <w:tcW w:w="771" w:type="pct"/>
            <w:tcBorders>
              <w:top w:val="nil"/>
              <w:left w:val="nil"/>
              <w:bottom w:val="nil"/>
              <w:right w:val="nil"/>
            </w:tcBorders>
            <w:shd w:val="clear" w:color="auto" w:fill="auto"/>
            <w:vAlign w:val="bottom"/>
            <w:hideMark/>
          </w:tcPr>
          <w:p w14:paraId="52BE0FF2" w14:textId="77777777" w:rsidR="00454F49" w:rsidRPr="00DF06ED" w:rsidRDefault="00454F49" w:rsidP="00866A0A">
            <w:pPr>
              <w:widowControl/>
              <w:spacing w:before="0" w:after="0"/>
              <w:jc w:val="right"/>
              <w:rPr>
                <w:rFonts w:cs="Arial"/>
              </w:rPr>
            </w:pPr>
            <w:r w:rsidRPr="00DF06ED">
              <w:rPr>
                <w:rFonts w:cs="Arial"/>
              </w:rPr>
              <w:t xml:space="preserve">            845.908 </w:t>
            </w:r>
          </w:p>
        </w:tc>
        <w:tc>
          <w:tcPr>
            <w:tcW w:w="804" w:type="pct"/>
            <w:tcBorders>
              <w:top w:val="nil"/>
              <w:left w:val="nil"/>
              <w:bottom w:val="nil"/>
              <w:right w:val="nil"/>
            </w:tcBorders>
            <w:shd w:val="clear" w:color="auto" w:fill="auto"/>
            <w:vAlign w:val="bottom"/>
            <w:hideMark/>
          </w:tcPr>
          <w:p w14:paraId="6076A32F" w14:textId="77777777" w:rsidR="00454F49" w:rsidRPr="00DF06ED" w:rsidRDefault="00454F49" w:rsidP="00866A0A">
            <w:pPr>
              <w:widowControl/>
              <w:spacing w:before="0" w:after="0"/>
              <w:jc w:val="right"/>
              <w:rPr>
                <w:rFonts w:cs="Arial"/>
              </w:rPr>
            </w:pPr>
            <w:r w:rsidRPr="00DF06ED">
              <w:rPr>
                <w:rFonts w:cs="Arial"/>
              </w:rPr>
              <w:t xml:space="preserve">          1.798.389 </w:t>
            </w:r>
          </w:p>
        </w:tc>
        <w:tc>
          <w:tcPr>
            <w:tcW w:w="782" w:type="pct"/>
            <w:tcBorders>
              <w:top w:val="nil"/>
              <w:left w:val="nil"/>
              <w:bottom w:val="nil"/>
              <w:right w:val="nil"/>
            </w:tcBorders>
            <w:shd w:val="clear" w:color="auto" w:fill="auto"/>
            <w:vAlign w:val="bottom"/>
            <w:hideMark/>
          </w:tcPr>
          <w:p w14:paraId="425F2DF9" w14:textId="77777777" w:rsidR="00454F49" w:rsidRPr="00DF06ED" w:rsidRDefault="00454F49" w:rsidP="00866A0A">
            <w:pPr>
              <w:widowControl/>
              <w:spacing w:before="0" w:after="0"/>
              <w:jc w:val="right"/>
              <w:rPr>
                <w:rFonts w:cs="Arial"/>
                <w:bCs/>
              </w:rPr>
            </w:pPr>
            <w:r w:rsidRPr="00DF06ED">
              <w:rPr>
                <w:rFonts w:cs="Arial"/>
                <w:bCs/>
              </w:rPr>
              <w:t xml:space="preserve">         2.808.279 </w:t>
            </w:r>
          </w:p>
        </w:tc>
      </w:tr>
      <w:tr w:rsidR="00454F49" w:rsidRPr="00DF06ED" w14:paraId="3E1C7812" w14:textId="77777777" w:rsidTr="00866A0A">
        <w:trPr>
          <w:trHeight w:hRule="exact" w:val="227"/>
        </w:trPr>
        <w:tc>
          <w:tcPr>
            <w:tcW w:w="1861" w:type="pct"/>
            <w:tcBorders>
              <w:top w:val="nil"/>
              <w:left w:val="nil"/>
              <w:bottom w:val="nil"/>
              <w:right w:val="nil"/>
            </w:tcBorders>
            <w:shd w:val="clear" w:color="auto" w:fill="auto"/>
            <w:vAlign w:val="bottom"/>
            <w:hideMark/>
          </w:tcPr>
          <w:p w14:paraId="5FFCE940" w14:textId="77777777" w:rsidR="00454F49" w:rsidRPr="00DF06ED" w:rsidRDefault="00454F49" w:rsidP="00866A0A">
            <w:pPr>
              <w:widowControl/>
              <w:spacing w:before="0" w:after="0"/>
              <w:rPr>
                <w:rFonts w:cs="Arial"/>
              </w:rPr>
            </w:pPr>
            <w:r w:rsidRPr="00DF06ED">
              <w:rPr>
                <w:rFonts w:cs="Arial"/>
              </w:rPr>
              <w:t xml:space="preserve">   Judiciais com Remuneração</w:t>
            </w:r>
          </w:p>
        </w:tc>
        <w:tc>
          <w:tcPr>
            <w:tcW w:w="782" w:type="pct"/>
            <w:tcBorders>
              <w:top w:val="nil"/>
              <w:left w:val="nil"/>
              <w:bottom w:val="nil"/>
              <w:right w:val="nil"/>
            </w:tcBorders>
            <w:shd w:val="clear" w:color="auto" w:fill="auto"/>
            <w:vAlign w:val="bottom"/>
            <w:hideMark/>
          </w:tcPr>
          <w:p w14:paraId="048D180B" w14:textId="77777777" w:rsidR="00454F49" w:rsidRPr="00DF06ED" w:rsidRDefault="00454F49" w:rsidP="00866A0A">
            <w:pPr>
              <w:widowControl/>
              <w:spacing w:before="0" w:after="0"/>
              <w:jc w:val="right"/>
              <w:rPr>
                <w:rFonts w:cs="Arial"/>
              </w:rPr>
            </w:pPr>
            <w:r w:rsidRPr="00DF06ED">
              <w:rPr>
                <w:rFonts w:cs="Arial"/>
              </w:rPr>
              <w:t xml:space="preserve">               80.341 </w:t>
            </w:r>
          </w:p>
        </w:tc>
        <w:tc>
          <w:tcPr>
            <w:tcW w:w="771" w:type="pct"/>
            <w:tcBorders>
              <w:top w:val="nil"/>
              <w:left w:val="nil"/>
              <w:bottom w:val="nil"/>
              <w:right w:val="nil"/>
            </w:tcBorders>
            <w:shd w:val="clear" w:color="auto" w:fill="auto"/>
            <w:vAlign w:val="bottom"/>
            <w:hideMark/>
          </w:tcPr>
          <w:p w14:paraId="33DFFEAA" w14:textId="77777777" w:rsidR="00454F49" w:rsidRPr="00DF06ED" w:rsidRDefault="00454F49" w:rsidP="00866A0A">
            <w:pPr>
              <w:widowControl/>
              <w:spacing w:before="0" w:after="0"/>
              <w:jc w:val="right"/>
              <w:rPr>
                <w:rFonts w:cs="Arial"/>
              </w:rPr>
            </w:pPr>
            <w:r w:rsidRPr="00DF06ED">
              <w:rPr>
                <w:rFonts w:cs="Arial"/>
              </w:rPr>
              <w:t xml:space="preserve">                      -   </w:t>
            </w:r>
          </w:p>
        </w:tc>
        <w:tc>
          <w:tcPr>
            <w:tcW w:w="804" w:type="pct"/>
            <w:tcBorders>
              <w:top w:val="nil"/>
              <w:left w:val="nil"/>
              <w:bottom w:val="nil"/>
              <w:right w:val="nil"/>
            </w:tcBorders>
            <w:shd w:val="clear" w:color="auto" w:fill="auto"/>
            <w:vAlign w:val="bottom"/>
            <w:hideMark/>
          </w:tcPr>
          <w:p w14:paraId="3339A117" w14:textId="77777777" w:rsidR="00454F49" w:rsidRPr="00DF06ED" w:rsidRDefault="00454F49" w:rsidP="00866A0A">
            <w:pPr>
              <w:widowControl/>
              <w:spacing w:before="0" w:after="0"/>
              <w:jc w:val="right"/>
              <w:rPr>
                <w:rFonts w:cs="Arial"/>
              </w:rPr>
            </w:pPr>
            <w:r w:rsidRPr="00DF06ED">
              <w:rPr>
                <w:rFonts w:cs="Arial"/>
              </w:rPr>
              <w:t xml:space="preserve">                       -   </w:t>
            </w:r>
          </w:p>
        </w:tc>
        <w:tc>
          <w:tcPr>
            <w:tcW w:w="782" w:type="pct"/>
            <w:tcBorders>
              <w:top w:val="nil"/>
              <w:left w:val="nil"/>
              <w:bottom w:val="nil"/>
              <w:right w:val="nil"/>
            </w:tcBorders>
            <w:shd w:val="clear" w:color="auto" w:fill="auto"/>
            <w:vAlign w:val="bottom"/>
            <w:hideMark/>
          </w:tcPr>
          <w:p w14:paraId="44E5C752" w14:textId="77777777" w:rsidR="00454F49" w:rsidRPr="00DF06ED" w:rsidRDefault="00454F49" w:rsidP="00866A0A">
            <w:pPr>
              <w:widowControl/>
              <w:spacing w:before="0" w:after="0"/>
              <w:jc w:val="right"/>
              <w:rPr>
                <w:rFonts w:cs="Arial"/>
                <w:bCs/>
              </w:rPr>
            </w:pPr>
            <w:r w:rsidRPr="00DF06ED">
              <w:rPr>
                <w:rFonts w:cs="Arial"/>
                <w:bCs/>
              </w:rPr>
              <w:t xml:space="preserve">              80.341 </w:t>
            </w:r>
          </w:p>
        </w:tc>
      </w:tr>
      <w:tr w:rsidR="00454F49" w:rsidRPr="00DF06ED" w14:paraId="3058396E" w14:textId="77777777" w:rsidTr="00866A0A">
        <w:trPr>
          <w:trHeight w:hRule="exact" w:val="227"/>
        </w:trPr>
        <w:tc>
          <w:tcPr>
            <w:tcW w:w="1861" w:type="pct"/>
            <w:tcBorders>
              <w:top w:val="nil"/>
              <w:left w:val="nil"/>
              <w:bottom w:val="nil"/>
              <w:right w:val="nil"/>
            </w:tcBorders>
            <w:shd w:val="clear" w:color="auto" w:fill="auto"/>
            <w:vAlign w:val="bottom"/>
            <w:hideMark/>
          </w:tcPr>
          <w:p w14:paraId="653717DD" w14:textId="77777777" w:rsidR="00454F49" w:rsidRPr="00DF06ED" w:rsidRDefault="00454F49" w:rsidP="00866A0A">
            <w:pPr>
              <w:widowControl/>
              <w:spacing w:before="0" w:after="0"/>
              <w:rPr>
                <w:rFonts w:cs="Arial"/>
              </w:rPr>
            </w:pPr>
            <w:r w:rsidRPr="00DF06ED">
              <w:rPr>
                <w:rFonts w:cs="Arial"/>
              </w:rPr>
              <w:t xml:space="preserve">   Especiais com Remuneração</w:t>
            </w:r>
          </w:p>
        </w:tc>
        <w:tc>
          <w:tcPr>
            <w:tcW w:w="782" w:type="pct"/>
            <w:tcBorders>
              <w:top w:val="nil"/>
              <w:left w:val="nil"/>
              <w:bottom w:val="nil"/>
              <w:right w:val="nil"/>
            </w:tcBorders>
            <w:shd w:val="clear" w:color="auto" w:fill="auto"/>
            <w:vAlign w:val="bottom"/>
            <w:hideMark/>
          </w:tcPr>
          <w:p w14:paraId="0D9B6483" w14:textId="77777777" w:rsidR="00454F49" w:rsidRPr="00DF06ED" w:rsidRDefault="00454F49" w:rsidP="00866A0A">
            <w:pPr>
              <w:widowControl/>
              <w:spacing w:before="0" w:after="0"/>
              <w:jc w:val="right"/>
              <w:rPr>
                <w:rFonts w:cs="Arial"/>
              </w:rPr>
            </w:pPr>
            <w:r w:rsidRPr="00DF06ED">
              <w:rPr>
                <w:rFonts w:cs="Arial"/>
              </w:rPr>
              <w:t xml:space="preserve">          7.015.323 </w:t>
            </w:r>
          </w:p>
        </w:tc>
        <w:tc>
          <w:tcPr>
            <w:tcW w:w="771" w:type="pct"/>
            <w:tcBorders>
              <w:top w:val="nil"/>
              <w:left w:val="nil"/>
              <w:bottom w:val="nil"/>
              <w:right w:val="nil"/>
            </w:tcBorders>
            <w:shd w:val="clear" w:color="auto" w:fill="auto"/>
            <w:vAlign w:val="bottom"/>
            <w:hideMark/>
          </w:tcPr>
          <w:p w14:paraId="1D6BA64C" w14:textId="77777777" w:rsidR="00454F49" w:rsidRPr="00DF06ED" w:rsidRDefault="00454F49" w:rsidP="00866A0A">
            <w:pPr>
              <w:widowControl/>
              <w:spacing w:before="0" w:after="0"/>
              <w:jc w:val="right"/>
              <w:rPr>
                <w:rFonts w:cs="Arial"/>
              </w:rPr>
            </w:pPr>
            <w:r w:rsidRPr="00DF06ED">
              <w:rPr>
                <w:rFonts w:cs="Arial"/>
              </w:rPr>
              <w:t xml:space="preserve">                      -   </w:t>
            </w:r>
          </w:p>
        </w:tc>
        <w:tc>
          <w:tcPr>
            <w:tcW w:w="804" w:type="pct"/>
            <w:tcBorders>
              <w:top w:val="nil"/>
              <w:left w:val="nil"/>
              <w:bottom w:val="nil"/>
              <w:right w:val="nil"/>
            </w:tcBorders>
            <w:shd w:val="clear" w:color="auto" w:fill="auto"/>
            <w:vAlign w:val="bottom"/>
            <w:hideMark/>
          </w:tcPr>
          <w:p w14:paraId="45D767A2" w14:textId="77777777" w:rsidR="00454F49" w:rsidRPr="00DF06ED" w:rsidRDefault="00454F49" w:rsidP="00866A0A">
            <w:pPr>
              <w:widowControl/>
              <w:spacing w:before="0" w:after="0"/>
              <w:jc w:val="right"/>
              <w:rPr>
                <w:rFonts w:cs="Arial"/>
              </w:rPr>
            </w:pPr>
            <w:r w:rsidRPr="00DF06ED">
              <w:rPr>
                <w:rFonts w:cs="Arial"/>
              </w:rPr>
              <w:t xml:space="preserve">                       -   </w:t>
            </w:r>
          </w:p>
        </w:tc>
        <w:tc>
          <w:tcPr>
            <w:tcW w:w="782" w:type="pct"/>
            <w:tcBorders>
              <w:top w:val="nil"/>
              <w:left w:val="nil"/>
              <w:bottom w:val="nil"/>
              <w:right w:val="nil"/>
            </w:tcBorders>
            <w:shd w:val="clear" w:color="auto" w:fill="auto"/>
            <w:vAlign w:val="bottom"/>
            <w:hideMark/>
          </w:tcPr>
          <w:p w14:paraId="73AF8A44" w14:textId="77777777" w:rsidR="00454F49" w:rsidRPr="00DF06ED" w:rsidRDefault="00454F49" w:rsidP="00866A0A">
            <w:pPr>
              <w:widowControl/>
              <w:spacing w:before="0" w:after="0"/>
              <w:jc w:val="right"/>
              <w:rPr>
                <w:rFonts w:cs="Arial"/>
                <w:bCs/>
              </w:rPr>
            </w:pPr>
            <w:r w:rsidRPr="00DF06ED">
              <w:rPr>
                <w:rFonts w:cs="Arial"/>
                <w:bCs/>
              </w:rPr>
              <w:t xml:space="preserve">         7.015.323 </w:t>
            </w:r>
          </w:p>
        </w:tc>
      </w:tr>
      <w:tr w:rsidR="00454F49" w:rsidRPr="00DF06ED" w14:paraId="5975192F" w14:textId="77777777" w:rsidTr="00866A0A">
        <w:trPr>
          <w:trHeight w:hRule="exact" w:val="227"/>
        </w:trPr>
        <w:tc>
          <w:tcPr>
            <w:tcW w:w="1861" w:type="pct"/>
            <w:tcBorders>
              <w:top w:val="nil"/>
              <w:left w:val="nil"/>
              <w:bottom w:val="nil"/>
              <w:right w:val="nil"/>
            </w:tcBorders>
            <w:shd w:val="clear" w:color="auto" w:fill="auto"/>
            <w:vAlign w:val="bottom"/>
            <w:hideMark/>
          </w:tcPr>
          <w:p w14:paraId="43A00C00" w14:textId="77777777" w:rsidR="00454F49" w:rsidRPr="00DF06ED" w:rsidRDefault="00454F49" w:rsidP="00866A0A">
            <w:pPr>
              <w:widowControl/>
              <w:spacing w:before="0" w:after="0"/>
              <w:rPr>
                <w:rFonts w:cs="Arial"/>
              </w:rPr>
            </w:pPr>
            <w:r w:rsidRPr="00DF06ED">
              <w:rPr>
                <w:rFonts w:cs="Arial"/>
              </w:rPr>
              <w:t xml:space="preserve">     Sudam</w:t>
            </w:r>
            <w:r>
              <w:rPr>
                <w:rFonts w:cs="Arial"/>
              </w:rPr>
              <w:t xml:space="preserve"> </w:t>
            </w:r>
            <w:r w:rsidRPr="00DF06ED">
              <w:rPr>
                <w:rFonts w:cs="Arial"/>
                <w:vertAlign w:val="superscript"/>
              </w:rPr>
              <w:t>(2)</w:t>
            </w:r>
          </w:p>
        </w:tc>
        <w:tc>
          <w:tcPr>
            <w:tcW w:w="782" w:type="pct"/>
            <w:tcBorders>
              <w:top w:val="nil"/>
              <w:left w:val="nil"/>
              <w:bottom w:val="nil"/>
              <w:right w:val="nil"/>
            </w:tcBorders>
            <w:shd w:val="clear" w:color="auto" w:fill="auto"/>
            <w:vAlign w:val="bottom"/>
            <w:hideMark/>
          </w:tcPr>
          <w:p w14:paraId="6DF92A13" w14:textId="77777777" w:rsidR="00454F49" w:rsidRPr="00DF06ED" w:rsidRDefault="00454F49" w:rsidP="00866A0A">
            <w:pPr>
              <w:widowControl/>
              <w:spacing w:before="0" w:after="0"/>
              <w:jc w:val="right"/>
              <w:rPr>
                <w:rFonts w:cs="Arial"/>
              </w:rPr>
            </w:pPr>
            <w:r w:rsidRPr="00DF06ED">
              <w:rPr>
                <w:rFonts w:cs="Arial"/>
              </w:rPr>
              <w:t xml:space="preserve">          6.295.010 </w:t>
            </w:r>
          </w:p>
        </w:tc>
        <w:tc>
          <w:tcPr>
            <w:tcW w:w="771" w:type="pct"/>
            <w:tcBorders>
              <w:top w:val="nil"/>
              <w:left w:val="nil"/>
              <w:bottom w:val="nil"/>
              <w:right w:val="nil"/>
            </w:tcBorders>
            <w:shd w:val="clear" w:color="auto" w:fill="auto"/>
            <w:vAlign w:val="bottom"/>
            <w:hideMark/>
          </w:tcPr>
          <w:p w14:paraId="0ACFFF16" w14:textId="77777777" w:rsidR="00454F49" w:rsidRPr="00DF06ED" w:rsidRDefault="00454F49" w:rsidP="00866A0A">
            <w:pPr>
              <w:widowControl/>
              <w:spacing w:before="0" w:after="0"/>
              <w:jc w:val="right"/>
              <w:rPr>
                <w:rFonts w:cs="Arial"/>
              </w:rPr>
            </w:pPr>
            <w:r w:rsidRPr="00DF06ED">
              <w:rPr>
                <w:rFonts w:cs="Arial"/>
              </w:rPr>
              <w:t xml:space="preserve">                      -   </w:t>
            </w:r>
          </w:p>
        </w:tc>
        <w:tc>
          <w:tcPr>
            <w:tcW w:w="804" w:type="pct"/>
            <w:tcBorders>
              <w:top w:val="nil"/>
              <w:left w:val="nil"/>
              <w:bottom w:val="nil"/>
              <w:right w:val="nil"/>
            </w:tcBorders>
            <w:shd w:val="clear" w:color="auto" w:fill="auto"/>
            <w:vAlign w:val="bottom"/>
            <w:hideMark/>
          </w:tcPr>
          <w:p w14:paraId="68799CEC" w14:textId="77777777" w:rsidR="00454F49" w:rsidRPr="00DF06ED" w:rsidRDefault="00454F49" w:rsidP="00866A0A">
            <w:pPr>
              <w:widowControl/>
              <w:spacing w:before="0" w:after="0"/>
              <w:jc w:val="right"/>
              <w:rPr>
                <w:rFonts w:cs="Arial"/>
              </w:rPr>
            </w:pPr>
            <w:r w:rsidRPr="00DF06ED">
              <w:rPr>
                <w:rFonts w:cs="Arial"/>
              </w:rPr>
              <w:t xml:space="preserve">                       -   </w:t>
            </w:r>
          </w:p>
        </w:tc>
        <w:tc>
          <w:tcPr>
            <w:tcW w:w="782" w:type="pct"/>
            <w:tcBorders>
              <w:top w:val="nil"/>
              <w:left w:val="nil"/>
              <w:bottom w:val="nil"/>
              <w:right w:val="nil"/>
            </w:tcBorders>
            <w:shd w:val="clear" w:color="auto" w:fill="auto"/>
            <w:vAlign w:val="bottom"/>
            <w:hideMark/>
          </w:tcPr>
          <w:p w14:paraId="1C85F0D7" w14:textId="77777777" w:rsidR="00454F49" w:rsidRPr="00DF06ED" w:rsidRDefault="00454F49" w:rsidP="00866A0A">
            <w:pPr>
              <w:widowControl/>
              <w:spacing w:before="0" w:after="0"/>
              <w:jc w:val="right"/>
              <w:rPr>
                <w:rFonts w:cs="Arial"/>
                <w:bCs/>
              </w:rPr>
            </w:pPr>
            <w:r w:rsidRPr="00DF06ED">
              <w:rPr>
                <w:rFonts w:cs="Arial"/>
                <w:bCs/>
              </w:rPr>
              <w:t xml:space="preserve">         6.295.010 </w:t>
            </w:r>
          </w:p>
        </w:tc>
      </w:tr>
      <w:tr w:rsidR="00454F49" w:rsidRPr="00DF06ED" w14:paraId="3FC9150F" w14:textId="77777777" w:rsidTr="00866A0A">
        <w:trPr>
          <w:trHeight w:hRule="exact" w:val="227"/>
        </w:trPr>
        <w:tc>
          <w:tcPr>
            <w:tcW w:w="1861" w:type="pct"/>
            <w:tcBorders>
              <w:top w:val="nil"/>
              <w:left w:val="nil"/>
              <w:bottom w:val="nil"/>
              <w:right w:val="nil"/>
            </w:tcBorders>
            <w:shd w:val="clear" w:color="auto" w:fill="auto"/>
            <w:vAlign w:val="bottom"/>
            <w:hideMark/>
          </w:tcPr>
          <w:p w14:paraId="7C53F8F0" w14:textId="77777777" w:rsidR="00454F49" w:rsidRPr="00DF06ED" w:rsidRDefault="00454F49" w:rsidP="00866A0A">
            <w:pPr>
              <w:widowControl/>
              <w:spacing w:before="0" w:after="0"/>
              <w:rPr>
                <w:rFonts w:cs="Arial"/>
              </w:rPr>
            </w:pPr>
            <w:r w:rsidRPr="00DF06ED">
              <w:rPr>
                <w:rFonts w:cs="Arial"/>
              </w:rPr>
              <w:t xml:space="preserve">     Finam</w:t>
            </w:r>
            <w:r>
              <w:rPr>
                <w:rFonts w:cs="Arial"/>
              </w:rPr>
              <w:t xml:space="preserve"> </w:t>
            </w:r>
            <w:r w:rsidRPr="00DF06ED">
              <w:rPr>
                <w:rFonts w:cs="Arial"/>
                <w:vertAlign w:val="superscript"/>
              </w:rPr>
              <w:t>(3)</w:t>
            </w:r>
          </w:p>
        </w:tc>
        <w:tc>
          <w:tcPr>
            <w:tcW w:w="782" w:type="pct"/>
            <w:tcBorders>
              <w:top w:val="nil"/>
              <w:left w:val="nil"/>
              <w:bottom w:val="nil"/>
              <w:right w:val="nil"/>
            </w:tcBorders>
            <w:shd w:val="clear" w:color="auto" w:fill="auto"/>
            <w:vAlign w:val="bottom"/>
            <w:hideMark/>
          </w:tcPr>
          <w:p w14:paraId="3C81F95D" w14:textId="77777777" w:rsidR="00454F49" w:rsidRPr="00DF06ED" w:rsidRDefault="00454F49" w:rsidP="00866A0A">
            <w:pPr>
              <w:widowControl/>
              <w:spacing w:before="0" w:after="0"/>
              <w:jc w:val="right"/>
              <w:rPr>
                <w:rFonts w:cs="Arial"/>
              </w:rPr>
            </w:pPr>
            <w:r w:rsidRPr="00DF06ED">
              <w:rPr>
                <w:rFonts w:cs="Arial"/>
              </w:rPr>
              <w:t xml:space="preserve">             675.075 </w:t>
            </w:r>
          </w:p>
        </w:tc>
        <w:tc>
          <w:tcPr>
            <w:tcW w:w="771" w:type="pct"/>
            <w:tcBorders>
              <w:top w:val="nil"/>
              <w:left w:val="nil"/>
              <w:bottom w:val="nil"/>
              <w:right w:val="nil"/>
            </w:tcBorders>
            <w:shd w:val="clear" w:color="auto" w:fill="auto"/>
            <w:vAlign w:val="bottom"/>
            <w:hideMark/>
          </w:tcPr>
          <w:p w14:paraId="61482718" w14:textId="77777777" w:rsidR="00454F49" w:rsidRPr="00DF06ED" w:rsidRDefault="00454F49" w:rsidP="00866A0A">
            <w:pPr>
              <w:widowControl/>
              <w:spacing w:before="0" w:after="0"/>
              <w:jc w:val="right"/>
              <w:rPr>
                <w:rFonts w:cs="Arial"/>
              </w:rPr>
            </w:pPr>
            <w:r w:rsidRPr="00DF06ED">
              <w:rPr>
                <w:rFonts w:cs="Arial"/>
              </w:rPr>
              <w:t xml:space="preserve">                      -   </w:t>
            </w:r>
          </w:p>
        </w:tc>
        <w:tc>
          <w:tcPr>
            <w:tcW w:w="804" w:type="pct"/>
            <w:tcBorders>
              <w:top w:val="nil"/>
              <w:left w:val="nil"/>
              <w:bottom w:val="nil"/>
              <w:right w:val="nil"/>
            </w:tcBorders>
            <w:shd w:val="clear" w:color="auto" w:fill="auto"/>
            <w:vAlign w:val="bottom"/>
            <w:hideMark/>
          </w:tcPr>
          <w:p w14:paraId="2810BA68" w14:textId="77777777" w:rsidR="00454F49" w:rsidRPr="00DF06ED" w:rsidRDefault="00454F49" w:rsidP="00866A0A">
            <w:pPr>
              <w:widowControl/>
              <w:spacing w:before="0" w:after="0"/>
              <w:jc w:val="right"/>
              <w:rPr>
                <w:rFonts w:cs="Arial"/>
              </w:rPr>
            </w:pPr>
            <w:r w:rsidRPr="00DF06ED">
              <w:rPr>
                <w:rFonts w:cs="Arial"/>
              </w:rPr>
              <w:t xml:space="preserve">                       -   </w:t>
            </w:r>
          </w:p>
        </w:tc>
        <w:tc>
          <w:tcPr>
            <w:tcW w:w="782" w:type="pct"/>
            <w:tcBorders>
              <w:top w:val="nil"/>
              <w:left w:val="nil"/>
              <w:bottom w:val="nil"/>
              <w:right w:val="nil"/>
            </w:tcBorders>
            <w:shd w:val="clear" w:color="auto" w:fill="auto"/>
            <w:vAlign w:val="bottom"/>
            <w:hideMark/>
          </w:tcPr>
          <w:p w14:paraId="24CBF6D5" w14:textId="77777777" w:rsidR="00454F49" w:rsidRPr="00DF06ED" w:rsidRDefault="00454F49" w:rsidP="00866A0A">
            <w:pPr>
              <w:widowControl/>
              <w:spacing w:before="0" w:after="0"/>
              <w:jc w:val="right"/>
              <w:rPr>
                <w:rFonts w:cs="Arial"/>
                <w:bCs/>
              </w:rPr>
            </w:pPr>
            <w:r w:rsidRPr="00DF06ED">
              <w:rPr>
                <w:rFonts w:cs="Arial"/>
                <w:bCs/>
              </w:rPr>
              <w:t xml:space="preserve">            675.075 </w:t>
            </w:r>
          </w:p>
        </w:tc>
      </w:tr>
      <w:tr w:rsidR="00454F49" w:rsidRPr="00DF06ED" w14:paraId="60E0DB56" w14:textId="77777777" w:rsidTr="00866A0A">
        <w:trPr>
          <w:trHeight w:hRule="exact" w:val="227"/>
        </w:trPr>
        <w:tc>
          <w:tcPr>
            <w:tcW w:w="1861" w:type="pct"/>
            <w:tcBorders>
              <w:top w:val="nil"/>
              <w:left w:val="nil"/>
              <w:bottom w:val="nil"/>
              <w:right w:val="nil"/>
            </w:tcBorders>
            <w:shd w:val="clear" w:color="auto" w:fill="auto"/>
            <w:vAlign w:val="bottom"/>
            <w:hideMark/>
          </w:tcPr>
          <w:p w14:paraId="2039A576" w14:textId="77777777" w:rsidR="00454F49" w:rsidRPr="00DF06ED" w:rsidRDefault="00454F49" w:rsidP="00866A0A">
            <w:pPr>
              <w:widowControl/>
              <w:spacing w:before="0" w:after="0"/>
              <w:rPr>
                <w:rFonts w:cs="Arial"/>
              </w:rPr>
            </w:pPr>
            <w:r w:rsidRPr="00DF06ED">
              <w:rPr>
                <w:rFonts w:cs="Arial"/>
              </w:rPr>
              <w:t xml:space="preserve">     Outros</w:t>
            </w:r>
          </w:p>
        </w:tc>
        <w:tc>
          <w:tcPr>
            <w:tcW w:w="782" w:type="pct"/>
            <w:tcBorders>
              <w:top w:val="nil"/>
              <w:left w:val="nil"/>
              <w:bottom w:val="nil"/>
              <w:right w:val="nil"/>
            </w:tcBorders>
            <w:shd w:val="clear" w:color="auto" w:fill="auto"/>
            <w:vAlign w:val="bottom"/>
            <w:hideMark/>
          </w:tcPr>
          <w:p w14:paraId="5E8D5E81" w14:textId="77777777" w:rsidR="00454F49" w:rsidRPr="00DF06ED" w:rsidRDefault="00454F49" w:rsidP="00866A0A">
            <w:pPr>
              <w:widowControl/>
              <w:spacing w:before="0" w:after="0"/>
              <w:jc w:val="right"/>
              <w:rPr>
                <w:rFonts w:cs="Arial"/>
              </w:rPr>
            </w:pPr>
            <w:r w:rsidRPr="00DF06ED">
              <w:rPr>
                <w:rFonts w:cs="Arial"/>
              </w:rPr>
              <w:t xml:space="preserve">               45.238 </w:t>
            </w:r>
          </w:p>
        </w:tc>
        <w:tc>
          <w:tcPr>
            <w:tcW w:w="771" w:type="pct"/>
            <w:tcBorders>
              <w:top w:val="nil"/>
              <w:left w:val="nil"/>
              <w:bottom w:val="nil"/>
              <w:right w:val="nil"/>
            </w:tcBorders>
            <w:shd w:val="clear" w:color="auto" w:fill="auto"/>
            <w:vAlign w:val="bottom"/>
            <w:hideMark/>
          </w:tcPr>
          <w:p w14:paraId="706F755E" w14:textId="77777777" w:rsidR="00454F49" w:rsidRPr="00DF06ED" w:rsidRDefault="00454F49" w:rsidP="00866A0A">
            <w:pPr>
              <w:widowControl/>
              <w:spacing w:before="0" w:after="0"/>
              <w:jc w:val="right"/>
              <w:rPr>
                <w:rFonts w:cs="Arial"/>
              </w:rPr>
            </w:pPr>
            <w:r w:rsidRPr="00DF06ED">
              <w:rPr>
                <w:rFonts w:cs="Arial"/>
              </w:rPr>
              <w:t xml:space="preserve">                      -   </w:t>
            </w:r>
          </w:p>
        </w:tc>
        <w:tc>
          <w:tcPr>
            <w:tcW w:w="804" w:type="pct"/>
            <w:tcBorders>
              <w:top w:val="nil"/>
              <w:left w:val="nil"/>
              <w:bottom w:val="nil"/>
              <w:right w:val="nil"/>
            </w:tcBorders>
            <w:shd w:val="clear" w:color="auto" w:fill="auto"/>
            <w:vAlign w:val="bottom"/>
            <w:hideMark/>
          </w:tcPr>
          <w:p w14:paraId="7EF696AC" w14:textId="77777777" w:rsidR="00454F49" w:rsidRPr="00DF06ED" w:rsidRDefault="00454F49" w:rsidP="00866A0A">
            <w:pPr>
              <w:widowControl/>
              <w:spacing w:before="0" w:after="0"/>
              <w:jc w:val="right"/>
              <w:rPr>
                <w:rFonts w:cs="Arial"/>
              </w:rPr>
            </w:pPr>
            <w:r w:rsidRPr="00DF06ED">
              <w:rPr>
                <w:rFonts w:cs="Arial"/>
              </w:rPr>
              <w:t xml:space="preserve">                       -   </w:t>
            </w:r>
          </w:p>
        </w:tc>
        <w:tc>
          <w:tcPr>
            <w:tcW w:w="782" w:type="pct"/>
            <w:tcBorders>
              <w:top w:val="nil"/>
              <w:left w:val="nil"/>
              <w:bottom w:val="single" w:sz="8" w:space="0" w:color="auto"/>
              <w:right w:val="nil"/>
            </w:tcBorders>
            <w:shd w:val="clear" w:color="auto" w:fill="auto"/>
            <w:vAlign w:val="bottom"/>
            <w:hideMark/>
          </w:tcPr>
          <w:p w14:paraId="54FF4AAE" w14:textId="77777777" w:rsidR="00454F49" w:rsidRPr="00DF06ED" w:rsidRDefault="00454F49" w:rsidP="00866A0A">
            <w:pPr>
              <w:widowControl/>
              <w:spacing w:before="0" w:after="0"/>
              <w:jc w:val="right"/>
              <w:rPr>
                <w:rFonts w:cs="Arial"/>
                <w:bCs/>
              </w:rPr>
            </w:pPr>
            <w:r w:rsidRPr="00DF06ED">
              <w:rPr>
                <w:rFonts w:cs="Arial"/>
                <w:bCs/>
              </w:rPr>
              <w:t xml:space="preserve">              45.238 </w:t>
            </w:r>
          </w:p>
        </w:tc>
      </w:tr>
      <w:tr w:rsidR="00454F49" w:rsidRPr="00DF06ED" w14:paraId="110DE9D9" w14:textId="77777777" w:rsidTr="00866A0A">
        <w:trPr>
          <w:trHeight w:hRule="exact" w:val="227"/>
        </w:trPr>
        <w:tc>
          <w:tcPr>
            <w:tcW w:w="1861" w:type="pct"/>
            <w:tcBorders>
              <w:top w:val="nil"/>
              <w:left w:val="nil"/>
              <w:bottom w:val="nil"/>
              <w:right w:val="nil"/>
            </w:tcBorders>
            <w:shd w:val="clear" w:color="auto" w:fill="auto"/>
            <w:vAlign w:val="bottom"/>
            <w:hideMark/>
          </w:tcPr>
          <w:p w14:paraId="2D4B6230" w14:textId="77777777" w:rsidR="00454F49" w:rsidRPr="00DF06ED" w:rsidRDefault="00454F49" w:rsidP="00866A0A">
            <w:pPr>
              <w:widowControl/>
              <w:spacing w:before="0" w:after="0"/>
              <w:rPr>
                <w:rFonts w:cs="Arial"/>
                <w:b/>
                <w:bCs/>
              </w:rPr>
            </w:pPr>
            <w:r w:rsidRPr="00DF06ED">
              <w:rPr>
                <w:rFonts w:cs="Arial"/>
                <w:b/>
                <w:bCs/>
              </w:rPr>
              <w:t>Total</w:t>
            </w:r>
          </w:p>
        </w:tc>
        <w:tc>
          <w:tcPr>
            <w:tcW w:w="782" w:type="pct"/>
            <w:tcBorders>
              <w:top w:val="single" w:sz="8" w:space="0" w:color="auto"/>
              <w:left w:val="nil"/>
              <w:bottom w:val="single" w:sz="8" w:space="0" w:color="auto"/>
              <w:right w:val="nil"/>
            </w:tcBorders>
            <w:shd w:val="clear" w:color="auto" w:fill="auto"/>
            <w:vAlign w:val="bottom"/>
            <w:hideMark/>
          </w:tcPr>
          <w:p w14:paraId="40028D26" w14:textId="77777777" w:rsidR="00454F49" w:rsidRPr="00DF06ED" w:rsidRDefault="00454F49" w:rsidP="00866A0A">
            <w:pPr>
              <w:widowControl/>
              <w:spacing w:before="0" w:after="0"/>
              <w:jc w:val="right"/>
              <w:rPr>
                <w:rFonts w:cs="Arial"/>
                <w:b/>
                <w:bCs/>
              </w:rPr>
            </w:pPr>
            <w:r w:rsidRPr="00DF06ED">
              <w:rPr>
                <w:rFonts w:cs="Arial"/>
                <w:b/>
                <w:bCs/>
              </w:rPr>
              <w:t xml:space="preserve">        10.443.151 </w:t>
            </w:r>
          </w:p>
        </w:tc>
        <w:tc>
          <w:tcPr>
            <w:tcW w:w="771" w:type="pct"/>
            <w:tcBorders>
              <w:top w:val="single" w:sz="8" w:space="0" w:color="auto"/>
              <w:left w:val="nil"/>
              <w:bottom w:val="single" w:sz="8" w:space="0" w:color="auto"/>
              <w:right w:val="nil"/>
            </w:tcBorders>
            <w:shd w:val="clear" w:color="auto" w:fill="auto"/>
            <w:vAlign w:val="bottom"/>
            <w:hideMark/>
          </w:tcPr>
          <w:p w14:paraId="3CEDD01C" w14:textId="77777777" w:rsidR="00454F49" w:rsidRPr="00DF06ED" w:rsidRDefault="00454F49" w:rsidP="00866A0A">
            <w:pPr>
              <w:widowControl/>
              <w:spacing w:before="0" w:after="0"/>
              <w:jc w:val="right"/>
              <w:rPr>
                <w:rFonts w:cs="Arial"/>
                <w:b/>
                <w:bCs/>
              </w:rPr>
            </w:pPr>
            <w:r w:rsidRPr="00DF06ED">
              <w:rPr>
                <w:rFonts w:cs="Arial"/>
                <w:b/>
                <w:bCs/>
              </w:rPr>
              <w:t xml:space="preserve">            845.908 </w:t>
            </w:r>
          </w:p>
        </w:tc>
        <w:tc>
          <w:tcPr>
            <w:tcW w:w="804" w:type="pct"/>
            <w:tcBorders>
              <w:top w:val="single" w:sz="8" w:space="0" w:color="auto"/>
              <w:left w:val="nil"/>
              <w:bottom w:val="single" w:sz="8" w:space="0" w:color="auto"/>
              <w:right w:val="nil"/>
            </w:tcBorders>
            <w:shd w:val="clear" w:color="auto" w:fill="auto"/>
            <w:vAlign w:val="bottom"/>
            <w:hideMark/>
          </w:tcPr>
          <w:p w14:paraId="0A558BD4" w14:textId="77777777" w:rsidR="00454F49" w:rsidRPr="00DF06ED" w:rsidRDefault="00454F49" w:rsidP="00866A0A">
            <w:pPr>
              <w:widowControl/>
              <w:spacing w:before="0" w:after="0"/>
              <w:jc w:val="right"/>
              <w:rPr>
                <w:rFonts w:cs="Arial"/>
                <w:b/>
                <w:bCs/>
              </w:rPr>
            </w:pPr>
            <w:r w:rsidRPr="00DF06ED">
              <w:rPr>
                <w:rFonts w:cs="Arial"/>
                <w:b/>
                <w:bCs/>
              </w:rPr>
              <w:t xml:space="preserve">          1.798.389 </w:t>
            </w:r>
          </w:p>
        </w:tc>
        <w:tc>
          <w:tcPr>
            <w:tcW w:w="782" w:type="pct"/>
            <w:tcBorders>
              <w:top w:val="nil"/>
              <w:left w:val="nil"/>
              <w:bottom w:val="single" w:sz="8" w:space="0" w:color="auto"/>
              <w:right w:val="nil"/>
            </w:tcBorders>
            <w:shd w:val="clear" w:color="auto" w:fill="auto"/>
            <w:vAlign w:val="bottom"/>
            <w:hideMark/>
          </w:tcPr>
          <w:p w14:paraId="0EE20CB3" w14:textId="77777777" w:rsidR="00454F49" w:rsidRPr="00DF06ED" w:rsidRDefault="00454F49" w:rsidP="00866A0A">
            <w:pPr>
              <w:widowControl/>
              <w:spacing w:before="0" w:after="0"/>
              <w:jc w:val="right"/>
              <w:rPr>
                <w:rFonts w:cs="Arial"/>
                <w:b/>
                <w:bCs/>
              </w:rPr>
            </w:pPr>
            <w:r w:rsidRPr="00DF06ED">
              <w:rPr>
                <w:rFonts w:cs="Arial"/>
                <w:b/>
                <w:bCs/>
              </w:rPr>
              <w:t xml:space="preserve">       13.087.448 </w:t>
            </w:r>
          </w:p>
        </w:tc>
      </w:tr>
    </w:tbl>
    <w:p w14:paraId="5DD0F3DC" w14:textId="77777777" w:rsidR="00454F49" w:rsidRPr="007052C8" w:rsidRDefault="00454F49" w:rsidP="00454F49">
      <w:pPr>
        <w:spacing w:after="0"/>
        <w:ind w:right="-6"/>
        <w:jc w:val="both"/>
        <w:rPr>
          <w:rFonts w:cs="Arial"/>
          <w:sz w:val="16"/>
          <w:szCs w:val="16"/>
        </w:rPr>
      </w:pPr>
      <w:bookmarkStart w:id="5" w:name="_Hlk71565123"/>
      <w:r w:rsidRPr="007052C8">
        <w:rPr>
          <w:rFonts w:cs="Arial"/>
          <w:sz w:val="16"/>
          <w:szCs w:val="16"/>
          <w:vertAlign w:val="superscript"/>
        </w:rPr>
        <w:t>(1)</w:t>
      </w:r>
      <w:r w:rsidRPr="007052C8">
        <w:rPr>
          <w:rFonts w:cs="Arial"/>
          <w:sz w:val="16"/>
          <w:szCs w:val="16"/>
        </w:rPr>
        <w:t xml:space="preserve"> Classificados no prazo de até três meses, sem considerar a média histórica do giro</w:t>
      </w:r>
      <w:bookmarkEnd w:id="5"/>
      <w:r w:rsidRPr="007052C8">
        <w:rPr>
          <w:rFonts w:cs="Arial"/>
          <w:sz w:val="16"/>
          <w:szCs w:val="16"/>
        </w:rPr>
        <w:t>.</w:t>
      </w:r>
    </w:p>
    <w:p w14:paraId="34282A72" w14:textId="77777777" w:rsidR="00454F49" w:rsidRPr="007052C8" w:rsidRDefault="00454F49" w:rsidP="00454F49">
      <w:pPr>
        <w:spacing w:after="0"/>
        <w:ind w:right="-6"/>
        <w:jc w:val="both"/>
        <w:rPr>
          <w:rFonts w:cs="Arial"/>
          <w:sz w:val="16"/>
          <w:szCs w:val="16"/>
        </w:rPr>
      </w:pPr>
      <w:r w:rsidRPr="007052C8">
        <w:rPr>
          <w:rFonts w:cs="Arial"/>
          <w:sz w:val="16"/>
          <w:szCs w:val="16"/>
          <w:vertAlign w:val="superscript"/>
        </w:rPr>
        <w:t>(2)</w:t>
      </w:r>
      <w:r w:rsidRPr="007052C8">
        <w:rPr>
          <w:rFonts w:cs="Arial"/>
          <w:sz w:val="16"/>
          <w:szCs w:val="16"/>
        </w:rPr>
        <w:t xml:space="preserve"> Trata-se de benefício fiscal, instituído pelo Governo Federal, que permite às empresas beneficiárias depositarem no Banco da Amazônia o valor da parcela correspondente a 30% do IR devido, conforme art. 115 da IN RFB nº 267 de 23 de dezembro de 2002.</w:t>
      </w:r>
    </w:p>
    <w:p w14:paraId="03F123FF" w14:textId="77777777" w:rsidR="00454F49" w:rsidRPr="007052C8" w:rsidRDefault="00454F49" w:rsidP="00454F49">
      <w:pPr>
        <w:spacing w:after="0"/>
        <w:ind w:right="-6"/>
        <w:jc w:val="both"/>
        <w:rPr>
          <w:rFonts w:cs="Arial"/>
          <w:sz w:val="16"/>
          <w:szCs w:val="16"/>
        </w:rPr>
      </w:pPr>
      <w:r w:rsidRPr="007052C8">
        <w:rPr>
          <w:rFonts w:cs="Arial"/>
          <w:sz w:val="16"/>
          <w:szCs w:val="16"/>
          <w:vertAlign w:val="superscript"/>
        </w:rPr>
        <w:t>(3)</w:t>
      </w:r>
      <w:r>
        <w:rPr>
          <w:rFonts w:cs="Arial"/>
          <w:sz w:val="16"/>
          <w:szCs w:val="16"/>
        </w:rPr>
        <w:t xml:space="preserve"> Refere-se ao Fundo de I</w:t>
      </w:r>
      <w:r w:rsidRPr="007052C8">
        <w:rPr>
          <w:rFonts w:cs="Arial"/>
          <w:sz w:val="16"/>
          <w:szCs w:val="16"/>
        </w:rPr>
        <w:t>nvestimento da Amazônia, benefício fiscal operado pelo Banco da Amazônia, conforme menc</w:t>
      </w:r>
      <w:r>
        <w:rPr>
          <w:rFonts w:cs="Arial"/>
          <w:sz w:val="16"/>
          <w:szCs w:val="16"/>
        </w:rPr>
        <w:t>ionado na nota explicativa n° 19</w:t>
      </w:r>
      <w:r w:rsidRPr="007052C8">
        <w:rPr>
          <w:rFonts w:cs="Arial"/>
          <w:sz w:val="16"/>
          <w:szCs w:val="16"/>
        </w:rPr>
        <w:t>.</w:t>
      </w:r>
    </w:p>
    <w:p w14:paraId="54FE932D" w14:textId="77777777" w:rsidR="00454F49" w:rsidRPr="005F2618" w:rsidRDefault="00454F49" w:rsidP="00454F49">
      <w:pPr>
        <w:spacing w:after="0"/>
        <w:ind w:right="-6"/>
        <w:jc w:val="both"/>
        <w:rPr>
          <w:rFonts w:cs="Arial"/>
          <w:color w:val="FF0000"/>
          <w:sz w:val="16"/>
          <w:szCs w:val="16"/>
        </w:rPr>
      </w:pPr>
    </w:p>
    <w:p w14:paraId="4560FF43" w14:textId="77777777" w:rsidR="00454F49" w:rsidRPr="00B602D7" w:rsidRDefault="00454F49" w:rsidP="00454F49">
      <w:pPr>
        <w:pStyle w:val="PargrafodaLista"/>
        <w:numPr>
          <w:ilvl w:val="0"/>
          <w:numId w:val="6"/>
        </w:numPr>
        <w:spacing w:before="120"/>
        <w:ind w:left="425" w:right="-6" w:hanging="425"/>
        <w:jc w:val="both"/>
        <w:rPr>
          <w:rFonts w:ascii="Arial" w:hAnsi="Arial" w:cs="Arial"/>
          <w:b/>
          <w:color w:val="339966"/>
          <w:sz w:val="18"/>
        </w:rPr>
      </w:pPr>
      <w:r w:rsidRPr="00B602D7">
        <w:rPr>
          <w:rFonts w:ascii="Arial" w:hAnsi="Arial" w:cs="Arial"/>
          <w:b/>
          <w:color w:val="339966"/>
          <w:sz w:val="18"/>
        </w:rPr>
        <w:t xml:space="preserve">Captações no </w:t>
      </w:r>
      <w:r>
        <w:rPr>
          <w:rFonts w:ascii="Arial" w:hAnsi="Arial" w:cs="Arial"/>
          <w:b/>
          <w:color w:val="339966"/>
          <w:sz w:val="18"/>
        </w:rPr>
        <w:t>M</w:t>
      </w:r>
      <w:r w:rsidRPr="00B602D7">
        <w:rPr>
          <w:rFonts w:ascii="Arial" w:hAnsi="Arial" w:cs="Arial"/>
          <w:b/>
          <w:color w:val="339966"/>
          <w:sz w:val="18"/>
        </w:rPr>
        <w:t xml:space="preserve">ercado </w:t>
      </w:r>
      <w:r>
        <w:rPr>
          <w:rFonts w:ascii="Arial" w:hAnsi="Arial" w:cs="Arial"/>
          <w:b/>
          <w:color w:val="339966"/>
          <w:sz w:val="18"/>
        </w:rPr>
        <w:t>A</w:t>
      </w:r>
      <w:r w:rsidRPr="00B602D7">
        <w:rPr>
          <w:rFonts w:ascii="Arial" w:hAnsi="Arial" w:cs="Arial"/>
          <w:b/>
          <w:color w:val="339966"/>
          <w:sz w:val="18"/>
        </w:rPr>
        <w:t xml:space="preserve">berto e Letras de </w:t>
      </w:r>
      <w:r>
        <w:rPr>
          <w:rFonts w:ascii="Arial" w:hAnsi="Arial" w:cs="Arial"/>
          <w:b/>
          <w:color w:val="339966"/>
          <w:sz w:val="18"/>
        </w:rPr>
        <w:t>C</w:t>
      </w:r>
      <w:r w:rsidRPr="00B602D7">
        <w:rPr>
          <w:rFonts w:ascii="Arial" w:hAnsi="Arial" w:cs="Arial"/>
          <w:b/>
          <w:color w:val="339966"/>
          <w:sz w:val="18"/>
        </w:rPr>
        <w:t xml:space="preserve">rédito do </w:t>
      </w:r>
      <w:r>
        <w:rPr>
          <w:rFonts w:ascii="Arial" w:hAnsi="Arial" w:cs="Arial"/>
          <w:b/>
          <w:color w:val="339966"/>
          <w:sz w:val="18"/>
        </w:rPr>
        <w:t>A</w:t>
      </w:r>
      <w:r w:rsidRPr="00B602D7">
        <w:rPr>
          <w:rFonts w:ascii="Arial" w:hAnsi="Arial" w:cs="Arial"/>
          <w:b/>
          <w:color w:val="339966"/>
          <w:sz w:val="18"/>
        </w:rPr>
        <w:t>gronegócio (LCA)</w:t>
      </w:r>
    </w:p>
    <w:p w14:paraId="352D85FB" w14:textId="77777777" w:rsidR="00454F49" w:rsidRPr="00AA3D6A" w:rsidRDefault="00454F49" w:rsidP="00454F49">
      <w:pPr>
        <w:widowControl/>
        <w:spacing w:before="120" w:after="0"/>
        <w:jc w:val="both"/>
        <w:rPr>
          <w:rFonts w:cs="Arial"/>
        </w:rPr>
      </w:pPr>
      <w:r>
        <w:t>Não houve registro de C</w:t>
      </w:r>
      <w:r>
        <w:rPr>
          <w:rFonts w:cs="Arial"/>
        </w:rPr>
        <w:t>aptações no Mercado A</w:t>
      </w:r>
      <w:r w:rsidRPr="00AA3D6A">
        <w:rPr>
          <w:rFonts w:cs="Arial"/>
        </w:rPr>
        <w:t>berto pertencentes à carteira própria do Banco em 31/03/2025.</w:t>
      </w:r>
    </w:p>
    <w:p w14:paraId="2E79C374" w14:textId="77777777" w:rsidR="00454F49" w:rsidRPr="005F2618" w:rsidRDefault="00454F49" w:rsidP="00454F49">
      <w:pPr>
        <w:widowControl/>
        <w:spacing w:before="120" w:after="0"/>
        <w:jc w:val="both"/>
        <w:rPr>
          <w:rFonts w:cs="Arial"/>
          <w:color w:val="FF0000"/>
        </w:rPr>
      </w:pPr>
      <w:r>
        <w:rPr>
          <w:rFonts w:cs="Arial"/>
        </w:rPr>
        <w:t>As Obrigações por Emissão de Letras de Crédito do A</w:t>
      </w:r>
      <w:r w:rsidRPr="001E6834">
        <w:rPr>
          <w:rFonts w:cs="Arial"/>
        </w:rPr>
        <w:t>gronegócio totalizaram R$ 1.045.079 no período</w:t>
      </w:r>
      <w:r>
        <w:rPr>
          <w:rFonts w:cs="Arial"/>
        </w:rPr>
        <w:t>.</w:t>
      </w:r>
      <w:r w:rsidRPr="001E6834">
        <w:rPr>
          <w:rFonts w:cs="Arial"/>
        </w:rPr>
        <w:t xml:space="preserve"> </w:t>
      </w:r>
    </w:p>
    <w:p w14:paraId="104C07BE" w14:textId="77777777" w:rsidR="00454F49" w:rsidRPr="00AA3D6A" w:rsidRDefault="00454F49" w:rsidP="00454F49">
      <w:pPr>
        <w:widowControl/>
        <w:spacing w:before="120" w:after="0"/>
        <w:jc w:val="both"/>
        <w:rPr>
          <w:rFonts w:cs="Arial"/>
        </w:rPr>
      </w:pPr>
      <w:r w:rsidRPr="00AA3D6A">
        <w:rPr>
          <w:rFonts w:cs="Arial"/>
        </w:rPr>
        <w:t>A Letra de Crédito do Agronegócio (LCA) é uma modalidade de aplicação financeira disponibilizada aos clientes do Banco desde março de 2015. Tem os valores remunerados mediante ofertas de taxas prefixadas ou flutuantes. Em 31/03/2025, a taxa média das captações é de 95,1% do CDI.</w:t>
      </w:r>
    </w:p>
    <w:p w14:paraId="4FD1CC41" w14:textId="77777777" w:rsidR="00454F49" w:rsidRPr="00AA3D6A" w:rsidRDefault="00454F49" w:rsidP="00454F49">
      <w:pPr>
        <w:widowControl/>
        <w:spacing w:before="120" w:after="0"/>
        <w:jc w:val="both"/>
        <w:rPr>
          <w:rFonts w:cs="Arial"/>
          <w:sz w:val="2"/>
          <w:szCs w:val="2"/>
        </w:rPr>
      </w:pPr>
      <w:r w:rsidRPr="00AA3D6A">
        <w:rPr>
          <w:rFonts w:cs="Arial"/>
          <w:sz w:val="2"/>
          <w:szCs w:val="2"/>
        </w:rPr>
        <w:t>0</w:t>
      </w:r>
    </w:p>
    <w:p w14:paraId="3E95B759" w14:textId="77777777" w:rsidR="00454F49" w:rsidRPr="00A707DF" w:rsidRDefault="00454F49" w:rsidP="00454F49">
      <w:pPr>
        <w:pStyle w:val="PargrafodaLista"/>
        <w:numPr>
          <w:ilvl w:val="0"/>
          <w:numId w:val="32"/>
        </w:numPr>
        <w:spacing w:before="120"/>
        <w:ind w:left="426" w:right="-6" w:hanging="426"/>
        <w:jc w:val="both"/>
        <w:rPr>
          <w:rFonts w:ascii="Arial" w:hAnsi="Arial" w:cs="Arial"/>
          <w:b/>
          <w:color w:val="339966"/>
          <w:sz w:val="18"/>
        </w:rPr>
      </w:pPr>
      <w:r w:rsidRPr="00A707DF">
        <w:rPr>
          <w:rFonts w:ascii="Arial" w:hAnsi="Arial" w:cs="Arial"/>
          <w:b/>
          <w:color w:val="339966"/>
          <w:sz w:val="18"/>
        </w:rPr>
        <w:t>Obrigações por Empréstimos</w:t>
      </w:r>
      <w:r w:rsidRPr="00A707DF">
        <w:rPr>
          <w:rFonts w:ascii="Arial" w:hAnsi="Arial" w:cs="Arial"/>
          <w:b/>
          <w:color w:val="339966"/>
          <w:sz w:val="18"/>
        </w:rPr>
        <w:tab/>
      </w:r>
    </w:p>
    <w:p w14:paraId="10A7B417" w14:textId="77777777" w:rsidR="00454F49" w:rsidRDefault="00454F49" w:rsidP="00454F49">
      <w:pPr>
        <w:widowControl/>
        <w:spacing w:before="120" w:after="0"/>
        <w:jc w:val="both"/>
        <w:rPr>
          <w:rFonts w:cs="Arial"/>
        </w:rPr>
      </w:pPr>
      <w:r>
        <w:rPr>
          <w:rFonts w:cs="Arial"/>
        </w:rPr>
        <w:t>Os E</w:t>
      </w:r>
      <w:r w:rsidRPr="00B602D7">
        <w:rPr>
          <w:rFonts w:cs="Arial"/>
        </w:rPr>
        <w:t xml:space="preserve">mpréstimos tomados no exterior, cujo montante em 31 de </w:t>
      </w:r>
      <w:r>
        <w:rPr>
          <w:rFonts w:cs="Arial"/>
        </w:rPr>
        <w:t>março de 2025</w:t>
      </w:r>
      <w:r w:rsidRPr="00B602D7">
        <w:rPr>
          <w:rFonts w:cs="Arial"/>
        </w:rPr>
        <w:t xml:space="preserve"> é de R$ </w:t>
      </w:r>
      <w:r w:rsidRPr="004B65B7">
        <w:rPr>
          <w:rFonts w:cs="Arial"/>
        </w:rPr>
        <w:t>46.876</w:t>
      </w:r>
      <w:r w:rsidRPr="00B602D7">
        <w:rPr>
          <w:rFonts w:cs="Arial"/>
        </w:rPr>
        <w:t xml:space="preserve">, com vencimento no curto prazo, referem-se, basicamente, à captação de recursos para financiamento à exportação, sobre os quais incidem encargos fixos à taxa média de </w:t>
      </w:r>
      <w:r w:rsidRPr="00B65750">
        <w:rPr>
          <w:rFonts w:cs="Arial"/>
        </w:rPr>
        <w:t>6,3% a</w:t>
      </w:r>
      <w:r w:rsidRPr="00B602D7">
        <w:rPr>
          <w:rFonts w:cs="Arial"/>
        </w:rPr>
        <w:t>.a. e variação cambial da moeda a que estão vinculados (Dólares Norte-Americanos), com vencimento no curto prazo, e cartas de crédito de importação que são registradas à taxa do dia e reajustadas pela variação cambial no final do mês.</w:t>
      </w:r>
    </w:p>
    <w:p w14:paraId="0CB49945" w14:textId="77777777" w:rsidR="00454F49" w:rsidRDefault="00454F49" w:rsidP="00454F49">
      <w:pPr>
        <w:widowControl/>
        <w:spacing w:before="120" w:after="0"/>
        <w:jc w:val="both"/>
        <w:rPr>
          <w:rFonts w:cs="Arial"/>
        </w:rPr>
      </w:pPr>
    </w:p>
    <w:p w14:paraId="0768A76A" w14:textId="77777777" w:rsidR="00454F49" w:rsidRDefault="00454F49" w:rsidP="00454F49">
      <w:pPr>
        <w:widowControl/>
        <w:spacing w:before="120" w:after="0"/>
        <w:jc w:val="both"/>
        <w:rPr>
          <w:rFonts w:cs="Arial"/>
        </w:rPr>
      </w:pPr>
    </w:p>
    <w:p w14:paraId="54EB3B96" w14:textId="77777777" w:rsidR="00454F49" w:rsidRDefault="00454F49" w:rsidP="00454F49">
      <w:pPr>
        <w:widowControl/>
        <w:spacing w:before="120" w:after="0"/>
        <w:jc w:val="both"/>
        <w:rPr>
          <w:rFonts w:cs="Arial"/>
        </w:rPr>
      </w:pPr>
    </w:p>
    <w:p w14:paraId="5F59DE87" w14:textId="77777777" w:rsidR="00454F49" w:rsidRDefault="00454F49" w:rsidP="00454F49">
      <w:pPr>
        <w:widowControl/>
        <w:spacing w:before="120" w:after="0"/>
        <w:jc w:val="both"/>
        <w:rPr>
          <w:rFonts w:cs="Arial"/>
        </w:rPr>
      </w:pPr>
    </w:p>
    <w:p w14:paraId="15BAD69C" w14:textId="77777777" w:rsidR="00454F49" w:rsidRDefault="00454F49" w:rsidP="00454F49">
      <w:pPr>
        <w:widowControl/>
        <w:spacing w:before="120" w:after="0"/>
        <w:jc w:val="both"/>
        <w:rPr>
          <w:rFonts w:cs="Arial"/>
        </w:rPr>
      </w:pPr>
    </w:p>
    <w:p w14:paraId="3BC7D1EC" w14:textId="77777777" w:rsidR="00454F49" w:rsidRDefault="00454F49" w:rsidP="00454F49">
      <w:pPr>
        <w:widowControl/>
        <w:spacing w:before="120" w:after="0"/>
        <w:jc w:val="both"/>
        <w:rPr>
          <w:rFonts w:cs="Arial"/>
        </w:rPr>
      </w:pPr>
    </w:p>
    <w:p w14:paraId="7BCD2DDC" w14:textId="77777777" w:rsidR="00454F49" w:rsidRDefault="00454F49" w:rsidP="00454F49">
      <w:pPr>
        <w:widowControl/>
        <w:spacing w:before="120" w:after="0"/>
        <w:jc w:val="both"/>
        <w:rPr>
          <w:rFonts w:cs="Arial"/>
        </w:rPr>
      </w:pPr>
    </w:p>
    <w:p w14:paraId="09655D0B" w14:textId="77777777" w:rsidR="00454F49" w:rsidRDefault="00454F49" w:rsidP="00454F49">
      <w:pPr>
        <w:widowControl/>
        <w:spacing w:before="120" w:after="0"/>
        <w:jc w:val="both"/>
        <w:rPr>
          <w:rFonts w:cs="Arial"/>
        </w:rPr>
      </w:pPr>
    </w:p>
    <w:p w14:paraId="10AF15E3" w14:textId="77777777" w:rsidR="00454F49" w:rsidRPr="00B602D7" w:rsidRDefault="00454F49" w:rsidP="00454F49">
      <w:pPr>
        <w:widowControl/>
        <w:spacing w:before="120" w:after="0"/>
        <w:jc w:val="both"/>
        <w:rPr>
          <w:rFonts w:cs="Arial"/>
        </w:rPr>
      </w:pPr>
    </w:p>
    <w:p w14:paraId="27E7635B" w14:textId="77777777" w:rsidR="00454F49" w:rsidRPr="00A707DF" w:rsidRDefault="00454F49" w:rsidP="00454F49">
      <w:pPr>
        <w:pStyle w:val="PargrafodaLista"/>
        <w:numPr>
          <w:ilvl w:val="0"/>
          <w:numId w:val="32"/>
        </w:numPr>
        <w:spacing w:before="120"/>
        <w:ind w:left="426" w:right="-6" w:hanging="426"/>
        <w:jc w:val="both"/>
        <w:rPr>
          <w:rFonts w:ascii="Arial" w:hAnsi="Arial" w:cs="Arial"/>
          <w:b/>
          <w:color w:val="339966"/>
          <w:sz w:val="18"/>
        </w:rPr>
      </w:pPr>
      <w:r w:rsidRPr="00A707DF">
        <w:rPr>
          <w:rFonts w:ascii="Arial" w:hAnsi="Arial" w:cs="Arial"/>
          <w:b/>
          <w:color w:val="339966"/>
          <w:sz w:val="18"/>
        </w:rPr>
        <w:lastRenderedPageBreak/>
        <w:t xml:space="preserve">Obrigações por Repasses do País - Instituições Oficiais </w:t>
      </w:r>
    </w:p>
    <w:p w14:paraId="72DB753E" w14:textId="77777777" w:rsidR="00454F49" w:rsidRPr="00FE534D" w:rsidRDefault="00454F49" w:rsidP="00454F49">
      <w:pPr>
        <w:spacing w:before="120"/>
        <w:ind w:right="-6"/>
        <w:jc w:val="both"/>
        <w:rPr>
          <w:rFonts w:cs="Arial"/>
          <w:b/>
          <w:color w:val="006600"/>
        </w:rPr>
      </w:pPr>
      <w:r w:rsidRPr="00DA647F">
        <w:rPr>
          <w:rFonts w:cs="Arial"/>
          <w:b/>
          <w:color w:val="339966"/>
        </w:rPr>
        <w:t>d.1)</w:t>
      </w:r>
      <w:r w:rsidRPr="00FE534D">
        <w:rPr>
          <w:rFonts w:cs="Arial"/>
          <w:b/>
          <w:color w:val="006600"/>
        </w:rPr>
        <w:t xml:space="preserve"> </w:t>
      </w:r>
      <w:r>
        <w:rPr>
          <w:rFonts w:cs="Arial"/>
          <w:b/>
          <w:color w:val="339966"/>
        </w:rPr>
        <w:t>Classificação por Encargos F</w:t>
      </w:r>
      <w:r w:rsidRPr="00DA647F">
        <w:rPr>
          <w:rFonts w:cs="Arial"/>
          <w:b/>
          <w:color w:val="339966"/>
        </w:rPr>
        <w:t xml:space="preserve">inanceiros </w:t>
      </w:r>
      <w:r>
        <w:rPr>
          <w:rFonts w:cs="Arial"/>
          <w:b/>
          <w:color w:val="339966"/>
        </w:rPr>
        <w:t>e Prazo de L</w:t>
      </w:r>
      <w:r w:rsidRPr="00DA647F">
        <w:rPr>
          <w:rFonts w:cs="Arial"/>
          <w:b/>
          <w:color w:val="339966"/>
        </w:rPr>
        <w:t>iquidação</w:t>
      </w:r>
      <w:r w:rsidRPr="00FE534D">
        <w:rPr>
          <w:rFonts w:cs="Arial"/>
          <w:b/>
          <w:color w:val="006600"/>
        </w:rPr>
        <w:tab/>
      </w:r>
    </w:p>
    <w:tbl>
      <w:tblPr>
        <w:tblW w:w="5000" w:type="pct"/>
        <w:tblCellMar>
          <w:left w:w="70" w:type="dxa"/>
          <w:right w:w="70" w:type="dxa"/>
        </w:tblCellMar>
        <w:tblLook w:val="04A0" w:firstRow="1" w:lastRow="0" w:firstColumn="1" w:lastColumn="0" w:noHBand="0" w:noVBand="1"/>
      </w:tblPr>
      <w:tblGrid>
        <w:gridCol w:w="4605"/>
        <w:gridCol w:w="2274"/>
        <w:gridCol w:w="1483"/>
        <w:gridCol w:w="2125"/>
      </w:tblGrid>
      <w:tr w:rsidR="00454F49" w:rsidRPr="00DB58DD" w14:paraId="10F1D2BF" w14:textId="77777777" w:rsidTr="00866A0A">
        <w:trPr>
          <w:trHeight w:hRule="exact" w:val="284"/>
        </w:trPr>
        <w:tc>
          <w:tcPr>
            <w:tcW w:w="2196" w:type="pct"/>
            <w:tcBorders>
              <w:top w:val="nil"/>
              <w:left w:val="nil"/>
              <w:bottom w:val="nil"/>
              <w:right w:val="nil"/>
            </w:tcBorders>
            <w:shd w:val="clear" w:color="auto" w:fill="auto"/>
            <w:vAlign w:val="bottom"/>
            <w:hideMark/>
          </w:tcPr>
          <w:p w14:paraId="682DCDE6" w14:textId="77777777" w:rsidR="00454F49" w:rsidRPr="00DB58DD" w:rsidRDefault="00454F49" w:rsidP="00866A0A">
            <w:pPr>
              <w:widowControl/>
              <w:spacing w:before="0" w:after="0"/>
              <w:jc w:val="both"/>
              <w:rPr>
                <w:rFonts w:cs="Arial"/>
                <w:color w:val="000000"/>
              </w:rPr>
            </w:pPr>
          </w:p>
        </w:tc>
        <w:tc>
          <w:tcPr>
            <w:tcW w:w="2804" w:type="pct"/>
            <w:gridSpan w:val="3"/>
            <w:tcBorders>
              <w:top w:val="nil"/>
              <w:left w:val="nil"/>
              <w:bottom w:val="nil"/>
              <w:right w:val="nil"/>
            </w:tcBorders>
            <w:shd w:val="clear" w:color="000000" w:fill="339966"/>
            <w:vAlign w:val="center"/>
            <w:hideMark/>
          </w:tcPr>
          <w:p w14:paraId="4040CC7E" w14:textId="77777777" w:rsidR="00454F49" w:rsidRPr="00DB58DD" w:rsidRDefault="00454F49" w:rsidP="00866A0A">
            <w:pPr>
              <w:widowControl/>
              <w:spacing w:before="0" w:after="0"/>
              <w:jc w:val="center"/>
              <w:rPr>
                <w:rFonts w:cs="Arial"/>
                <w:b/>
                <w:bCs/>
                <w:color w:val="FFFFFF"/>
              </w:rPr>
            </w:pPr>
            <w:r w:rsidRPr="00DB58DD">
              <w:rPr>
                <w:rFonts w:cs="Arial"/>
                <w:b/>
                <w:bCs/>
                <w:color w:val="FFFFFF"/>
              </w:rPr>
              <w:t>31.03.2025</w:t>
            </w:r>
          </w:p>
        </w:tc>
      </w:tr>
      <w:tr w:rsidR="00454F49" w:rsidRPr="00DB58DD" w14:paraId="2F56E06F" w14:textId="77777777" w:rsidTr="00866A0A">
        <w:trPr>
          <w:trHeight w:hRule="exact" w:val="284"/>
        </w:trPr>
        <w:tc>
          <w:tcPr>
            <w:tcW w:w="2196" w:type="pct"/>
            <w:vMerge w:val="restart"/>
            <w:tcBorders>
              <w:top w:val="nil"/>
              <w:left w:val="nil"/>
              <w:bottom w:val="nil"/>
              <w:right w:val="nil"/>
            </w:tcBorders>
            <w:shd w:val="clear" w:color="auto" w:fill="auto"/>
            <w:vAlign w:val="bottom"/>
            <w:hideMark/>
          </w:tcPr>
          <w:p w14:paraId="282E9C1D" w14:textId="77777777" w:rsidR="00454F49" w:rsidRPr="00DB58DD" w:rsidRDefault="00454F49" w:rsidP="00866A0A">
            <w:pPr>
              <w:widowControl/>
              <w:spacing w:before="0" w:after="0"/>
              <w:jc w:val="both"/>
              <w:rPr>
                <w:rFonts w:cs="Arial"/>
                <w:color w:val="000000"/>
              </w:rPr>
            </w:pPr>
          </w:p>
        </w:tc>
        <w:tc>
          <w:tcPr>
            <w:tcW w:w="1084" w:type="pct"/>
            <w:tcBorders>
              <w:top w:val="single" w:sz="4" w:space="0" w:color="FFFFFF"/>
              <w:left w:val="nil"/>
              <w:bottom w:val="nil"/>
              <w:right w:val="nil"/>
            </w:tcBorders>
            <w:shd w:val="clear" w:color="000000" w:fill="339966"/>
            <w:vAlign w:val="bottom"/>
            <w:hideMark/>
          </w:tcPr>
          <w:p w14:paraId="1F27DD41" w14:textId="77777777" w:rsidR="00454F49" w:rsidRPr="00DB58DD" w:rsidRDefault="00454F49" w:rsidP="00866A0A">
            <w:pPr>
              <w:widowControl/>
              <w:spacing w:before="0" w:after="0"/>
              <w:jc w:val="right"/>
              <w:rPr>
                <w:rFonts w:cs="Arial"/>
                <w:b/>
                <w:bCs/>
                <w:color w:val="FFFFFF"/>
              </w:rPr>
            </w:pPr>
            <w:r w:rsidRPr="00DB58DD">
              <w:rPr>
                <w:rFonts w:cs="Arial"/>
                <w:b/>
                <w:bCs/>
                <w:color w:val="FFFFFF"/>
              </w:rPr>
              <w:t>Taxa %</w:t>
            </w:r>
          </w:p>
        </w:tc>
        <w:tc>
          <w:tcPr>
            <w:tcW w:w="707" w:type="pct"/>
            <w:tcBorders>
              <w:top w:val="single" w:sz="4" w:space="0" w:color="FFFFFF"/>
              <w:left w:val="nil"/>
              <w:bottom w:val="nil"/>
              <w:right w:val="nil"/>
            </w:tcBorders>
            <w:shd w:val="clear" w:color="000000" w:fill="339966"/>
            <w:vAlign w:val="bottom"/>
            <w:hideMark/>
          </w:tcPr>
          <w:p w14:paraId="575FBC7C" w14:textId="77777777" w:rsidR="00454F49" w:rsidRPr="00DB58DD" w:rsidRDefault="00454F49" w:rsidP="00866A0A">
            <w:pPr>
              <w:widowControl/>
              <w:spacing w:before="0" w:after="0"/>
              <w:jc w:val="right"/>
              <w:rPr>
                <w:rFonts w:cs="Arial"/>
                <w:b/>
                <w:bCs/>
                <w:color w:val="FFFFFF"/>
              </w:rPr>
            </w:pPr>
            <w:r w:rsidRPr="00DB58DD">
              <w:rPr>
                <w:rFonts w:cs="Arial"/>
                <w:b/>
                <w:bCs/>
                <w:color w:val="FFFFFF"/>
              </w:rPr>
              <w:t>Prazo</w:t>
            </w:r>
          </w:p>
        </w:tc>
        <w:tc>
          <w:tcPr>
            <w:tcW w:w="1013" w:type="pct"/>
            <w:tcBorders>
              <w:top w:val="single" w:sz="4" w:space="0" w:color="FFFFFF"/>
              <w:left w:val="nil"/>
              <w:bottom w:val="nil"/>
              <w:right w:val="nil"/>
            </w:tcBorders>
            <w:shd w:val="clear" w:color="000000" w:fill="339966"/>
            <w:vAlign w:val="bottom"/>
            <w:hideMark/>
          </w:tcPr>
          <w:p w14:paraId="0ECED1E4" w14:textId="77777777" w:rsidR="00454F49" w:rsidRPr="00DB58DD" w:rsidRDefault="00454F49" w:rsidP="00866A0A">
            <w:pPr>
              <w:widowControl/>
              <w:spacing w:before="0" w:after="0"/>
              <w:jc w:val="right"/>
              <w:rPr>
                <w:rFonts w:cs="Arial"/>
                <w:b/>
                <w:bCs/>
                <w:color w:val="FFFFFF"/>
              </w:rPr>
            </w:pPr>
            <w:r w:rsidRPr="00DB58DD">
              <w:rPr>
                <w:rFonts w:cs="Arial"/>
                <w:b/>
                <w:bCs/>
                <w:color w:val="FFFFFF"/>
              </w:rPr>
              <w:t>Valores</w:t>
            </w:r>
          </w:p>
        </w:tc>
      </w:tr>
      <w:tr w:rsidR="00454F49" w:rsidRPr="00DB58DD" w14:paraId="2BAD27E9" w14:textId="77777777" w:rsidTr="00866A0A">
        <w:trPr>
          <w:trHeight w:val="240"/>
        </w:trPr>
        <w:tc>
          <w:tcPr>
            <w:tcW w:w="2196" w:type="pct"/>
            <w:vMerge/>
            <w:tcBorders>
              <w:top w:val="nil"/>
              <w:left w:val="nil"/>
              <w:bottom w:val="nil"/>
              <w:right w:val="nil"/>
            </w:tcBorders>
            <w:vAlign w:val="center"/>
            <w:hideMark/>
          </w:tcPr>
          <w:p w14:paraId="32ECDC8A" w14:textId="77777777" w:rsidR="00454F49" w:rsidRPr="00DB58DD" w:rsidRDefault="00454F49" w:rsidP="00866A0A">
            <w:pPr>
              <w:widowControl/>
              <w:spacing w:before="0" w:after="0"/>
              <w:rPr>
                <w:rFonts w:cs="Arial"/>
                <w:color w:val="000000"/>
              </w:rPr>
            </w:pPr>
          </w:p>
        </w:tc>
        <w:tc>
          <w:tcPr>
            <w:tcW w:w="1084" w:type="pct"/>
            <w:tcBorders>
              <w:top w:val="nil"/>
              <w:left w:val="nil"/>
              <w:bottom w:val="nil"/>
              <w:right w:val="nil"/>
            </w:tcBorders>
            <w:shd w:val="clear" w:color="000000" w:fill="339966"/>
            <w:vAlign w:val="bottom"/>
            <w:hideMark/>
          </w:tcPr>
          <w:p w14:paraId="43D56848" w14:textId="77777777" w:rsidR="00454F49" w:rsidRPr="00DB58DD" w:rsidRDefault="00454F49" w:rsidP="00866A0A">
            <w:pPr>
              <w:widowControl/>
              <w:spacing w:before="0" w:after="0"/>
              <w:jc w:val="right"/>
              <w:rPr>
                <w:rFonts w:cs="Arial"/>
                <w:b/>
                <w:bCs/>
                <w:color w:val="FFFFFF"/>
              </w:rPr>
            </w:pPr>
            <w:r w:rsidRPr="00DB58DD">
              <w:rPr>
                <w:rFonts w:cs="Arial"/>
                <w:b/>
                <w:bCs/>
                <w:color w:val="FFFFFF"/>
              </w:rPr>
              <w:t>a.a.</w:t>
            </w:r>
          </w:p>
        </w:tc>
        <w:tc>
          <w:tcPr>
            <w:tcW w:w="707" w:type="pct"/>
            <w:tcBorders>
              <w:top w:val="nil"/>
              <w:left w:val="nil"/>
              <w:bottom w:val="nil"/>
              <w:right w:val="nil"/>
            </w:tcBorders>
            <w:shd w:val="clear" w:color="000000" w:fill="339966"/>
            <w:vAlign w:val="bottom"/>
            <w:hideMark/>
          </w:tcPr>
          <w:p w14:paraId="6D0E7D4D" w14:textId="77777777" w:rsidR="00454F49" w:rsidRPr="00DB58DD" w:rsidRDefault="00454F49" w:rsidP="00866A0A">
            <w:pPr>
              <w:widowControl/>
              <w:spacing w:before="0" w:after="0"/>
              <w:jc w:val="right"/>
              <w:rPr>
                <w:rFonts w:cs="Arial"/>
                <w:b/>
                <w:bCs/>
                <w:color w:val="FFFFFF"/>
              </w:rPr>
            </w:pPr>
            <w:r w:rsidRPr="00DB58DD">
              <w:rPr>
                <w:rFonts w:cs="Arial"/>
                <w:b/>
                <w:bCs/>
                <w:color w:val="FFFFFF"/>
              </w:rPr>
              <w:t>(ano)</w:t>
            </w:r>
          </w:p>
        </w:tc>
        <w:tc>
          <w:tcPr>
            <w:tcW w:w="1013" w:type="pct"/>
            <w:tcBorders>
              <w:top w:val="nil"/>
              <w:left w:val="nil"/>
              <w:bottom w:val="nil"/>
              <w:right w:val="nil"/>
            </w:tcBorders>
            <w:shd w:val="clear" w:color="000000" w:fill="339966"/>
            <w:vAlign w:val="bottom"/>
            <w:hideMark/>
          </w:tcPr>
          <w:p w14:paraId="5FE9E96F" w14:textId="77777777" w:rsidR="00454F49" w:rsidRPr="00DB58DD" w:rsidRDefault="00454F49" w:rsidP="00866A0A">
            <w:pPr>
              <w:widowControl/>
              <w:spacing w:before="0" w:after="0"/>
              <w:jc w:val="right"/>
              <w:rPr>
                <w:rFonts w:cs="Arial"/>
                <w:b/>
                <w:bCs/>
                <w:color w:val="FFFFFF"/>
              </w:rPr>
            </w:pPr>
            <w:r w:rsidRPr="00DB58DD">
              <w:rPr>
                <w:rFonts w:cs="Arial"/>
                <w:b/>
                <w:bCs/>
                <w:color w:val="FFFFFF"/>
              </w:rPr>
              <w:t> </w:t>
            </w:r>
          </w:p>
        </w:tc>
      </w:tr>
      <w:tr w:rsidR="00454F49" w:rsidRPr="00DB58DD" w14:paraId="197E0678" w14:textId="77777777" w:rsidTr="00866A0A">
        <w:trPr>
          <w:trHeight w:hRule="exact" w:val="227"/>
        </w:trPr>
        <w:tc>
          <w:tcPr>
            <w:tcW w:w="2196" w:type="pct"/>
            <w:tcBorders>
              <w:top w:val="nil"/>
              <w:left w:val="nil"/>
              <w:bottom w:val="nil"/>
              <w:right w:val="nil"/>
            </w:tcBorders>
            <w:shd w:val="clear" w:color="auto" w:fill="auto"/>
            <w:vAlign w:val="bottom"/>
            <w:hideMark/>
          </w:tcPr>
          <w:p w14:paraId="2CE0CE4B" w14:textId="77777777" w:rsidR="00454F49" w:rsidRPr="00DB58DD" w:rsidRDefault="00454F49" w:rsidP="00866A0A">
            <w:pPr>
              <w:widowControl/>
              <w:spacing w:before="0" w:after="0"/>
              <w:rPr>
                <w:rFonts w:cs="Arial"/>
                <w:color w:val="000000"/>
              </w:rPr>
            </w:pPr>
            <w:r w:rsidRPr="00DB58DD">
              <w:rPr>
                <w:rFonts w:cs="Arial"/>
                <w:color w:val="000000"/>
              </w:rPr>
              <w:t>BNDES Finem</w:t>
            </w:r>
          </w:p>
        </w:tc>
        <w:tc>
          <w:tcPr>
            <w:tcW w:w="1084" w:type="pct"/>
            <w:tcBorders>
              <w:top w:val="nil"/>
              <w:left w:val="nil"/>
              <w:bottom w:val="nil"/>
              <w:right w:val="nil"/>
            </w:tcBorders>
            <w:shd w:val="clear" w:color="auto" w:fill="auto"/>
            <w:vAlign w:val="bottom"/>
            <w:hideMark/>
          </w:tcPr>
          <w:p w14:paraId="4756D303" w14:textId="77777777" w:rsidR="00454F49" w:rsidRPr="00DB58DD" w:rsidRDefault="00454F49" w:rsidP="00866A0A">
            <w:pPr>
              <w:widowControl/>
              <w:spacing w:before="0" w:after="0"/>
              <w:jc w:val="right"/>
              <w:rPr>
                <w:rFonts w:cs="Arial"/>
              </w:rPr>
            </w:pPr>
            <w:r w:rsidRPr="00DB58DD">
              <w:rPr>
                <w:rFonts w:cs="Arial"/>
              </w:rPr>
              <w:t>5,2</w:t>
            </w:r>
          </w:p>
        </w:tc>
        <w:tc>
          <w:tcPr>
            <w:tcW w:w="707" w:type="pct"/>
            <w:tcBorders>
              <w:top w:val="nil"/>
              <w:left w:val="nil"/>
              <w:bottom w:val="nil"/>
              <w:right w:val="nil"/>
            </w:tcBorders>
            <w:shd w:val="clear" w:color="auto" w:fill="auto"/>
            <w:vAlign w:val="bottom"/>
            <w:hideMark/>
          </w:tcPr>
          <w:p w14:paraId="68E9E3AB" w14:textId="77777777" w:rsidR="00454F49" w:rsidRPr="00DB58DD" w:rsidRDefault="00454F49" w:rsidP="00866A0A">
            <w:pPr>
              <w:widowControl/>
              <w:spacing w:before="0" w:after="0"/>
              <w:jc w:val="right"/>
              <w:rPr>
                <w:rFonts w:cs="Arial"/>
              </w:rPr>
            </w:pPr>
            <w:r w:rsidRPr="00DB58DD">
              <w:rPr>
                <w:rFonts w:cs="Arial"/>
              </w:rPr>
              <w:t>2,0</w:t>
            </w:r>
          </w:p>
        </w:tc>
        <w:tc>
          <w:tcPr>
            <w:tcW w:w="1013" w:type="pct"/>
            <w:tcBorders>
              <w:top w:val="nil"/>
              <w:left w:val="nil"/>
              <w:bottom w:val="nil"/>
              <w:right w:val="nil"/>
            </w:tcBorders>
            <w:shd w:val="clear" w:color="auto" w:fill="auto"/>
            <w:vAlign w:val="bottom"/>
            <w:hideMark/>
          </w:tcPr>
          <w:p w14:paraId="6FCFFF32" w14:textId="77777777" w:rsidR="00454F49" w:rsidRPr="00DB58DD" w:rsidRDefault="00454F49" w:rsidP="00866A0A">
            <w:pPr>
              <w:widowControl/>
              <w:spacing w:before="0" w:after="0"/>
              <w:jc w:val="right"/>
              <w:rPr>
                <w:rFonts w:cs="Arial"/>
              </w:rPr>
            </w:pPr>
            <w:r w:rsidRPr="00DB58DD">
              <w:rPr>
                <w:rFonts w:cs="Arial"/>
              </w:rPr>
              <w:t>9.496</w:t>
            </w:r>
          </w:p>
        </w:tc>
      </w:tr>
      <w:tr w:rsidR="00454F49" w:rsidRPr="00DB58DD" w14:paraId="1C1E0D9E" w14:textId="77777777" w:rsidTr="00866A0A">
        <w:trPr>
          <w:trHeight w:hRule="exact" w:val="227"/>
        </w:trPr>
        <w:tc>
          <w:tcPr>
            <w:tcW w:w="2196" w:type="pct"/>
            <w:tcBorders>
              <w:top w:val="nil"/>
              <w:left w:val="nil"/>
              <w:bottom w:val="nil"/>
              <w:right w:val="nil"/>
            </w:tcBorders>
            <w:shd w:val="clear" w:color="auto" w:fill="auto"/>
            <w:vAlign w:val="bottom"/>
            <w:hideMark/>
          </w:tcPr>
          <w:p w14:paraId="12CAF340" w14:textId="77777777" w:rsidR="00454F49" w:rsidRPr="00DB58DD" w:rsidRDefault="00454F49" w:rsidP="00866A0A">
            <w:pPr>
              <w:widowControl/>
              <w:spacing w:before="0" w:after="0"/>
              <w:rPr>
                <w:rFonts w:cs="Arial"/>
                <w:color w:val="000000"/>
              </w:rPr>
            </w:pPr>
            <w:r w:rsidRPr="00DB58DD">
              <w:rPr>
                <w:rFonts w:cs="Arial"/>
                <w:color w:val="000000"/>
              </w:rPr>
              <w:t>BNDES Industrial</w:t>
            </w:r>
          </w:p>
        </w:tc>
        <w:tc>
          <w:tcPr>
            <w:tcW w:w="1084" w:type="pct"/>
            <w:tcBorders>
              <w:top w:val="nil"/>
              <w:left w:val="nil"/>
              <w:bottom w:val="nil"/>
              <w:right w:val="nil"/>
            </w:tcBorders>
            <w:shd w:val="clear" w:color="auto" w:fill="auto"/>
            <w:vAlign w:val="bottom"/>
            <w:hideMark/>
          </w:tcPr>
          <w:p w14:paraId="0EE2A6EF" w14:textId="77777777" w:rsidR="00454F49" w:rsidRPr="00DB58DD" w:rsidRDefault="00454F49" w:rsidP="00866A0A">
            <w:pPr>
              <w:widowControl/>
              <w:spacing w:before="0" w:after="0"/>
              <w:jc w:val="right"/>
              <w:rPr>
                <w:rFonts w:cs="Arial"/>
              </w:rPr>
            </w:pPr>
            <w:r w:rsidRPr="00DB58DD">
              <w:rPr>
                <w:rFonts w:cs="Arial"/>
              </w:rPr>
              <w:t>3,0</w:t>
            </w:r>
          </w:p>
        </w:tc>
        <w:tc>
          <w:tcPr>
            <w:tcW w:w="707" w:type="pct"/>
            <w:tcBorders>
              <w:top w:val="nil"/>
              <w:left w:val="nil"/>
              <w:bottom w:val="nil"/>
              <w:right w:val="nil"/>
            </w:tcBorders>
            <w:shd w:val="clear" w:color="auto" w:fill="auto"/>
            <w:vAlign w:val="bottom"/>
            <w:hideMark/>
          </w:tcPr>
          <w:p w14:paraId="282AD9A5" w14:textId="77777777" w:rsidR="00454F49" w:rsidRPr="00DB58DD" w:rsidRDefault="00454F49" w:rsidP="00866A0A">
            <w:pPr>
              <w:widowControl/>
              <w:spacing w:before="0" w:after="0"/>
              <w:jc w:val="right"/>
              <w:rPr>
                <w:rFonts w:cs="Arial"/>
              </w:rPr>
            </w:pPr>
            <w:r w:rsidRPr="00DB58DD">
              <w:rPr>
                <w:rFonts w:cs="Arial"/>
              </w:rPr>
              <w:t>9,0</w:t>
            </w:r>
          </w:p>
        </w:tc>
        <w:tc>
          <w:tcPr>
            <w:tcW w:w="1013" w:type="pct"/>
            <w:tcBorders>
              <w:top w:val="nil"/>
              <w:left w:val="nil"/>
              <w:bottom w:val="nil"/>
              <w:right w:val="nil"/>
            </w:tcBorders>
            <w:shd w:val="clear" w:color="auto" w:fill="auto"/>
            <w:vAlign w:val="bottom"/>
            <w:hideMark/>
          </w:tcPr>
          <w:p w14:paraId="0EEC58F9" w14:textId="77777777" w:rsidR="00454F49" w:rsidRPr="00DB58DD" w:rsidRDefault="00454F49" w:rsidP="00866A0A">
            <w:pPr>
              <w:widowControl/>
              <w:spacing w:before="0" w:after="0"/>
              <w:jc w:val="right"/>
              <w:rPr>
                <w:rFonts w:cs="Arial"/>
              </w:rPr>
            </w:pPr>
            <w:r w:rsidRPr="00DB58DD">
              <w:rPr>
                <w:rFonts w:cs="Arial"/>
              </w:rPr>
              <w:t>167.944</w:t>
            </w:r>
          </w:p>
        </w:tc>
      </w:tr>
      <w:tr w:rsidR="00454F49" w:rsidRPr="00DB58DD" w14:paraId="13D96330" w14:textId="77777777" w:rsidTr="00866A0A">
        <w:trPr>
          <w:trHeight w:hRule="exact" w:val="227"/>
        </w:trPr>
        <w:tc>
          <w:tcPr>
            <w:tcW w:w="2196" w:type="pct"/>
            <w:tcBorders>
              <w:top w:val="nil"/>
              <w:left w:val="nil"/>
              <w:bottom w:val="nil"/>
              <w:right w:val="nil"/>
            </w:tcBorders>
            <w:shd w:val="clear" w:color="auto" w:fill="auto"/>
            <w:vAlign w:val="bottom"/>
            <w:hideMark/>
          </w:tcPr>
          <w:p w14:paraId="47FD32FA" w14:textId="77777777" w:rsidR="00454F49" w:rsidRPr="00DB58DD" w:rsidRDefault="00454F49" w:rsidP="00866A0A">
            <w:pPr>
              <w:widowControl/>
              <w:spacing w:before="0" w:after="0"/>
              <w:rPr>
                <w:rFonts w:cs="Arial"/>
                <w:color w:val="000000"/>
              </w:rPr>
            </w:pPr>
            <w:r w:rsidRPr="00DB58DD">
              <w:rPr>
                <w:rFonts w:cs="Arial"/>
                <w:color w:val="000000"/>
              </w:rPr>
              <w:t>BNDES Rural</w:t>
            </w:r>
          </w:p>
        </w:tc>
        <w:tc>
          <w:tcPr>
            <w:tcW w:w="1084" w:type="pct"/>
            <w:tcBorders>
              <w:top w:val="nil"/>
              <w:left w:val="nil"/>
              <w:bottom w:val="nil"/>
              <w:right w:val="nil"/>
            </w:tcBorders>
            <w:shd w:val="clear" w:color="auto" w:fill="auto"/>
            <w:vAlign w:val="bottom"/>
            <w:hideMark/>
          </w:tcPr>
          <w:p w14:paraId="57996CB9" w14:textId="77777777" w:rsidR="00454F49" w:rsidRPr="00DB58DD" w:rsidRDefault="00454F49" w:rsidP="00866A0A">
            <w:pPr>
              <w:widowControl/>
              <w:spacing w:before="0" w:after="0"/>
              <w:jc w:val="right"/>
              <w:rPr>
                <w:rFonts w:cs="Arial"/>
              </w:rPr>
            </w:pPr>
            <w:r w:rsidRPr="00DB58DD">
              <w:rPr>
                <w:rFonts w:cs="Arial"/>
              </w:rPr>
              <w:t>3,7</w:t>
            </w:r>
          </w:p>
        </w:tc>
        <w:tc>
          <w:tcPr>
            <w:tcW w:w="707" w:type="pct"/>
            <w:tcBorders>
              <w:top w:val="nil"/>
              <w:left w:val="nil"/>
              <w:bottom w:val="nil"/>
              <w:right w:val="nil"/>
            </w:tcBorders>
            <w:shd w:val="clear" w:color="auto" w:fill="auto"/>
            <w:vAlign w:val="bottom"/>
            <w:hideMark/>
          </w:tcPr>
          <w:p w14:paraId="33ECCF1F" w14:textId="77777777" w:rsidR="00454F49" w:rsidRPr="00DB58DD" w:rsidRDefault="00454F49" w:rsidP="00866A0A">
            <w:pPr>
              <w:widowControl/>
              <w:spacing w:before="0" w:after="0"/>
              <w:jc w:val="right"/>
              <w:rPr>
                <w:rFonts w:cs="Arial"/>
              </w:rPr>
            </w:pPr>
            <w:r w:rsidRPr="00DB58DD">
              <w:rPr>
                <w:rFonts w:cs="Arial"/>
              </w:rPr>
              <w:t>3,2</w:t>
            </w:r>
          </w:p>
        </w:tc>
        <w:tc>
          <w:tcPr>
            <w:tcW w:w="1013" w:type="pct"/>
            <w:tcBorders>
              <w:top w:val="nil"/>
              <w:left w:val="nil"/>
              <w:bottom w:val="nil"/>
              <w:right w:val="nil"/>
            </w:tcBorders>
            <w:shd w:val="clear" w:color="auto" w:fill="auto"/>
            <w:vAlign w:val="bottom"/>
            <w:hideMark/>
          </w:tcPr>
          <w:p w14:paraId="1ED2B0E7" w14:textId="77777777" w:rsidR="00454F49" w:rsidRPr="00DB58DD" w:rsidRDefault="00454F49" w:rsidP="00866A0A">
            <w:pPr>
              <w:widowControl/>
              <w:spacing w:before="0" w:after="0"/>
              <w:jc w:val="right"/>
              <w:rPr>
                <w:rFonts w:cs="Arial"/>
              </w:rPr>
            </w:pPr>
            <w:r w:rsidRPr="00DB58DD">
              <w:rPr>
                <w:rFonts w:cs="Arial"/>
              </w:rPr>
              <w:t>103.441</w:t>
            </w:r>
          </w:p>
        </w:tc>
      </w:tr>
      <w:tr w:rsidR="00454F49" w:rsidRPr="00DB58DD" w14:paraId="6D518A50" w14:textId="77777777" w:rsidTr="00866A0A">
        <w:trPr>
          <w:trHeight w:hRule="exact" w:val="227"/>
        </w:trPr>
        <w:tc>
          <w:tcPr>
            <w:tcW w:w="2196" w:type="pct"/>
            <w:tcBorders>
              <w:top w:val="nil"/>
              <w:left w:val="nil"/>
              <w:bottom w:val="nil"/>
              <w:right w:val="nil"/>
            </w:tcBorders>
            <w:shd w:val="clear" w:color="auto" w:fill="auto"/>
            <w:vAlign w:val="bottom"/>
            <w:hideMark/>
          </w:tcPr>
          <w:p w14:paraId="15BEF70A" w14:textId="77777777" w:rsidR="00454F49" w:rsidRPr="00DB58DD" w:rsidRDefault="00454F49" w:rsidP="00866A0A">
            <w:pPr>
              <w:widowControl/>
              <w:spacing w:before="0" w:after="0"/>
              <w:rPr>
                <w:rFonts w:cs="Arial"/>
                <w:color w:val="000000"/>
              </w:rPr>
            </w:pPr>
            <w:r w:rsidRPr="00DB58DD">
              <w:rPr>
                <w:rFonts w:cs="Arial"/>
                <w:color w:val="000000"/>
              </w:rPr>
              <w:t>BNDES Comércio</w:t>
            </w:r>
          </w:p>
        </w:tc>
        <w:tc>
          <w:tcPr>
            <w:tcW w:w="1084" w:type="pct"/>
            <w:tcBorders>
              <w:top w:val="nil"/>
              <w:left w:val="nil"/>
              <w:bottom w:val="nil"/>
              <w:right w:val="nil"/>
            </w:tcBorders>
            <w:shd w:val="clear" w:color="auto" w:fill="auto"/>
            <w:vAlign w:val="bottom"/>
            <w:hideMark/>
          </w:tcPr>
          <w:p w14:paraId="5A1802DD" w14:textId="77777777" w:rsidR="00454F49" w:rsidRPr="00DB58DD" w:rsidRDefault="00454F49" w:rsidP="00866A0A">
            <w:pPr>
              <w:widowControl/>
              <w:spacing w:before="0" w:after="0"/>
              <w:jc w:val="right"/>
              <w:rPr>
                <w:rFonts w:cs="Arial"/>
              </w:rPr>
            </w:pPr>
            <w:r w:rsidRPr="00DB58DD">
              <w:rPr>
                <w:rFonts w:cs="Arial"/>
              </w:rPr>
              <w:t>4,3</w:t>
            </w:r>
          </w:p>
        </w:tc>
        <w:tc>
          <w:tcPr>
            <w:tcW w:w="707" w:type="pct"/>
            <w:tcBorders>
              <w:top w:val="nil"/>
              <w:left w:val="nil"/>
              <w:bottom w:val="nil"/>
              <w:right w:val="nil"/>
            </w:tcBorders>
            <w:shd w:val="clear" w:color="auto" w:fill="auto"/>
            <w:vAlign w:val="bottom"/>
            <w:hideMark/>
          </w:tcPr>
          <w:p w14:paraId="6632B605" w14:textId="77777777" w:rsidR="00454F49" w:rsidRPr="00DB58DD" w:rsidRDefault="00454F49" w:rsidP="00866A0A">
            <w:pPr>
              <w:widowControl/>
              <w:spacing w:before="0" w:after="0"/>
              <w:jc w:val="right"/>
              <w:rPr>
                <w:rFonts w:cs="Arial"/>
              </w:rPr>
            </w:pPr>
            <w:r w:rsidRPr="00DB58DD">
              <w:rPr>
                <w:rFonts w:cs="Arial"/>
              </w:rPr>
              <w:t>8,3</w:t>
            </w:r>
          </w:p>
        </w:tc>
        <w:tc>
          <w:tcPr>
            <w:tcW w:w="1013" w:type="pct"/>
            <w:tcBorders>
              <w:top w:val="nil"/>
              <w:left w:val="nil"/>
              <w:bottom w:val="nil"/>
              <w:right w:val="nil"/>
            </w:tcBorders>
            <w:shd w:val="clear" w:color="auto" w:fill="auto"/>
            <w:vAlign w:val="bottom"/>
            <w:hideMark/>
          </w:tcPr>
          <w:p w14:paraId="427DC092" w14:textId="77777777" w:rsidR="00454F49" w:rsidRPr="00DB58DD" w:rsidRDefault="00454F49" w:rsidP="00866A0A">
            <w:pPr>
              <w:widowControl/>
              <w:spacing w:before="0" w:after="0"/>
              <w:jc w:val="right"/>
              <w:rPr>
                <w:rFonts w:cs="Arial"/>
              </w:rPr>
            </w:pPr>
            <w:r w:rsidRPr="00DB58DD">
              <w:rPr>
                <w:rFonts w:cs="Arial"/>
              </w:rPr>
              <w:t>26.214</w:t>
            </w:r>
          </w:p>
        </w:tc>
      </w:tr>
      <w:tr w:rsidR="00454F49" w:rsidRPr="00DB58DD" w14:paraId="3E8633EC" w14:textId="77777777" w:rsidTr="00866A0A">
        <w:trPr>
          <w:trHeight w:hRule="exact" w:val="227"/>
        </w:trPr>
        <w:tc>
          <w:tcPr>
            <w:tcW w:w="2196" w:type="pct"/>
            <w:tcBorders>
              <w:top w:val="nil"/>
              <w:left w:val="nil"/>
              <w:bottom w:val="nil"/>
              <w:right w:val="nil"/>
            </w:tcBorders>
            <w:shd w:val="clear" w:color="auto" w:fill="auto"/>
            <w:vAlign w:val="bottom"/>
            <w:hideMark/>
          </w:tcPr>
          <w:p w14:paraId="6C3400C4" w14:textId="77777777" w:rsidR="00454F49" w:rsidRPr="00DB58DD" w:rsidRDefault="00454F49" w:rsidP="00866A0A">
            <w:pPr>
              <w:widowControl/>
              <w:spacing w:before="0" w:after="0"/>
              <w:rPr>
                <w:rFonts w:cs="Arial"/>
                <w:color w:val="000000"/>
              </w:rPr>
            </w:pPr>
            <w:r w:rsidRPr="00DB58DD">
              <w:rPr>
                <w:rFonts w:cs="Arial"/>
                <w:color w:val="000000"/>
              </w:rPr>
              <w:t>BNDES Serviços</w:t>
            </w:r>
          </w:p>
        </w:tc>
        <w:tc>
          <w:tcPr>
            <w:tcW w:w="1084" w:type="pct"/>
            <w:tcBorders>
              <w:top w:val="nil"/>
              <w:left w:val="nil"/>
              <w:bottom w:val="nil"/>
              <w:right w:val="nil"/>
            </w:tcBorders>
            <w:shd w:val="clear" w:color="auto" w:fill="auto"/>
            <w:vAlign w:val="bottom"/>
            <w:hideMark/>
          </w:tcPr>
          <w:p w14:paraId="220E5A03" w14:textId="77777777" w:rsidR="00454F49" w:rsidRPr="00DB58DD" w:rsidRDefault="00454F49" w:rsidP="00866A0A">
            <w:pPr>
              <w:widowControl/>
              <w:spacing w:before="0" w:after="0"/>
              <w:jc w:val="right"/>
              <w:rPr>
                <w:rFonts w:cs="Arial"/>
              </w:rPr>
            </w:pPr>
            <w:r w:rsidRPr="00DB58DD">
              <w:rPr>
                <w:rFonts w:cs="Arial"/>
              </w:rPr>
              <w:t>6,6</w:t>
            </w:r>
          </w:p>
        </w:tc>
        <w:tc>
          <w:tcPr>
            <w:tcW w:w="707" w:type="pct"/>
            <w:tcBorders>
              <w:top w:val="nil"/>
              <w:left w:val="nil"/>
              <w:bottom w:val="nil"/>
              <w:right w:val="nil"/>
            </w:tcBorders>
            <w:shd w:val="clear" w:color="auto" w:fill="auto"/>
            <w:vAlign w:val="bottom"/>
            <w:hideMark/>
          </w:tcPr>
          <w:p w14:paraId="1B9FF3D8" w14:textId="77777777" w:rsidR="00454F49" w:rsidRPr="00DB58DD" w:rsidRDefault="00454F49" w:rsidP="00866A0A">
            <w:pPr>
              <w:widowControl/>
              <w:spacing w:before="0" w:after="0"/>
              <w:jc w:val="right"/>
              <w:rPr>
                <w:rFonts w:cs="Arial"/>
              </w:rPr>
            </w:pPr>
            <w:r w:rsidRPr="00DB58DD">
              <w:rPr>
                <w:rFonts w:cs="Arial"/>
              </w:rPr>
              <w:t>3,0</w:t>
            </w:r>
          </w:p>
        </w:tc>
        <w:tc>
          <w:tcPr>
            <w:tcW w:w="1013" w:type="pct"/>
            <w:tcBorders>
              <w:top w:val="nil"/>
              <w:left w:val="nil"/>
              <w:bottom w:val="nil"/>
              <w:right w:val="nil"/>
            </w:tcBorders>
            <w:shd w:val="clear" w:color="auto" w:fill="auto"/>
            <w:vAlign w:val="bottom"/>
            <w:hideMark/>
          </w:tcPr>
          <w:p w14:paraId="625A5545" w14:textId="77777777" w:rsidR="00454F49" w:rsidRPr="00DB58DD" w:rsidRDefault="00454F49" w:rsidP="00866A0A">
            <w:pPr>
              <w:widowControl/>
              <w:spacing w:before="0" w:after="0"/>
              <w:jc w:val="right"/>
              <w:rPr>
                <w:rFonts w:cs="Arial"/>
              </w:rPr>
            </w:pPr>
            <w:r w:rsidRPr="00DB58DD">
              <w:rPr>
                <w:rFonts w:cs="Arial"/>
              </w:rPr>
              <w:t>47</w:t>
            </w:r>
          </w:p>
        </w:tc>
      </w:tr>
      <w:tr w:rsidR="00454F49" w:rsidRPr="00DB58DD" w14:paraId="2DAB9050" w14:textId="77777777" w:rsidTr="00866A0A">
        <w:trPr>
          <w:trHeight w:hRule="exact" w:val="227"/>
        </w:trPr>
        <w:tc>
          <w:tcPr>
            <w:tcW w:w="2196" w:type="pct"/>
            <w:tcBorders>
              <w:top w:val="nil"/>
              <w:left w:val="nil"/>
              <w:bottom w:val="nil"/>
              <w:right w:val="nil"/>
            </w:tcBorders>
            <w:shd w:val="clear" w:color="auto" w:fill="auto"/>
            <w:vAlign w:val="bottom"/>
            <w:hideMark/>
          </w:tcPr>
          <w:p w14:paraId="3D82C83D" w14:textId="77777777" w:rsidR="00454F49" w:rsidRPr="00DB58DD" w:rsidRDefault="00454F49" w:rsidP="00866A0A">
            <w:pPr>
              <w:widowControl/>
              <w:spacing w:before="0" w:after="0"/>
              <w:rPr>
                <w:rFonts w:cs="Arial"/>
                <w:color w:val="000000"/>
              </w:rPr>
            </w:pPr>
            <w:r w:rsidRPr="00DB58DD">
              <w:rPr>
                <w:rFonts w:cs="Arial"/>
                <w:color w:val="000000"/>
              </w:rPr>
              <w:t>Finame Industrial</w:t>
            </w:r>
          </w:p>
        </w:tc>
        <w:tc>
          <w:tcPr>
            <w:tcW w:w="1084" w:type="pct"/>
            <w:tcBorders>
              <w:top w:val="nil"/>
              <w:left w:val="nil"/>
              <w:bottom w:val="nil"/>
              <w:right w:val="nil"/>
            </w:tcBorders>
            <w:shd w:val="clear" w:color="auto" w:fill="auto"/>
            <w:vAlign w:val="bottom"/>
            <w:hideMark/>
          </w:tcPr>
          <w:p w14:paraId="5D48AE64" w14:textId="77777777" w:rsidR="00454F49" w:rsidRPr="00DB58DD" w:rsidRDefault="00454F49" w:rsidP="00866A0A">
            <w:pPr>
              <w:widowControl/>
              <w:spacing w:before="0" w:after="0"/>
              <w:jc w:val="right"/>
              <w:rPr>
                <w:rFonts w:cs="Arial"/>
              </w:rPr>
            </w:pPr>
            <w:r w:rsidRPr="00DB58DD">
              <w:rPr>
                <w:rFonts w:cs="Arial"/>
              </w:rPr>
              <w:t>6,4</w:t>
            </w:r>
          </w:p>
        </w:tc>
        <w:tc>
          <w:tcPr>
            <w:tcW w:w="707" w:type="pct"/>
            <w:tcBorders>
              <w:top w:val="nil"/>
              <w:left w:val="nil"/>
              <w:bottom w:val="nil"/>
              <w:right w:val="nil"/>
            </w:tcBorders>
            <w:shd w:val="clear" w:color="auto" w:fill="auto"/>
            <w:vAlign w:val="bottom"/>
            <w:hideMark/>
          </w:tcPr>
          <w:p w14:paraId="48571130" w14:textId="77777777" w:rsidR="00454F49" w:rsidRPr="00DB58DD" w:rsidRDefault="00454F49" w:rsidP="00866A0A">
            <w:pPr>
              <w:widowControl/>
              <w:spacing w:before="0" w:after="0"/>
              <w:jc w:val="right"/>
              <w:rPr>
                <w:rFonts w:cs="Arial"/>
              </w:rPr>
            </w:pPr>
            <w:r w:rsidRPr="00DB58DD">
              <w:rPr>
                <w:rFonts w:cs="Arial"/>
              </w:rPr>
              <w:t>9,1</w:t>
            </w:r>
          </w:p>
        </w:tc>
        <w:tc>
          <w:tcPr>
            <w:tcW w:w="1013" w:type="pct"/>
            <w:tcBorders>
              <w:top w:val="nil"/>
              <w:left w:val="nil"/>
              <w:bottom w:val="nil"/>
              <w:right w:val="nil"/>
            </w:tcBorders>
            <w:shd w:val="clear" w:color="auto" w:fill="auto"/>
            <w:vAlign w:val="bottom"/>
            <w:hideMark/>
          </w:tcPr>
          <w:p w14:paraId="4F3B36A1" w14:textId="77777777" w:rsidR="00454F49" w:rsidRPr="00DB58DD" w:rsidRDefault="00454F49" w:rsidP="00866A0A">
            <w:pPr>
              <w:widowControl/>
              <w:spacing w:before="0" w:after="0"/>
              <w:jc w:val="right"/>
              <w:rPr>
                <w:rFonts w:cs="Arial"/>
              </w:rPr>
            </w:pPr>
            <w:r w:rsidRPr="00DB58DD">
              <w:rPr>
                <w:rFonts w:cs="Arial"/>
              </w:rPr>
              <w:t>364</w:t>
            </w:r>
          </w:p>
        </w:tc>
      </w:tr>
      <w:tr w:rsidR="00454F49" w:rsidRPr="00DB58DD" w14:paraId="436FB3C8" w14:textId="77777777" w:rsidTr="00866A0A">
        <w:trPr>
          <w:trHeight w:hRule="exact" w:val="227"/>
        </w:trPr>
        <w:tc>
          <w:tcPr>
            <w:tcW w:w="2196" w:type="pct"/>
            <w:tcBorders>
              <w:top w:val="nil"/>
              <w:left w:val="nil"/>
              <w:bottom w:val="nil"/>
              <w:right w:val="nil"/>
            </w:tcBorders>
            <w:shd w:val="clear" w:color="auto" w:fill="auto"/>
            <w:vAlign w:val="bottom"/>
            <w:hideMark/>
          </w:tcPr>
          <w:p w14:paraId="29CC0E07" w14:textId="77777777" w:rsidR="00454F49" w:rsidRPr="00DB58DD" w:rsidRDefault="00454F49" w:rsidP="00866A0A">
            <w:pPr>
              <w:widowControl/>
              <w:spacing w:before="0" w:after="0"/>
              <w:rPr>
                <w:rFonts w:cs="Arial"/>
                <w:color w:val="000000"/>
              </w:rPr>
            </w:pPr>
            <w:r w:rsidRPr="00DB58DD">
              <w:rPr>
                <w:rFonts w:cs="Arial"/>
                <w:color w:val="000000"/>
              </w:rPr>
              <w:t>Finame Rural</w:t>
            </w:r>
          </w:p>
        </w:tc>
        <w:tc>
          <w:tcPr>
            <w:tcW w:w="1084" w:type="pct"/>
            <w:tcBorders>
              <w:top w:val="nil"/>
              <w:left w:val="nil"/>
              <w:bottom w:val="nil"/>
              <w:right w:val="nil"/>
            </w:tcBorders>
            <w:shd w:val="clear" w:color="auto" w:fill="auto"/>
            <w:vAlign w:val="bottom"/>
            <w:hideMark/>
          </w:tcPr>
          <w:p w14:paraId="1442E887" w14:textId="77777777" w:rsidR="00454F49" w:rsidRPr="00DB58DD" w:rsidRDefault="00454F49" w:rsidP="00866A0A">
            <w:pPr>
              <w:widowControl/>
              <w:spacing w:before="0" w:after="0"/>
              <w:jc w:val="right"/>
              <w:rPr>
                <w:rFonts w:cs="Arial"/>
              </w:rPr>
            </w:pPr>
            <w:r w:rsidRPr="00DB58DD">
              <w:rPr>
                <w:rFonts w:cs="Arial"/>
              </w:rPr>
              <w:t>6,3</w:t>
            </w:r>
          </w:p>
        </w:tc>
        <w:tc>
          <w:tcPr>
            <w:tcW w:w="707" w:type="pct"/>
            <w:tcBorders>
              <w:top w:val="nil"/>
              <w:left w:val="nil"/>
              <w:bottom w:val="nil"/>
              <w:right w:val="nil"/>
            </w:tcBorders>
            <w:shd w:val="clear" w:color="auto" w:fill="auto"/>
            <w:vAlign w:val="bottom"/>
            <w:hideMark/>
          </w:tcPr>
          <w:p w14:paraId="65DF4F8B" w14:textId="77777777" w:rsidR="00454F49" w:rsidRPr="00DB58DD" w:rsidRDefault="00454F49" w:rsidP="00866A0A">
            <w:pPr>
              <w:widowControl/>
              <w:spacing w:before="0" w:after="0"/>
              <w:jc w:val="right"/>
              <w:rPr>
                <w:rFonts w:cs="Arial"/>
              </w:rPr>
            </w:pPr>
            <w:r w:rsidRPr="00DB58DD">
              <w:rPr>
                <w:rFonts w:cs="Arial"/>
              </w:rPr>
              <w:t>1,3</w:t>
            </w:r>
          </w:p>
        </w:tc>
        <w:tc>
          <w:tcPr>
            <w:tcW w:w="1013" w:type="pct"/>
            <w:tcBorders>
              <w:top w:val="nil"/>
              <w:left w:val="nil"/>
              <w:bottom w:val="nil"/>
              <w:right w:val="nil"/>
            </w:tcBorders>
            <w:shd w:val="clear" w:color="auto" w:fill="auto"/>
            <w:vAlign w:val="bottom"/>
            <w:hideMark/>
          </w:tcPr>
          <w:p w14:paraId="42FB72CB" w14:textId="77777777" w:rsidR="00454F49" w:rsidRPr="00DB58DD" w:rsidRDefault="00454F49" w:rsidP="00866A0A">
            <w:pPr>
              <w:widowControl/>
              <w:spacing w:before="0" w:after="0"/>
              <w:jc w:val="right"/>
              <w:rPr>
                <w:rFonts w:cs="Arial"/>
              </w:rPr>
            </w:pPr>
            <w:r w:rsidRPr="00DB58DD">
              <w:rPr>
                <w:rFonts w:cs="Arial"/>
              </w:rPr>
              <w:t>7.912</w:t>
            </w:r>
          </w:p>
        </w:tc>
      </w:tr>
      <w:tr w:rsidR="00454F49" w:rsidRPr="00DB58DD" w14:paraId="15064DA3" w14:textId="77777777" w:rsidTr="00866A0A">
        <w:trPr>
          <w:trHeight w:hRule="exact" w:val="227"/>
        </w:trPr>
        <w:tc>
          <w:tcPr>
            <w:tcW w:w="2196" w:type="pct"/>
            <w:tcBorders>
              <w:top w:val="nil"/>
              <w:left w:val="nil"/>
              <w:bottom w:val="nil"/>
              <w:right w:val="nil"/>
            </w:tcBorders>
            <w:shd w:val="clear" w:color="auto" w:fill="auto"/>
            <w:vAlign w:val="bottom"/>
            <w:hideMark/>
          </w:tcPr>
          <w:p w14:paraId="2F50D7EC" w14:textId="77777777" w:rsidR="00454F49" w:rsidRPr="00DB58DD" w:rsidRDefault="00454F49" w:rsidP="00866A0A">
            <w:pPr>
              <w:widowControl/>
              <w:spacing w:before="0" w:after="0"/>
              <w:rPr>
                <w:rFonts w:cs="Arial"/>
                <w:color w:val="000000"/>
              </w:rPr>
            </w:pPr>
            <w:r w:rsidRPr="00DB58DD">
              <w:rPr>
                <w:rFonts w:cs="Arial"/>
                <w:color w:val="000000"/>
              </w:rPr>
              <w:t>Finame Comércio</w:t>
            </w:r>
          </w:p>
        </w:tc>
        <w:tc>
          <w:tcPr>
            <w:tcW w:w="1084" w:type="pct"/>
            <w:tcBorders>
              <w:top w:val="nil"/>
              <w:left w:val="nil"/>
              <w:bottom w:val="nil"/>
              <w:right w:val="nil"/>
            </w:tcBorders>
            <w:shd w:val="clear" w:color="auto" w:fill="auto"/>
            <w:vAlign w:val="bottom"/>
            <w:hideMark/>
          </w:tcPr>
          <w:p w14:paraId="4B785186" w14:textId="77777777" w:rsidR="00454F49" w:rsidRPr="00DB58DD" w:rsidRDefault="00454F49" w:rsidP="00866A0A">
            <w:pPr>
              <w:widowControl/>
              <w:spacing w:before="0" w:after="0"/>
              <w:jc w:val="right"/>
              <w:rPr>
                <w:rFonts w:cs="Arial"/>
              </w:rPr>
            </w:pPr>
            <w:r w:rsidRPr="00DB58DD">
              <w:rPr>
                <w:rFonts w:cs="Arial"/>
              </w:rPr>
              <w:t>4,6</w:t>
            </w:r>
          </w:p>
        </w:tc>
        <w:tc>
          <w:tcPr>
            <w:tcW w:w="707" w:type="pct"/>
            <w:tcBorders>
              <w:top w:val="nil"/>
              <w:left w:val="nil"/>
              <w:bottom w:val="nil"/>
              <w:right w:val="nil"/>
            </w:tcBorders>
            <w:shd w:val="clear" w:color="auto" w:fill="auto"/>
            <w:vAlign w:val="bottom"/>
            <w:hideMark/>
          </w:tcPr>
          <w:p w14:paraId="61DC64E2" w14:textId="77777777" w:rsidR="00454F49" w:rsidRPr="00DB58DD" w:rsidRDefault="00454F49" w:rsidP="00866A0A">
            <w:pPr>
              <w:widowControl/>
              <w:spacing w:before="0" w:after="0"/>
              <w:jc w:val="right"/>
              <w:rPr>
                <w:rFonts w:cs="Arial"/>
              </w:rPr>
            </w:pPr>
            <w:r w:rsidRPr="00DB58DD">
              <w:rPr>
                <w:rFonts w:cs="Arial"/>
              </w:rPr>
              <w:t>7,4</w:t>
            </w:r>
          </w:p>
        </w:tc>
        <w:tc>
          <w:tcPr>
            <w:tcW w:w="1013" w:type="pct"/>
            <w:tcBorders>
              <w:top w:val="nil"/>
              <w:left w:val="nil"/>
              <w:bottom w:val="nil"/>
              <w:right w:val="nil"/>
            </w:tcBorders>
            <w:shd w:val="clear" w:color="auto" w:fill="auto"/>
            <w:vAlign w:val="bottom"/>
            <w:hideMark/>
          </w:tcPr>
          <w:p w14:paraId="5F171ED2" w14:textId="77777777" w:rsidR="00454F49" w:rsidRPr="00DB58DD" w:rsidRDefault="00454F49" w:rsidP="00866A0A">
            <w:pPr>
              <w:widowControl/>
              <w:spacing w:before="0" w:after="0"/>
              <w:jc w:val="right"/>
              <w:rPr>
                <w:rFonts w:cs="Arial"/>
              </w:rPr>
            </w:pPr>
            <w:r w:rsidRPr="00DB58DD">
              <w:rPr>
                <w:rFonts w:cs="Arial"/>
              </w:rPr>
              <w:t>4.678</w:t>
            </w:r>
          </w:p>
        </w:tc>
      </w:tr>
      <w:tr w:rsidR="00454F49" w:rsidRPr="00DB58DD" w14:paraId="176929B5" w14:textId="77777777" w:rsidTr="00866A0A">
        <w:trPr>
          <w:trHeight w:hRule="exact" w:val="227"/>
        </w:trPr>
        <w:tc>
          <w:tcPr>
            <w:tcW w:w="2196" w:type="pct"/>
            <w:tcBorders>
              <w:top w:val="nil"/>
              <w:left w:val="nil"/>
              <w:bottom w:val="nil"/>
              <w:right w:val="nil"/>
            </w:tcBorders>
            <w:shd w:val="clear" w:color="auto" w:fill="auto"/>
            <w:vAlign w:val="bottom"/>
            <w:hideMark/>
          </w:tcPr>
          <w:p w14:paraId="2DDD168C" w14:textId="77777777" w:rsidR="00454F49" w:rsidRPr="00DB58DD" w:rsidRDefault="00454F49" w:rsidP="00866A0A">
            <w:pPr>
              <w:widowControl/>
              <w:spacing w:before="0" w:after="0"/>
              <w:rPr>
                <w:rFonts w:cs="Arial"/>
                <w:color w:val="000000"/>
              </w:rPr>
            </w:pPr>
            <w:r w:rsidRPr="00DB58DD">
              <w:rPr>
                <w:rFonts w:cs="Arial"/>
                <w:color w:val="000000"/>
              </w:rPr>
              <w:t>Finame Serviços</w:t>
            </w:r>
          </w:p>
        </w:tc>
        <w:tc>
          <w:tcPr>
            <w:tcW w:w="1084" w:type="pct"/>
            <w:tcBorders>
              <w:top w:val="nil"/>
              <w:left w:val="nil"/>
              <w:bottom w:val="nil"/>
              <w:right w:val="nil"/>
            </w:tcBorders>
            <w:shd w:val="clear" w:color="auto" w:fill="auto"/>
            <w:vAlign w:val="bottom"/>
            <w:hideMark/>
          </w:tcPr>
          <w:p w14:paraId="15B6B268" w14:textId="77777777" w:rsidR="00454F49" w:rsidRPr="00DB58DD" w:rsidRDefault="00454F49" w:rsidP="00866A0A">
            <w:pPr>
              <w:widowControl/>
              <w:spacing w:before="0" w:after="0"/>
              <w:jc w:val="right"/>
              <w:rPr>
                <w:rFonts w:cs="Arial"/>
              </w:rPr>
            </w:pPr>
            <w:r w:rsidRPr="00DB58DD">
              <w:rPr>
                <w:rFonts w:cs="Arial"/>
              </w:rPr>
              <w:t>2,5</w:t>
            </w:r>
          </w:p>
        </w:tc>
        <w:tc>
          <w:tcPr>
            <w:tcW w:w="707" w:type="pct"/>
            <w:tcBorders>
              <w:top w:val="nil"/>
              <w:left w:val="nil"/>
              <w:bottom w:val="nil"/>
              <w:right w:val="nil"/>
            </w:tcBorders>
            <w:shd w:val="clear" w:color="auto" w:fill="auto"/>
            <w:vAlign w:val="bottom"/>
            <w:hideMark/>
          </w:tcPr>
          <w:p w14:paraId="1CE70671" w14:textId="77777777" w:rsidR="00454F49" w:rsidRPr="00DB58DD" w:rsidRDefault="00454F49" w:rsidP="00866A0A">
            <w:pPr>
              <w:widowControl/>
              <w:spacing w:before="0" w:after="0"/>
              <w:jc w:val="right"/>
              <w:rPr>
                <w:rFonts w:cs="Arial"/>
              </w:rPr>
            </w:pPr>
            <w:r w:rsidRPr="00DB58DD">
              <w:rPr>
                <w:rFonts w:cs="Arial"/>
              </w:rPr>
              <w:t>3,4</w:t>
            </w:r>
          </w:p>
        </w:tc>
        <w:tc>
          <w:tcPr>
            <w:tcW w:w="1013" w:type="pct"/>
            <w:tcBorders>
              <w:top w:val="nil"/>
              <w:left w:val="nil"/>
              <w:bottom w:val="nil"/>
              <w:right w:val="nil"/>
            </w:tcBorders>
            <w:shd w:val="clear" w:color="auto" w:fill="auto"/>
            <w:vAlign w:val="bottom"/>
            <w:hideMark/>
          </w:tcPr>
          <w:p w14:paraId="65EEDB8A" w14:textId="77777777" w:rsidR="00454F49" w:rsidRPr="00DB58DD" w:rsidRDefault="00454F49" w:rsidP="00866A0A">
            <w:pPr>
              <w:widowControl/>
              <w:spacing w:before="0" w:after="0"/>
              <w:jc w:val="right"/>
              <w:rPr>
                <w:rFonts w:cs="Arial"/>
              </w:rPr>
            </w:pPr>
            <w:r w:rsidRPr="00DB58DD">
              <w:rPr>
                <w:rFonts w:cs="Arial"/>
              </w:rPr>
              <w:t>10.23</w:t>
            </w:r>
            <w:r>
              <w:rPr>
                <w:rFonts w:cs="Arial"/>
              </w:rPr>
              <w:t>3</w:t>
            </w:r>
          </w:p>
        </w:tc>
      </w:tr>
      <w:tr w:rsidR="00454F49" w:rsidRPr="00DB58DD" w14:paraId="40A62BE0" w14:textId="77777777" w:rsidTr="00866A0A">
        <w:trPr>
          <w:trHeight w:hRule="exact" w:val="227"/>
        </w:trPr>
        <w:tc>
          <w:tcPr>
            <w:tcW w:w="2196" w:type="pct"/>
            <w:tcBorders>
              <w:top w:val="nil"/>
              <w:left w:val="nil"/>
              <w:bottom w:val="nil"/>
              <w:right w:val="nil"/>
            </w:tcBorders>
            <w:shd w:val="clear" w:color="auto" w:fill="auto"/>
            <w:vAlign w:val="bottom"/>
            <w:hideMark/>
          </w:tcPr>
          <w:p w14:paraId="3871BFCC" w14:textId="77777777" w:rsidR="00454F49" w:rsidRPr="00DB58DD" w:rsidRDefault="00454F49" w:rsidP="00866A0A">
            <w:pPr>
              <w:widowControl/>
              <w:spacing w:before="0" w:after="0"/>
              <w:rPr>
                <w:rFonts w:cs="Arial"/>
                <w:color w:val="000000"/>
              </w:rPr>
            </w:pPr>
            <w:r w:rsidRPr="00DB58DD">
              <w:rPr>
                <w:rFonts w:cs="Arial"/>
                <w:color w:val="000000"/>
              </w:rPr>
              <w:t>Fungetur</w:t>
            </w:r>
            <w:r w:rsidRPr="00DB58DD">
              <w:rPr>
                <w:rFonts w:cs="Arial"/>
                <w:color w:val="000000"/>
                <w:vertAlign w:val="superscript"/>
              </w:rPr>
              <w:t xml:space="preserve"> (*)</w:t>
            </w:r>
          </w:p>
        </w:tc>
        <w:tc>
          <w:tcPr>
            <w:tcW w:w="1084" w:type="pct"/>
            <w:tcBorders>
              <w:top w:val="nil"/>
              <w:left w:val="nil"/>
              <w:bottom w:val="nil"/>
              <w:right w:val="nil"/>
            </w:tcBorders>
            <w:shd w:val="clear" w:color="auto" w:fill="auto"/>
            <w:vAlign w:val="bottom"/>
            <w:hideMark/>
          </w:tcPr>
          <w:p w14:paraId="7ED7D40A" w14:textId="77777777" w:rsidR="00454F49" w:rsidRPr="00DB58DD" w:rsidRDefault="00454F49" w:rsidP="00866A0A">
            <w:pPr>
              <w:widowControl/>
              <w:spacing w:before="0" w:after="0"/>
              <w:jc w:val="right"/>
              <w:rPr>
                <w:rFonts w:cs="Arial"/>
              </w:rPr>
            </w:pPr>
            <w:r w:rsidRPr="00DB58DD">
              <w:rPr>
                <w:rFonts w:cs="Arial"/>
              </w:rPr>
              <w:t>0,5</w:t>
            </w:r>
          </w:p>
        </w:tc>
        <w:tc>
          <w:tcPr>
            <w:tcW w:w="707" w:type="pct"/>
            <w:tcBorders>
              <w:top w:val="nil"/>
              <w:left w:val="nil"/>
              <w:bottom w:val="nil"/>
              <w:right w:val="nil"/>
            </w:tcBorders>
            <w:shd w:val="clear" w:color="auto" w:fill="auto"/>
            <w:vAlign w:val="bottom"/>
            <w:hideMark/>
          </w:tcPr>
          <w:p w14:paraId="38EE8928" w14:textId="77777777" w:rsidR="00454F49" w:rsidRPr="00DB58DD" w:rsidRDefault="00454F49" w:rsidP="00866A0A">
            <w:pPr>
              <w:widowControl/>
              <w:spacing w:before="0" w:after="0"/>
              <w:jc w:val="right"/>
              <w:rPr>
                <w:rFonts w:cs="Arial"/>
              </w:rPr>
            </w:pPr>
            <w:r w:rsidRPr="00DB58DD">
              <w:rPr>
                <w:rFonts w:cs="Arial"/>
              </w:rPr>
              <w:t>2,5</w:t>
            </w:r>
          </w:p>
        </w:tc>
        <w:tc>
          <w:tcPr>
            <w:tcW w:w="1013" w:type="pct"/>
            <w:tcBorders>
              <w:top w:val="nil"/>
              <w:left w:val="nil"/>
              <w:bottom w:val="nil"/>
              <w:right w:val="nil"/>
            </w:tcBorders>
            <w:shd w:val="clear" w:color="auto" w:fill="auto"/>
            <w:vAlign w:val="bottom"/>
            <w:hideMark/>
          </w:tcPr>
          <w:p w14:paraId="32109162" w14:textId="77777777" w:rsidR="00454F49" w:rsidRPr="00DB58DD" w:rsidRDefault="00454F49" w:rsidP="00866A0A">
            <w:pPr>
              <w:widowControl/>
              <w:spacing w:before="0" w:after="0"/>
              <w:jc w:val="right"/>
              <w:rPr>
                <w:rFonts w:cs="Arial"/>
              </w:rPr>
            </w:pPr>
            <w:r w:rsidRPr="00DB58DD">
              <w:rPr>
                <w:rFonts w:cs="Arial"/>
              </w:rPr>
              <w:t>48.8</w:t>
            </w:r>
            <w:r>
              <w:rPr>
                <w:rFonts w:cs="Arial"/>
              </w:rPr>
              <w:t>70</w:t>
            </w:r>
          </w:p>
        </w:tc>
      </w:tr>
      <w:tr w:rsidR="00454F49" w:rsidRPr="00DB58DD" w14:paraId="18B27DD0" w14:textId="77777777" w:rsidTr="00866A0A">
        <w:trPr>
          <w:trHeight w:hRule="exact" w:val="227"/>
        </w:trPr>
        <w:tc>
          <w:tcPr>
            <w:tcW w:w="2196" w:type="pct"/>
            <w:tcBorders>
              <w:top w:val="nil"/>
              <w:left w:val="nil"/>
              <w:bottom w:val="nil"/>
              <w:right w:val="nil"/>
            </w:tcBorders>
            <w:shd w:val="clear" w:color="auto" w:fill="auto"/>
            <w:vAlign w:val="bottom"/>
            <w:hideMark/>
          </w:tcPr>
          <w:p w14:paraId="41EE10F5" w14:textId="77777777" w:rsidR="00454F49" w:rsidRPr="00DB58DD" w:rsidRDefault="00454F49" w:rsidP="00866A0A">
            <w:pPr>
              <w:widowControl/>
              <w:spacing w:before="0" w:after="0"/>
              <w:rPr>
                <w:rFonts w:cs="Arial"/>
                <w:color w:val="000000"/>
              </w:rPr>
            </w:pPr>
            <w:r w:rsidRPr="00DB58DD">
              <w:rPr>
                <w:rFonts w:cs="Arial"/>
                <w:color w:val="000000"/>
              </w:rPr>
              <w:t xml:space="preserve">STN OGU </w:t>
            </w:r>
          </w:p>
        </w:tc>
        <w:tc>
          <w:tcPr>
            <w:tcW w:w="1084" w:type="pct"/>
            <w:tcBorders>
              <w:top w:val="nil"/>
              <w:left w:val="nil"/>
              <w:bottom w:val="nil"/>
              <w:right w:val="nil"/>
            </w:tcBorders>
            <w:shd w:val="clear" w:color="auto" w:fill="auto"/>
            <w:vAlign w:val="bottom"/>
            <w:hideMark/>
          </w:tcPr>
          <w:p w14:paraId="650D6603" w14:textId="77777777" w:rsidR="00454F49" w:rsidRPr="00DB58DD" w:rsidRDefault="00454F49" w:rsidP="00866A0A">
            <w:pPr>
              <w:widowControl/>
              <w:spacing w:before="0" w:after="0"/>
              <w:jc w:val="right"/>
              <w:rPr>
                <w:rFonts w:cs="Arial"/>
              </w:rPr>
            </w:pPr>
            <w:r w:rsidRPr="00DB58DD">
              <w:rPr>
                <w:rFonts w:cs="Arial"/>
              </w:rPr>
              <w:t>0,5</w:t>
            </w:r>
          </w:p>
        </w:tc>
        <w:tc>
          <w:tcPr>
            <w:tcW w:w="707" w:type="pct"/>
            <w:tcBorders>
              <w:top w:val="nil"/>
              <w:left w:val="nil"/>
              <w:bottom w:val="nil"/>
              <w:right w:val="nil"/>
            </w:tcBorders>
            <w:shd w:val="clear" w:color="auto" w:fill="auto"/>
            <w:vAlign w:val="bottom"/>
            <w:hideMark/>
          </w:tcPr>
          <w:p w14:paraId="4E0F6737" w14:textId="77777777" w:rsidR="00454F49" w:rsidRPr="00DB58DD" w:rsidRDefault="00454F49" w:rsidP="00866A0A">
            <w:pPr>
              <w:widowControl/>
              <w:spacing w:before="0" w:after="0"/>
              <w:jc w:val="right"/>
              <w:rPr>
                <w:rFonts w:cs="Arial"/>
              </w:rPr>
            </w:pPr>
            <w:r w:rsidRPr="00DB58DD">
              <w:rPr>
                <w:rFonts w:cs="Arial"/>
              </w:rPr>
              <w:t>0,1</w:t>
            </w:r>
          </w:p>
        </w:tc>
        <w:tc>
          <w:tcPr>
            <w:tcW w:w="1013" w:type="pct"/>
            <w:tcBorders>
              <w:top w:val="nil"/>
              <w:left w:val="nil"/>
              <w:bottom w:val="nil"/>
              <w:right w:val="nil"/>
            </w:tcBorders>
            <w:shd w:val="clear" w:color="auto" w:fill="auto"/>
            <w:vAlign w:val="bottom"/>
            <w:hideMark/>
          </w:tcPr>
          <w:p w14:paraId="3FF798EC" w14:textId="77777777" w:rsidR="00454F49" w:rsidRPr="00DB58DD" w:rsidRDefault="00454F49" w:rsidP="00866A0A">
            <w:pPr>
              <w:widowControl/>
              <w:spacing w:before="0" w:after="0"/>
              <w:jc w:val="right"/>
              <w:rPr>
                <w:rFonts w:cs="Arial"/>
              </w:rPr>
            </w:pPr>
            <w:r w:rsidRPr="00DB58DD">
              <w:rPr>
                <w:rFonts w:cs="Arial"/>
              </w:rPr>
              <w:t>5</w:t>
            </w:r>
            <w:r>
              <w:rPr>
                <w:rFonts w:cs="Arial"/>
              </w:rPr>
              <w:t>70</w:t>
            </w:r>
          </w:p>
        </w:tc>
      </w:tr>
      <w:tr w:rsidR="00454F49" w:rsidRPr="00DB58DD" w14:paraId="29529C10" w14:textId="77777777" w:rsidTr="00866A0A">
        <w:trPr>
          <w:trHeight w:hRule="exact" w:val="227"/>
        </w:trPr>
        <w:tc>
          <w:tcPr>
            <w:tcW w:w="2196" w:type="pct"/>
            <w:tcBorders>
              <w:top w:val="nil"/>
              <w:left w:val="nil"/>
              <w:bottom w:val="nil"/>
              <w:right w:val="nil"/>
            </w:tcBorders>
            <w:shd w:val="clear" w:color="auto" w:fill="auto"/>
            <w:vAlign w:val="bottom"/>
            <w:hideMark/>
          </w:tcPr>
          <w:p w14:paraId="12915381" w14:textId="77777777" w:rsidR="00454F49" w:rsidRPr="00DB58DD" w:rsidRDefault="00454F49" w:rsidP="00866A0A">
            <w:pPr>
              <w:widowControl/>
              <w:spacing w:before="0" w:after="0"/>
              <w:rPr>
                <w:rFonts w:cs="Arial"/>
                <w:b/>
                <w:bCs/>
                <w:color w:val="000000"/>
              </w:rPr>
            </w:pPr>
            <w:r w:rsidRPr="00DB58DD">
              <w:rPr>
                <w:rFonts w:cs="Arial"/>
                <w:b/>
                <w:bCs/>
                <w:color w:val="000000"/>
              </w:rPr>
              <w:t>Total</w:t>
            </w:r>
          </w:p>
        </w:tc>
        <w:tc>
          <w:tcPr>
            <w:tcW w:w="1084" w:type="pct"/>
            <w:tcBorders>
              <w:top w:val="single" w:sz="8" w:space="0" w:color="auto"/>
              <w:left w:val="nil"/>
              <w:bottom w:val="single" w:sz="8" w:space="0" w:color="auto"/>
              <w:right w:val="nil"/>
            </w:tcBorders>
            <w:shd w:val="clear" w:color="auto" w:fill="auto"/>
            <w:hideMark/>
          </w:tcPr>
          <w:p w14:paraId="6C3D4584" w14:textId="77777777" w:rsidR="00454F49" w:rsidRPr="00DB58DD" w:rsidRDefault="00454F49" w:rsidP="00866A0A">
            <w:pPr>
              <w:widowControl/>
              <w:spacing w:before="0" w:after="0"/>
              <w:jc w:val="right"/>
              <w:rPr>
                <w:rFonts w:cs="Arial"/>
                <w:b/>
                <w:bCs/>
              </w:rPr>
            </w:pPr>
            <w:r w:rsidRPr="00DB58DD">
              <w:rPr>
                <w:rFonts w:cs="Arial"/>
                <w:b/>
                <w:bCs/>
              </w:rPr>
              <w:t> </w:t>
            </w:r>
          </w:p>
        </w:tc>
        <w:tc>
          <w:tcPr>
            <w:tcW w:w="707" w:type="pct"/>
            <w:tcBorders>
              <w:top w:val="single" w:sz="8" w:space="0" w:color="auto"/>
              <w:left w:val="nil"/>
              <w:bottom w:val="single" w:sz="8" w:space="0" w:color="auto"/>
              <w:right w:val="nil"/>
            </w:tcBorders>
            <w:shd w:val="clear" w:color="auto" w:fill="auto"/>
            <w:noWrap/>
            <w:vAlign w:val="bottom"/>
            <w:hideMark/>
          </w:tcPr>
          <w:p w14:paraId="05A0C800" w14:textId="77777777" w:rsidR="00454F49" w:rsidRPr="00DB58DD" w:rsidRDefault="00454F49" w:rsidP="00866A0A">
            <w:pPr>
              <w:widowControl/>
              <w:spacing w:before="0" w:after="0"/>
              <w:jc w:val="right"/>
              <w:rPr>
                <w:rFonts w:cs="Arial"/>
                <w:b/>
                <w:bCs/>
              </w:rPr>
            </w:pPr>
            <w:r w:rsidRPr="00DB58DD">
              <w:rPr>
                <w:rFonts w:cs="Arial"/>
                <w:b/>
                <w:bCs/>
              </w:rPr>
              <w:t> </w:t>
            </w:r>
          </w:p>
        </w:tc>
        <w:tc>
          <w:tcPr>
            <w:tcW w:w="1013" w:type="pct"/>
            <w:tcBorders>
              <w:top w:val="single" w:sz="8" w:space="0" w:color="auto"/>
              <w:left w:val="nil"/>
              <w:bottom w:val="single" w:sz="8" w:space="0" w:color="auto"/>
              <w:right w:val="nil"/>
            </w:tcBorders>
            <w:shd w:val="clear" w:color="auto" w:fill="auto"/>
            <w:noWrap/>
            <w:vAlign w:val="bottom"/>
            <w:hideMark/>
          </w:tcPr>
          <w:p w14:paraId="042562F9" w14:textId="77777777" w:rsidR="00454F49" w:rsidRPr="00DB58DD" w:rsidRDefault="00454F49" w:rsidP="00866A0A">
            <w:pPr>
              <w:widowControl/>
              <w:spacing w:before="0" w:after="0"/>
              <w:jc w:val="right"/>
              <w:rPr>
                <w:rFonts w:cs="Arial"/>
                <w:b/>
                <w:bCs/>
              </w:rPr>
            </w:pPr>
            <w:r w:rsidRPr="00DB58DD">
              <w:rPr>
                <w:rFonts w:cs="Arial"/>
                <w:b/>
                <w:bCs/>
              </w:rPr>
              <w:t>379.76</w:t>
            </w:r>
            <w:r>
              <w:rPr>
                <w:rFonts w:cs="Arial"/>
                <w:b/>
                <w:bCs/>
              </w:rPr>
              <w:t>9</w:t>
            </w:r>
          </w:p>
        </w:tc>
      </w:tr>
    </w:tbl>
    <w:p w14:paraId="6139CEBA" w14:textId="77777777" w:rsidR="00454F49" w:rsidRPr="00B602D7" w:rsidRDefault="00454F49" w:rsidP="00454F49">
      <w:pPr>
        <w:widowControl/>
        <w:spacing w:before="120" w:after="0"/>
        <w:jc w:val="both"/>
        <w:rPr>
          <w:rFonts w:cs="Arial"/>
        </w:rPr>
      </w:pPr>
      <w:r w:rsidRPr="00B602D7">
        <w:rPr>
          <w:rFonts w:cs="Arial"/>
          <w:sz w:val="16"/>
          <w:szCs w:val="16"/>
          <w:vertAlign w:val="superscript"/>
        </w:rPr>
        <w:t xml:space="preserve"> </w:t>
      </w:r>
      <w:r w:rsidRPr="007A7C4A">
        <w:rPr>
          <w:rFonts w:cs="Arial"/>
          <w:sz w:val="16"/>
          <w:szCs w:val="16"/>
          <w:vertAlign w:val="superscript"/>
        </w:rPr>
        <w:t xml:space="preserve">(*) </w:t>
      </w:r>
      <w:r w:rsidRPr="007A7C4A">
        <w:rPr>
          <w:rFonts w:cs="Arial"/>
          <w:sz w:val="16"/>
          <w:szCs w:val="16"/>
        </w:rPr>
        <w:t>O Banco opera os recursos do Fundo Geral de Turismo - Fungetur, em conformidade com a Portaria MTur nº 666/2020 e tendo por finalidade o</w:t>
      </w:r>
      <w:r w:rsidRPr="00B602D7">
        <w:rPr>
          <w:rFonts w:cs="Arial"/>
          <w:sz w:val="16"/>
          <w:szCs w:val="16"/>
        </w:rPr>
        <w:t xml:space="preserve"> fomento e a provisão de recursos para o financiamento de empreendimentos turísticos considerados de interesse ao desenvolvimento do turismo nacional. O recurso é atualizado monetariamente com base na variação da taxa Selic e INPC. </w:t>
      </w:r>
    </w:p>
    <w:p w14:paraId="01BCA944" w14:textId="77777777" w:rsidR="00454F49" w:rsidRPr="00B602D7" w:rsidRDefault="00454F49" w:rsidP="00454F49">
      <w:pPr>
        <w:spacing w:before="0" w:after="0"/>
        <w:jc w:val="both"/>
        <w:rPr>
          <w:rFonts w:cs="Arial"/>
          <w:color w:val="FF0000"/>
        </w:rPr>
      </w:pPr>
    </w:p>
    <w:p w14:paraId="3DB63433" w14:textId="77777777" w:rsidR="00454F49" w:rsidRPr="00B602D7" w:rsidRDefault="00454F49" w:rsidP="00454F49">
      <w:pPr>
        <w:jc w:val="both"/>
        <w:rPr>
          <w:rFonts w:cs="Arial"/>
        </w:rPr>
      </w:pPr>
      <w:r w:rsidRPr="00B602D7">
        <w:rPr>
          <w:rFonts w:cs="Arial"/>
        </w:rPr>
        <w:t xml:space="preserve">As garantias contratuais podem ser reais, avais, fianças e outras, dependendo da natureza das operações. As garantias </w:t>
      </w:r>
      <w:r w:rsidRPr="00AB735F">
        <w:rPr>
          <w:rFonts w:cs="Arial"/>
        </w:rPr>
        <w:t>contratuais foram divulgadas na nota explicativa n° 28.a.</w:t>
      </w:r>
    </w:p>
    <w:p w14:paraId="11FD5F99" w14:textId="77777777" w:rsidR="00454F49" w:rsidRDefault="00454F49" w:rsidP="00454F49">
      <w:pPr>
        <w:jc w:val="both"/>
        <w:rPr>
          <w:rFonts w:cs="Arial"/>
          <w:b/>
          <w:bCs/>
          <w:sz w:val="4"/>
          <w:szCs w:val="4"/>
        </w:rPr>
      </w:pPr>
    </w:p>
    <w:p w14:paraId="40493D9C" w14:textId="77777777" w:rsidR="00454F49" w:rsidRPr="00DA647F" w:rsidRDefault="00454F49" w:rsidP="00454F49">
      <w:pPr>
        <w:spacing w:before="120"/>
        <w:ind w:right="-6"/>
        <w:jc w:val="both"/>
        <w:rPr>
          <w:rFonts w:cs="Arial"/>
          <w:b/>
          <w:color w:val="339966"/>
        </w:rPr>
      </w:pPr>
      <w:r w:rsidRPr="00DA647F">
        <w:rPr>
          <w:rFonts w:cs="Arial"/>
          <w:b/>
          <w:color w:val="339966"/>
        </w:rPr>
        <w:t>d.2) Classi</w:t>
      </w:r>
      <w:r>
        <w:rPr>
          <w:rFonts w:cs="Arial"/>
          <w:b/>
          <w:color w:val="339966"/>
        </w:rPr>
        <w:t>ficação por Faixa de Vencimento</w:t>
      </w:r>
      <w:r w:rsidRPr="00DA647F">
        <w:rPr>
          <w:rFonts w:cs="Arial"/>
          <w:b/>
          <w:color w:val="339966"/>
        </w:rPr>
        <w:t xml:space="preserve"> </w:t>
      </w:r>
    </w:p>
    <w:p w14:paraId="54CD5905" w14:textId="77777777" w:rsidR="00454F49" w:rsidRDefault="00454F49" w:rsidP="00454F49">
      <w:pPr>
        <w:spacing w:after="40"/>
        <w:ind w:right="-6"/>
        <w:jc w:val="both"/>
        <w:rPr>
          <w:rFonts w:cs="Arial"/>
          <w:b/>
          <w:color w:val="339933"/>
        </w:rPr>
      </w:pPr>
    </w:p>
    <w:tbl>
      <w:tblPr>
        <w:tblW w:w="5000" w:type="pct"/>
        <w:tblCellMar>
          <w:left w:w="70" w:type="dxa"/>
          <w:right w:w="70" w:type="dxa"/>
        </w:tblCellMar>
        <w:tblLook w:val="04A0" w:firstRow="1" w:lastRow="0" w:firstColumn="1" w:lastColumn="0" w:noHBand="0" w:noVBand="1"/>
      </w:tblPr>
      <w:tblGrid>
        <w:gridCol w:w="2111"/>
        <w:gridCol w:w="1075"/>
        <w:gridCol w:w="1233"/>
        <w:gridCol w:w="1095"/>
        <w:gridCol w:w="1095"/>
        <w:gridCol w:w="914"/>
        <w:gridCol w:w="875"/>
        <w:gridCol w:w="975"/>
        <w:gridCol w:w="1114"/>
      </w:tblGrid>
      <w:tr w:rsidR="00454F49" w:rsidRPr="002C6976" w14:paraId="237AC425" w14:textId="77777777" w:rsidTr="00866A0A">
        <w:trPr>
          <w:trHeight w:hRule="exact" w:val="567"/>
        </w:trPr>
        <w:tc>
          <w:tcPr>
            <w:tcW w:w="1006" w:type="pct"/>
            <w:tcBorders>
              <w:top w:val="nil"/>
              <w:left w:val="nil"/>
              <w:bottom w:val="nil"/>
              <w:right w:val="nil"/>
            </w:tcBorders>
            <w:shd w:val="clear" w:color="000000" w:fill="339966"/>
            <w:vAlign w:val="center"/>
            <w:hideMark/>
          </w:tcPr>
          <w:p w14:paraId="64DCFC5E" w14:textId="77777777" w:rsidR="00454F49" w:rsidRPr="002C6976" w:rsidRDefault="00454F49" w:rsidP="00866A0A">
            <w:pPr>
              <w:widowControl/>
              <w:spacing w:before="0" w:after="0"/>
              <w:jc w:val="right"/>
              <w:rPr>
                <w:rFonts w:cs="Arial"/>
                <w:b/>
                <w:bCs/>
                <w:color w:val="FFFFFF"/>
              </w:rPr>
            </w:pPr>
            <w:r w:rsidRPr="002C6976">
              <w:rPr>
                <w:rFonts w:cs="Arial"/>
                <w:b/>
                <w:bCs/>
                <w:color w:val="FFFFFF"/>
              </w:rPr>
              <w:t> </w:t>
            </w:r>
          </w:p>
        </w:tc>
        <w:tc>
          <w:tcPr>
            <w:tcW w:w="512" w:type="pct"/>
            <w:tcBorders>
              <w:top w:val="nil"/>
              <w:left w:val="nil"/>
              <w:bottom w:val="nil"/>
              <w:right w:val="nil"/>
            </w:tcBorders>
            <w:shd w:val="clear" w:color="000000" w:fill="339966"/>
            <w:vAlign w:val="center"/>
            <w:hideMark/>
          </w:tcPr>
          <w:p w14:paraId="0CCA7D0A" w14:textId="77777777" w:rsidR="00454F49" w:rsidRPr="002C6976" w:rsidRDefault="00454F49" w:rsidP="00866A0A">
            <w:pPr>
              <w:widowControl/>
              <w:spacing w:before="0" w:after="0"/>
              <w:jc w:val="right"/>
              <w:rPr>
                <w:rFonts w:cs="Arial"/>
                <w:b/>
                <w:bCs/>
                <w:color w:val="FFFFFF"/>
              </w:rPr>
            </w:pPr>
            <w:r w:rsidRPr="002C6976">
              <w:rPr>
                <w:rFonts w:cs="Arial"/>
                <w:b/>
                <w:bCs/>
                <w:color w:val="FFFFFF"/>
              </w:rPr>
              <w:t>Até 30 dias</w:t>
            </w:r>
          </w:p>
        </w:tc>
        <w:tc>
          <w:tcPr>
            <w:tcW w:w="588" w:type="pct"/>
            <w:tcBorders>
              <w:top w:val="nil"/>
              <w:left w:val="nil"/>
              <w:bottom w:val="nil"/>
              <w:right w:val="nil"/>
            </w:tcBorders>
            <w:shd w:val="clear" w:color="000000" w:fill="339966"/>
            <w:vAlign w:val="center"/>
            <w:hideMark/>
          </w:tcPr>
          <w:p w14:paraId="4F2BA8C5" w14:textId="77777777" w:rsidR="00454F49" w:rsidRPr="002C6976" w:rsidRDefault="00454F49" w:rsidP="00866A0A">
            <w:pPr>
              <w:widowControl/>
              <w:spacing w:before="0" w:after="0"/>
              <w:jc w:val="right"/>
              <w:rPr>
                <w:rFonts w:cs="Arial"/>
                <w:b/>
                <w:bCs/>
                <w:color w:val="FFFFFF"/>
              </w:rPr>
            </w:pPr>
            <w:r>
              <w:rPr>
                <w:rFonts w:cs="Arial"/>
                <w:b/>
                <w:bCs/>
                <w:color w:val="FFFFFF"/>
              </w:rPr>
              <w:t>31 a 90 dias</w:t>
            </w:r>
            <w:r w:rsidRPr="002C6976">
              <w:rPr>
                <w:rFonts w:cs="Arial"/>
                <w:b/>
                <w:bCs/>
                <w:color w:val="FFFFFF"/>
              </w:rPr>
              <w:t xml:space="preserve"> </w:t>
            </w:r>
          </w:p>
        </w:tc>
        <w:tc>
          <w:tcPr>
            <w:tcW w:w="522" w:type="pct"/>
            <w:tcBorders>
              <w:top w:val="nil"/>
              <w:left w:val="nil"/>
              <w:bottom w:val="nil"/>
              <w:right w:val="nil"/>
            </w:tcBorders>
            <w:shd w:val="clear" w:color="000000" w:fill="339966"/>
            <w:vAlign w:val="center"/>
            <w:hideMark/>
          </w:tcPr>
          <w:p w14:paraId="58F679FD" w14:textId="77777777" w:rsidR="00454F49" w:rsidRPr="002C6976" w:rsidRDefault="00454F49" w:rsidP="00866A0A">
            <w:pPr>
              <w:widowControl/>
              <w:spacing w:before="0" w:after="0"/>
              <w:jc w:val="right"/>
              <w:rPr>
                <w:rFonts w:cs="Arial"/>
                <w:b/>
                <w:bCs/>
                <w:color w:val="FFFFFF"/>
              </w:rPr>
            </w:pPr>
            <w:r w:rsidRPr="002C6976">
              <w:rPr>
                <w:rFonts w:cs="Arial"/>
                <w:b/>
                <w:bCs/>
                <w:color w:val="FFFFFF"/>
              </w:rPr>
              <w:t>91 a 180 dias</w:t>
            </w:r>
          </w:p>
        </w:tc>
        <w:tc>
          <w:tcPr>
            <w:tcW w:w="522" w:type="pct"/>
            <w:tcBorders>
              <w:top w:val="nil"/>
              <w:left w:val="nil"/>
              <w:bottom w:val="nil"/>
              <w:right w:val="nil"/>
            </w:tcBorders>
            <w:shd w:val="clear" w:color="000000" w:fill="339966"/>
            <w:vAlign w:val="center"/>
            <w:hideMark/>
          </w:tcPr>
          <w:p w14:paraId="02B2B262" w14:textId="77777777" w:rsidR="00454F49" w:rsidRPr="002C6976" w:rsidRDefault="00454F49" w:rsidP="00866A0A">
            <w:pPr>
              <w:widowControl/>
              <w:spacing w:before="0" w:after="0"/>
              <w:jc w:val="right"/>
              <w:rPr>
                <w:rFonts w:cs="Arial"/>
                <w:b/>
                <w:bCs/>
                <w:color w:val="FFFFFF"/>
              </w:rPr>
            </w:pPr>
            <w:r w:rsidRPr="002C6976">
              <w:rPr>
                <w:rFonts w:cs="Arial"/>
                <w:b/>
                <w:bCs/>
                <w:color w:val="FFFFFF"/>
              </w:rPr>
              <w:t>181 a 365 dias</w:t>
            </w:r>
          </w:p>
        </w:tc>
        <w:tc>
          <w:tcPr>
            <w:tcW w:w="436" w:type="pct"/>
            <w:tcBorders>
              <w:top w:val="nil"/>
              <w:left w:val="nil"/>
              <w:bottom w:val="nil"/>
              <w:right w:val="nil"/>
            </w:tcBorders>
            <w:shd w:val="clear" w:color="000000" w:fill="339966"/>
            <w:vAlign w:val="center"/>
            <w:hideMark/>
          </w:tcPr>
          <w:p w14:paraId="1C721A6B" w14:textId="77777777" w:rsidR="00454F49" w:rsidRPr="002C6976" w:rsidRDefault="00454F49" w:rsidP="00866A0A">
            <w:pPr>
              <w:widowControl/>
              <w:spacing w:before="0" w:after="0"/>
              <w:jc w:val="right"/>
              <w:rPr>
                <w:rFonts w:cs="Arial"/>
                <w:b/>
                <w:bCs/>
                <w:color w:val="FFFFFF"/>
              </w:rPr>
            </w:pPr>
            <w:r>
              <w:rPr>
                <w:rFonts w:cs="Arial"/>
                <w:b/>
                <w:bCs/>
                <w:color w:val="FFFFFF"/>
              </w:rPr>
              <w:t>1 a 3 anos</w:t>
            </w:r>
            <w:r w:rsidRPr="002C6976">
              <w:rPr>
                <w:rFonts w:cs="Arial"/>
                <w:b/>
                <w:bCs/>
                <w:color w:val="FFFFFF"/>
              </w:rPr>
              <w:t xml:space="preserve"> </w:t>
            </w:r>
          </w:p>
        </w:tc>
        <w:tc>
          <w:tcPr>
            <w:tcW w:w="417" w:type="pct"/>
            <w:tcBorders>
              <w:top w:val="nil"/>
              <w:left w:val="nil"/>
              <w:bottom w:val="nil"/>
              <w:right w:val="nil"/>
            </w:tcBorders>
            <w:shd w:val="clear" w:color="000000" w:fill="339966"/>
            <w:vAlign w:val="center"/>
            <w:hideMark/>
          </w:tcPr>
          <w:p w14:paraId="606C32EB" w14:textId="77777777" w:rsidR="00454F49" w:rsidRPr="002C6976" w:rsidRDefault="00454F49" w:rsidP="00866A0A">
            <w:pPr>
              <w:widowControl/>
              <w:spacing w:before="0" w:after="0"/>
              <w:jc w:val="right"/>
              <w:rPr>
                <w:rFonts w:cs="Arial"/>
                <w:b/>
                <w:bCs/>
                <w:color w:val="FFFFFF"/>
              </w:rPr>
            </w:pPr>
            <w:r>
              <w:rPr>
                <w:rFonts w:cs="Arial"/>
                <w:b/>
                <w:bCs/>
                <w:color w:val="FFFFFF"/>
              </w:rPr>
              <w:t>3 a 5 anos</w:t>
            </w:r>
            <w:r w:rsidRPr="002C6976">
              <w:rPr>
                <w:rFonts w:cs="Arial"/>
                <w:b/>
                <w:bCs/>
                <w:color w:val="FFFFFF"/>
              </w:rPr>
              <w:t xml:space="preserve"> </w:t>
            </w:r>
          </w:p>
        </w:tc>
        <w:tc>
          <w:tcPr>
            <w:tcW w:w="465" w:type="pct"/>
            <w:tcBorders>
              <w:top w:val="nil"/>
              <w:left w:val="nil"/>
              <w:bottom w:val="nil"/>
              <w:right w:val="nil"/>
            </w:tcBorders>
            <w:shd w:val="clear" w:color="000000" w:fill="339966"/>
            <w:vAlign w:val="center"/>
            <w:hideMark/>
          </w:tcPr>
          <w:p w14:paraId="31EA4D1F" w14:textId="77777777" w:rsidR="00454F49" w:rsidRPr="002C6976" w:rsidRDefault="00454F49" w:rsidP="00866A0A">
            <w:pPr>
              <w:widowControl/>
              <w:spacing w:before="0" w:after="0"/>
              <w:jc w:val="right"/>
              <w:rPr>
                <w:rFonts w:cs="Arial"/>
                <w:b/>
                <w:bCs/>
                <w:color w:val="FFFFFF"/>
              </w:rPr>
            </w:pPr>
            <w:r w:rsidRPr="002C6976">
              <w:rPr>
                <w:rFonts w:cs="Arial"/>
                <w:b/>
                <w:bCs/>
                <w:color w:val="FFFFFF"/>
              </w:rPr>
              <w:t>Acima de 5 anos</w:t>
            </w:r>
          </w:p>
        </w:tc>
        <w:tc>
          <w:tcPr>
            <w:tcW w:w="531" w:type="pct"/>
            <w:tcBorders>
              <w:top w:val="nil"/>
              <w:left w:val="nil"/>
              <w:bottom w:val="nil"/>
              <w:right w:val="nil"/>
            </w:tcBorders>
            <w:shd w:val="clear" w:color="000000" w:fill="339966"/>
            <w:vAlign w:val="center"/>
            <w:hideMark/>
          </w:tcPr>
          <w:p w14:paraId="049D5962" w14:textId="77777777" w:rsidR="00454F49" w:rsidRPr="002C6976" w:rsidRDefault="00454F49" w:rsidP="00866A0A">
            <w:pPr>
              <w:widowControl/>
              <w:spacing w:before="0" w:after="0"/>
              <w:jc w:val="right"/>
              <w:rPr>
                <w:rFonts w:cs="Arial"/>
                <w:b/>
                <w:bCs/>
                <w:color w:val="FFFFFF"/>
              </w:rPr>
            </w:pPr>
            <w:r w:rsidRPr="002C6976">
              <w:rPr>
                <w:rFonts w:cs="Arial"/>
                <w:b/>
                <w:bCs/>
                <w:color w:val="FFFFFF"/>
              </w:rPr>
              <w:t>Total</w:t>
            </w:r>
          </w:p>
        </w:tc>
      </w:tr>
      <w:tr w:rsidR="00454F49" w:rsidRPr="002C6976" w14:paraId="25DEC108" w14:textId="77777777" w:rsidTr="00866A0A">
        <w:trPr>
          <w:trHeight w:hRule="exact" w:val="227"/>
        </w:trPr>
        <w:tc>
          <w:tcPr>
            <w:tcW w:w="1006" w:type="pct"/>
            <w:tcBorders>
              <w:top w:val="nil"/>
              <w:left w:val="nil"/>
              <w:bottom w:val="nil"/>
              <w:right w:val="nil"/>
            </w:tcBorders>
            <w:shd w:val="clear" w:color="auto" w:fill="auto"/>
            <w:vAlign w:val="bottom"/>
            <w:hideMark/>
          </w:tcPr>
          <w:p w14:paraId="37C3741E" w14:textId="77777777" w:rsidR="00454F49" w:rsidRPr="002C6976" w:rsidRDefault="00454F49" w:rsidP="00866A0A">
            <w:pPr>
              <w:widowControl/>
              <w:spacing w:before="0" w:after="0"/>
              <w:rPr>
                <w:rFonts w:cs="Arial"/>
                <w:color w:val="000000"/>
              </w:rPr>
            </w:pPr>
            <w:r w:rsidRPr="002C6976">
              <w:rPr>
                <w:rFonts w:cs="Arial"/>
                <w:color w:val="000000"/>
              </w:rPr>
              <w:t>BNDES Finem</w:t>
            </w:r>
          </w:p>
        </w:tc>
        <w:tc>
          <w:tcPr>
            <w:tcW w:w="512" w:type="pct"/>
            <w:tcBorders>
              <w:top w:val="nil"/>
              <w:left w:val="nil"/>
              <w:bottom w:val="nil"/>
              <w:right w:val="nil"/>
            </w:tcBorders>
            <w:shd w:val="clear" w:color="auto" w:fill="auto"/>
            <w:vAlign w:val="bottom"/>
            <w:hideMark/>
          </w:tcPr>
          <w:p w14:paraId="604A70F9" w14:textId="77777777" w:rsidR="00454F49" w:rsidRPr="002C6976" w:rsidRDefault="00454F49" w:rsidP="00866A0A">
            <w:pPr>
              <w:widowControl/>
              <w:spacing w:before="0" w:after="0"/>
              <w:jc w:val="right"/>
              <w:rPr>
                <w:rFonts w:cs="Arial"/>
              </w:rPr>
            </w:pPr>
            <w:r w:rsidRPr="002C6976">
              <w:rPr>
                <w:rFonts w:cs="Arial"/>
              </w:rPr>
              <w:t>355</w:t>
            </w:r>
          </w:p>
        </w:tc>
        <w:tc>
          <w:tcPr>
            <w:tcW w:w="588" w:type="pct"/>
            <w:tcBorders>
              <w:top w:val="nil"/>
              <w:left w:val="nil"/>
              <w:bottom w:val="nil"/>
              <w:right w:val="nil"/>
            </w:tcBorders>
            <w:shd w:val="clear" w:color="auto" w:fill="auto"/>
            <w:vAlign w:val="bottom"/>
            <w:hideMark/>
          </w:tcPr>
          <w:p w14:paraId="22DCE4A3" w14:textId="77777777" w:rsidR="00454F49" w:rsidRPr="002C6976" w:rsidRDefault="00454F49" w:rsidP="00866A0A">
            <w:pPr>
              <w:widowControl/>
              <w:spacing w:before="0" w:after="0"/>
              <w:jc w:val="right"/>
              <w:rPr>
                <w:rFonts w:cs="Arial"/>
              </w:rPr>
            </w:pPr>
            <w:r w:rsidRPr="002C6976">
              <w:rPr>
                <w:rFonts w:cs="Arial"/>
              </w:rPr>
              <w:t>653</w:t>
            </w:r>
          </w:p>
        </w:tc>
        <w:tc>
          <w:tcPr>
            <w:tcW w:w="522" w:type="pct"/>
            <w:tcBorders>
              <w:top w:val="nil"/>
              <w:left w:val="nil"/>
              <w:bottom w:val="nil"/>
              <w:right w:val="nil"/>
            </w:tcBorders>
            <w:shd w:val="clear" w:color="auto" w:fill="auto"/>
            <w:vAlign w:val="bottom"/>
            <w:hideMark/>
          </w:tcPr>
          <w:p w14:paraId="0F3C1570" w14:textId="77777777" w:rsidR="00454F49" w:rsidRPr="002C6976" w:rsidRDefault="00454F49" w:rsidP="00866A0A">
            <w:pPr>
              <w:widowControl/>
              <w:spacing w:before="0" w:after="0"/>
              <w:jc w:val="right"/>
              <w:rPr>
                <w:rFonts w:cs="Arial"/>
              </w:rPr>
            </w:pPr>
            <w:r w:rsidRPr="002C6976">
              <w:rPr>
                <w:rFonts w:cs="Arial"/>
              </w:rPr>
              <w:t>979</w:t>
            </w:r>
          </w:p>
        </w:tc>
        <w:tc>
          <w:tcPr>
            <w:tcW w:w="522" w:type="pct"/>
            <w:tcBorders>
              <w:top w:val="nil"/>
              <w:left w:val="nil"/>
              <w:bottom w:val="nil"/>
              <w:right w:val="nil"/>
            </w:tcBorders>
            <w:shd w:val="clear" w:color="auto" w:fill="auto"/>
            <w:vAlign w:val="bottom"/>
            <w:hideMark/>
          </w:tcPr>
          <w:p w14:paraId="0F0F2376" w14:textId="77777777" w:rsidR="00454F49" w:rsidRPr="002C6976" w:rsidRDefault="00454F49" w:rsidP="00866A0A">
            <w:pPr>
              <w:widowControl/>
              <w:spacing w:before="0" w:after="0"/>
              <w:jc w:val="right"/>
              <w:rPr>
                <w:rFonts w:cs="Arial"/>
              </w:rPr>
            </w:pPr>
            <w:r w:rsidRPr="002C6976">
              <w:rPr>
                <w:rFonts w:cs="Arial"/>
              </w:rPr>
              <w:t>1.959</w:t>
            </w:r>
          </w:p>
        </w:tc>
        <w:tc>
          <w:tcPr>
            <w:tcW w:w="436" w:type="pct"/>
            <w:tcBorders>
              <w:top w:val="nil"/>
              <w:left w:val="nil"/>
              <w:bottom w:val="nil"/>
              <w:right w:val="nil"/>
            </w:tcBorders>
            <w:shd w:val="clear" w:color="auto" w:fill="auto"/>
            <w:vAlign w:val="bottom"/>
            <w:hideMark/>
          </w:tcPr>
          <w:p w14:paraId="52D01B11" w14:textId="77777777" w:rsidR="00454F49" w:rsidRPr="002C6976" w:rsidRDefault="00454F49" w:rsidP="00866A0A">
            <w:pPr>
              <w:widowControl/>
              <w:spacing w:before="0" w:after="0"/>
              <w:jc w:val="right"/>
              <w:rPr>
                <w:rFonts w:cs="Arial"/>
              </w:rPr>
            </w:pPr>
            <w:r w:rsidRPr="002C6976">
              <w:rPr>
                <w:rFonts w:cs="Arial"/>
              </w:rPr>
              <w:t>5.550</w:t>
            </w:r>
          </w:p>
        </w:tc>
        <w:tc>
          <w:tcPr>
            <w:tcW w:w="417" w:type="pct"/>
            <w:tcBorders>
              <w:top w:val="nil"/>
              <w:left w:val="nil"/>
              <w:bottom w:val="nil"/>
              <w:right w:val="nil"/>
            </w:tcBorders>
            <w:shd w:val="clear" w:color="auto" w:fill="auto"/>
            <w:vAlign w:val="bottom"/>
            <w:hideMark/>
          </w:tcPr>
          <w:p w14:paraId="14AB33AB" w14:textId="77777777" w:rsidR="00454F49" w:rsidRPr="002C6976" w:rsidRDefault="00454F49" w:rsidP="00866A0A">
            <w:pPr>
              <w:widowControl/>
              <w:spacing w:before="0" w:after="0"/>
              <w:jc w:val="right"/>
              <w:rPr>
                <w:rFonts w:cs="Arial"/>
              </w:rPr>
            </w:pPr>
            <w:r w:rsidRPr="002C6976">
              <w:rPr>
                <w:rFonts w:cs="Arial"/>
              </w:rPr>
              <w:t>-</w:t>
            </w:r>
          </w:p>
        </w:tc>
        <w:tc>
          <w:tcPr>
            <w:tcW w:w="465" w:type="pct"/>
            <w:tcBorders>
              <w:top w:val="nil"/>
              <w:left w:val="nil"/>
              <w:bottom w:val="nil"/>
              <w:right w:val="nil"/>
            </w:tcBorders>
            <w:shd w:val="clear" w:color="auto" w:fill="auto"/>
            <w:vAlign w:val="bottom"/>
            <w:hideMark/>
          </w:tcPr>
          <w:p w14:paraId="06E9EE75" w14:textId="77777777" w:rsidR="00454F49" w:rsidRPr="002C6976" w:rsidRDefault="00454F49" w:rsidP="00866A0A">
            <w:pPr>
              <w:widowControl/>
              <w:spacing w:before="0" w:after="0"/>
              <w:jc w:val="right"/>
              <w:rPr>
                <w:rFonts w:cs="Arial"/>
              </w:rPr>
            </w:pPr>
            <w:r w:rsidRPr="002C6976">
              <w:rPr>
                <w:rFonts w:cs="Arial"/>
              </w:rPr>
              <w:t>-</w:t>
            </w:r>
          </w:p>
        </w:tc>
        <w:tc>
          <w:tcPr>
            <w:tcW w:w="531" w:type="pct"/>
            <w:tcBorders>
              <w:top w:val="nil"/>
              <w:left w:val="nil"/>
              <w:bottom w:val="nil"/>
              <w:right w:val="nil"/>
            </w:tcBorders>
            <w:shd w:val="clear" w:color="auto" w:fill="auto"/>
            <w:vAlign w:val="bottom"/>
            <w:hideMark/>
          </w:tcPr>
          <w:p w14:paraId="576DAEFB" w14:textId="77777777" w:rsidR="00454F49" w:rsidRPr="002C6976" w:rsidRDefault="00454F49" w:rsidP="00866A0A">
            <w:pPr>
              <w:widowControl/>
              <w:spacing w:before="0" w:after="0"/>
              <w:jc w:val="right"/>
              <w:rPr>
                <w:rFonts w:cs="Arial"/>
              </w:rPr>
            </w:pPr>
            <w:r w:rsidRPr="002C6976">
              <w:rPr>
                <w:rFonts w:cs="Arial"/>
              </w:rPr>
              <w:t>9.496</w:t>
            </w:r>
          </w:p>
        </w:tc>
      </w:tr>
      <w:tr w:rsidR="00454F49" w:rsidRPr="002C6976" w14:paraId="2B5888C1" w14:textId="77777777" w:rsidTr="00866A0A">
        <w:trPr>
          <w:trHeight w:hRule="exact" w:val="227"/>
        </w:trPr>
        <w:tc>
          <w:tcPr>
            <w:tcW w:w="1006" w:type="pct"/>
            <w:tcBorders>
              <w:top w:val="nil"/>
              <w:left w:val="nil"/>
              <w:bottom w:val="nil"/>
              <w:right w:val="nil"/>
            </w:tcBorders>
            <w:shd w:val="clear" w:color="auto" w:fill="auto"/>
            <w:vAlign w:val="bottom"/>
            <w:hideMark/>
          </w:tcPr>
          <w:p w14:paraId="6DA00E52" w14:textId="77777777" w:rsidR="00454F49" w:rsidRPr="002C6976" w:rsidRDefault="00454F49" w:rsidP="00866A0A">
            <w:pPr>
              <w:widowControl/>
              <w:spacing w:before="0" w:after="0"/>
              <w:rPr>
                <w:rFonts w:cs="Arial"/>
                <w:color w:val="000000"/>
              </w:rPr>
            </w:pPr>
            <w:r w:rsidRPr="002C6976">
              <w:rPr>
                <w:rFonts w:cs="Arial"/>
                <w:color w:val="000000"/>
              </w:rPr>
              <w:t>BNDES Industrial</w:t>
            </w:r>
          </w:p>
        </w:tc>
        <w:tc>
          <w:tcPr>
            <w:tcW w:w="512" w:type="pct"/>
            <w:tcBorders>
              <w:top w:val="nil"/>
              <w:left w:val="nil"/>
              <w:bottom w:val="nil"/>
              <w:right w:val="nil"/>
            </w:tcBorders>
            <w:shd w:val="clear" w:color="auto" w:fill="auto"/>
            <w:vAlign w:val="bottom"/>
            <w:hideMark/>
          </w:tcPr>
          <w:p w14:paraId="30524565" w14:textId="77777777" w:rsidR="00454F49" w:rsidRPr="002C6976" w:rsidRDefault="00454F49" w:rsidP="00866A0A">
            <w:pPr>
              <w:widowControl/>
              <w:spacing w:before="0" w:after="0"/>
              <w:jc w:val="right"/>
              <w:rPr>
                <w:rFonts w:cs="Arial"/>
              </w:rPr>
            </w:pPr>
            <w:r w:rsidRPr="002C6976">
              <w:rPr>
                <w:rFonts w:cs="Arial"/>
              </w:rPr>
              <w:t>2.327</w:t>
            </w:r>
          </w:p>
        </w:tc>
        <w:tc>
          <w:tcPr>
            <w:tcW w:w="588" w:type="pct"/>
            <w:tcBorders>
              <w:top w:val="nil"/>
              <w:left w:val="nil"/>
              <w:bottom w:val="nil"/>
              <w:right w:val="nil"/>
            </w:tcBorders>
            <w:shd w:val="clear" w:color="auto" w:fill="auto"/>
            <w:vAlign w:val="bottom"/>
            <w:hideMark/>
          </w:tcPr>
          <w:p w14:paraId="5F3CF2DB" w14:textId="77777777" w:rsidR="00454F49" w:rsidRPr="002C6976" w:rsidRDefault="00454F49" w:rsidP="00866A0A">
            <w:pPr>
              <w:widowControl/>
              <w:spacing w:before="0" w:after="0"/>
              <w:jc w:val="right"/>
              <w:rPr>
                <w:rFonts w:cs="Arial"/>
              </w:rPr>
            </w:pPr>
            <w:r w:rsidRPr="002C6976">
              <w:rPr>
                <w:rFonts w:cs="Arial"/>
              </w:rPr>
              <w:t>2.013</w:t>
            </w:r>
          </w:p>
        </w:tc>
        <w:tc>
          <w:tcPr>
            <w:tcW w:w="522" w:type="pct"/>
            <w:tcBorders>
              <w:top w:val="nil"/>
              <w:left w:val="nil"/>
              <w:bottom w:val="nil"/>
              <w:right w:val="nil"/>
            </w:tcBorders>
            <w:shd w:val="clear" w:color="auto" w:fill="auto"/>
            <w:vAlign w:val="bottom"/>
            <w:hideMark/>
          </w:tcPr>
          <w:p w14:paraId="403D9A1E" w14:textId="77777777" w:rsidR="00454F49" w:rsidRPr="002C6976" w:rsidRDefault="00454F49" w:rsidP="00866A0A">
            <w:pPr>
              <w:widowControl/>
              <w:spacing w:before="0" w:after="0"/>
              <w:jc w:val="right"/>
              <w:rPr>
                <w:rFonts w:cs="Arial"/>
              </w:rPr>
            </w:pPr>
            <w:r w:rsidRPr="002C6976">
              <w:rPr>
                <w:rFonts w:cs="Arial"/>
              </w:rPr>
              <w:t>1.005</w:t>
            </w:r>
          </w:p>
        </w:tc>
        <w:tc>
          <w:tcPr>
            <w:tcW w:w="522" w:type="pct"/>
            <w:tcBorders>
              <w:top w:val="nil"/>
              <w:left w:val="nil"/>
              <w:bottom w:val="nil"/>
              <w:right w:val="nil"/>
            </w:tcBorders>
            <w:shd w:val="clear" w:color="auto" w:fill="auto"/>
            <w:vAlign w:val="bottom"/>
            <w:hideMark/>
          </w:tcPr>
          <w:p w14:paraId="164E5395" w14:textId="77777777" w:rsidR="00454F49" w:rsidRPr="002C6976" w:rsidRDefault="00454F49" w:rsidP="00866A0A">
            <w:pPr>
              <w:widowControl/>
              <w:spacing w:before="0" w:after="0"/>
              <w:jc w:val="right"/>
              <w:rPr>
                <w:rFonts w:cs="Arial"/>
              </w:rPr>
            </w:pPr>
            <w:r w:rsidRPr="002C6976">
              <w:rPr>
                <w:rFonts w:cs="Arial"/>
              </w:rPr>
              <w:t>8.040</w:t>
            </w:r>
          </w:p>
        </w:tc>
        <w:tc>
          <w:tcPr>
            <w:tcW w:w="436" w:type="pct"/>
            <w:tcBorders>
              <w:top w:val="nil"/>
              <w:left w:val="nil"/>
              <w:bottom w:val="nil"/>
              <w:right w:val="nil"/>
            </w:tcBorders>
            <w:shd w:val="clear" w:color="auto" w:fill="auto"/>
            <w:vAlign w:val="bottom"/>
            <w:hideMark/>
          </w:tcPr>
          <w:p w14:paraId="55E93712" w14:textId="77777777" w:rsidR="00454F49" w:rsidRPr="002C6976" w:rsidRDefault="00454F49" w:rsidP="00866A0A">
            <w:pPr>
              <w:widowControl/>
              <w:spacing w:before="0" w:after="0"/>
              <w:jc w:val="right"/>
              <w:rPr>
                <w:rFonts w:cs="Arial"/>
              </w:rPr>
            </w:pPr>
            <w:r w:rsidRPr="002C6976">
              <w:rPr>
                <w:rFonts w:cs="Arial"/>
              </w:rPr>
              <w:t>23.362</w:t>
            </w:r>
          </w:p>
        </w:tc>
        <w:tc>
          <w:tcPr>
            <w:tcW w:w="417" w:type="pct"/>
            <w:tcBorders>
              <w:top w:val="nil"/>
              <w:left w:val="nil"/>
              <w:bottom w:val="nil"/>
              <w:right w:val="nil"/>
            </w:tcBorders>
            <w:shd w:val="clear" w:color="auto" w:fill="auto"/>
            <w:vAlign w:val="bottom"/>
            <w:hideMark/>
          </w:tcPr>
          <w:p w14:paraId="6EF2935D" w14:textId="77777777" w:rsidR="00454F49" w:rsidRPr="002C6976" w:rsidRDefault="00454F49" w:rsidP="00866A0A">
            <w:pPr>
              <w:widowControl/>
              <w:spacing w:before="0" w:after="0"/>
              <w:jc w:val="right"/>
              <w:rPr>
                <w:rFonts w:cs="Arial"/>
              </w:rPr>
            </w:pPr>
            <w:r w:rsidRPr="002C6976">
              <w:rPr>
                <w:rFonts w:cs="Arial"/>
              </w:rPr>
              <w:t>22.983</w:t>
            </w:r>
          </w:p>
        </w:tc>
        <w:tc>
          <w:tcPr>
            <w:tcW w:w="465" w:type="pct"/>
            <w:tcBorders>
              <w:top w:val="nil"/>
              <w:left w:val="nil"/>
              <w:bottom w:val="nil"/>
              <w:right w:val="nil"/>
            </w:tcBorders>
            <w:shd w:val="clear" w:color="auto" w:fill="auto"/>
            <w:vAlign w:val="bottom"/>
            <w:hideMark/>
          </w:tcPr>
          <w:p w14:paraId="6B0C5137" w14:textId="77777777" w:rsidR="00454F49" w:rsidRPr="002C6976" w:rsidRDefault="00454F49" w:rsidP="00866A0A">
            <w:pPr>
              <w:widowControl/>
              <w:spacing w:before="0" w:after="0"/>
              <w:jc w:val="right"/>
              <w:rPr>
                <w:rFonts w:cs="Arial"/>
              </w:rPr>
            </w:pPr>
            <w:r w:rsidRPr="002C6976">
              <w:rPr>
                <w:rFonts w:cs="Arial"/>
              </w:rPr>
              <w:t>108.214</w:t>
            </w:r>
          </w:p>
        </w:tc>
        <w:tc>
          <w:tcPr>
            <w:tcW w:w="531" w:type="pct"/>
            <w:tcBorders>
              <w:top w:val="nil"/>
              <w:left w:val="nil"/>
              <w:bottom w:val="nil"/>
              <w:right w:val="nil"/>
            </w:tcBorders>
            <w:shd w:val="clear" w:color="auto" w:fill="auto"/>
            <w:vAlign w:val="bottom"/>
            <w:hideMark/>
          </w:tcPr>
          <w:p w14:paraId="5294A3B0" w14:textId="77777777" w:rsidR="00454F49" w:rsidRPr="002C6976" w:rsidRDefault="00454F49" w:rsidP="00866A0A">
            <w:pPr>
              <w:widowControl/>
              <w:spacing w:before="0" w:after="0"/>
              <w:jc w:val="right"/>
              <w:rPr>
                <w:rFonts w:cs="Arial"/>
              </w:rPr>
            </w:pPr>
            <w:r w:rsidRPr="002C6976">
              <w:rPr>
                <w:rFonts w:cs="Arial"/>
              </w:rPr>
              <w:t>167.944</w:t>
            </w:r>
          </w:p>
        </w:tc>
      </w:tr>
      <w:tr w:rsidR="00454F49" w:rsidRPr="002C6976" w14:paraId="195D6059" w14:textId="77777777" w:rsidTr="00866A0A">
        <w:trPr>
          <w:trHeight w:hRule="exact" w:val="227"/>
        </w:trPr>
        <w:tc>
          <w:tcPr>
            <w:tcW w:w="1006" w:type="pct"/>
            <w:tcBorders>
              <w:top w:val="nil"/>
              <w:left w:val="nil"/>
              <w:bottom w:val="nil"/>
              <w:right w:val="nil"/>
            </w:tcBorders>
            <w:shd w:val="clear" w:color="auto" w:fill="auto"/>
            <w:vAlign w:val="bottom"/>
            <w:hideMark/>
          </w:tcPr>
          <w:p w14:paraId="7E832A94" w14:textId="77777777" w:rsidR="00454F49" w:rsidRPr="002C6976" w:rsidRDefault="00454F49" w:rsidP="00866A0A">
            <w:pPr>
              <w:widowControl/>
              <w:spacing w:before="0" w:after="0"/>
              <w:rPr>
                <w:rFonts w:cs="Arial"/>
                <w:color w:val="000000"/>
              </w:rPr>
            </w:pPr>
            <w:r w:rsidRPr="002C6976">
              <w:rPr>
                <w:rFonts w:cs="Arial"/>
                <w:color w:val="000000"/>
              </w:rPr>
              <w:t>BNDES Rural</w:t>
            </w:r>
          </w:p>
        </w:tc>
        <w:tc>
          <w:tcPr>
            <w:tcW w:w="512" w:type="pct"/>
            <w:tcBorders>
              <w:top w:val="nil"/>
              <w:left w:val="nil"/>
              <w:bottom w:val="nil"/>
              <w:right w:val="nil"/>
            </w:tcBorders>
            <w:shd w:val="clear" w:color="auto" w:fill="auto"/>
            <w:vAlign w:val="bottom"/>
            <w:hideMark/>
          </w:tcPr>
          <w:p w14:paraId="09056123" w14:textId="77777777" w:rsidR="00454F49" w:rsidRPr="002C6976" w:rsidRDefault="00454F49" w:rsidP="00866A0A">
            <w:pPr>
              <w:widowControl/>
              <w:spacing w:before="0" w:after="0"/>
              <w:jc w:val="right"/>
              <w:rPr>
                <w:rFonts w:cs="Arial"/>
              </w:rPr>
            </w:pPr>
            <w:r w:rsidRPr="002C6976">
              <w:rPr>
                <w:rFonts w:cs="Arial"/>
              </w:rPr>
              <w:t>-</w:t>
            </w:r>
          </w:p>
        </w:tc>
        <w:tc>
          <w:tcPr>
            <w:tcW w:w="588" w:type="pct"/>
            <w:tcBorders>
              <w:top w:val="nil"/>
              <w:left w:val="nil"/>
              <w:bottom w:val="nil"/>
              <w:right w:val="nil"/>
            </w:tcBorders>
            <w:shd w:val="clear" w:color="auto" w:fill="auto"/>
            <w:vAlign w:val="bottom"/>
            <w:hideMark/>
          </w:tcPr>
          <w:p w14:paraId="2E6C2873" w14:textId="77777777" w:rsidR="00454F49" w:rsidRPr="002C6976" w:rsidRDefault="00454F49" w:rsidP="00866A0A">
            <w:pPr>
              <w:widowControl/>
              <w:spacing w:before="0" w:after="0"/>
              <w:jc w:val="right"/>
              <w:rPr>
                <w:rFonts w:cs="Arial"/>
              </w:rPr>
            </w:pPr>
            <w:r w:rsidRPr="002C6976">
              <w:rPr>
                <w:rFonts w:cs="Arial"/>
              </w:rPr>
              <w:t>-</w:t>
            </w:r>
          </w:p>
        </w:tc>
        <w:tc>
          <w:tcPr>
            <w:tcW w:w="522" w:type="pct"/>
            <w:tcBorders>
              <w:top w:val="nil"/>
              <w:left w:val="nil"/>
              <w:bottom w:val="nil"/>
              <w:right w:val="nil"/>
            </w:tcBorders>
            <w:shd w:val="clear" w:color="auto" w:fill="auto"/>
            <w:vAlign w:val="bottom"/>
            <w:hideMark/>
          </w:tcPr>
          <w:p w14:paraId="0658881E" w14:textId="77777777" w:rsidR="00454F49" w:rsidRPr="002C6976" w:rsidRDefault="00454F49" w:rsidP="00866A0A">
            <w:pPr>
              <w:widowControl/>
              <w:spacing w:before="0" w:after="0"/>
              <w:jc w:val="right"/>
              <w:rPr>
                <w:rFonts w:cs="Arial"/>
              </w:rPr>
            </w:pPr>
            <w:r w:rsidRPr="002C6976">
              <w:rPr>
                <w:rFonts w:cs="Arial"/>
              </w:rPr>
              <w:t>-</w:t>
            </w:r>
          </w:p>
        </w:tc>
        <w:tc>
          <w:tcPr>
            <w:tcW w:w="522" w:type="pct"/>
            <w:tcBorders>
              <w:top w:val="nil"/>
              <w:left w:val="nil"/>
              <w:bottom w:val="nil"/>
              <w:right w:val="nil"/>
            </w:tcBorders>
            <w:shd w:val="clear" w:color="auto" w:fill="auto"/>
            <w:vAlign w:val="bottom"/>
            <w:hideMark/>
          </w:tcPr>
          <w:p w14:paraId="0D6A8D31" w14:textId="77777777" w:rsidR="00454F49" w:rsidRPr="002C6976" w:rsidRDefault="00454F49" w:rsidP="00866A0A">
            <w:pPr>
              <w:widowControl/>
              <w:spacing w:before="0" w:after="0"/>
              <w:jc w:val="right"/>
              <w:rPr>
                <w:rFonts w:cs="Arial"/>
              </w:rPr>
            </w:pPr>
            <w:r w:rsidRPr="002C6976">
              <w:rPr>
                <w:rFonts w:cs="Arial"/>
              </w:rPr>
              <w:t>113</w:t>
            </w:r>
          </w:p>
        </w:tc>
        <w:tc>
          <w:tcPr>
            <w:tcW w:w="436" w:type="pct"/>
            <w:tcBorders>
              <w:top w:val="nil"/>
              <w:left w:val="nil"/>
              <w:bottom w:val="nil"/>
              <w:right w:val="nil"/>
            </w:tcBorders>
            <w:shd w:val="clear" w:color="auto" w:fill="auto"/>
            <w:vAlign w:val="bottom"/>
            <w:hideMark/>
          </w:tcPr>
          <w:p w14:paraId="4BB73D4F" w14:textId="77777777" w:rsidR="00454F49" w:rsidRPr="002C6976" w:rsidRDefault="00454F49" w:rsidP="00866A0A">
            <w:pPr>
              <w:widowControl/>
              <w:spacing w:before="0" w:after="0"/>
              <w:jc w:val="right"/>
              <w:rPr>
                <w:rFonts w:cs="Arial"/>
              </w:rPr>
            </w:pPr>
            <w:r w:rsidRPr="002C6976">
              <w:rPr>
                <w:rFonts w:cs="Arial"/>
              </w:rPr>
              <w:t>49.553</w:t>
            </w:r>
          </w:p>
        </w:tc>
        <w:tc>
          <w:tcPr>
            <w:tcW w:w="417" w:type="pct"/>
            <w:tcBorders>
              <w:top w:val="nil"/>
              <w:left w:val="nil"/>
              <w:bottom w:val="nil"/>
              <w:right w:val="nil"/>
            </w:tcBorders>
            <w:shd w:val="clear" w:color="auto" w:fill="auto"/>
            <w:vAlign w:val="bottom"/>
            <w:hideMark/>
          </w:tcPr>
          <w:p w14:paraId="4FB7D57E" w14:textId="77777777" w:rsidR="00454F49" w:rsidRPr="002C6976" w:rsidRDefault="00454F49" w:rsidP="00866A0A">
            <w:pPr>
              <w:widowControl/>
              <w:spacing w:before="0" w:after="0"/>
              <w:jc w:val="right"/>
              <w:rPr>
                <w:rFonts w:cs="Arial"/>
              </w:rPr>
            </w:pPr>
            <w:r w:rsidRPr="002C6976">
              <w:rPr>
                <w:rFonts w:cs="Arial"/>
              </w:rPr>
              <w:t>41.570</w:t>
            </w:r>
          </w:p>
        </w:tc>
        <w:tc>
          <w:tcPr>
            <w:tcW w:w="465" w:type="pct"/>
            <w:tcBorders>
              <w:top w:val="nil"/>
              <w:left w:val="nil"/>
              <w:bottom w:val="nil"/>
              <w:right w:val="nil"/>
            </w:tcBorders>
            <w:shd w:val="clear" w:color="auto" w:fill="auto"/>
            <w:vAlign w:val="bottom"/>
            <w:hideMark/>
          </w:tcPr>
          <w:p w14:paraId="5A861BC9" w14:textId="77777777" w:rsidR="00454F49" w:rsidRPr="002C6976" w:rsidRDefault="00454F49" w:rsidP="00866A0A">
            <w:pPr>
              <w:widowControl/>
              <w:spacing w:before="0" w:after="0"/>
              <w:jc w:val="right"/>
              <w:rPr>
                <w:rFonts w:cs="Arial"/>
              </w:rPr>
            </w:pPr>
            <w:r w:rsidRPr="002C6976">
              <w:rPr>
                <w:rFonts w:cs="Arial"/>
              </w:rPr>
              <w:t>12.205</w:t>
            </w:r>
          </w:p>
        </w:tc>
        <w:tc>
          <w:tcPr>
            <w:tcW w:w="531" w:type="pct"/>
            <w:tcBorders>
              <w:top w:val="nil"/>
              <w:left w:val="nil"/>
              <w:bottom w:val="nil"/>
              <w:right w:val="nil"/>
            </w:tcBorders>
            <w:shd w:val="clear" w:color="auto" w:fill="auto"/>
            <w:vAlign w:val="bottom"/>
            <w:hideMark/>
          </w:tcPr>
          <w:p w14:paraId="65E4E621" w14:textId="77777777" w:rsidR="00454F49" w:rsidRPr="002C6976" w:rsidRDefault="00454F49" w:rsidP="00866A0A">
            <w:pPr>
              <w:widowControl/>
              <w:spacing w:before="0" w:after="0"/>
              <w:jc w:val="right"/>
              <w:rPr>
                <w:rFonts w:cs="Arial"/>
              </w:rPr>
            </w:pPr>
            <w:r w:rsidRPr="002C6976">
              <w:rPr>
                <w:rFonts w:cs="Arial"/>
              </w:rPr>
              <w:t>103.441</w:t>
            </w:r>
          </w:p>
        </w:tc>
      </w:tr>
      <w:tr w:rsidR="00454F49" w:rsidRPr="002C6976" w14:paraId="02CB0838" w14:textId="77777777" w:rsidTr="00866A0A">
        <w:trPr>
          <w:trHeight w:hRule="exact" w:val="227"/>
        </w:trPr>
        <w:tc>
          <w:tcPr>
            <w:tcW w:w="1006" w:type="pct"/>
            <w:tcBorders>
              <w:top w:val="nil"/>
              <w:left w:val="nil"/>
              <w:bottom w:val="nil"/>
              <w:right w:val="nil"/>
            </w:tcBorders>
            <w:shd w:val="clear" w:color="auto" w:fill="auto"/>
            <w:vAlign w:val="bottom"/>
            <w:hideMark/>
          </w:tcPr>
          <w:p w14:paraId="2E460070" w14:textId="77777777" w:rsidR="00454F49" w:rsidRPr="002C6976" w:rsidRDefault="00454F49" w:rsidP="00866A0A">
            <w:pPr>
              <w:widowControl/>
              <w:spacing w:before="0" w:after="0"/>
              <w:rPr>
                <w:rFonts w:cs="Arial"/>
                <w:color w:val="000000"/>
              </w:rPr>
            </w:pPr>
            <w:r w:rsidRPr="002C6976">
              <w:rPr>
                <w:rFonts w:cs="Arial"/>
                <w:color w:val="000000"/>
              </w:rPr>
              <w:t>BNDES Comércio</w:t>
            </w:r>
          </w:p>
        </w:tc>
        <w:tc>
          <w:tcPr>
            <w:tcW w:w="512" w:type="pct"/>
            <w:tcBorders>
              <w:top w:val="nil"/>
              <w:left w:val="nil"/>
              <w:bottom w:val="nil"/>
              <w:right w:val="nil"/>
            </w:tcBorders>
            <w:shd w:val="clear" w:color="auto" w:fill="auto"/>
            <w:vAlign w:val="bottom"/>
            <w:hideMark/>
          </w:tcPr>
          <w:p w14:paraId="4E8B94D0" w14:textId="77777777" w:rsidR="00454F49" w:rsidRPr="002C6976" w:rsidRDefault="00454F49" w:rsidP="00866A0A">
            <w:pPr>
              <w:widowControl/>
              <w:spacing w:before="0" w:after="0"/>
              <w:jc w:val="right"/>
              <w:rPr>
                <w:rFonts w:cs="Arial"/>
              </w:rPr>
            </w:pPr>
            <w:r w:rsidRPr="002C6976">
              <w:rPr>
                <w:rFonts w:cs="Arial"/>
              </w:rPr>
              <w:t>506</w:t>
            </w:r>
          </w:p>
        </w:tc>
        <w:tc>
          <w:tcPr>
            <w:tcW w:w="588" w:type="pct"/>
            <w:tcBorders>
              <w:top w:val="nil"/>
              <w:left w:val="nil"/>
              <w:bottom w:val="nil"/>
              <w:right w:val="nil"/>
            </w:tcBorders>
            <w:shd w:val="clear" w:color="auto" w:fill="auto"/>
            <w:vAlign w:val="bottom"/>
            <w:hideMark/>
          </w:tcPr>
          <w:p w14:paraId="5BD8DE61" w14:textId="77777777" w:rsidR="00454F49" w:rsidRPr="002C6976" w:rsidRDefault="00454F49" w:rsidP="00866A0A">
            <w:pPr>
              <w:widowControl/>
              <w:spacing w:before="0" w:after="0"/>
              <w:jc w:val="right"/>
              <w:rPr>
                <w:rFonts w:cs="Arial"/>
              </w:rPr>
            </w:pPr>
            <w:r w:rsidRPr="002C6976">
              <w:rPr>
                <w:rFonts w:cs="Arial"/>
              </w:rPr>
              <w:t>1.027</w:t>
            </w:r>
          </w:p>
        </w:tc>
        <w:tc>
          <w:tcPr>
            <w:tcW w:w="522" w:type="pct"/>
            <w:tcBorders>
              <w:top w:val="nil"/>
              <w:left w:val="nil"/>
              <w:bottom w:val="nil"/>
              <w:right w:val="nil"/>
            </w:tcBorders>
            <w:shd w:val="clear" w:color="auto" w:fill="auto"/>
            <w:vAlign w:val="bottom"/>
            <w:hideMark/>
          </w:tcPr>
          <w:p w14:paraId="29D821E1" w14:textId="77777777" w:rsidR="00454F49" w:rsidRPr="002C6976" w:rsidRDefault="00454F49" w:rsidP="00866A0A">
            <w:pPr>
              <w:widowControl/>
              <w:spacing w:before="0" w:after="0"/>
              <w:jc w:val="right"/>
              <w:rPr>
                <w:rFonts w:cs="Arial"/>
              </w:rPr>
            </w:pPr>
            <w:r w:rsidRPr="002C6976">
              <w:rPr>
                <w:rFonts w:cs="Arial"/>
              </w:rPr>
              <w:t>390</w:t>
            </w:r>
          </w:p>
        </w:tc>
        <w:tc>
          <w:tcPr>
            <w:tcW w:w="522" w:type="pct"/>
            <w:tcBorders>
              <w:top w:val="nil"/>
              <w:left w:val="nil"/>
              <w:bottom w:val="nil"/>
              <w:right w:val="nil"/>
            </w:tcBorders>
            <w:shd w:val="clear" w:color="auto" w:fill="auto"/>
            <w:vAlign w:val="bottom"/>
            <w:hideMark/>
          </w:tcPr>
          <w:p w14:paraId="63988B21" w14:textId="77777777" w:rsidR="00454F49" w:rsidRPr="002C6976" w:rsidRDefault="00454F49" w:rsidP="00866A0A">
            <w:pPr>
              <w:widowControl/>
              <w:spacing w:before="0" w:after="0"/>
              <w:jc w:val="right"/>
              <w:rPr>
                <w:rFonts w:cs="Arial"/>
              </w:rPr>
            </w:pPr>
            <w:r w:rsidRPr="002C6976">
              <w:rPr>
                <w:rFonts w:cs="Arial"/>
              </w:rPr>
              <w:t>3.469</w:t>
            </w:r>
          </w:p>
        </w:tc>
        <w:tc>
          <w:tcPr>
            <w:tcW w:w="436" w:type="pct"/>
            <w:tcBorders>
              <w:top w:val="nil"/>
              <w:left w:val="nil"/>
              <w:bottom w:val="nil"/>
              <w:right w:val="nil"/>
            </w:tcBorders>
            <w:shd w:val="clear" w:color="auto" w:fill="auto"/>
            <w:vAlign w:val="bottom"/>
            <w:hideMark/>
          </w:tcPr>
          <w:p w14:paraId="6E1E5B62" w14:textId="77777777" w:rsidR="00454F49" w:rsidRPr="002C6976" w:rsidRDefault="00454F49" w:rsidP="00866A0A">
            <w:pPr>
              <w:widowControl/>
              <w:spacing w:before="0" w:after="0"/>
              <w:jc w:val="right"/>
              <w:rPr>
                <w:rFonts w:cs="Arial"/>
              </w:rPr>
            </w:pPr>
            <w:r w:rsidRPr="002C6976">
              <w:rPr>
                <w:rFonts w:cs="Arial"/>
              </w:rPr>
              <w:t>7.789</w:t>
            </w:r>
          </w:p>
        </w:tc>
        <w:tc>
          <w:tcPr>
            <w:tcW w:w="417" w:type="pct"/>
            <w:tcBorders>
              <w:top w:val="nil"/>
              <w:left w:val="nil"/>
              <w:bottom w:val="nil"/>
              <w:right w:val="nil"/>
            </w:tcBorders>
            <w:shd w:val="clear" w:color="auto" w:fill="auto"/>
            <w:vAlign w:val="bottom"/>
            <w:hideMark/>
          </w:tcPr>
          <w:p w14:paraId="1DA4BC1C" w14:textId="77777777" w:rsidR="00454F49" w:rsidRPr="002C6976" w:rsidRDefault="00454F49" w:rsidP="00866A0A">
            <w:pPr>
              <w:widowControl/>
              <w:spacing w:before="0" w:after="0"/>
              <w:jc w:val="right"/>
              <w:rPr>
                <w:rFonts w:cs="Arial"/>
              </w:rPr>
            </w:pPr>
            <w:r w:rsidRPr="002C6976">
              <w:rPr>
                <w:rFonts w:cs="Arial"/>
              </w:rPr>
              <w:t>6.234</w:t>
            </w:r>
          </w:p>
        </w:tc>
        <w:tc>
          <w:tcPr>
            <w:tcW w:w="465" w:type="pct"/>
            <w:tcBorders>
              <w:top w:val="nil"/>
              <w:left w:val="nil"/>
              <w:bottom w:val="nil"/>
              <w:right w:val="nil"/>
            </w:tcBorders>
            <w:shd w:val="clear" w:color="auto" w:fill="auto"/>
            <w:vAlign w:val="bottom"/>
            <w:hideMark/>
          </w:tcPr>
          <w:p w14:paraId="53D13B3D" w14:textId="77777777" w:rsidR="00454F49" w:rsidRPr="002C6976" w:rsidRDefault="00454F49" w:rsidP="00866A0A">
            <w:pPr>
              <w:widowControl/>
              <w:spacing w:before="0" w:after="0"/>
              <w:jc w:val="right"/>
              <w:rPr>
                <w:rFonts w:cs="Arial"/>
              </w:rPr>
            </w:pPr>
            <w:r w:rsidRPr="002C6976">
              <w:rPr>
                <w:rFonts w:cs="Arial"/>
              </w:rPr>
              <w:t>6.799</w:t>
            </w:r>
          </w:p>
        </w:tc>
        <w:tc>
          <w:tcPr>
            <w:tcW w:w="531" w:type="pct"/>
            <w:tcBorders>
              <w:top w:val="nil"/>
              <w:left w:val="nil"/>
              <w:bottom w:val="nil"/>
              <w:right w:val="nil"/>
            </w:tcBorders>
            <w:shd w:val="clear" w:color="auto" w:fill="auto"/>
            <w:vAlign w:val="bottom"/>
            <w:hideMark/>
          </w:tcPr>
          <w:p w14:paraId="1CDA6E6D" w14:textId="77777777" w:rsidR="00454F49" w:rsidRPr="002C6976" w:rsidRDefault="00454F49" w:rsidP="00866A0A">
            <w:pPr>
              <w:widowControl/>
              <w:spacing w:before="0" w:after="0"/>
              <w:jc w:val="right"/>
              <w:rPr>
                <w:rFonts w:cs="Arial"/>
              </w:rPr>
            </w:pPr>
            <w:r w:rsidRPr="002C6976">
              <w:rPr>
                <w:rFonts w:cs="Arial"/>
              </w:rPr>
              <w:t>26.214</w:t>
            </w:r>
          </w:p>
        </w:tc>
      </w:tr>
      <w:tr w:rsidR="00454F49" w:rsidRPr="002C6976" w14:paraId="767EE457" w14:textId="77777777" w:rsidTr="00866A0A">
        <w:trPr>
          <w:trHeight w:hRule="exact" w:val="227"/>
        </w:trPr>
        <w:tc>
          <w:tcPr>
            <w:tcW w:w="1006" w:type="pct"/>
            <w:tcBorders>
              <w:top w:val="nil"/>
              <w:left w:val="nil"/>
              <w:bottom w:val="nil"/>
              <w:right w:val="nil"/>
            </w:tcBorders>
            <w:shd w:val="clear" w:color="auto" w:fill="auto"/>
            <w:vAlign w:val="bottom"/>
            <w:hideMark/>
          </w:tcPr>
          <w:p w14:paraId="4206FDCC" w14:textId="77777777" w:rsidR="00454F49" w:rsidRPr="002C6976" w:rsidRDefault="00454F49" w:rsidP="00866A0A">
            <w:pPr>
              <w:widowControl/>
              <w:spacing w:before="0" w:after="0"/>
              <w:rPr>
                <w:rFonts w:cs="Arial"/>
                <w:color w:val="000000"/>
              </w:rPr>
            </w:pPr>
            <w:r w:rsidRPr="002C6976">
              <w:rPr>
                <w:rFonts w:cs="Arial"/>
                <w:color w:val="000000"/>
              </w:rPr>
              <w:t>BNDES Serviços</w:t>
            </w:r>
          </w:p>
        </w:tc>
        <w:tc>
          <w:tcPr>
            <w:tcW w:w="512" w:type="pct"/>
            <w:tcBorders>
              <w:top w:val="nil"/>
              <w:left w:val="nil"/>
              <w:bottom w:val="nil"/>
              <w:right w:val="nil"/>
            </w:tcBorders>
            <w:shd w:val="clear" w:color="auto" w:fill="auto"/>
            <w:vAlign w:val="bottom"/>
            <w:hideMark/>
          </w:tcPr>
          <w:p w14:paraId="21435075" w14:textId="77777777" w:rsidR="00454F49" w:rsidRPr="002C6976" w:rsidRDefault="00454F49" w:rsidP="00866A0A">
            <w:pPr>
              <w:widowControl/>
              <w:spacing w:before="0" w:after="0"/>
              <w:jc w:val="right"/>
              <w:rPr>
                <w:rFonts w:cs="Arial"/>
              </w:rPr>
            </w:pPr>
            <w:r w:rsidRPr="002C6976">
              <w:rPr>
                <w:rFonts w:cs="Arial"/>
              </w:rPr>
              <w:t>2</w:t>
            </w:r>
          </w:p>
        </w:tc>
        <w:tc>
          <w:tcPr>
            <w:tcW w:w="588" w:type="pct"/>
            <w:tcBorders>
              <w:top w:val="nil"/>
              <w:left w:val="nil"/>
              <w:bottom w:val="nil"/>
              <w:right w:val="nil"/>
            </w:tcBorders>
            <w:shd w:val="clear" w:color="auto" w:fill="auto"/>
            <w:vAlign w:val="bottom"/>
            <w:hideMark/>
          </w:tcPr>
          <w:p w14:paraId="2E725EB7" w14:textId="77777777" w:rsidR="00454F49" w:rsidRPr="002C6976" w:rsidRDefault="00454F49" w:rsidP="00866A0A">
            <w:pPr>
              <w:widowControl/>
              <w:spacing w:before="0" w:after="0"/>
              <w:jc w:val="right"/>
              <w:rPr>
                <w:rFonts w:cs="Arial"/>
              </w:rPr>
            </w:pPr>
            <w:r w:rsidRPr="002C6976">
              <w:rPr>
                <w:rFonts w:cs="Arial"/>
              </w:rPr>
              <w:t>5</w:t>
            </w:r>
          </w:p>
        </w:tc>
        <w:tc>
          <w:tcPr>
            <w:tcW w:w="522" w:type="pct"/>
            <w:tcBorders>
              <w:top w:val="nil"/>
              <w:left w:val="nil"/>
              <w:bottom w:val="nil"/>
              <w:right w:val="nil"/>
            </w:tcBorders>
            <w:shd w:val="clear" w:color="auto" w:fill="auto"/>
            <w:vAlign w:val="bottom"/>
            <w:hideMark/>
          </w:tcPr>
          <w:p w14:paraId="74A84D85" w14:textId="77777777" w:rsidR="00454F49" w:rsidRPr="002C6976" w:rsidRDefault="00454F49" w:rsidP="00866A0A">
            <w:pPr>
              <w:widowControl/>
              <w:spacing w:before="0" w:after="0"/>
              <w:jc w:val="right"/>
              <w:rPr>
                <w:rFonts w:cs="Arial"/>
              </w:rPr>
            </w:pPr>
            <w:r w:rsidRPr="002C6976">
              <w:rPr>
                <w:rFonts w:cs="Arial"/>
              </w:rPr>
              <w:t>2</w:t>
            </w:r>
          </w:p>
        </w:tc>
        <w:tc>
          <w:tcPr>
            <w:tcW w:w="522" w:type="pct"/>
            <w:tcBorders>
              <w:top w:val="nil"/>
              <w:left w:val="nil"/>
              <w:bottom w:val="nil"/>
              <w:right w:val="nil"/>
            </w:tcBorders>
            <w:shd w:val="clear" w:color="auto" w:fill="auto"/>
            <w:vAlign w:val="bottom"/>
            <w:hideMark/>
          </w:tcPr>
          <w:p w14:paraId="77B2EC9C" w14:textId="77777777" w:rsidR="00454F49" w:rsidRPr="002C6976" w:rsidRDefault="00454F49" w:rsidP="00866A0A">
            <w:pPr>
              <w:widowControl/>
              <w:spacing w:before="0" w:after="0"/>
              <w:jc w:val="right"/>
              <w:rPr>
                <w:rFonts w:cs="Arial"/>
              </w:rPr>
            </w:pPr>
            <w:r w:rsidRPr="002C6976">
              <w:rPr>
                <w:rFonts w:cs="Arial"/>
              </w:rPr>
              <w:t>19</w:t>
            </w:r>
          </w:p>
        </w:tc>
        <w:tc>
          <w:tcPr>
            <w:tcW w:w="436" w:type="pct"/>
            <w:tcBorders>
              <w:top w:val="nil"/>
              <w:left w:val="nil"/>
              <w:bottom w:val="nil"/>
              <w:right w:val="nil"/>
            </w:tcBorders>
            <w:shd w:val="clear" w:color="auto" w:fill="auto"/>
            <w:vAlign w:val="bottom"/>
            <w:hideMark/>
          </w:tcPr>
          <w:p w14:paraId="262C2245" w14:textId="77777777" w:rsidR="00454F49" w:rsidRPr="002C6976" w:rsidRDefault="00454F49" w:rsidP="00866A0A">
            <w:pPr>
              <w:widowControl/>
              <w:spacing w:before="0" w:after="0"/>
              <w:jc w:val="right"/>
              <w:rPr>
                <w:rFonts w:cs="Arial"/>
              </w:rPr>
            </w:pPr>
            <w:r w:rsidRPr="002C6976">
              <w:rPr>
                <w:rFonts w:cs="Arial"/>
              </w:rPr>
              <w:t>19</w:t>
            </w:r>
          </w:p>
        </w:tc>
        <w:tc>
          <w:tcPr>
            <w:tcW w:w="417" w:type="pct"/>
            <w:tcBorders>
              <w:top w:val="nil"/>
              <w:left w:val="nil"/>
              <w:bottom w:val="nil"/>
              <w:right w:val="nil"/>
            </w:tcBorders>
            <w:shd w:val="clear" w:color="auto" w:fill="auto"/>
            <w:vAlign w:val="bottom"/>
            <w:hideMark/>
          </w:tcPr>
          <w:p w14:paraId="062B85D0" w14:textId="77777777" w:rsidR="00454F49" w:rsidRPr="002C6976" w:rsidRDefault="00454F49" w:rsidP="00866A0A">
            <w:pPr>
              <w:widowControl/>
              <w:spacing w:before="0" w:after="0"/>
              <w:jc w:val="right"/>
              <w:rPr>
                <w:rFonts w:cs="Arial"/>
              </w:rPr>
            </w:pPr>
            <w:r w:rsidRPr="002C6976">
              <w:rPr>
                <w:rFonts w:cs="Arial"/>
              </w:rPr>
              <w:t>-</w:t>
            </w:r>
          </w:p>
        </w:tc>
        <w:tc>
          <w:tcPr>
            <w:tcW w:w="465" w:type="pct"/>
            <w:tcBorders>
              <w:top w:val="nil"/>
              <w:left w:val="nil"/>
              <w:bottom w:val="nil"/>
              <w:right w:val="nil"/>
            </w:tcBorders>
            <w:shd w:val="clear" w:color="auto" w:fill="auto"/>
            <w:vAlign w:val="bottom"/>
            <w:hideMark/>
          </w:tcPr>
          <w:p w14:paraId="4EB940BF" w14:textId="77777777" w:rsidR="00454F49" w:rsidRPr="002C6976" w:rsidRDefault="00454F49" w:rsidP="00866A0A">
            <w:pPr>
              <w:widowControl/>
              <w:spacing w:before="0" w:after="0"/>
              <w:jc w:val="right"/>
              <w:rPr>
                <w:rFonts w:cs="Arial"/>
              </w:rPr>
            </w:pPr>
            <w:r w:rsidRPr="002C6976">
              <w:rPr>
                <w:rFonts w:cs="Arial"/>
              </w:rPr>
              <w:t>-</w:t>
            </w:r>
          </w:p>
        </w:tc>
        <w:tc>
          <w:tcPr>
            <w:tcW w:w="531" w:type="pct"/>
            <w:tcBorders>
              <w:top w:val="nil"/>
              <w:left w:val="nil"/>
              <w:bottom w:val="nil"/>
              <w:right w:val="nil"/>
            </w:tcBorders>
            <w:shd w:val="clear" w:color="auto" w:fill="auto"/>
            <w:vAlign w:val="bottom"/>
            <w:hideMark/>
          </w:tcPr>
          <w:p w14:paraId="33F5C477" w14:textId="77777777" w:rsidR="00454F49" w:rsidRPr="002C6976" w:rsidRDefault="00454F49" w:rsidP="00866A0A">
            <w:pPr>
              <w:widowControl/>
              <w:spacing w:before="0" w:after="0"/>
              <w:jc w:val="right"/>
              <w:rPr>
                <w:rFonts w:cs="Arial"/>
              </w:rPr>
            </w:pPr>
            <w:r w:rsidRPr="002C6976">
              <w:rPr>
                <w:rFonts w:cs="Arial"/>
              </w:rPr>
              <w:t>47</w:t>
            </w:r>
          </w:p>
        </w:tc>
      </w:tr>
      <w:tr w:rsidR="00454F49" w:rsidRPr="002C6976" w14:paraId="278A84DC" w14:textId="77777777" w:rsidTr="00866A0A">
        <w:trPr>
          <w:trHeight w:hRule="exact" w:val="227"/>
        </w:trPr>
        <w:tc>
          <w:tcPr>
            <w:tcW w:w="1006" w:type="pct"/>
            <w:tcBorders>
              <w:top w:val="nil"/>
              <w:left w:val="nil"/>
              <w:bottom w:val="nil"/>
              <w:right w:val="nil"/>
            </w:tcBorders>
            <w:shd w:val="clear" w:color="auto" w:fill="auto"/>
            <w:vAlign w:val="bottom"/>
            <w:hideMark/>
          </w:tcPr>
          <w:p w14:paraId="7D0AD902" w14:textId="77777777" w:rsidR="00454F49" w:rsidRPr="002C6976" w:rsidRDefault="00454F49" w:rsidP="00866A0A">
            <w:pPr>
              <w:widowControl/>
              <w:spacing w:before="0" w:after="0"/>
              <w:rPr>
                <w:rFonts w:cs="Arial"/>
                <w:color w:val="000000"/>
              </w:rPr>
            </w:pPr>
            <w:r w:rsidRPr="002C6976">
              <w:rPr>
                <w:rFonts w:cs="Arial"/>
                <w:color w:val="000000"/>
              </w:rPr>
              <w:t>Finame Industrial</w:t>
            </w:r>
          </w:p>
        </w:tc>
        <w:tc>
          <w:tcPr>
            <w:tcW w:w="512" w:type="pct"/>
            <w:tcBorders>
              <w:top w:val="nil"/>
              <w:left w:val="nil"/>
              <w:bottom w:val="nil"/>
              <w:right w:val="nil"/>
            </w:tcBorders>
            <w:shd w:val="clear" w:color="auto" w:fill="auto"/>
            <w:vAlign w:val="bottom"/>
            <w:hideMark/>
          </w:tcPr>
          <w:p w14:paraId="2434283A" w14:textId="77777777" w:rsidR="00454F49" w:rsidRPr="002C6976" w:rsidRDefault="00454F49" w:rsidP="00866A0A">
            <w:pPr>
              <w:widowControl/>
              <w:spacing w:before="0" w:after="0"/>
              <w:jc w:val="right"/>
              <w:rPr>
                <w:rFonts w:cs="Arial"/>
              </w:rPr>
            </w:pPr>
            <w:r w:rsidRPr="002C6976">
              <w:rPr>
                <w:rFonts w:cs="Arial"/>
              </w:rPr>
              <w:t>6</w:t>
            </w:r>
          </w:p>
        </w:tc>
        <w:tc>
          <w:tcPr>
            <w:tcW w:w="588" w:type="pct"/>
            <w:tcBorders>
              <w:top w:val="nil"/>
              <w:left w:val="nil"/>
              <w:bottom w:val="nil"/>
              <w:right w:val="nil"/>
            </w:tcBorders>
            <w:shd w:val="clear" w:color="auto" w:fill="auto"/>
            <w:vAlign w:val="bottom"/>
            <w:hideMark/>
          </w:tcPr>
          <w:p w14:paraId="7FF7EE57" w14:textId="77777777" w:rsidR="00454F49" w:rsidRPr="002C6976" w:rsidRDefault="00454F49" w:rsidP="00866A0A">
            <w:pPr>
              <w:widowControl/>
              <w:spacing w:before="0" w:after="0"/>
              <w:jc w:val="right"/>
              <w:rPr>
                <w:rFonts w:cs="Arial"/>
              </w:rPr>
            </w:pPr>
            <w:r w:rsidRPr="002C6976">
              <w:rPr>
                <w:rFonts w:cs="Arial"/>
              </w:rPr>
              <w:t>2</w:t>
            </w:r>
          </w:p>
        </w:tc>
        <w:tc>
          <w:tcPr>
            <w:tcW w:w="522" w:type="pct"/>
            <w:tcBorders>
              <w:top w:val="nil"/>
              <w:left w:val="nil"/>
              <w:bottom w:val="nil"/>
              <w:right w:val="nil"/>
            </w:tcBorders>
            <w:shd w:val="clear" w:color="auto" w:fill="auto"/>
            <w:vAlign w:val="bottom"/>
            <w:hideMark/>
          </w:tcPr>
          <w:p w14:paraId="657F856D" w14:textId="77777777" w:rsidR="00454F49" w:rsidRPr="002C6976" w:rsidRDefault="00454F49" w:rsidP="00866A0A">
            <w:pPr>
              <w:widowControl/>
              <w:spacing w:before="0" w:after="0"/>
              <w:jc w:val="right"/>
              <w:rPr>
                <w:rFonts w:cs="Arial"/>
              </w:rPr>
            </w:pPr>
            <w:r w:rsidRPr="002C6976">
              <w:rPr>
                <w:rFonts w:cs="Arial"/>
              </w:rPr>
              <w:t>2</w:t>
            </w:r>
          </w:p>
        </w:tc>
        <w:tc>
          <w:tcPr>
            <w:tcW w:w="522" w:type="pct"/>
            <w:tcBorders>
              <w:top w:val="nil"/>
              <w:left w:val="nil"/>
              <w:bottom w:val="nil"/>
              <w:right w:val="nil"/>
            </w:tcBorders>
            <w:shd w:val="clear" w:color="auto" w:fill="auto"/>
            <w:vAlign w:val="bottom"/>
            <w:hideMark/>
          </w:tcPr>
          <w:p w14:paraId="682E9052" w14:textId="77777777" w:rsidR="00454F49" w:rsidRPr="002C6976" w:rsidRDefault="00454F49" w:rsidP="00866A0A">
            <w:pPr>
              <w:widowControl/>
              <w:spacing w:before="0" w:after="0"/>
              <w:jc w:val="right"/>
              <w:rPr>
                <w:rFonts w:cs="Arial"/>
              </w:rPr>
            </w:pPr>
            <w:r w:rsidRPr="002C6976">
              <w:rPr>
                <w:rFonts w:cs="Arial"/>
              </w:rPr>
              <w:t>3</w:t>
            </w:r>
          </w:p>
        </w:tc>
        <w:tc>
          <w:tcPr>
            <w:tcW w:w="436" w:type="pct"/>
            <w:tcBorders>
              <w:top w:val="nil"/>
              <w:left w:val="nil"/>
              <w:bottom w:val="nil"/>
              <w:right w:val="nil"/>
            </w:tcBorders>
            <w:shd w:val="clear" w:color="auto" w:fill="auto"/>
            <w:vAlign w:val="bottom"/>
            <w:hideMark/>
          </w:tcPr>
          <w:p w14:paraId="5D637EF1" w14:textId="77777777" w:rsidR="00454F49" w:rsidRPr="002C6976" w:rsidRDefault="00454F49" w:rsidP="00866A0A">
            <w:pPr>
              <w:widowControl/>
              <w:spacing w:before="0" w:after="0"/>
              <w:jc w:val="right"/>
              <w:rPr>
                <w:rFonts w:cs="Arial"/>
              </w:rPr>
            </w:pPr>
            <w:r w:rsidRPr="002C6976">
              <w:rPr>
                <w:rFonts w:cs="Arial"/>
              </w:rPr>
              <w:t>94</w:t>
            </w:r>
          </w:p>
        </w:tc>
        <w:tc>
          <w:tcPr>
            <w:tcW w:w="417" w:type="pct"/>
            <w:tcBorders>
              <w:top w:val="nil"/>
              <w:left w:val="nil"/>
              <w:bottom w:val="nil"/>
              <w:right w:val="nil"/>
            </w:tcBorders>
            <w:shd w:val="clear" w:color="auto" w:fill="auto"/>
            <w:vAlign w:val="bottom"/>
            <w:hideMark/>
          </w:tcPr>
          <w:p w14:paraId="4D09C5A2" w14:textId="77777777" w:rsidR="00454F49" w:rsidRPr="002C6976" w:rsidRDefault="00454F49" w:rsidP="00866A0A">
            <w:pPr>
              <w:widowControl/>
              <w:spacing w:before="0" w:after="0"/>
              <w:jc w:val="right"/>
              <w:rPr>
                <w:rFonts w:cs="Arial"/>
              </w:rPr>
            </w:pPr>
            <w:r w:rsidRPr="002C6976">
              <w:rPr>
                <w:rFonts w:cs="Arial"/>
              </w:rPr>
              <w:t>94</w:t>
            </w:r>
          </w:p>
        </w:tc>
        <w:tc>
          <w:tcPr>
            <w:tcW w:w="465" w:type="pct"/>
            <w:tcBorders>
              <w:top w:val="nil"/>
              <w:left w:val="nil"/>
              <w:bottom w:val="nil"/>
              <w:right w:val="nil"/>
            </w:tcBorders>
            <w:shd w:val="clear" w:color="auto" w:fill="auto"/>
            <w:vAlign w:val="bottom"/>
            <w:hideMark/>
          </w:tcPr>
          <w:p w14:paraId="0AEFA8C7" w14:textId="77777777" w:rsidR="00454F49" w:rsidRPr="002C6976" w:rsidRDefault="00454F49" w:rsidP="00866A0A">
            <w:pPr>
              <w:widowControl/>
              <w:spacing w:before="0" w:after="0"/>
              <w:jc w:val="right"/>
              <w:rPr>
                <w:rFonts w:cs="Arial"/>
              </w:rPr>
            </w:pPr>
            <w:r w:rsidRPr="002C6976">
              <w:rPr>
                <w:rFonts w:cs="Arial"/>
              </w:rPr>
              <w:t>163</w:t>
            </w:r>
          </w:p>
        </w:tc>
        <w:tc>
          <w:tcPr>
            <w:tcW w:w="531" w:type="pct"/>
            <w:tcBorders>
              <w:top w:val="nil"/>
              <w:left w:val="nil"/>
              <w:bottom w:val="nil"/>
              <w:right w:val="nil"/>
            </w:tcBorders>
            <w:shd w:val="clear" w:color="auto" w:fill="auto"/>
            <w:vAlign w:val="bottom"/>
            <w:hideMark/>
          </w:tcPr>
          <w:p w14:paraId="272A945D" w14:textId="77777777" w:rsidR="00454F49" w:rsidRPr="002C6976" w:rsidRDefault="00454F49" w:rsidP="00866A0A">
            <w:pPr>
              <w:widowControl/>
              <w:spacing w:before="0" w:after="0"/>
              <w:jc w:val="right"/>
              <w:rPr>
                <w:rFonts w:cs="Arial"/>
              </w:rPr>
            </w:pPr>
            <w:r w:rsidRPr="002C6976">
              <w:rPr>
                <w:rFonts w:cs="Arial"/>
              </w:rPr>
              <w:t>364</w:t>
            </w:r>
          </w:p>
        </w:tc>
      </w:tr>
      <w:tr w:rsidR="00454F49" w:rsidRPr="002C6976" w14:paraId="13B7DD82" w14:textId="77777777" w:rsidTr="00866A0A">
        <w:trPr>
          <w:trHeight w:hRule="exact" w:val="227"/>
        </w:trPr>
        <w:tc>
          <w:tcPr>
            <w:tcW w:w="1006" w:type="pct"/>
            <w:tcBorders>
              <w:top w:val="nil"/>
              <w:left w:val="nil"/>
              <w:bottom w:val="nil"/>
              <w:right w:val="nil"/>
            </w:tcBorders>
            <w:shd w:val="clear" w:color="auto" w:fill="auto"/>
            <w:vAlign w:val="bottom"/>
            <w:hideMark/>
          </w:tcPr>
          <w:p w14:paraId="0817B3EF" w14:textId="77777777" w:rsidR="00454F49" w:rsidRPr="002C6976" w:rsidRDefault="00454F49" w:rsidP="00866A0A">
            <w:pPr>
              <w:widowControl/>
              <w:spacing w:before="0" w:after="0"/>
              <w:rPr>
                <w:rFonts w:cs="Arial"/>
                <w:color w:val="000000"/>
              </w:rPr>
            </w:pPr>
            <w:r w:rsidRPr="002C6976">
              <w:rPr>
                <w:rFonts w:cs="Arial"/>
                <w:color w:val="000000"/>
              </w:rPr>
              <w:t>Finame Rural</w:t>
            </w:r>
          </w:p>
        </w:tc>
        <w:tc>
          <w:tcPr>
            <w:tcW w:w="512" w:type="pct"/>
            <w:tcBorders>
              <w:top w:val="nil"/>
              <w:left w:val="nil"/>
              <w:bottom w:val="nil"/>
              <w:right w:val="nil"/>
            </w:tcBorders>
            <w:shd w:val="clear" w:color="auto" w:fill="auto"/>
            <w:vAlign w:val="bottom"/>
            <w:hideMark/>
          </w:tcPr>
          <w:p w14:paraId="105E7A4B" w14:textId="77777777" w:rsidR="00454F49" w:rsidRPr="002C6976" w:rsidRDefault="00454F49" w:rsidP="00866A0A">
            <w:pPr>
              <w:widowControl/>
              <w:spacing w:before="0" w:after="0"/>
              <w:jc w:val="right"/>
              <w:rPr>
                <w:rFonts w:cs="Arial"/>
              </w:rPr>
            </w:pPr>
            <w:r w:rsidRPr="002C6976">
              <w:rPr>
                <w:rFonts w:cs="Arial"/>
              </w:rPr>
              <w:t>-</w:t>
            </w:r>
          </w:p>
        </w:tc>
        <w:tc>
          <w:tcPr>
            <w:tcW w:w="588" w:type="pct"/>
            <w:tcBorders>
              <w:top w:val="nil"/>
              <w:left w:val="nil"/>
              <w:bottom w:val="nil"/>
              <w:right w:val="nil"/>
            </w:tcBorders>
            <w:shd w:val="clear" w:color="auto" w:fill="auto"/>
            <w:vAlign w:val="bottom"/>
            <w:hideMark/>
          </w:tcPr>
          <w:p w14:paraId="13865801" w14:textId="77777777" w:rsidR="00454F49" w:rsidRPr="002C6976" w:rsidRDefault="00454F49" w:rsidP="00866A0A">
            <w:pPr>
              <w:widowControl/>
              <w:spacing w:before="0" w:after="0"/>
              <w:jc w:val="right"/>
              <w:rPr>
                <w:rFonts w:cs="Arial"/>
              </w:rPr>
            </w:pPr>
            <w:r w:rsidRPr="002C6976">
              <w:rPr>
                <w:rFonts w:cs="Arial"/>
              </w:rPr>
              <w:t>2.333</w:t>
            </w:r>
          </w:p>
        </w:tc>
        <w:tc>
          <w:tcPr>
            <w:tcW w:w="522" w:type="pct"/>
            <w:tcBorders>
              <w:top w:val="nil"/>
              <w:left w:val="nil"/>
              <w:bottom w:val="nil"/>
              <w:right w:val="nil"/>
            </w:tcBorders>
            <w:shd w:val="clear" w:color="auto" w:fill="auto"/>
            <w:vAlign w:val="bottom"/>
            <w:hideMark/>
          </w:tcPr>
          <w:p w14:paraId="23EAE027" w14:textId="77777777" w:rsidR="00454F49" w:rsidRPr="002C6976" w:rsidRDefault="00454F49" w:rsidP="00866A0A">
            <w:pPr>
              <w:widowControl/>
              <w:spacing w:before="0" w:after="0"/>
              <w:jc w:val="right"/>
              <w:rPr>
                <w:rFonts w:cs="Arial"/>
              </w:rPr>
            </w:pPr>
            <w:r w:rsidRPr="002C6976">
              <w:rPr>
                <w:rFonts w:cs="Arial"/>
              </w:rPr>
              <w:t>12</w:t>
            </w:r>
          </w:p>
        </w:tc>
        <w:tc>
          <w:tcPr>
            <w:tcW w:w="522" w:type="pct"/>
            <w:tcBorders>
              <w:top w:val="nil"/>
              <w:left w:val="nil"/>
              <w:bottom w:val="nil"/>
              <w:right w:val="nil"/>
            </w:tcBorders>
            <w:shd w:val="clear" w:color="auto" w:fill="auto"/>
            <w:vAlign w:val="bottom"/>
            <w:hideMark/>
          </w:tcPr>
          <w:p w14:paraId="04A5FE14" w14:textId="77777777" w:rsidR="00454F49" w:rsidRPr="002C6976" w:rsidRDefault="00454F49" w:rsidP="00866A0A">
            <w:pPr>
              <w:widowControl/>
              <w:spacing w:before="0" w:after="0"/>
              <w:jc w:val="right"/>
              <w:rPr>
                <w:rFonts w:cs="Arial"/>
              </w:rPr>
            </w:pPr>
            <w:r w:rsidRPr="002C6976">
              <w:rPr>
                <w:rFonts w:cs="Arial"/>
              </w:rPr>
              <w:t>580</w:t>
            </w:r>
          </w:p>
        </w:tc>
        <w:tc>
          <w:tcPr>
            <w:tcW w:w="436" w:type="pct"/>
            <w:tcBorders>
              <w:top w:val="nil"/>
              <w:left w:val="nil"/>
              <w:bottom w:val="nil"/>
              <w:right w:val="nil"/>
            </w:tcBorders>
            <w:shd w:val="clear" w:color="auto" w:fill="auto"/>
            <w:vAlign w:val="bottom"/>
            <w:hideMark/>
          </w:tcPr>
          <w:p w14:paraId="6F110ACC" w14:textId="77777777" w:rsidR="00454F49" w:rsidRPr="002C6976" w:rsidRDefault="00454F49" w:rsidP="00866A0A">
            <w:pPr>
              <w:widowControl/>
              <w:spacing w:before="0" w:after="0"/>
              <w:jc w:val="right"/>
              <w:rPr>
                <w:rFonts w:cs="Arial"/>
              </w:rPr>
            </w:pPr>
            <w:r w:rsidRPr="002C6976">
              <w:rPr>
                <w:rFonts w:cs="Arial"/>
              </w:rPr>
              <w:t>-</w:t>
            </w:r>
          </w:p>
        </w:tc>
        <w:tc>
          <w:tcPr>
            <w:tcW w:w="417" w:type="pct"/>
            <w:tcBorders>
              <w:top w:val="nil"/>
              <w:left w:val="nil"/>
              <w:bottom w:val="nil"/>
              <w:right w:val="nil"/>
            </w:tcBorders>
            <w:shd w:val="clear" w:color="auto" w:fill="auto"/>
            <w:vAlign w:val="bottom"/>
            <w:hideMark/>
          </w:tcPr>
          <w:p w14:paraId="7BD82386" w14:textId="77777777" w:rsidR="00454F49" w:rsidRPr="002C6976" w:rsidRDefault="00454F49" w:rsidP="00866A0A">
            <w:pPr>
              <w:widowControl/>
              <w:spacing w:before="0" w:after="0"/>
              <w:jc w:val="right"/>
              <w:rPr>
                <w:rFonts w:cs="Arial"/>
              </w:rPr>
            </w:pPr>
            <w:r w:rsidRPr="002C6976">
              <w:rPr>
                <w:rFonts w:cs="Arial"/>
              </w:rPr>
              <w:t>-</w:t>
            </w:r>
          </w:p>
        </w:tc>
        <w:tc>
          <w:tcPr>
            <w:tcW w:w="465" w:type="pct"/>
            <w:tcBorders>
              <w:top w:val="nil"/>
              <w:left w:val="nil"/>
              <w:bottom w:val="nil"/>
              <w:right w:val="nil"/>
            </w:tcBorders>
            <w:shd w:val="clear" w:color="auto" w:fill="auto"/>
            <w:vAlign w:val="bottom"/>
            <w:hideMark/>
          </w:tcPr>
          <w:p w14:paraId="2DD7CFC8" w14:textId="77777777" w:rsidR="00454F49" w:rsidRPr="002C6976" w:rsidRDefault="00454F49" w:rsidP="00866A0A">
            <w:pPr>
              <w:widowControl/>
              <w:spacing w:before="0" w:after="0"/>
              <w:jc w:val="right"/>
              <w:rPr>
                <w:rFonts w:cs="Arial"/>
              </w:rPr>
            </w:pPr>
            <w:r w:rsidRPr="002C6976">
              <w:rPr>
                <w:rFonts w:cs="Arial"/>
              </w:rPr>
              <w:t>4.987</w:t>
            </w:r>
          </w:p>
        </w:tc>
        <w:tc>
          <w:tcPr>
            <w:tcW w:w="531" w:type="pct"/>
            <w:tcBorders>
              <w:top w:val="nil"/>
              <w:left w:val="nil"/>
              <w:bottom w:val="nil"/>
              <w:right w:val="nil"/>
            </w:tcBorders>
            <w:shd w:val="clear" w:color="auto" w:fill="auto"/>
            <w:vAlign w:val="bottom"/>
            <w:hideMark/>
          </w:tcPr>
          <w:p w14:paraId="4B4AE81F" w14:textId="77777777" w:rsidR="00454F49" w:rsidRPr="002C6976" w:rsidRDefault="00454F49" w:rsidP="00866A0A">
            <w:pPr>
              <w:widowControl/>
              <w:spacing w:before="0" w:after="0"/>
              <w:jc w:val="right"/>
              <w:rPr>
                <w:rFonts w:cs="Arial"/>
              </w:rPr>
            </w:pPr>
            <w:r w:rsidRPr="002C6976">
              <w:rPr>
                <w:rFonts w:cs="Arial"/>
              </w:rPr>
              <w:t>7.912</w:t>
            </w:r>
          </w:p>
        </w:tc>
      </w:tr>
      <w:tr w:rsidR="00454F49" w:rsidRPr="002C6976" w14:paraId="0C371D27" w14:textId="77777777" w:rsidTr="00866A0A">
        <w:trPr>
          <w:trHeight w:hRule="exact" w:val="227"/>
        </w:trPr>
        <w:tc>
          <w:tcPr>
            <w:tcW w:w="1006" w:type="pct"/>
            <w:tcBorders>
              <w:top w:val="nil"/>
              <w:left w:val="nil"/>
              <w:bottom w:val="nil"/>
              <w:right w:val="nil"/>
            </w:tcBorders>
            <w:shd w:val="clear" w:color="auto" w:fill="auto"/>
            <w:vAlign w:val="bottom"/>
            <w:hideMark/>
          </w:tcPr>
          <w:p w14:paraId="0FB97B74" w14:textId="77777777" w:rsidR="00454F49" w:rsidRPr="002C6976" w:rsidRDefault="00454F49" w:rsidP="00866A0A">
            <w:pPr>
              <w:widowControl/>
              <w:spacing w:before="0" w:after="0"/>
              <w:rPr>
                <w:rFonts w:cs="Arial"/>
                <w:color w:val="000000"/>
              </w:rPr>
            </w:pPr>
            <w:r w:rsidRPr="002C6976">
              <w:rPr>
                <w:rFonts w:cs="Arial"/>
                <w:color w:val="000000"/>
              </w:rPr>
              <w:t>Finame Comércio</w:t>
            </w:r>
          </w:p>
        </w:tc>
        <w:tc>
          <w:tcPr>
            <w:tcW w:w="512" w:type="pct"/>
            <w:tcBorders>
              <w:top w:val="nil"/>
              <w:left w:val="nil"/>
              <w:bottom w:val="nil"/>
              <w:right w:val="nil"/>
            </w:tcBorders>
            <w:shd w:val="clear" w:color="auto" w:fill="auto"/>
            <w:vAlign w:val="bottom"/>
            <w:hideMark/>
          </w:tcPr>
          <w:p w14:paraId="59C1BF98" w14:textId="77777777" w:rsidR="00454F49" w:rsidRPr="002C6976" w:rsidRDefault="00454F49" w:rsidP="00866A0A">
            <w:pPr>
              <w:widowControl/>
              <w:spacing w:before="0" w:after="0"/>
              <w:jc w:val="right"/>
              <w:rPr>
                <w:rFonts w:cs="Arial"/>
              </w:rPr>
            </w:pPr>
            <w:r w:rsidRPr="002C6976">
              <w:rPr>
                <w:rFonts w:cs="Arial"/>
              </w:rPr>
              <w:t>53</w:t>
            </w:r>
          </w:p>
        </w:tc>
        <w:tc>
          <w:tcPr>
            <w:tcW w:w="588" w:type="pct"/>
            <w:tcBorders>
              <w:top w:val="nil"/>
              <w:left w:val="nil"/>
              <w:bottom w:val="nil"/>
              <w:right w:val="nil"/>
            </w:tcBorders>
            <w:shd w:val="clear" w:color="auto" w:fill="auto"/>
            <w:vAlign w:val="bottom"/>
            <w:hideMark/>
          </w:tcPr>
          <w:p w14:paraId="78E01BBB" w14:textId="77777777" w:rsidR="00454F49" w:rsidRPr="002C6976" w:rsidRDefault="00454F49" w:rsidP="00866A0A">
            <w:pPr>
              <w:widowControl/>
              <w:spacing w:before="0" w:after="0"/>
              <w:jc w:val="right"/>
              <w:rPr>
                <w:rFonts w:cs="Arial"/>
              </w:rPr>
            </w:pPr>
            <w:r w:rsidRPr="002C6976">
              <w:rPr>
                <w:rFonts w:cs="Arial"/>
              </w:rPr>
              <w:t>38</w:t>
            </w:r>
          </w:p>
        </w:tc>
        <w:tc>
          <w:tcPr>
            <w:tcW w:w="522" w:type="pct"/>
            <w:tcBorders>
              <w:top w:val="nil"/>
              <w:left w:val="nil"/>
              <w:bottom w:val="nil"/>
              <w:right w:val="nil"/>
            </w:tcBorders>
            <w:shd w:val="clear" w:color="auto" w:fill="auto"/>
            <w:vAlign w:val="bottom"/>
            <w:hideMark/>
          </w:tcPr>
          <w:p w14:paraId="4894DC41" w14:textId="77777777" w:rsidR="00454F49" w:rsidRPr="002C6976" w:rsidRDefault="00454F49" w:rsidP="00866A0A">
            <w:pPr>
              <w:widowControl/>
              <w:spacing w:before="0" w:after="0"/>
              <w:jc w:val="right"/>
              <w:rPr>
                <w:rFonts w:cs="Arial"/>
              </w:rPr>
            </w:pPr>
            <w:r w:rsidRPr="002C6976">
              <w:rPr>
                <w:rFonts w:cs="Arial"/>
              </w:rPr>
              <w:t>52</w:t>
            </w:r>
          </w:p>
        </w:tc>
        <w:tc>
          <w:tcPr>
            <w:tcW w:w="522" w:type="pct"/>
            <w:tcBorders>
              <w:top w:val="nil"/>
              <w:left w:val="nil"/>
              <w:bottom w:val="nil"/>
              <w:right w:val="nil"/>
            </w:tcBorders>
            <w:shd w:val="clear" w:color="auto" w:fill="auto"/>
            <w:vAlign w:val="bottom"/>
            <w:hideMark/>
          </w:tcPr>
          <w:p w14:paraId="11D28541" w14:textId="77777777" w:rsidR="00454F49" w:rsidRPr="002C6976" w:rsidRDefault="00454F49" w:rsidP="00866A0A">
            <w:pPr>
              <w:widowControl/>
              <w:spacing w:before="0" w:after="0"/>
              <w:jc w:val="right"/>
              <w:rPr>
                <w:rFonts w:cs="Arial"/>
              </w:rPr>
            </w:pPr>
            <w:r w:rsidRPr="002C6976">
              <w:rPr>
                <w:rFonts w:cs="Arial"/>
              </w:rPr>
              <w:t>121</w:t>
            </w:r>
          </w:p>
        </w:tc>
        <w:tc>
          <w:tcPr>
            <w:tcW w:w="436" w:type="pct"/>
            <w:tcBorders>
              <w:top w:val="nil"/>
              <w:left w:val="nil"/>
              <w:bottom w:val="nil"/>
              <w:right w:val="nil"/>
            </w:tcBorders>
            <w:shd w:val="clear" w:color="auto" w:fill="auto"/>
            <w:vAlign w:val="bottom"/>
            <w:hideMark/>
          </w:tcPr>
          <w:p w14:paraId="544EC7B5" w14:textId="77777777" w:rsidR="00454F49" w:rsidRPr="002C6976" w:rsidRDefault="00454F49" w:rsidP="00866A0A">
            <w:pPr>
              <w:widowControl/>
              <w:spacing w:before="0" w:after="0"/>
              <w:jc w:val="right"/>
              <w:rPr>
                <w:rFonts w:cs="Arial"/>
              </w:rPr>
            </w:pPr>
            <w:r w:rsidRPr="002C6976">
              <w:rPr>
                <w:rFonts w:cs="Arial"/>
              </w:rPr>
              <w:t>1.463</w:t>
            </w:r>
          </w:p>
        </w:tc>
        <w:tc>
          <w:tcPr>
            <w:tcW w:w="417" w:type="pct"/>
            <w:tcBorders>
              <w:top w:val="nil"/>
              <w:left w:val="nil"/>
              <w:bottom w:val="nil"/>
              <w:right w:val="nil"/>
            </w:tcBorders>
            <w:shd w:val="clear" w:color="auto" w:fill="auto"/>
            <w:vAlign w:val="bottom"/>
            <w:hideMark/>
          </w:tcPr>
          <w:p w14:paraId="6D505453" w14:textId="77777777" w:rsidR="00454F49" w:rsidRPr="002C6976" w:rsidRDefault="00454F49" w:rsidP="00866A0A">
            <w:pPr>
              <w:widowControl/>
              <w:spacing w:before="0" w:after="0"/>
              <w:jc w:val="right"/>
              <w:rPr>
                <w:rFonts w:cs="Arial"/>
              </w:rPr>
            </w:pPr>
            <w:r w:rsidRPr="002C6976">
              <w:rPr>
                <w:rFonts w:cs="Arial"/>
              </w:rPr>
              <w:t>1.241</w:t>
            </w:r>
          </w:p>
        </w:tc>
        <w:tc>
          <w:tcPr>
            <w:tcW w:w="465" w:type="pct"/>
            <w:tcBorders>
              <w:top w:val="nil"/>
              <w:left w:val="nil"/>
              <w:bottom w:val="nil"/>
              <w:right w:val="nil"/>
            </w:tcBorders>
            <w:shd w:val="clear" w:color="auto" w:fill="auto"/>
            <w:vAlign w:val="bottom"/>
            <w:hideMark/>
          </w:tcPr>
          <w:p w14:paraId="3DBFF1BC" w14:textId="77777777" w:rsidR="00454F49" w:rsidRPr="002C6976" w:rsidRDefault="00454F49" w:rsidP="00866A0A">
            <w:pPr>
              <w:widowControl/>
              <w:spacing w:before="0" w:after="0"/>
              <w:jc w:val="right"/>
              <w:rPr>
                <w:rFonts w:cs="Arial"/>
              </w:rPr>
            </w:pPr>
            <w:r w:rsidRPr="002C6976">
              <w:rPr>
                <w:rFonts w:cs="Arial"/>
              </w:rPr>
              <w:t>1.710</w:t>
            </w:r>
          </w:p>
        </w:tc>
        <w:tc>
          <w:tcPr>
            <w:tcW w:w="531" w:type="pct"/>
            <w:tcBorders>
              <w:top w:val="nil"/>
              <w:left w:val="nil"/>
              <w:bottom w:val="nil"/>
              <w:right w:val="nil"/>
            </w:tcBorders>
            <w:shd w:val="clear" w:color="auto" w:fill="auto"/>
            <w:vAlign w:val="bottom"/>
            <w:hideMark/>
          </w:tcPr>
          <w:p w14:paraId="07A97D43" w14:textId="77777777" w:rsidR="00454F49" w:rsidRPr="002C6976" w:rsidRDefault="00454F49" w:rsidP="00866A0A">
            <w:pPr>
              <w:widowControl/>
              <w:spacing w:before="0" w:after="0"/>
              <w:jc w:val="right"/>
              <w:rPr>
                <w:rFonts w:cs="Arial"/>
              </w:rPr>
            </w:pPr>
            <w:r w:rsidRPr="002C6976">
              <w:rPr>
                <w:rFonts w:cs="Arial"/>
              </w:rPr>
              <w:t>4.678</w:t>
            </w:r>
          </w:p>
        </w:tc>
      </w:tr>
      <w:tr w:rsidR="00454F49" w:rsidRPr="002C6976" w14:paraId="6B587F82" w14:textId="77777777" w:rsidTr="00866A0A">
        <w:trPr>
          <w:trHeight w:hRule="exact" w:val="227"/>
        </w:trPr>
        <w:tc>
          <w:tcPr>
            <w:tcW w:w="1006" w:type="pct"/>
            <w:tcBorders>
              <w:top w:val="nil"/>
              <w:left w:val="nil"/>
              <w:bottom w:val="nil"/>
              <w:right w:val="nil"/>
            </w:tcBorders>
            <w:shd w:val="clear" w:color="auto" w:fill="auto"/>
            <w:vAlign w:val="bottom"/>
            <w:hideMark/>
          </w:tcPr>
          <w:p w14:paraId="39662248" w14:textId="77777777" w:rsidR="00454F49" w:rsidRPr="002C6976" w:rsidRDefault="00454F49" w:rsidP="00866A0A">
            <w:pPr>
              <w:widowControl/>
              <w:spacing w:before="0" w:after="0"/>
              <w:rPr>
                <w:rFonts w:cs="Arial"/>
                <w:color w:val="000000"/>
              </w:rPr>
            </w:pPr>
            <w:r w:rsidRPr="002C6976">
              <w:rPr>
                <w:rFonts w:cs="Arial"/>
                <w:color w:val="000000"/>
              </w:rPr>
              <w:t>Finame Serviços</w:t>
            </w:r>
          </w:p>
        </w:tc>
        <w:tc>
          <w:tcPr>
            <w:tcW w:w="512" w:type="pct"/>
            <w:tcBorders>
              <w:top w:val="nil"/>
              <w:left w:val="nil"/>
              <w:bottom w:val="nil"/>
              <w:right w:val="nil"/>
            </w:tcBorders>
            <w:shd w:val="clear" w:color="auto" w:fill="auto"/>
            <w:vAlign w:val="bottom"/>
            <w:hideMark/>
          </w:tcPr>
          <w:p w14:paraId="1E3DF814" w14:textId="77777777" w:rsidR="00454F49" w:rsidRPr="002C6976" w:rsidRDefault="00454F49" w:rsidP="00866A0A">
            <w:pPr>
              <w:widowControl/>
              <w:spacing w:before="0" w:after="0"/>
              <w:jc w:val="right"/>
              <w:rPr>
                <w:rFonts w:cs="Arial"/>
              </w:rPr>
            </w:pPr>
            <w:r w:rsidRPr="002C6976">
              <w:rPr>
                <w:rFonts w:cs="Arial"/>
              </w:rPr>
              <w:t>74</w:t>
            </w:r>
          </w:p>
        </w:tc>
        <w:tc>
          <w:tcPr>
            <w:tcW w:w="588" w:type="pct"/>
            <w:tcBorders>
              <w:top w:val="nil"/>
              <w:left w:val="nil"/>
              <w:bottom w:val="nil"/>
              <w:right w:val="nil"/>
            </w:tcBorders>
            <w:shd w:val="clear" w:color="auto" w:fill="auto"/>
            <w:vAlign w:val="bottom"/>
            <w:hideMark/>
          </w:tcPr>
          <w:p w14:paraId="4A62DB86" w14:textId="77777777" w:rsidR="00454F49" w:rsidRPr="002C6976" w:rsidRDefault="00454F49" w:rsidP="00866A0A">
            <w:pPr>
              <w:widowControl/>
              <w:spacing w:before="0" w:after="0"/>
              <w:jc w:val="right"/>
              <w:rPr>
                <w:rFonts w:cs="Arial"/>
              </w:rPr>
            </w:pPr>
            <w:r w:rsidRPr="002C6976">
              <w:rPr>
                <w:rFonts w:cs="Arial"/>
              </w:rPr>
              <w:t>246</w:t>
            </w:r>
          </w:p>
        </w:tc>
        <w:tc>
          <w:tcPr>
            <w:tcW w:w="522" w:type="pct"/>
            <w:tcBorders>
              <w:top w:val="nil"/>
              <w:left w:val="nil"/>
              <w:bottom w:val="nil"/>
              <w:right w:val="nil"/>
            </w:tcBorders>
            <w:shd w:val="clear" w:color="auto" w:fill="auto"/>
            <w:vAlign w:val="bottom"/>
            <w:hideMark/>
          </w:tcPr>
          <w:p w14:paraId="4D8C8FBA" w14:textId="77777777" w:rsidR="00454F49" w:rsidRPr="002C6976" w:rsidRDefault="00454F49" w:rsidP="00866A0A">
            <w:pPr>
              <w:widowControl/>
              <w:spacing w:before="0" w:after="0"/>
              <w:jc w:val="right"/>
              <w:rPr>
                <w:rFonts w:cs="Arial"/>
              </w:rPr>
            </w:pPr>
            <w:r w:rsidRPr="002C6976">
              <w:rPr>
                <w:rFonts w:cs="Arial"/>
              </w:rPr>
              <w:t>205</w:t>
            </w:r>
          </w:p>
        </w:tc>
        <w:tc>
          <w:tcPr>
            <w:tcW w:w="522" w:type="pct"/>
            <w:tcBorders>
              <w:top w:val="nil"/>
              <w:left w:val="nil"/>
              <w:bottom w:val="nil"/>
              <w:right w:val="nil"/>
            </w:tcBorders>
            <w:shd w:val="clear" w:color="auto" w:fill="auto"/>
            <w:vAlign w:val="bottom"/>
            <w:hideMark/>
          </w:tcPr>
          <w:p w14:paraId="2472A990" w14:textId="77777777" w:rsidR="00454F49" w:rsidRPr="002C6976" w:rsidRDefault="00454F49" w:rsidP="00866A0A">
            <w:pPr>
              <w:widowControl/>
              <w:spacing w:before="0" w:after="0"/>
              <w:jc w:val="right"/>
              <w:rPr>
                <w:rFonts w:cs="Arial"/>
              </w:rPr>
            </w:pPr>
            <w:r w:rsidRPr="002C6976">
              <w:rPr>
                <w:rFonts w:cs="Arial"/>
              </w:rPr>
              <w:t>308</w:t>
            </w:r>
          </w:p>
        </w:tc>
        <w:tc>
          <w:tcPr>
            <w:tcW w:w="436" w:type="pct"/>
            <w:tcBorders>
              <w:top w:val="nil"/>
              <w:left w:val="nil"/>
              <w:bottom w:val="nil"/>
              <w:right w:val="nil"/>
            </w:tcBorders>
            <w:shd w:val="clear" w:color="auto" w:fill="auto"/>
            <w:vAlign w:val="bottom"/>
            <w:hideMark/>
          </w:tcPr>
          <w:p w14:paraId="5DDFCEBB" w14:textId="77777777" w:rsidR="00454F49" w:rsidRPr="002C6976" w:rsidRDefault="00454F49" w:rsidP="00866A0A">
            <w:pPr>
              <w:widowControl/>
              <w:spacing w:before="0" w:after="0"/>
              <w:jc w:val="right"/>
              <w:rPr>
                <w:rFonts w:cs="Arial"/>
              </w:rPr>
            </w:pPr>
            <w:r w:rsidRPr="002C6976">
              <w:rPr>
                <w:rFonts w:cs="Arial"/>
              </w:rPr>
              <w:t>3.162</w:t>
            </w:r>
          </w:p>
        </w:tc>
        <w:tc>
          <w:tcPr>
            <w:tcW w:w="417" w:type="pct"/>
            <w:tcBorders>
              <w:top w:val="nil"/>
              <w:left w:val="nil"/>
              <w:bottom w:val="nil"/>
              <w:right w:val="nil"/>
            </w:tcBorders>
            <w:shd w:val="clear" w:color="auto" w:fill="auto"/>
            <w:vAlign w:val="bottom"/>
            <w:hideMark/>
          </w:tcPr>
          <w:p w14:paraId="6E0AB878" w14:textId="77777777" w:rsidR="00454F49" w:rsidRPr="002C6976" w:rsidRDefault="00454F49" w:rsidP="00866A0A">
            <w:pPr>
              <w:widowControl/>
              <w:spacing w:before="0" w:after="0"/>
              <w:jc w:val="right"/>
              <w:rPr>
                <w:rFonts w:cs="Arial"/>
              </w:rPr>
            </w:pPr>
            <w:r w:rsidRPr="002C6976">
              <w:rPr>
                <w:rFonts w:cs="Arial"/>
              </w:rPr>
              <w:t>3.069</w:t>
            </w:r>
          </w:p>
        </w:tc>
        <w:tc>
          <w:tcPr>
            <w:tcW w:w="465" w:type="pct"/>
            <w:tcBorders>
              <w:top w:val="nil"/>
              <w:left w:val="nil"/>
              <w:bottom w:val="nil"/>
              <w:right w:val="nil"/>
            </w:tcBorders>
            <w:shd w:val="clear" w:color="auto" w:fill="auto"/>
            <w:vAlign w:val="bottom"/>
            <w:hideMark/>
          </w:tcPr>
          <w:p w14:paraId="2C53B9F3" w14:textId="77777777" w:rsidR="00454F49" w:rsidRPr="002C6976" w:rsidRDefault="00454F49" w:rsidP="00866A0A">
            <w:pPr>
              <w:widowControl/>
              <w:spacing w:before="0" w:after="0"/>
              <w:jc w:val="right"/>
              <w:rPr>
                <w:rFonts w:cs="Arial"/>
              </w:rPr>
            </w:pPr>
            <w:r w:rsidRPr="002C6976">
              <w:rPr>
                <w:rFonts w:cs="Arial"/>
              </w:rPr>
              <w:t>3.169</w:t>
            </w:r>
          </w:p>
        </w:tc>
        <w:tc>
          <w:tcPr>
            <w:tcW w:w="531" w:type="pct"/>
            <w:tcBorders>
              <w:top w:val="nil"/>
              <w:left w:val="nil"/>
              <w:bottom w:val="nil"/>
              <w:right w:val="nil"/>
            </w:tcBorders>
            <w:shd w:val="clear" w:color="auto" w:fill="auto"/>
            <w:vAlign w:val="bottom"/>
            <w:hideMark/>
          </w:tcPr>
          <w:p w14:paraId="2311578D" w14:textId="77777777" w:rsidR="00454F49" w:rsidRPr="002C6976" w:rsidRDefault="00454F49" w:rsidP="00866A0A">
            <w:pPr>
              <w:widowControl/>
              <w:spacing w:before="0" w:after="0"/>
              <w:jc w:val="right"/>
              <w:rPr>
                <w:rFonts w:cs="Arial"/>
              </w:rPr>
            </w:pPr>
            <w:r w:rsidRPr="002C6976">
              <w:rPr>
                <w:rFonts w:cs="Arial"/>
              </w:rPr>
              <w:t>10.233</w:t>
            </w:r>
          </w:p>
        </w:tc>
      </w:tr>
      <w:tr w:rsidR="00454F49" w:rsidRPr="002C6976" w14:paraId="04E7465A" w14:textId="77777777" w:rsidTr="00866A0A">
        <w:trPr>
          <w:trHeight w:hRule="exact" w:val="227"/>
        </w:trPr>
        <w:tc>
          <w:tcPr>
            <w:tcW w:w="1006" w:type="pct"/>
            <w:tcBorders>
              <w:top w:val="nil"/>
              <w:left w:val="nil"/>
              <w:bottom w:val="nil"/>
              <w:right w:val="nil"/>
            </w:tcBorders>
            <w:shd w:val="clear" w:color="auto" w:fill="auto"/>
            <w:vAlign w:val="bottom"/>
            <w:hideMark/>
          </w:tcPr>
          <w:p w14:paraId="3D207C69" w14:textId="77777777" w:rsidR="00454F49" w:rsidRPr="002C6976" w:rsidRDefault="00454F49" w:rsidP="00866A0A">
            <w:pPr>
              <w:widowControl/>
              <w:spacing w:before="0" w:after="0"/>
              <w:rPr>
                <w:rFonts w:cs="Arial"/>
                <w:color w:val="000000"/>
              </w:rPr>
            </w:pPr>
            <w:r w:rsidRPr="002C6976">
              <w:rPr>
                <w:rFonts w:cs="Arial"/>
                <w:color w:val="000000"/>
              </w:rPr>
              <w:t>Fungetur</w:t>
            </w:r>
          </w:p>
        </w:tc>
        <w:tc>
          <w:tcPr>
            <w:tcW w:w="512" w:type="pct"/>
            <w:tcBorders>
              <w:top w:val="nil"/>
              <w:left w:val="nil"/>
              <w:bottom w:val="nil"/>
              <w:right w:val="nil"/>
            </w:tcBorders>
            <w:shd w:val="clear" w:color="auto" w:fill="auto"/>
            <w:vAlign w:val="bottom"/>
            <w:hideMark/>
          </w:tcPr>
          <w:p w14:paraId="2251AE6C" w14:textId="77777777" w:rsidR="00454F49" w:rsidRPr="002C6976" w:rsidRDefault="00454F49" w:rsidP="00866A0A">
            <w:pPr>
              <w:widowControl/>
              <w:spacing w:before="0" w:after="0"/>
              <w:jc w:val="right"/>
              <w:rPr>
                <w:rFonts w:cs="Arial"/>
              </w:rPr>
            </w:pPr>
            <w:r w:rsidRPr="002C6976">
              <w:rPr>
                <w:rFonts w:cs="Arial"/>
              </w:rPr>
              <w:t>5.213</w:t>
            </w:r>
          </w:p>
        </w:tc>
        <w:tc>
          <w:tcPr>
            <w:tcW w:w="588" w:type="pct"/>
            <w:tcBorders>
              <w:top w:val="nil"/>
              <w:left w:val="nil"/>
              <w:bottom w:val="nil"/>
              <w:right w:val="nil"/>
            </w:tcBorders>
            <w:shd w:val="clear" w:color="auto" w:fill="auto"/>
            <w:vAlign w:val="bottom"/>
            <w:hideMark/>
          </w:tcPr>
          <w:p w14:paraId="329D3CC0" w14:textId="77777777" w:rsidR="00454F49" w:rsidRPr="002C6976" w:rsidRDefault="00454F49" w:rsidP="00866A0A">
            <w:pPr>
              <w:widowControl/>
              <w:spacing w:before="0" w:after="0"/>
              <w:jc w:val="right"/>
              <w:rPr>
                <w:rFonts w:cs="Arial"/>
              </w:rPr>
            </w:pPr>
            <w:r w:rsidRPr="002C6976">
              <w:rPr>
                <w:rFonts w:cs="Arial"/>
              </w:rPr>
              <w:t>9.922</w:t>
            </w:r>
          </w:p>
        </w:tc>
        <w:tc>
          <w:tcPr>
            <w:tcW w:w="522" w:type="pct"/>
            <w:tcBorders>
              <w:top w:val="nil"/>
              <w:left w:val="nil"/>
              <w:bottom w:val="nil"/>
              <w:right w:val="nil"/>
            </w:tcBorders>
            <w:shd w:val="clear" w:color="auto" w:fill="auto"/>
            <w:vAlign w:val="bottom"/>
            <w:hideMark/>
          </w:tcPr>
          <w:p w14:paraId="55307195" w14:textId="77777777" w:rsidR="00454F49" w:rsidRPr="002C6976" w:rsidRDefault="00454F49" w:rsidP="00866A0A">
            <w:pPr>
              <w:widowControl/>
              <w:spacing w:before="0" w:after="0"/>
              <w:jc w:val="right"/>
              <w:rPr>
                <w:rFonts w:cs="Arial"/>
              </w:rPr>
            </w:pPr>
            <w:r w:rsidRPr="002C6976">
              <w:rPr>
                <w:rFonts w:cs="Arial"/>
              </w:rPr>
              <w:t>2.175</w:t>
            </w:r>
          </w:p>
        </w:tc>
        <w:tc>
          <w:tcPr>
            <w:tcW w:w="522" w:type="pct"/>
            <w:tcBorders>
              <w:top w:val="nil"/>
              <w:left w:val="nil"/>
              <w:bottom w:val="nil"/>
              <w:right w:val="nil"/>
            </w:tcBorders>
            <w:shd w:val="clear" w:color="auto" w:fill="auto"/>
            <w:vAlign w:val="bottom"/>
            <w:hideMark/>
          </w:tcPr>
          <w:p w14:paraId="3E82472F" w14:textId="77777777" w:rsidR="00454F49" w:rsidRPr="002C6976" w:rsidRDefault="00454F49" w:rsidP="00866A0A">
            <w:pPr>
              <w:widowControl/>
              <w:spacing w:before="0" w:after="0"/>
              <w:jc w:val="right"/>
              <w:rPr>
                <w:rFonts w:cs="Arial"/>
              </w:rPr>
            </w:pPr>
            <w:r w:rsidRPr="002C6976">
              <w:rPr>
                <w:rFonts w:cs="Arial"/>
              </w:rPr>
              <w:t>5.003</w:t>
            </w:r>
          </w:p>
        </w:tc>
        <w:tc>
          <w:tcPr>
            <w:tcW w:w="436" w:type="pct"/>
            <w:tcBorders>
              <w:top w:val="nil"/>
              <w:left w:val="nil"/>
              <w:bottom w:val="nil"/>
              <w:right w:val="nil"/>
            </w:tcBorders>
            <w:shd w:val="clear" w:color="auto" w:fill="auto"/>
            <w:vAlign w:val="bottom"/>
            <w:hideMark/>
          </w:tcPr>
          <w:p w14:paraId="26F198B0" w14:textId="77777777" w:rsidR="00454F49" w:rsidRPr="002C6976" w:rsidRDefault="00454F49" w:rsidP="00866A0A">
            <w:pPr>
              <w:widowControl/>
              <w:spacing w:before="0" w:after="0"/>
              <w:jc w:val="right"/>
              <w:rPr>
                <w:rFonts w:cs="Arial"/>
              </w:rPr>
            </w:pPr>
            <w:r w:rsidRPr="002C6976">
              <w:rPr>
                <w:rFonts w:cs="Arial"/>
              </w:rPr>
              <w:t>25.150</w:t>
            </w:r>
          </w:p>
        </w:tc>
        <w:tc>
          <w:tcPr>
            <w:tcW w:w="417" w:type="pct"/>
            <w:tcBorders>
              <w:top w:val="nil"/>
              <w:left w:val="nil"/>
              <w:bottom w:val="nil"/>
              <w:right w:val="nil"/>
            </w:tcBorders>
            <w:shd w:val="clear" w:color="auto" w:fill="auto"/>
            <w:vAlign w:val="bottom"/>
            <w:hideMark/>
          </w:tcPr>
          <w:p w14:paraId="1D7B5DC6" w14:textId="77777777" w:rsidR="00454F49" w:rsidRPr="002C6976" w:rsidRDefault="00454F49" w:rsidP="00866A0A">
            <w:pPr>
              <w:widowControl/>
              <w:spacing w:before="0" w:after="0"/>
              <w:jc w:val="right"/>
              <w:rPr>
                <w:rFonts w:cs="Arial"/>
              </w:rPr>
            </w:pPr>
            <w:r w:rsidRPr="002C6976">
              <w:rPr>
                <w:rFonts w:cs="Arial"/>
              </w:rPr>
              <w:t>1.316</w:t>
            </w:r>
          </w:p>
        </w:tc>
        <w:tc>
          <w:tcPr>
            <w:tcW w:w="465" w:type="pct"/>
            <w:tcBorders>
              <w:top w:val="nil"/>
              <w:left w:val="nil"/>
              <w:bottom w:val="nil"/>
              <w:right w:val="nil"/>
            </w:tcBorders>
            <w:shd w:val="clear" w:color="auto" w:fill="auto"/>
            <w:vAlign w:val="bottom"/>
            <w:hideMark/>
          </w:tcPr>
          <w:p w14:paraId="20C9337F" w14:textId="77777777" w:rsidR="00454F49" w:rsidRPr="002C6976" w:rsidRDefault="00454F49" w:rsidP="00866A0A">
            <w:pPr>
              <w:widowControl/>
              <w:spacing w:before="0" w:after="0"/>
              <w:jc w:val="right"/>
              <w:rPr>
                <w:rFonts w:cs="Arial"/>
              </w:rPr>
            </w:pPr>
            <w:r w:rsidRPr="002C6976">
              <w:rPr>
                <w:rFonts w:cs="Arial"/>
              </w:rPr>
              <w:t>91</w:t>
            </w:r>
          </w:p>
        </w:tc>
        <w:tc>
          <w:tcPr>
            <w:tcW w:w="531" w:type="pct"/>
            <w:tcBorders>
              <w:top w:val="nil"/>
              <w:left w:val="nil"/>
              <w:bottom w:val="nil"/>
              <w:right w:val="nil"/>
            </w:tcBorders>
            <w:shd w:val="clear" w:color="auto" w:fill="auto"/>
            <w:vAlign w:val="bottom"/>
            <w:hideMark/>
          </w:tcPr>
          <w:p w14:paraId="61C95C50" w14:textId="77777777" w:rsidR="00454F49" w:rsidRPr="002C6976" w:rsidRDefault="00454F49" w:rsidP="00866A0A">
            <w:pPr>
              <w:widowControl/>
              <w:spacing w:before="0" w:after="0"/>
              <w:jc w:val="right"/>
              <w:rPr>
                <w:rFonts w:cs="Arial"/>
              </w:rPr>
            </w:pPr>
            <w:r w:rsidRPr="002C6976">
              <w:rPr>
                <w:rFonts w:cs="Arial"/>
              </w:rPr>
              <w:t>48.870</w:t>
            </w:r>
          </w:p>
        </w:tc>
      </w:tr>
      <w:tr w:rsidR="00454F49" w:rsidRPr="002C6976" w14:paraId="4B1A3AFA" w14:textId="77777777" w:rsidTr="00866A0A">
        <w:trPr>
          <w:trHeight w:hRule="exact" w:val="227"/>
        </w:trPr>
        <w:tc>
          <w:tcPr>
            <w:tcW w:w="1006" w:type="pct"/>
            <w:tcBorders>
              <w:top w:val="nil"/>
              <w:left w:val="nil"/>
              <w:bottom w:val="nil"/>
              <w:right w:val="nil"/>
            </w:tcBorders>
            <w:shd w:val="clear" w:color="auto" w:fill="auto"/>
            <w:vAlign w:val="bottom"/>
            <w:hideMark/>
          </w:tcPr>
          <w:p w14:paraId="3782A3A4" w14:textId="77777777" w:rsidR="00454F49" w:rsidRPr="002C6976" w:rsidRDefault="00454F49" w:rsidP="00866A0A">
            <w:pPr>
              <w:widowControl/>
              <w:spacing w:before="0" w:after="0"/>
              <w:rPr>
                <w:rFonts w:cs="Arial"/>
                <w:color w:val="000000"/>
              </w:rPr>
            </w:pPr>
            <w:r w:rsidRPr="002C6976">
              <w:rPr>
                <w:rFonts w:cs="Arial"/>
                <w:color w:val="000000"/>
              </w:rPr>
              <w:t>STN OGU</w:t>
            </w:r>
            <w:r w:rsidRPr="000A7D95">
              <w:rPr>
                <w:rFonts w:cs="Arial"/>
                <w:color w:val="000000"/>
                <w:vertAlign w:val="superscript"/>
              </w:rPr>
              <w:t>(*)</w:t>
            </w:r>
          </w:p>
        </w:tc>
        <w:tc>
          <w:tcPr>
            <w:tcW w:w="512" w:type="pct"/>
            <w:tcBorders>
              <w:top w:val="nil"/>
              <w:left w:val="nil"/>
              <w:bottom w:val="single" w:sz="8" w:space="0" w:color="auto"/>
              <w:right w:val="nil"/>
            </w:tcBorders>
            <w:shd w:val="clear" w:color="auto" w:fill="auto"/>
            <w:vAlign w:val="bottom"/>
            <w:hideMark/>
          </w:tcPr>
          <w:p w14:paraId="29CCA638" w14:textId="77777777" w:rsidR="00454F49" w:rsidRPr="002C6976" w:rsidRDefault="00454F49" w:rsidP="00866A0A">
            <w:pPr>
              <w:widowControl/>
              <w:spacing w:before="0" w:after="0"/>
              <w:jc w:val="right"/>
              <w:rPr>
                <w:rFonts w:cs="Arial"/>
              </w:rPr>
            </w:pPr>
            <w:r w:rsidRPr="002C6976">
              <w:rPr>
                <w:rFonts w:cs="Arial"/>
              </w:rPr>
              <w:t>445</w:t>
            </w:r>
          </w:p>
        </w:tc>
        <w:tc>
          <w:tcPr>
            <w:tcW w:w="588" w:type="pct"/>
            <w:tcBorders>
              <w:top w:val="nil"/>
              <w:left w:val="nil"/>
              <w:bottom w:val="single" w:sz="8" w:space="0" w:color="auto"/>
              <w:right w:val="nil"/>
            </w:tcBorders>
            <w:shd w:val="clear" w:color="auto" w:fill="auto"/>
            <w:vAlign w:val="bottom"/>
            <w:hideMark/>
          </w:tcPr>
          <w:p w14:paraId="2B116B71" w14:textId="77777777" w:rsidR="00454F49" w:rsidRPr="002C6976" w:rsidRDefault="00454F49" w:rsidP="00866A0A">
            <w:pPr>
              <w:widowControl/>
              <w:spacing w:before="0" w:after="0"/>
              <w:jc w:val="right"/>
              <w:rPr>
                <w:rFonts w:cs="Arial"/>
              </w:rPr>
            </w:pPr>
            <w:r w:rsidRPr="002C6976">
              <w:rPr>
                <w:rFonts w:cs="Arial"/>
              </w:rPr>
              <w:t>121</w:t>
            </w:r>
          </w:p>
        </w:tc>
        <w:tc>
          <w:tcPr>
            <w:tcW w:w="522" w:type="pct"/>
            <w:tcBorders>
              <w:top w:val="nil"/>
              <w:left w:val="nil"/>
              <w:bottom w:val="single" w:sz="8" w:space="0" w:color="auto"/>
              <w:right w:val="nil"/>
            </w:tcBorders>
            <w:shd w:val="clear" w:color="auto" w:fill="auto"/>
            <w:vAlign w:val="bottom"/>
            <w:hideMark/>
          </w:tcPr>
          <w:p w14:paraId="56539143" w14:textId="77777777" w:rsidR="00454F49" w:rsidRPr="002C6976" w:rsidRDefault="00454F49" w:rsidP="00866A0A">
            <w:pPr>
              <w:widowControl/>
              <w:spacing w:before="0" w:after="0"/>
              <w:jc w:val="right"/>
              <w:rPr>
                <w:rFonts w:cs="Arial"/>
              </w:rPr>
            </w:pPr>
            <w:r w:rsidRPr="002C6976">
              <w:rPr>
                <w:rFonts w:cs="Arial"/>
              </w:rPr>
              <w:t>-</w:t>
            </w:r>
          </w:p>
        </w:tc>
        <w:tc>
          <w:tcPr>
            <w:tcW w:w="522" w:type="pct"/>
            <w:tcBorders>
              <w:top w:val="nil"/>
              <w:left w:val="nil"/>
              <w:bottom w:val="single" w:sz="8" w:space="0" w:color="auto"/>
              <w:right w:val="nil"/>
            </w:tcBorders>
            <w:shd w:val="clear" w:color="auto" w:fill="auto"/>
            <w:vAlign w:val="bottom"/>
            <w:hideMark/>
          </w:tcPr>
          <w:p w14:paraId="5EF88E8E" w14:textId="77777777" w:rsidR="00454F49" w:rsidRPr="002C6976" w:rsidRDefault="00454F49" w:rsidP="00866A0A">
            <w:pPr>
              <w:widowControl/>
              <w:spacing w:before="0" w:after="0"/>
              <w:jc w:val="right"/>
              <w:rPr>
                <w:rFonts w:cs="Arial"/>
              </w:rPr>
            </w:pPr>
            <w:r w:rsidRPr="002C6976">
              <w:rPr>
                <w:rFonts w:cs="Arial"/>
              </w:rPr>
              <w:t>-</w:t>
            </w:r>
          </w:p>
        </w:tc>
        <w:tc>
          <w:tcPr>
            <w:tcW w:w="436" w:type="pct"/>
            <w:tcBorders>
              <w:top w:val="nil"/>
              <w:left w:val="nil"/>
              <w:bottom w:val="single" w:sz="8" w:space="0" w:color="auto"/>
              <w:right w:val="nil"/>
            </w:tcBorders>
            <w:shd w:val="clear" w:color="auto" w:fill="auto"/>
            <w:vAlign w:val="bottom"/>
            <w:hideMark/>
          </w:tcPr>
          <w:p w14:paraId="0081C7EA" w14:textId="77777777" w:rsidR="00454F49" w:rsidRPr="002C6976" w:rsidRDefault="00454F49" w:rsidP="00866A0A">
            <w:pPr>
              <w:widowControl/>
              <w:spacing w:before="0" w:after="0"/>
              <w:jc w:val="right"/>
              <w:rPr>
                <w:rFonts w:cs="Arial"/>
              </w:rPr>
            </w:pPr>
            <w:r w:rsidRPr="002C6976">
              <w:rPr>
                <w:rFonts w:cs="Arial"/>
              </w:rPr>
              <w:t>4</w:t>
            </w:r>
          </w:p>
        </w:tc>
        <w:tc>
          <w:tcPr>
            <w:tcW w:w="417" w:type="pct"/>
            <w:tcBorders>
              <w:top w:val="nil"/>
              <w:left w:val="nil"/>
              <w:bottom w:val="single" w:sz="8" w:space="0" w:color="auto"/>
              <w:right w:val="nil"/>
            </w:tcBorders>
            <w:shd w:val="clear" w:color="auto" w:fill="auto"/>
            <w:vAlign w:val="bottom"/>
            <w:hideMark/>
          </w:tcPr>
          <w:p w14:paraId="0DDF05D2" w14:textId="77777777" w:rsidR="00454F49" w:rsidRPr="002C6976" w:rsidRDefault="00454F49" w:rsidP="00866A0A">
            <w:pPr>
              <w:widowControl/>
              <w:spacing w:before="0" w:after="0"/>
              <w:jc w:val="right"/>
              <w:rPr>
                <w:rFonts w:cs="Arial"/>
              </w:rPr>
            </w:pPr>
            <w:r w:rsidRPr="002C6976">
              <w:rPr>
                <w:rFonts w:cs="Arial"/>
              </w:rPr>
              <w:t>-</w:t>
            </w:r>
          </w:p>
        </w:tc>
        <w:tc>
          <w:tcPr>
            <w:tcW w:w="465" w:type="pct"/>
            <w:tcBorders>
              <w:top w:val="nil"/>
              <w:left w:val="nil"/>
              <w:bottom w:val="single" w:sz="8" w:space="0" w:color="auto"/>
              <w:right w:val="nil"/>
            </w:tcBorders>
            <w:shd w:val="clear" w:color="auto" w:fill="auto"/>
            <w:vAlign w:val="bottom"/>
            <w:hideMark/>
          </w:tcPr>
          <w:p w14:paraId="3FEF0A67" w14:textId="77777777" w:rsidR="00454F49" w:rsidRPr="002C6976" w:rsidRDefault="00454F49" w:rsidP="00866A0A">
            <w:pPr>
              <w:widowControl/>
              <w:spacing w:before="0" w:after="0"/>
              <w:jc w:val="right"/>
              <w:rPr>
                <w:rFonts w:cs="Arial"/>
              </w:rPr>
            </w:pPr>
            <w:r w:rsidRPr="002C6976">
              <w:rPr>
                <w:rFonts w:cs="Arial"/>
              </w:rPr>
              <w:t>-</w:t>
            </w:r>
          </w:p>
        </w:tc>
        <w:tc>
          <w:tcPr>
            <w:tcW w:w="531" w:type="pct"/>
            <w:tcBorders>
              <w:top w:val="nil"/>
              <w:left w:val="nil"/>
              <w:bottom w:val="single" w:sz="8" w:space="0" w:color="auto"/>
              <w:right w:val="nil"/>
            </w:tcBorders>
            <w:shd w:val="clear" w:color="auto" w:fill="auto"/>
            <w:vAlign w:val="bottom"/>
            <w:hideMark/>
          </w:tcPr>
          <w:p w14:paraId="506EF0D7" w14:textId="77777777" w:rsidR="00454F49" w:rsidRPr="002C6976" w:rsidRDefault="00454F49" w:rsidP="00866A0A">
            <w:pPr>
              <w:widowControl/>
              <w:spacing w:before="0" w:after="0"/>
              <w:jc w:val="right"/>
              <w:rPr>
                <w:rFonts w:cs="Arial"/>
              </w:rPr>
            </w:pPr>
            <w:r w:rsidRPr="002C6976">
              <w:rPr>
                <w:rFonts w:cs="Arial"/>
              </w:rPr>
              <w:t>570</w:t>
            </w:r>
          </w:p>
        </w:tc>
      </w:tr>
      <w:tr w:rsidR="00454F49" w:rsidRPr="002C6976" w14:paraId="7845DE74" w14:textId="77777777" w:rsidTr="00866A0A">
        <w:trPr>
          <w:trHeight w:hRule="exact" w:val="227"/>
        </w:trPr>
        <w:tc>
          <w:tcPr>
            <w:tcW w:w="1006" w:type="pct"/>
            <w:tcBorders>
              <w:top w:val="nil"/>
              <w:left w:val="nil"/>
              <w:bottom w:val="nil"/>
              <w:right w:val="nil"/>
            </w:tcBorders>
            <w:shd w:val="clear" w:color="auto" w:fill="auto"/>
            <w:vAlign w:val="bottom"/>
            <w:hideMark/>
          </w:tcPr>
          <w:p w14:paraId="48555E9D" w14:textId="77777777" w:rsidR="00454F49" w:rsidRPr="002C6976" w:rsidRDefault="00454F49" w:rsidP="00866A0A">
            <w:pPr>
              <w:widowControl/>
              <w:spacing w:before="0" w:after="0"/>
              <w:rPr>
                <w:rFonts w:cs="Arial"/>
                <w:b/>
                <w:bCs/>
                <w:color w:val="000000"/>
              </w:rPr>
            </w:pPr>
            <w:r w:rsidRPr="002C6976">
              <w:rPr>
                <w:rFonts w:cs="Arial"/>
                <w:b/>
                <w:bCs/>
                <w:color w:val="000000"/>
              </w:rPr>
              <w:t>Total 31.03.2025</w:t>
            </w:r>
          </w:p>
        </w:tc>
        <w:tc>
          <w:tcPr>
            <w:tcW w:w="512" w:type="pct"/>
            <w:tcBorders>
              <w:top w:val="nil"/>
              <w:left w:val="nil"/>
              <w:bottom w:val="single" w:sz="8" w:space="0" w:color="auto"/>
              <w:right w:val="nil"/>
            </w:tcBorders>
            <w:shd w:val="clear" w:color="auto" w:fill="auto"/>
            <w:vAlign w:val="bottom"/>
            <w:hideMark/>
          </w:tcPr>
          <w:p w14:paraId="0E1B860E" w14:textId="77777777" w:rsidR="00454F49" w:rsidRPr="002C6976" w:rsidRDefault="00454F49" w:rsidP="00866A0A">
            <w:pPr>
              <w:widowControl/>
              <w:spacing w:before="0" w:after="0"/>
              <w:jc w:val="right"/>
              <w:rPr>
                <w:rFonts w:cs="Arial"/>
                <w:b/>
                <w:bCs/>
              </w:rPr>
            </w:pPr>
            <w:r w:rsidRPr="002C6976">
              <w:rPr>
                <w:rFonts w:cs="Arial"/>
                <w:b/>
                <w:bCs/>
              </w:rPr>
              <w:t>8.981</w:t>
            </w:r>
          </w:p>
        </w:tc>
        <w:tc>
          <w:tcPr>
            <w:tcW w:w="588" w:type="pct"/>
            <w:tcBorders>
              <w:top w:val="nil"/>
              <w:left w:val="nil"/>
              <w:bottom w:val="single" w:sz="8" w:space="0" w:color="auto"/>
              <w:right w:val="nil"/>
            </w:tcBorders>
            <w:shd w:val="clear" w:color="auto" w:fill="auto"/>
            <w:vAlign w:val="bottom"/>
            <w:hideMark/>
          </w:tcPr>
          <w:p w14:paraId="50F27278" w14:textId="77777777" w:rsidR="00454F49" w:rsidRPr="002C6976" w:rsidRDefault="00454F49" w:rsidP="00866A0A">
            <w:pPr>
              <w:widowControl/>
              <w:spacing w:before="0" w:after="0"/>
              <w:jc w:val="right"/>
              <w:rPr>
                <w:rFonts w:cs="Arial"/>
                <w:b/>
                <w:bCs/>
              </w:rPr>
            </w:pPr>
            <w:r w:rsidRPr="002C6976">
              <w:rPr>
                <w:rFonts w:cs="Arial"/>
                <w:b/>
                <w:bCs/>
              </w:rPr>
              <w:t>16.360</w:t>
            </w:r>
          </w:p>
        </w:tc>
        <w:tc>
          <w:tcPr>
            <w:tcW w:w="522" w:type="pct"/>
            <w:tcBorders>
              <w:top w:val="nil"/>
              <w:left w:val="nil"/>
              <w:bottom w:val="single" w:sz="8" w:space="0" w:color="auto"/>
              <w:right w:val="nil"/>
            </w:tcBorders>
            <w:shd w:val="clear" w:color="auto" w:fill="auto"/>
            <w:vAlign w:val="bottom"/>
            <w:hideMark/>
          </w:tcPr>
          <w:p w14:paraId="001E45F5" w14:textId="77777777" w:rsidR="00454F49" w:rsidRPr="002C6976" w:rsidRDefault="00454F49" w:rsidP="00866A0A">
            <w:pPr>
              <w:widowControl/>
              <w:spacing w:before="0" w:after="0"/>
              <w:jc w:val="right"/>
              <w:rPr>
                <w:rFonts w:cs="Arial"/>
                <w:b/>
                <w:bCs/>
              </w:rPr>
            </w:pPr>
            <w:r w:rsidRPr="002C6976">
              <w:rPr>
                <w:rFonts w:cs="Arial"/>
                <w:b/>
                <w:bCs/>
              </w:rPr>
              <w:t>4.822</w:t>
            </w:r>
          </w:p>
        </w:tc>
        <w:tc>
          <w:tcPr>
            <w:tcW w:w="522" w:type="pct"/>
            <w:tcBorders>
              <w:top w:val="nil"/>
              <w:left w:val="nil"/>
              <w:bottom w:val="single" w:sz="8" w:space="0" w:color="auto"/>
              <w:right w:val="nil"/>
            </w:tcBorders>
            <w:shd w:val="clear" w:color="auto" w:fill="auto"/>
            <w:vAlign w:val="bottom"/>
            <w:hideMark/>
          </w:tcPr>
          <w:p w14:paraId="246E6BBF" w14:textId="77777777" w:rsidR="00454F49" w:rsidRPr="002C6976" w:rsidRDefault="00454F49" w:rsidP="00866A0A">
            <w:pPr>
              <w:widowControl/>
              <w:spacing w:before="0" w:after="0"/>
              <w:jc w:val="right"/>
              <w:rPr>
                <w:rFonts w:cs="Arial"/>
                <w:b/>
                <w:bCs/>
              </w:rPr>
            </w:pPr>
            <w:r w:rsidRPr="002C6976">
              <w:rPr>
                <w:rFonts w:cs="Arial"/>
                <w:b/>
                <w:bCs/>
              </w:rPr>
              <w:t>19.615</w:t>
            </w:r>
          </w:p>
        </w:tc>
        <w:tc>
          <w:tcPr>
            <w:tcW w:w="436" w:type="pct"/>
            <w:tcBorders>
              <w:top w:val="nil"/>
              <w:left w:val="nil"/>
              <w:bottom w:val="single" w:sz="8" w:space="0" w:color="auto"/>
              <w:right w:val="nil"/>
            </w:tcBorders>
            <w:shd w:val="clear" w:color="auto" w:fill="auto"/>
            <w:vAlign w:val="bottom"/>
            <w:hideMark/>
          </w:tcPr>
          <w:p w14:paraId="3B284A84" w14:textId="77777777" w:rsidR="00454F49" w:rsidRPr="002C6976" w:rsidRDefault="00454F49" w:rsidP="00866A0A">
            <w:pPr>
              <w:widowControl/>
              <w:spacing w:before="0" w:after="0"/>
              <w:jc w:val="right"/>
              <w:rPr>
                <w:rFonts w:cs="Arial"/>
                <w:b/>
                <w:bCs/>
              </w:rPr>
            </w:pPr>
            <w:r w:rsidRPr="002C6976">
              <w:rPr>
                <w:rFonts w:cs="Arial"/>
                <w:b/>
                <w:bCs/>
              </w:rPr>
              <w:t>116.146</w:t>
            </w:r>
          </w:p>
        </w:tc>
        <w:tc>
          <w:tcPr>
            <w:tcW w:w="417" w:type="pct"/>
            <w:tcBorders>
              <w:top w:val="nil"/>
              <w:left w:val="nil"/>
              <w:bottom w:val="single" w:sz="8" w:space="0" w:color="auto"/>
              <w:right w:val="nil"/>
            </w:tcBorders>
            <w:shd w:val="clear" w:color="auto" w:fill="auto"/>
            <w:vAlign w:val="bottom"/>
            <w:hideMark/>
          </w:tcPr>
          <w:p w14:paraId="13BF80CC" w14:textId="77777777" w:rsidR="00454F49" w:rsidRPr="002C6976" w:rsidRDefault="00454F49" w:rsidP="00866A0A">
            <w:pPr>
              <w:widowControl/>
              <w:spacing w:before="0" w:after="0"/>
              <w:jc w:val="right"/>
              <w:rPr>
                <w:rFonts w:cs="Arial"/>
                <w:b/>
                <w:bCs/>
              </w:rPr>
            </w:pPr>
            <w:r w:rsidRPr="002C6976">
              <w:rPr>
                <w:rFonts w:cs="Arial"/>
                <w:b/>
                <w:bCs/>
              </w:rPr>
              <w:t>76.507</w:t>
            </w:r>
          </w:p>
        </w:tc>
        <w:tc>
          <w:tcPr>
            <w:tcW w:w="465" w:type="pct"/>
            <w:tcBorders>
              <w:top w:val="nil"/>
              <w:left w:val="nil"/>
              <w:bottom w:val="single" w:sz="8" w:space="0" w:color="auto"/>
              <w:right w:val="nil"/>
            </w:tcBorders>
            <w:shd w:val="clear" w:color="auto" w:fill="auto"/>
            <w:vAlign w:val="bottom"/>
            <w:hideMark/>
          </w:tcPr>
          <w:p w14:paraId="34BCD998" w14:textId="77777777" w:rsidR="00454F49" w:rsidRPr="002C6976" w:rsidRDefault="00454F49" w:rsidP="00866A0A">
            <w:pPr>
              <w:widowControl/>
              <w:spacing w:before="0" w:after="0"/>
              <w:jc w:val="right"/>
              <w:rPr>
                <w:rFonts w:cs="Arial"/>
                <w:b/>
                <w:bCs/>
              </w:rPr>
            </w:pPr>
            <w:r w:rsidRPr="002C6976">
              <w:rPr>
                <w:rFonts w:cs="Arial"/>
                <w:b/>
                <w:bCs/>
              </w:rPr>
              <w:t>137.338</w:t>
            </w:r>
          </w:p>
        </w:tc>
        <w:tc>
          <w:tcPr>
            <w:tcW w:w="531" w:type="pct"/>
            <w:tcBorders>
              <w:top w:val="nil"/>
              <w:left w:val="nil"/>
              <w:bottom w:val="single" w:sz="8" w:space="0" w:color="auto"/>
              <w:right w:val="nil"/>
            </w:tcBorders>
            <w:shd w:val="clear" w:color="auto" w:fill="auto"/>
            <w:vAlign w:val="bottom"/>
            <w:hideMark/>
          </w:tcPr>
          <w:p w14:paraId="4BF45AA2" w14:textId="77777777" w:rsidR="00454F49" w:rsidRPr="002C6976" w:rsidRDefault="00454F49" w:rsidP="00866A0A">
            <w:pPr>
              <w:widowControl/>
              <w:spacing w:before="0" w:after="0"/>
              <w:jc w:val="right"/>
              <w:rPr>
                <w:rFonts w:cs="Arial"/>
                <w:b/>
                <w:bCs/>
              </w:rPr>
            </w:pPr>
            <w:r w:rsidRPr="002C6976">
              <w:rPr>
                <w:rFonts w:cs="Arial"/>
                <w:b/>
                <w:bCs/>
              </w:rPr>
              <w:t>379.769</w:t>
            </w:r>
          </w:p>
        </w:tc>
      </w:tr>
    </w:tbl>
    <w:p w14:paraId="2B73EDAC" w14:textId="77777777" w:rsidR="00454F49" w:rsidRPr="00B602D7" w:rsidRDefault="00454F49" w:rsidP="00454F49">
      <w:pPr>
        <w:spacing w:before="120" w:after="0"/>
        <w:jc w:val="both"/>
        <w:rPr>
          <w:rFonts w:cs="Arial"/>
          <w:sz w:val="16"/>
          <w:szCs w:val="16"/>
        </w:rPr>
      </w:pPr>
      <w:r w:rsidRPr="00B602D7">
        <w:rPr>
          <w:rFonts w:cs="Arial"/>
          <w:color w:val="000000"/>
          <w:sz w:val="16"/>
          <w:szCs w:val="16"/>
          <w:vertAlign w:val="superscript"/>
        </w:rPr>
        <w:t>(*)</w:t>
      </w:r>
      <w:r w:rsidRPr="00B602D7">
        <w:rPr>
          <w:rFonts w:cs="Arial"/>
          <w:color w:val="000000"/>
          <w:sz w:val="16"/>
          <w:szCs w:val="16"/>
        </w:rPr>
        <w:t xml:space="preserve"> </w:t>
      </w:r>
      <w:r w:rsidRPr="00B602D7">
        <w:rPr>
          <w:rFonts w:cs="Arial"/>
          <w:sz w:val="16"/>
          <w:szCs w:val="16"/>
        </w:rPr>
        <w:t>Como agente financeiro do Programa Nacional de Fortalecimento da Agricultura Familiar (Pronaf), o Banco possui registrado no Orçamento Geral da União (OGU) o montante de R$</w:t>
      </w:r>
      <w:r w:rsidRPr="00B602D7">
        <w:rPr>
          <w:rFonts w:cs="Arial"/>
          <w:color w:val="000000" w:themeColor="text1"/>
          <w:sz w:val="16"/>
          <w:szCs w:val="16"/>
        </w:rPr>
        <w:t xml:space="preserve"> </w:t>
      </w:r>
      <w:r>
        <w:rPr>
          <w:rFonts w:cs="Arial"/>
          <w:color w:val="000000" w:themeColor="text1"/>
          <w:sz w:val="16"/>
          <w:szCs w:val="16"/>
        </w:rPr>
        <w:t>570</w:t>
      </w:r>
      <w:r w:rsidRPr="00B602D7">
        <w:rPr>
          <w:rFonts w:cs="Arial"/>
          <w:sz w:val="16"/>
          <w:szCs w:val="16"/>
        </w:rPr>
        <w:t>.</w:t>
      </w:r>
    </w:p>
    <w:p w14:paraId="197197C2" w14:textId="77777777" w:rsidR="00454F49" w:rsidRPr="00A707DF" w:rsidRDefault="00454F49" w:rsidP="00454F49">
      <w:pPr>
        <w:pStyle w:val="PargrafodaLista"/>
        <w:numPr>
          <w:ilvl w:val="0"/>
          <w:numId w:val="32"/>
        </w:numPr>
        <w:spacing w:before="120"/>
        <w:ind w:left="426" w:right="-6" w:hanging="426"/>
        <w:jc w:val="both"/>
        <w:rPr>
          <w:rFonts w:ascii="Arial" w:hAnsi="Arial" w:cs="Arial"/>
          <w:b/>
          <w:color w:val="339966"/>
          <w:sz w:val="18"/>
        </w:rPr>
      </w:pPr>
      <w:r>
        <w:rPr>
          <w:rFonts w:ascii="Arial" w:hAnsi="Arial" w:cs="Arial"/>
          <w:b/>
          <w:color w:val="339966"/>
          <w:sz w:val="18"/>
        </w:rPr>
        <w:t>Fund</w:t>
      </w:r>
      <w:r w:rsidRPr="00A707DF">
        <w:rPr>
          <w:rFonts w:ascii="Arial" w:hAnsi="Arial" w:cs="Arial"/>
          <w:b/>
          <w:color w:val="339966"/>
          <w:sz w:val="18"/>
        </w:rPr>
        <w:t>os Financeiros</w:t>
      </w:r>
      <w:r>
        <w:rPr>
          <w:rFonts w:ascii="Arial" w:hAnsi="Arial" w:cs="Arial"/>
          <w:b/>
          <w:color w:val="339966"/>
          <w:sz w:val="18"/>
        </w:rPr>
        <w:t xml:space="preserve"> e de Desenvolvimento</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1455FB" w14:paraId="0C0B5763" w14:textId="77777777" w:rsidTr="00866A0A">
        <w:trPr>
          <w:trHeight w:hRule="exact" w:val="284"/>
        </w:trPr>
        <w:tc>
          <w:tcPr>
            <w:tcW w:w="3818" w:type="pct"/>
            <w:tcBorders>
              <w:top w:val="nil"/>
              <w:left w:val="nil"/>
              <w:bottom w:val="nil"/>
              <w:right w:val="nil"/>
            </w:tcBorders>
            <w:shd w:val="clear" w:color="auto" w:fill="auto"/>
            <w:noWrap/>
            <w:vAlign w:val="center"/>
            <w:hideMark/>
          </w:tcPr>
          <w:p w14:paraId="35D7B0C3" w14:textId="77777777" w:rsidR="00454F49" w:rsidRPr="001455FB" w:rsidRDefault="00454F49" w:rsidP="00866A0A">
            <w:pPr>
              <w:widowControl/>
              <w:spacing w:before="0" w:after="0"/>
              <w:jc w:val="right"/>
              <w:rPr>
                <w:rFonts w:cs="Arial"/>
              </w:rPr>
            </w:pPr>
          </w:p>
        </w:tc>
        <w:tc>
          <w:tcPr>
            <w:tcW w:w="1182" w:type="pct"/>
            <w:tcBorders>
              <w:top w:val="nil"/>
              <w:left w:val="nil"/>
              <w:bottom w:val="nil"/>
              <w:right w:val="nil"/>
            </w:tcBorders>
            <w:shd w:val="clear" w:color="000000" w:fill="339966"/>
            <w:vAlign w:val="center"/>
            <w:hideMark/>
          </w:tcPr>
          <w:p w14:paraId="2EA50707" w14:textId="77777777" w:rsidR="00454F49" w:rsidRPr="001455FB" w:rsidRDefault="00454F49" w:rsidP="00866A0A">
            <w:pPr>
              <w:widowControl/>
              <w:spacing w:before="0" w:after="0"/>
              <w:jc w:val="right"/>
              <w:rPr>
                <w:rFonts w:cs="Arial"/>
                <w:b/>
                <w:bCs/>
                <w:color w:val="FFFFFF"/>
              </w:rPr>
            </w:pPr>
            <w:r w:rsidRPr="001455FB">
              <w:rPr>
                <w:rFonts w:cs="Arial"/>
                <w:b/>
                <w:bCs/>
                <w:color w:val="FFFFFF"/>
              </w:rPr>
              <w:t>31.03.2025</w:t>
            </w:r>
          </w:p>
        </w:tc>
      </w:tr>
      <w:tr w:rsidR="00454F49" w:rsidRPr="001455FB" w14:paraId="16504C28" w14:textId="77777777" w:rsidTr="00866A0A">
        <w:trPr>
          <w:trHeight w:hRule="exact" w:val="227"/>
        </w:trPr>
        <w:tc>
          <w:tcPr>
            <w:tcW w:w="3818" w:type="pct"/>
            <w:tcBorders>
              <w:top w:val="nil"/>
              <w:left w:val="nil"/>
              <w:bottom w:val="nil"/>
              <w:right w:val="nil"/>
            </w:tcBorders>
            <w:shd w:val="clear" w:color="auto" w:fill="auto"/>
            <w:vAlign w:val="bottom"/>
            <w:hideMark/>
          </w:tcPr>
          <w:p w14:paraId="2A241B27" w14:textId="77777777" w:rsidR="00454F49" w:rsidRPr="001455FB" w:rsidRDefault="00454F49" w:rsidP="00866A0A">
            <w:pPr>
              <w:widowControl/>
              <w:spacing w:before="0" w:after="0"/>
              <w:rPr>
                <w:rFonts w:cs="Arial"/>
              </w:rPr>
            </w:pPr>
            <w:r>
              <w:rPr>
                <w:rFonts w:cs="Arial"/>
              </w:rPr>
              <w:t xml:space="preserve">  </w:t>
            </w:r>
            <w:r w:rsidRPr="001455FB">
              <w:rPr>
                <w:rFonts w:cs="Arial"/>
              </w:rPr>
              <w:t xml:space="preserve">Constitucional de Financiamento do Norte (FNO) </w:t>
            </w:r>
            <w:r w:rsidRPr="00C45088">
              <w:rPr>
                <w:rFonts w:cs="Arial"/>
                <w:vertAlign w:val="superscript"/>
              </w:rPr>
              <w:t>(</w:t>
            </w:r>
            <w:r>
              <w:rPr>
                <w:rFonts w:cs="Arial"/>
                <w:vertAlign w:val="superscript"/>
              </w:rPr>
              <w:t>*</w:t>
            </w:r>
            <w:r w:rsidRPr="00C45088">
              <w:rPr>
                <w:rFonts w:cs="Arial"/>
                <w:vertAlign w:val="superscript"/>
              </w:rPr>
              <w:t>)</w:t>
            </w:r>
            <w:r w:rsidRPr="001455FB">
              <w:rPr>
                <w:rFonts w:cs="Arial"/>
              </w:rPr>
              <w:t xml:space="preserve"> </w:t>
            </w:r>
            <w:r>
              <w:rPr>
                <w:rFonts w:cs="Arial"/>
              </w:rPr>
              <w:t>(notas n°s 21 e 24.b</w:t>
            </w:r>
            <w:r w:rsidRPr="001455FB">
              <w:rPr>
                <w:rFonts w:cs="Arial"/>
              </w:rPr>
              <w:t>)</w:t>
            </w:r>
          </w:p>
        </w:tc>
        <w:tc>
          <w:tcPr>
            <w:tcW w:w="1182" w:type="pct"/>
            <w:tcBorders>
              <w:top w:val="nil"/>
              <w:left w:val="nil"/>
              <w:bottom w:val="nil"/>
              <w:right w:val="nil"/>
            </w:tcBorders>
            <w:shd w:val="clear" w:color="auto" w:fill="auto"/>
            <w:vAlign w:val="bottom"/>
            <w:hideMark/>
          </w:tcPr>
          <w:p w14:paraId="463264C2" w14:textId="77777777" w:rsidR="00454F49" w:rsidRPr="00D52837" w:rsidRDefault="00454F49" w:rsidP="00866A0A">
            <w:pPr>
              <w:widowControl/>
              <w:spacing w:before="0" w:after="0"/>
              <w:jc w:val="right"/>
              <w:rPr>
                <w:rFonts w:cs="Arial"/>
              </w:rPr>
            </w:pPr>
            <w:r w:rsidRPr="00D52837">
              <w:rPr>
                <w:rFonts w:cs="Arial"/>
              </w:rPr>
              <w:t>31.257.018</w:t>
            </w:r>
          </w:p>
        </w:tc>
      </w:tr>
      <w:tr w:rsidR="00454F49" w:rsidRPr="001455FB" w14:paraId="4FDA4538" w14:textId="77777777" w:rsidTr="00866A0A">
        <w:trPr>
          <w:trHeight w:hRule="exact" w:val="227"/>
        </w:trPr>
        <w:tc>
          <w:tcPr>
            <w:tcW w:w="3818" w:type="pct"/>
            <w:tcBorders>
              <w:top w:val="nil"/>
              <w:left w:val="nil"/>
              <w:bottom w:val="nil"/>
              <w:right w:val="nil"/>
            </w:tcBorders>
            <w:shd w:val="clear" w:color="auto" w:fill="auto"/>
            <w:vAlign w:val="bottom"/>
            <w:hideMark/>
          </w:tcPr>
          <w:p w14:paraId="218660AB" w14:textId="77777777" w:rsidR="00454F49" w:rsidRPr="001455FB" w:rsidRDefault="00454F49" w:rsidP="00866A0A">
            <w:pPr>
              <w:widowControl/>
              <w:spacing w:before="0" w:after="0"/>
              <w:rPr>
                <w:rFonts w:cs="Arial"/>
              </w:rPr>
            </w:pPr>
            <w:r>
              <w:rPr>
                <w:rFonts w:cs="Arial"/>
              </w:rPr>
              <w:t xml:space="preserve">  </w:t>
            </w:r>
            <w:r w:rsidRPr="001455FB">
              <w:rPr>
                <w:rFonts w:cs="Arial"/>
              </w:rPr>
              <w:t>Ma</w:t>
            </w:r>
            <w:r>
              <w:rPr>
                <w:rFonts w:cs="Arial"/>
              </w:rPr>
              <w:t>rinha Mercante (FMM) (notas n°s 22 e 24.b</w:t>
            </w:r>
            <w:r w:rsidRPr="001455FB">
              <w:rPr>
                <w:rFonts w:cs="Arial"/>
              </w:rPr>
              <w:t xml:space="preserve">) </w:t>
            </w:r>
          </w:p>
        </w:tc>
        <w:tc>
          <w:tcPr>
            <w:tcW w:w="1182" w:type="pct"/>
            <w:tcBorders>
              <w:top w:val="nil"/>
              <w:left w:val="nil"/>
              <w:bottom w:val="nil"/>
              <w:right w:val="nil"/>
            </w:tcBorders>
            <w:shd w:val="clear" w:color="auto" w:fill="auto"/>
            <w:vAlign w:val="bottom"/>
            <w:hideMark/>
          </w:tcPr>
          <w:p w14:paraId="3B373432" w14:textId="77777777" w:rsidR="00454F49" w:rsidRPr="00D52837" w:rsidRDefault="00454F49" w:rsidP="00866A0A">
            <w:pPr>
              <w:widowControl/>
              <w:spacing w:before="0" w:after="0"/>
              <w:jc w:val="right"/>
              <w:rPr>
                <w:rFonts w:cs="Arial"/>
              </w:rPr>
            </w:pPr>
            <w:r w:rsidRPr="00D52837">
              <w:rPr>
                <w:rFonts w:cs="Arial"/>
              </w:rPr>
              <w:t>53.667</w:t>
            </w:r>
          </w:p>
        </w:tc>
      </w:tr>
      <w:tr w:rsidR="00454F49" w:rsidRPr="001455FB" w14:paraId="7ACEB88F" w14:textId="77777777" w:rsidTr="00866A0A">
        <w:trPr>
          <w:trHeight w:hRule="exact" w:val="227"/>
        </w:trPr>
        <w:tc>
          <w:tcPr>
            <w:tcW w:w="3818" w:type="pct"/>
            <w:tcBorders>
              <w:top w:val="nil"/>
              <w:left w:val="nil"/>
              <w:bottom w:val="nil"/>
              <w:right w:val="nil"/>
            </w:tcBorders>
            <w:shd w:val="clear" w:color="auto" w:fill="auto"/>
            <w:vAlign w:val="bottom"/>
            <w:hideMark/>
          </w:tcPr>
          <w:p w14:paraId="039E5422" w14:textId="77777777" w:rsidR="00454F49" w:rsidRPr="001455FB" w:rsidRDefault="00454F49" w:rsidP="00866A0A">
            <w:pPr>
              <w:widowControl/>
              <w:spacing w:before="0" w:after="0"/>
              <w:rPr>
                <w:rFonts w:cs="Arial"/>
              </w:rPr>
            </w:pPr>
            <w:r>
              <w:rPr>
                <w:rFonts w:cs="Arial"/>
              </w:rPr>
              <w:t xml:space="preserve">  </w:t>
            </w:r>
            <w:r w:rsidRPr="001455FB">
              <w:rPr>
                <w:rFonts w:cs="Arial"/>
              </w:rPr>
              <w:t>Fundo de Desenvolvimen</w:t>
            </w:r>
            <w:r>
              <w:rPr>
                <w:rFonts w:cs="Arial"/>
              </w:rPr>
              <w:t>to da Amazônia (FDA) (notas n°s 20 e 24.b</w:t>
            </w:r>
            <w:r w:rsidRPr="001455FB">
              <w:rPr>
                <w:rFonts w:cs="Arial"/>
              </w:rPr>
              <w:t>)</w:t>
            </w:r>
          </w:p>
        </w:tc>
        <w:tc>
          <w:tcPr>
            <w:tcW w:w="1182" w:type="pct"/>
            <w:tcBorders>
              <w:top w:val="nil"/>
              <w:left w:val="nil"/>
              <w:bottom w:val="nil"/>
              <w:right w:val="nil"/>
            </w:tcBorders>
            <w:shd w:val="clear" w:color="auto" w:fill="auto"/>
            <w:vAlign w:val="bottom"/>
            <w:hideMark/>
          </w:tcPr>
          <w:p w14:paraId="6C0E4735" w14:textId="77777777" w:rsidR="00454F49" w:rsidRPr="00D52837" w:rsidRDefault="00454F49" w:rsidP="00866A0A">
            <w:pPr>
              <w:widowControl/>
              <w:spacing w:before="0" w:after="0"/>
              <w:jc w:val="right"/>
              <w:rPr>
                <w:rFonts w:cs="Arial"/>
              </w:rPr>
            </w:pPr>
            <w:r w:rsidRPr="00D52837">
              <w:rPr>
                <w:rFonts w:cs="Arial"/>
              </w:rPr>
              <w:t>51.621</w:t>
            </w:r>
          </w:p>
        </w:tc>
      </w:tr>
      <w:tr w:rsidR="00454F49" w:rsidRPr="001455FB" w14:paraId="52AA511A" w14:textId="77777777" w:rsidTr="00866A0A">
        <w:trPr>
          <w:trHeight w:hRule="exact" w:val="227"/>
        </w:trPr>
        <w:tc>
          <w:tcPr>
            <w:tcW w:w="3818" w:type="pct"/>
            <w:tcBorders>
              <w:top w:val="nil"/>
              <w:left w:val="nil"/>
              <w:bottom w:val="nil"/>
              <w:right w:val="nil"/>
            </w:tcBorders>
            <w:shd w:val="clear" w:color="auto" w:fill="auto"/>
            <w:vAlign w:val="bottom"/>
            <w:hideMark/>
          </w:tcPr>
          <w:p w14:paraId="678B2CF9" w14:textId="77777777" w:rsidR="00454F49" w:rsidRPr="001455FB" w:rsidRDefault="00454F49" w:rsidP="00866A0A">
            <w:pPr>
              <w:widowControl/>
              <w:spacing w:before="0" w:after="0"/>
              <w:rPr>
                <w:rFonts w:cs="Arial"/>
              </w:rPr>
            </w:pPr>
            <w:r>
              <w:rPr>
                <w:rFonts w:cs="Arial"/>
              </w:rPr>
              <w:t xml:space="preserve">  </w:t>
            </w:r>
            <w:r w:rsidRPr="001455FB">
              <w:rPr>
                <w:rFonts w:cs="Arial"/>
              </w:rPr>
              <w:t>Outros</w:t>
            </w:r>
          </w:p>
        </w:tc>
        <w:tc>
          <w:tcPr>
            <w:tcW w:w="1182" w:type="pct"/>
            <w:tcBorders>
              <w:top w:val="nil"/>
              <w:left w:val="nil"/>
              <w:bottom w:val="nil"/>
              <w:right w:val="nil"/>
            </w:tcBorders>
            <w:shd w:val="clear" w:color="auto" w:fill="auto"/>
            <w:vAlign w:val="bottom"/>
            <w:hideMark/>
          </w:tcPr>
          <w:p w14:paraId="6149435E" w14:textId="77777777" w:rsidR="00454F49" w:rsidRPr="00D52837" w:rsidRDefault="00454F49" w:rsidP="00866A0A">
            <w:pPr>
              <w:widowControl/>
              <w:spacing w:before="0" w:after="0"/>
              <w:jc w:val="right"/>
              <w:rPr>
                <w:rFonts w:cs="Arial"/>
              </w:rPr>
            </w:pPr>
            <w:r w:rsidRPr="00D52837">
              <w:rPr>
                <w:rFonts w:cs="Arial"/>
              </w:rPr>
              <w:t>78</w:t>
            </w:r>
          </w:p>
        </w:tc>
      </w:tr>
      <w:tr w:rsidR="00454F49" w:rsidRPr="001455FB" w14:paraId="16BB91EB" w14:textId="77777777" w:rsidTr="00866A0A">
        <w:trPr>
          <w:trHeight w:hRule="exact" w:val="227"/>
        </w:trPr>
        <w:tc>
          <w:tcPr>
            <w:tcW w:w="3818" w:type="pct"/>
            <w:tcBorders>
              <w:top w:val="nil"/>
              <w:left w:val="nil"/>
              <w:bottom w:val="nil"/>
              <w:right w:val="nil"/>
            </w:tcBorders>
            <w:shd w:val="clear" w:color="auto" w:fill="auto"/>
            <w:vAlign w:val="bottom"/>
            <w:hideMark/>
          </w:tcPr>
          <w:p w14:paraId="6AF6381F" w14:textId="77777777" w:rsidR="00454F49" w:rsidRPr="001455FB" w:rsidRDefault="00454F49" w:rsidP="00866A0A">
            <w:pPr>
              <w:widowControl/>
              <w:spacing w:before="0" w:after="0"/>
              <w:rPr>
                <w:rFonts w:cs="Arial"/>
                <w:b/>
                <w:bCs/>
              </w:rPr>
            </w:pPr>
            <w:r w:rsidRPr="001455FB">
              <w:rPr>
                <w:rFonts w:cs="Arial"/>
                <w:b/>
                <w:bCs/>
              </w:rPr>
              <w:t>Total</w:t>
            </w:r>
          </w:p>
        </w:tc>
        <w:tc>
          <w:tcPr>
            <w:tcW w:w="1182" w:type="pct"/>
            <w:tcBorders>
              <w:top w:val="single" w:sz="8" w:space="0" w:color="auto"/>
              <w:left w:val="nil"/>
              <w:bottom w:val="single" w:sz="8" w:space="0" w:color="auto"/>
              <w:right w:val="nil"/>
            </w:tcBorders>
            <w:shd w:val="clear" w:color="auto" w:fill="auto"/>
            <w:vAlign w:val="bottom"/>
            <w:hideMark/>
          </w:tcPr>
          <w:p w14:paraId="02D3E9C3" w14:textId="77777777" w:rsidR="00454F49" w:rsidRPr="001455FB" w:rsidRDefault="00454F49" w:rsidP="00866A0A">
            <w:pPr>
              <w:widowControl/>
              <w:spacing w:before="0" w:after="0"/>
              <w:jc w:val="right"/>
              <w:rPr>
                <w:rFonts w:cs="Arial"/>
                <w:b/>
                <w:bCs/>
              </w:rPr>
            </w:pPr>
            <w:r w:rsidRPr="001455FB">
              <w:rPr>
                <w:rFonts w:cs="Arial"/>
                <w:b/>
                <w:bCs/>
              </w:rPr>
              <w:t>31.362.38</w:t>
            </w:r>
            <w:r>
              <w:rPr>
                <w:rFonts w:cs="Arial"/>
                <w:b/>
                <w:bCs/>
              </w:rPr>
              <w:t>4</w:t>
            </w:r>
          </w:p>
        </w:tc>
      </w:tr>
    </w:tbl>
    <w:p w14:paraId="34D9A111" w14:textId="77777777" w:rsidR="00454F49" w:rsidRPr="0090073F" w:rsidRDefault="00454F49" w:rsidP="00454F49">
      <w:pPr>
        <w:pStyle w:val="PargrafodaLista"/>
        <w:spacing w:before="40"/>
        <w:ind w:left="0" w:right="-6"/>
        <w:jc w:val="both"/>
        <w:rPr>
          <w:rFonts w:ascii="Arial" w:hAnsi="Arial" w:cs="Arial"/>
          <w:sz w:val="16"/>
          <w:szCs w:val="16"/>
        </w:rPr>
      </w:pPr>
      <w:r>
        <w:rPr>
          <w:rFonts w:ascii="Arial" w:hAnsi="Arial" w:cs="Arial"/>
          <w:sz w:val="16"/>
          <w:szCs w:val="16"/>
          <w:vertAlign w:val="superscript"/>
        </w:rPr>
        <w:t xml:space="preserve"> (*</w:t>
      </w:r>
      <w:r w:rsidRPr="0090073F">
        <w:rPr>
          <w:rFonts w:ascii="Arial" w:hAnsi="Arial" w:cs="Arial"/>
          <w:sz w:val="16"/>
          <w:szCs w:val="16"/>
          <w:vertAlign w:val="superscript"/>
        </w:rPr>
        <w:t>)</w:t>
      </w:r>
      <w:r w:rsidRPr="0090073F">
        <w:rPr>
          <w:rFonts w:cs="Arial"/>
          <w:sz w:val="16"/>
          <w:szCs w:val="16"/>
          <w:vertAlign w:val="superscript"/>
        </w:rPr>
        <w:t xml:space="preserve"> </w:t>
      </w:r>
      <w:r w:rsidRPr="0090073F">
        <w:rPr>
          <w:rFonts w:ascii="Arial" w:hAnsi="Arial" w:cs="Arial"/>
          <w:sz w:val="16"/>
          <w:szCs w:val="16"/>
        </w:rPr>
        <w:t>Os saldos diários das disponibilidades do FNO são remunerados com base na taxa Selic, conforme definições da Lei Ordinária nº 14.227 de 20 de outubro de 2021 (nota n° 21), não apresentando vencimento.</w:t>
      </w:r>
    </w:p>
    <w:p w14:paraId="1C04D89A" w14:textId="77777777" w:rsidR="00454F49" w:rsidRDefault="00454F49" w:rsidP="00454F49">
      <w:pPr>
        <w:ind w:right="-6"/>
        <w:jc w:val="both"/>
        <w:rPr>
          <w:rFonts w:cs="Arial"/>
          <w:b/>
          <w:bCs/>
          <w:color w:val="339966"/>
        </w:rPr>
      </w:pPr>
    </w:p>
    <w:p w14:paraId="00F6541B" w14:textId="77777777" w:rsidR="00454F49" w:rsidRDefault="00454F49" w:rsidP="00454F49">
      <w:pPr>
        <w:ind w:right="-6"/>
        <w:jc w:val="both"/>
        <w:rPr>
          <w:rFonts w:cs="Arial"/>
          <w:b/>
          <w:bCs/>
          <w:color w:val="339966"/>
        </w:rPr>
      </w:pPr>
    </w:p>
    <w:p w14:paraId="05054037" w14:textId="77777777" w:rsidR="00454F49" w:rsidRDefault="00454F49" w:rsidP="00454F49">
      <w:pPr>
        <w:ind w:right="-6"/>
        <w:jc w:val="both"/>
        <w:rPr>
          <w:rFonts w:cs="Arial"/>
          <w:b/>
          <w:bCs/>
          <w:color w:val="339966"/>
        </w:rPr>
      </w:pPr>
    </w:p>
    <w:p w14:paraId="357D3E7F" w14:textId="77777777" w:rsidR="00454F49" w:rsidRDefault="00454F49" w:rsidP="00454F49">
      <w:pPr>
        <w:ind w:right="-6"/>
        <w:jc w:val="both"/>
        <w:rPr>
          <w:rFonts w:cs="Arial"/>
          <w:b/>
          <w:bCs/>
          <w:color w:val="339966"/>
        </w:rPr>
      </w:pPr>
    </w:p>
    <w:p w14:paraId="20D35C2C" w14:textId="77777777" w:rsidR="00454F49" w:rsidRDefault="00454F49" w:rsidP="00454F49">
      <w:pPr>
        <w:ind w:right="-6"/>
        <w:jc w:val="both"/>
        <w:rPr>
          <w:rFonts w:cs="Arial"/>
          <w:b/>
          <w:bCs/>
          <w:color w:val="339966"/>
        </w:rPr>
      </w:pPr>
    </w:p>
    <w:p w14:paraId="6783C9E4" w14:textId="77777777" w:rsidR="00454F49" w:rsidRDefault="00454F49" w:rsidP="00454F49">
      <w:pPr>
        <w:ind w:right="-6"/>
        <w:jc w:val="both"/>
        <w:rPr>
          <w:rFonts w:cs="Arial"/>
          <w:b/>
          <w:bCs/>
          <w:color w:val="339966"/>
        </w:rPr>
      </w:pPr>
    </w:p>
    <w:p w14:paraId="45E51BBA" w14:textId="77777777" w:rsidR="00454F49" w:rsidRPr="00A707DF" w:rsidRDefault="00454F49" w:rsidP="00454F49">
      <w:pPr>
        <w:pStyle w:val="PargrafodaLista"/>
        <w:numPr>
          <w:ilvl w:val="0"/>
          <w:numId w:val="32"/>
        </w:numPr>
        <w:spacing w:before="120"/>
        <w:ind w:left="426" w:right="-6" w:hanging="426"/>
        <w:jc w:val="both"/>
        <w:rPr>
          <w:rFonts w:ascii="Arial" w:hAnsi="Arial" w:cs="Arial"/>
          <w:b/>
          <w:color w:val="339966"/>
          <w:sz w:val="18"/>
        </w:rPr>
      </w:pPr>
      <w:r w:rsidRPr="00A707DF">
        <w:rPr>
          <w:rFonts w:ascii="Arial" w:hAnsi="Arial" w:cs="Arial"/>
          <w:b/>
          <w:color w:val="339966"/>
          <w:sz w:val="18"/>
        </w:rPr>
        <w:lastRenderedPageBreak/>
        <w:t>Outros Passivos Financeiros</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1455FB" w14:paraId="39FC84CF" w14:textId="77777777" w:rsidTr="00866A0A">
        <w:trPr>
          <w:trHeight w:hRule="exact" w:val="284"/>
        </w:trPr>
        <w:tc>
          <w:tcPr>
            <w:tcW w:w="3818" w:type="pct"/>
            <w:tcBorders>
              <w:top w:val="nil"/>
              <w:left w:val="nil"/>
              <w:bottom w:val="nil"/>
              <w:right w:val="nil"/>
            </w:tcBorders>
            <w:shd w:val="clear" w:color="auto" w:fill="auto"/>
            <w:noWrap/>
            <w:vAlign w:val="center"/>
            <w:hideMark/>
          </w:tcPr>
          <w:p w14:paraId="016577A1" w14:textId="77777777" w:rsidR="00454F49" w:rsidRPr="001455FB" w:rsidRDefault="00454F49" w:rsidP="00866A0A">
            <w:pPr>
              <w:widowControl/>
              <w:spacing w:before="0" w:after="0"/>
              <w:jc w:val="right"/>
              <w:rPr>
                <w:rFonts w:cs="Arial"/>
              </w:rPr>
            </w:pPr>
          </w:p>
        </w:tc>
        <w:tc>
          <w:tcPr>
            <w:tcW w:w="1182" w:type="pct"/>
            <w:tcBorders>
              <w:top w:val="nil"/>
              <w:left w:val="nil"/>
              <w:bottom w:val="nil"/>
              <w:right w:val="nil"/>
            </w:tcBorders>
            <w:shd w:val="clear" w:color="000000" w:fill="339966"/>
            <w:vAlign w:val="center"/>
            <w:hideMark/>
          </w:tcPr>
          <w:p w14:paraId="2CAB12C9" w14:textId="77777777" w:rsidR="00454F49" w:rsidRPr="001455FB" w:rsidRDefault="00454F49" w:rsidP="00866A0A">
            <w:pPr>
              <w:widowControl/>
              <w:spacing w:before="0" w:after="0"/>
              <w:jc w:val="right"/>
              <w:rPr>
                <w:rFonts w:cs="Arial"/>
                <w:b/>
                <w:bCs/>
                <w:color w:val="FFFFFF"/>
              </w:rPr>
            </w:pPr>
            <w:r w:rsidRPr="001455FB">
              <w:rPr>
                <w:rFonts w:cs="Arial"/>
                <w:b/>
                <w:bCs/>
                <w:color w:val="FFFFFF"/>
              </w:rPr>
              <w:t>31.03.2025</w:t>
            </w:r>
          </w:p>
        </w:tc>
      </w:tr>
      <w:tr w:rsidR="00454F49" w:rsidRPr="001455FB" w14:paraId="5EA2DD73" w14:textId="77777777" w:rsidTr="00866A0A">
        <w:trPr>
          <w:trHeight w:hRule="exact" w:val="227"/>
        </w:trPr>
        <w:tc>
          <w:tcPr>
            <w:tcW w:w="3818" w:type="pct"/>
            <w:tcBorders>
              <w:top w:val="nil"/>
              <w:left w:val="nil"/>
              <w:bottom w:val="nil"/>
              <w:right w:val="nil"/>
            </w:tcBorders>
            <w:shd w:val="clear" w:color="auto" w:fill="auto"/>
            <w:vAlign w:val="bottom"/>
            <w:hideMark/>
          </w:tcPr>
          <w:p w14:paraId="277FCBBC" w14:textId="77777777" w:rsidR="00454F49" w:rsidRPr="001455FB" w:rsidRDefault="00454F49" w:rsidP="00866A0A">
            <w:pPr>
              <w:widowControl/>
              <w:spacing w:before="0" w:after="0"/>
              <w:rPr>
                <w:rFonts w:cs="Arial"/>
                <w:b/>
                <w:bCs/>
              </w:rPr>
            </w:pPr>
            <w:r>
              <w:rPr>
                <w:rFonts w:cs="Arial"/>
                <w:b/>
                <w:bCs/>
              </w:rPr>
              <w:t>Cobrança e Arrecadação de Tributos e A</w:t>
            </w:r>
            <w:r w:rsidRPr="001455FB">
              <w:rPr>
                <w:rFonts w:cs="Arial"/>
                <w:b/>
                <w:bCs/>
              </w:rPr>
              <w:t>ssemelhados</w:t>
            </w:r>
          </w:p>
        </w:tc>
        <w:tc>
          <w:tcPr>
            <w:tcW w:w="1182" w:type="pct"/>
            <w:tcBorders>
              <w:top w:val="nil"/>
              <w:left w:val="nil"/>
              <w:bottom w:val="nil"/>
              <w:right w:val="nil"/>
            </w:tcBorders>
            <w:shd w:val="clear" w:color="auto" w:fill="auto"/>
            <w:vAlign w:val="bottom"/>
            <w:hideMark/>
          </w:tcPr>
          <w:p w14:paraId="6CB7B4E0" w14:textId="77777777" w:rsidR="00454F49" w:rsidRPr="001455FB" w:rsidRDefault="00454F49" w:rsidP="00866A0A">
            <w:pPr>
              <w:widowControl/>
              <w:spacing w:before="0" w:after="0"/>
              <w:jc w:val="right"/>
              <w:rPr>
                <w:rFonts w:cs="Arial"/>
                <w:b/>
                <w:bCs/>
              </w:rPr>
            </w:pPr>
            <w:r w:rsidRPr="001455FB">
              <w:rPr>
                <w:rFonts w:cs="Arial"/>
                <w:b/>
                <w:bCs/>
              </w:rPr>
              <w:t>5.57</w:t>
            </w:r>
            <w:r>
              <w:rPr>
                <w:rFonts w:cs="Arial"/>
                <w:b/>
                <w:bCs/>
              </w:rPr>
              <w:t>3</w:t>
            </w:r>
          </w:p>
        </w:tc>
      </w:tr>
      <w:tr w:rsidR="00454F49" w:rsidRPr="001455FB" w14:paraId="207D3018" w14:textId="77777777" w:rsidTr="00866A0A">
        <w:trPr>
          <w:trHeight w:hRule="exact" w:val="227"/>
        </w:trPr>
        <w:tc>
          <w:tcPr>
            <w:tcW w:w="3818" w:type="pct"/>
            <w:tcBorders>
              <w:top w:val="nil"/>
              <w:left w:val="nil"/>
              <w:bottom w:val="nil"/>
              <w:right w:val="nil"/>
            </w:tcBorders>
            <w:shd w:val="clear" w:color="auto" w:fill="auto"/>
            <w:vAlign w:val="bottom"/>
            <w:hideMark/>
          </w:tcPr>
          <w:p w14:paraId="29166A28" w14:textId="77777777" w:rsidR="00454F49" w:rsidRPr="001455FB" w:rsidRDefault="00454F49" w:rsidP="00866A0A">
            <w:pPr>
              <w:widowControl/>
              <w:spacing w:before="0" w:after="0"/>
              <w:rPr>
                <w:rFonts w:cs="Arial"/>
                <w:b/>
                <w:bCs/>
              </w:rPr>
            </w:pPr>
            <w:r>
              <w:rPr>
                <w:rFonts w:cs="Arial"/>
                <w:b/>
                <w:bCs/>
              </w:rPr>
              <w:t>Sociais e E</w:t>
            </w:r>
            <w:r w:rsidRPr="001455FB">
              <w:rPr>
                <w:rFonts w:cs="Arial"/>
                <w:b/>
                <w:bCs/>
              </w:rPr>
              <w:t>statutárias</w:t>
            </w:r>
          </w:p>
        </w:tc>
        <w:tc>
          <w:tcPr>
            <w:tcW w:w="1182" w:type="pct"/>
            <w:tcBorders>
              <w:top w:val="nil"/>
              <w:left w:val="nil"/>
              <w:bottom w:val="nil"/>
              <w:right w:val="nil"/>
            </w:tcBorders>
            <w:shd w:val="clear" w:color="auto" w:fill="auto"/>
            <w:vAlign w:val="bottom"/>
            <w:hideMark/>
          </w:tcPr>
          <w:p w14:paraId="5BF35127" w14:textId="77777777" w:rsidR="00454F49" w:rsidRPr="001455FB" w:rsidRDefault="00454F49" w:rsidP="00866A0A">
            <w:pPr>
              <w:widowControl/>
              <w:spacing w:before="0" w:after="0"/>
              <w:jc w:val="right"/>
              <w:rPr>
                <w:rFonts w:cs="Arial"/>
                <w:b/>
                <w:bCs/>
              </w:rPr>
            </w:pPr>
            <w:r w:rsidRPr="001455FB">
              <w:rPr>
                <w:rFonts w:cs="Arial"/>
                <w:b/>
                <w:bCs/>
              </w:rPr>
              <w:t>534.809</w:t>
            </w:r>
          </w:p>
        </w:tc>
      </w:tr>
      <w:tr w:rsidR="00454F49" w:rsidRPr="001455FB" w14:paraId="4F75D4F2" w14:textId="77777777" w:rsidTr="00866A0A">
        <w:trPr>
          <w:trHeight w:hRule="exact" w:val="227"/>
        </w:trPr>
        <w:tc>
          <w:tcPr>
            <w:tcW w:w="3818" w:type="pct"/>
            <w:tcBorders>
              <w:top w:val="nil"/>
              <w:left w:val="nil"/>
              <w:bottom w:val="nil"/>
              <w:right w:val="nil"/>
            </w:tcBorders>
            <w:shd w:val="clear" w:color="auto" w:fill="auto"/>
            <w:noWrap/>
            <w:vAlign w:val="bottom"/>
            <w:hideMark/>
          </w:tcPr>
          <w:p w14:paraId="7DAAC3E9" w14:textId="77777777" w:rsidR="00454F49" w:rsidRPr="001455FB" w:rsidRDefault="00454F49" w:rsidP="00866A0A">
            <w:pPr>
              <w:widowControl/>
              <w:spacing w:before="0" w:after="0"/>
              <w:rPr>
                <w:rFonts w:cs="Arial"/>
              </w:rPr>
            </w:pPr>
            <w:r>
              <w:rPr>
                <w:rFonts w:cs="Arial"/>
              </w:rPr>
              <w:t xml:space="preserve">  </w:t>
            </w:r>
            <w:r w:rsidRPr="001455FB">
              <w:rPr>
                <w:rFonts w:cs="Arial"/>
              </w:rPr>
              <w:t>R</w:t>
            </w:r>
            <w:r>
              <w:rPr>
                <w:rFonts w:cs="Arial"/>
              </w:rPr>
              <w:t xml:space="preserve">emuneração do Capital a Pagar </w:t>
            </w:r>
            <w:r w:rsidRPr="00C45088">
              <w:rPr>
                <w:rFonts w:cs="Arial"/>
                <w:vertAlign w:val="superscript"/>
              </w:rPr>
              <w:t>(</w:t>
            </w:r>
            <w:r>
              <w:rPr>
                <w:rFonts w:cs="Arial"/>
                <w:vertAlign w:val="superscript"/>
              </w:rPr>
              <w:t>*</w:t>
            </w:r>
            <w:r w:rsidRPr="00C45088">
              <w:rPr>
                <w:rFonts w:cs="Arial"/>
                <w:vertAlign w:val="superscript"/>
              </w:rPr>
              <w:t>)</w:t>
            </w:r>
          </w:p>
        </w:tc>
        <w:tc>
          <w:tcPr>
            <w:tcW w:w="1182" w:type="pct"/>
            <w:tcBorders>
              <w:top w:val="nil"/>
              <w:left w:val="nil"/>
              <w:bottom w:val="nil"/>
              <w:right w:val="nil"/>
            </w:tcBorders>
            <w:shd w:val="clear" w:color="auto" w:fill="auto"/>
            <w:vAlign w:val="bottom"/>
            <w:hideMark/>
          </w:tcPr>
          <w:p w14:paraId="1B2AAE85" w14:textId="77777777" w:rsidR="00454F49" w:rsidRPr="001455FB" w:rsidRDefault="00454F49" w:rsidP="00866A0A">
            <w:pPr>
              <w:widowControl/>
              <w:spacing w:before="0" w:after="0"/>
              <w:jc w:val="right"/>
              <w:rPr>
                <w:rFonts w:cs="Arial"/>
              </w:rPr>
            </w:pPr>
            <w:r w:rsidRPr="001455FB">
              <w:rPr>
                <w:rFonts w:cs="Arial"/>
              </w:rPr>
              <w:t>431.757</w:t>
            </w:r>
          </w:p>
        </w:tc>
      </w:tr>
      <w:tr w:rsidR="00454F49" w:rsidRPr="001455FB" w14:paraId="570E22EF" w14:textId="77777777" w:rsidTr="00866A0A">
        <w:trPr>
          <w:trHeight w:hRule="exact" w:val="227"/>
        </w:trPr>
        <w:tc>
          <w:tcPr>
            <w:tcW w:w="3818" w:type="pct"/>
            <w:tcBorders>
              <w:top w:val="nil"/>
              <w:left w:val="nil"/>
              <w:bottom w:val="nil"/>
              <w:right w:val="nil"/>
            </w:tcBorders>
            <w:shd w:val="clear" w:color="auto" w:fill="auto"/>
            <w:vAlign w:val="bottom"/>
            <w:hideMark/>
          </w:tcPr>
          <w:p w14:paraId="76771D54" w14:textId="77777777" w:rsidR="00454F49" w:rsidRPr="001455FB" w:rsidRDefault="00454F49" w:rsidP="00866A0A">
            <w:pPr>
              <w:widowControl/>
              <w:spacing w:before="0" w:after="0"/>
              <w:rPr>
                <w:rFonts w:cs="Arial"/>
              </w:rPr>
            </w:pPr>
            <w:r>
              <w:rPr>
                <w:rFonts w:cs="Arial"/>
              </w:rPr>
              <w:t xml:space="preserve">  Provisão para Participação nos L</w:t>
            </w:r>
            <w:r w:rsidRPr="001455FB">
              <w:rPr>
                <w:rFonts w:cs="Arial"/>
              </w:rPr>
              <w:t>ucros</w:t>
            </w:r>
          </w:p>
        </w:tc>
        <w:tc>
          <w:tcPr>
            <w:tcW w:w="1182" w:type="pct"/>
            <w:tcBorders>
              <w:top w:val="nil"/>
              <w:left w:val="nil"/>
              <w:bottom w:val="nil"/>
              <w:right w:val="nil"/>
            </w:tcBorders>
            <w:shd w:val="clear" w:color="auto" w:fill="auto"/>
            <w:vAlign w:val="bottom"/>
            <w:hideMark/>
          </w:tcPr>
          <w:p w14:paraId="52AD226A" w14:textId="77777777" w:rsidR="00454F49" w:rsidRPr="001455FB" w:rsidRDefault="00454F49" w:rsidP="00866A0A">
            <w:pPr>
              <w:widowControl/>
              <w:spacing w:before="0" w:after="0"/>
              <w:jc w:val="right"/>
              <w:rPr>
                <w:rFonts w:cs="Arial"/>
              </w:rPr>
            </w:pPr>
            <w:r w:rsidRPr="001455FB">
              <w:rPr>
                <w:rFonts w:cs="Arial"/>
              </w:rPr>
              <w:t>103.05</w:t>
            </w:r>
            <w:r>
              <w:rPr>
                <w:rFonts w:cs="Arial"/>
              </w:rPr>
              <w:t>3</w:t>
            </w:r>
          </w:p>
        </w:tc>
      </w:tr>
      <w:tr w:rsidR="00454F49" w:rsidRPr="001455FB" w14:paraId="4C58D567" w14:textId="77777777" w:rsidTr="00866A0A">
        <w:trPr>
          <w:trHeight w:hRule="exact" w:val="227"/>
        </w:trPr>
        <w:tc>
          <w:tcPr>
            <w:tcW w:w="3818" w:type="pct"/>
            <w:tcBorders>
              <w:top w:val="nil"/>
              <w:left w:val="nil"/>
              <w:bottom w:val="nil"/>
              <w:right w:val="nil"/>
            </w:tcBorders>
            <w:shd w:val="clear" w:color="auto" w:fill="auto"/>
            <w:vAlign w:val="bottom"/>
            <w:hideMark/>
          </w:tcPr>
          <w:p w14:paraId="545F1047" w14:textId="77777777" w:rsidR="00454F49" w:rsidRPr="001455FB" w:rsidRDefault="00454F49" w:rsidP="00866A0A">
            <w:pPr>
              <w:widowControl/>
              <w:spacing w:before="0" w:after="0"/>
              <w:rPr>
                <w:rFonts w:cs="Arial"/>
                <w:b/>
                <w:bCs/>
              </w:rPr>
            </w:pPr>
            <w:r w:rsidRPr="001455FB">
              <w:rPr>
                <w:rFonts w:cs="Arial"/>
                <w:b/>
                <w:bCs/>
              </w:rPr>
              <w:t>Total</w:t>
            </w:r>
          </w:p>
        </w:tc>
        <w:tc>
          <w:tcPr>
            <w:tcW w:w="1182" w:type="pct"/>
            <w:tcBorders>
              <w:top w:val="single" w:sz="8" w:space="0" w:color="auto"/>
              <w:left w:val="nil"/>
              <w:bottom w:val="single" w:sz="8" w:space="0" w:color="auto"/>
              <w:right w:val="nil"/>
            </w:tcBorders>
            <w:shd w:val="clear" w:color="auto" w:fill="auto"/>
            <w:vAlign w:val="bottom"/>
            <w:hideMark/>
          </w:tcPr>
          <w:p w14:paraId="5E004B62" w14:textId="77777777" w:rsidR="00454F49" w:rsidRPr="001455FB" w:rsidRDefault="00454F49" w:rsidP="00866A0A">
            <w:pPr>
              <w:widowControl/>
              <w:spacing w:before="0" w:after="0"/>
              <w:jc w:val="right"/>
              <w:rPr>
                <w:rFonts w:cs="Arial"/>
                <w:b/>
                <w:bCs/>
              </w:rPr>
            </w:pPr>
            <w:r>
              <w:rPr>
                <w:rFonts w:cs="Arial"/>
                <w:b/>
                <w:bCs/>
              </w:rPr>
              <w:t>540.382</w:t>
            </w:r>
          </w:p>
        </w:tc>
      </w:tr>
    </w:tbl>
    <w:p w14:paraId="06FFB25A" w14:textId="77777777" w:rsidR="00454F49" w:rsidRPr="0090073F" w:rsidRDefault="00454F49" w:rsidP="00454F49">
      <w:pPr>
        <w:spacing w:after="0"/>
        <w:ind w:right="-6"/>
        <w:jc w:val="both"/>
        <w:rPr>
          <w:rFonts w:cs="Arial"/>
          <w:sz w:val="16"/>
          <w:szCs w:val="16"/>
        </w:rPr>
      </w:pPr>
      <w:r>
        <w:rPr>
          <w:rFonts w:cs="Arial"/>
          <w:sz w:val="16"/>
          <w:szCs w:val="16"/>
          <w:vertAlign w:val="superscript"/>
        </w:rPr>
        <w:t>(*</w:t>
      </w:r>
      <w:r w:rsidRPr="0090073F">
        <w:rPr>
          <w:rFonts w:cs="Arial"/>
          <w:sz w:val="16"/>
          <w:szCs w:val="16"/>
          <w:vertAlign w:val="superscript"/>
        </w:rPr>
        <w:t xml:space="preserve">) </w:t>
      </w:r>
      <w:r w:rsidRPr="0090073F">
        <w:rPr>
          <w:rFonts w:cs="Arial"/>
          <w:sz w:val="16"/>
          <w:szCs w:val="16"/>
        </w:rPr>
        <w:t>Contempla valores em conformidade ao prazo de prescrição constante da Lei nº 6.404/1976, art. 287, inciso II alínea a. Os Dividendos/JCP relacionados ao exercício de 2024 serão atualizados pela variação da taxa Selic, a partir da data do encerramento do exercício até a data do pagamento, conforme aviso aos acionistas.</w:t>
      </w:r>
    </w:p>
    <w:p w14:paraId="1A69E9AF" w14:textId="77777777" w:rsidR="00454F49" w:rsidRDefault="00454F49" w:rsidP="00454F49">
      <w:pPr>
        <w:ind w:right="-6"/>
        <w:jc w:val="both"/>
        <w:rPr>
          <w:rFonts w:cs="Arial"/>
          <w:b/>
          <w:bCs/>
          <w:color w:val="339966"/>
        </w:rPr>
      </w:pPr>
    </w:p>
    <w:p w14:paraId="6C36A0E2" w14:textId="77777777" w:rsidR="00454F49" w:rsidRPr="00533358" w:rsidRDefault="00454F49" w:rsidP="00454F49">
      <w:pPr>
        <w:pStyle w:val="PargrafodaLista"/>
        <w:numPr>
          <w:ilvl w:val="0"/>
          <w:numId w:val="30"/>
        </w:numPr>
        <w:spacing w:before="120"/>
        <w:ind w:left="426" w:right="-6" w:hanging="426"/>
        <w:jc w:val="both"/>
        <w:rPr>
          <w:rFonts w:ascii="Arial" w:hAnsi="Arial" w:cs="Arial"/>
          <w:b/>
          <w:color w:val="006600"/>
          <w:sz w:val="18"/>
        </w:rPr>
      </w:pPr>
      <w:r>
        <w:rPr>
          <w:rFonts w:ascii="Arial" w:hAnsi="Arial" w:cs="Arial"/>
          <w:b/>
          <w:color w:val="006600"/>
          <w:sz w:val="18"/>
        </w:rPr>
        <w:t>Outros P</w:t>
      </w:r>
      <w:r w:rsidRPr="00533358">
        <w:rPr>
          <w:rFonts w:ascii="Arial" w:hAnsi="Arial" w:cs="Arial"/>
          <w:b/>
          <w:color w:val="006600"/>
          <w:sz w:val="18"/>
        </w:rPr>
        <w:t xml:space="preserve">assivos </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F41FBA" w14:paraId="1F154601" w14:textId="77777777" w:rsidTr="00866A0A">
        <w:trPr>
          <w:trHeight w:hRule="exact" w:val="284"/>
        </w:trPr>
        <w:tc>
          <w:tcPr>
            <w:tcW w:w="3818" w:type="pct"/>
            <w:tcBorders>
              <w:top w:val="nil"/>
              <w:left w:val="nil"/>
              <w:bottom w:val="nil"/>
              <w:right w:val="nil"/>
            </w:tcBorders>
            <w:shd w:val="clear" w:color="auto" w:fill="auto"/>
            <w:noWrap/>
            <w:vAlign w:val="center"/>
            <w:hideMark/>
          </w:tcPr>
          <w:p w14:paraId="06C6F4CB" w14:textId="77777777" w:rsidR="00454F49" w:rsidRPr="00F41FBA" w:rsidRDefault="00454F49" w:rsidP="00866A0A">
            <w:pPr>
              <w:widowControl/>
              <w:spacing w:before="0" w:after="0"/>
              <w:jc w:val="right"/>
              <w:rPr>
                <w:rFonts w:cs="Arial"/>
              </w:rPr>
            </w:pPr>
          </w:p>
        </w:tc>
        <w:tc>
          <w:tcPr>
            <w:tcW w:w="1182" w:type="pct"/>
            <w:tcBorders>
              <w:top w:val="nil"/>
              <w:left w:val="nil"/>
              <w:bottom w:val="nil"/>
              <w:right w:val="nil"/>
            </w:tcBorders>
            <w:shd w:val="clear" w:color="000000" w:fill="339966"/>
            <w:vAlign w:val="center"/>
            <w:hideMark/>
          </w:tcPr>
          <w:p w14:paraId="19A9B86F" w14:textId="77777777" w:rsidR="00454F49" w:rsidRPr="00F41FBA" w:rsidRDefault="00454F49" w:rsidP="00866A0A">
            <w:pPr>
              <w:widowControl/>
              <w:spacing w:before="0" w:after="0"/>
              <w:jc w:val="right"/>
              <w:rPr>
                <w:rFonts w:cs="Arial"/>
                <w:b/>
                <w:bCs/>
                <w:color w:val="FFFFFF"/>
              </w:rPr>
            </w:pPr>
            <w:r w:rsidRPr="00F41FBA">
              <w:rPr>
                <w:rFonts w:cs="Arial"/>
                <w:b/>
                <w:bCs/>
                <w:color w:val="FFFFFF"/>
              </w:rPr>
              <w:t>31.03.2025</w:t>
            </w:r>
          </w:p>
        </w:tc>
      </w:tr>
      <w:tr w:rsidR="00454F49" w:rsidRPr="00F41FBA" w14:paraId="029F7A1A" w14:textId="77777777" w:rsidTr="00866A0A">
        <w:trPr>
          <w:trHeight w:hRule="exact" w:val="227"/>
        </w:trPr>
        <w:tc>
          <w:tcPr>
            <w:tcW w:w="3818" w:type="pct"/>
            <w:tcBorders>
              <w:top w:val="nil"/>
              <w:left w:val="nil"/>
              <w:bottom w:val="nil"/>
              <w:right w:val="nil"/>
            </w:tcBorders>
            <w:shd w:val="clear" w:color="auto" w:fill="auto"/>
            <w:noWrap/>
            <w:vAlign w:val="bottom"/>
            <w:hideMark/>
          </w:tcPr>
          <w:p w14:paraId="0E2B5960" w14:textId="77777777" w:rsidR="00454F49" w:rsidRPr="00F41FBA" w:rsidRDefault="00454F49" w:rsidP="00866A0A">
            <w:pPr>
              <w:widowControl/>
              <w:spacing w:before="0" w:after="0"/>
              <w:rPr>
                <w:rFonts w:cs="Arial"/>
                <w:b/>
                <w:bCs/>
              </w:rPr>
            </w:pPr>
            <w:r>
              <w:rPr>
                <w:rFonts w:cs="Arial"/>
                <w:b/>
                <w:bCs/>
              </w:rPr>
              <w:t>Relações I</w:t>
            </w:r>
            <w:r w:rsidRPr="00F41FBA">
              <w:rPr>
                <w:rFonts w:cs="Arial"/>
                <w:b/>
                <w:bCs/>
              </w:rPr>
              <w:t>nterdependências</w:t>
            </w:r>
          </w:p>
        </w:tc>
        <w:tc>
          <w:tcPr>
            <w:tcW w:w="1182" w:type="pct"/>
            <w:tcBorders>
              <w:top w:val="nil"/>
              <w:left w:val="nil"/>
              <w:bottom w:val="nil"/>
              <w:right w:val="nil"/>
            </w:tcBorders>
            <w:shd w:val="clear" w:color="auto" w:fill="auto"/>
            <w:vAlign w:val="bottom"/>
            <w:hideMark/>
          </w:tcPr>
          <w:p w14:paraId="30107684" w14:textId="77777777" w:rsidR="00454F49" w:rsidRPr="00F41FBA" w:rsidRDefault="00454F49" w:rsidP="00866A0A">
            <w:pPr>
              <w:widowControl/>
              <w:spacing w:before="0" w:after="0"/>
              <w:jc w:val="right"/>
              <w:rPr>
                <w:rFonts w:cs="Arial"/>
                <w:b/>
                <w:bCs/>
              </w:rPr>
            </w:pPr>
            <w:r w:rsidRPr="00F41FBA">
              <w:rPr>
                <w:rFonts w:cs="Arial"/>
                <w:b/>
                <w:bCs/>
              </w:rPr>
              <w:t>56</w:t>
            </w:r>
          </w:p>
        </w:tc>
      </w:tr>
      <w:tr w:rsidR="00454F49" w:rsidRPr="00F41FBA" w14:paraId="5CCA9A28" w14:textId="77777777" w:rsidTr="00866A0A">
        <w:trPr>
          <w:trHeight w:hRule="exact" w:val="227"/>
        </w:trPr>
        <w:tc>
          <w:tcPr>
            <w:tcW w:w="3818" w:type="pct"/>
            <w:tcBorders>
              <w:top w:val="nil"/>
              <w:left w:val="nil"/>
              <w:bottom w:val="nil"/>
              <w:right w:val="nil"/>
            </w:tcBorders>
            <w:shd w:val="clear" w:color="auto" w:fill="auto"/>
            <w:vAlign w:val="bottom"/>
            <w:hideMark/>
          </w:tcPr>
          <w:p w14:paraId="3B1BEA3F" w14:textId="77777777" w:rsidR="00454F49" w:rsidRPr="00F41FBA" w:rsidRDefault="00454F49" w:rsidP="00866A0A">
            <w:pPr>
              <w:widowControl/>
              <w:spacing w:before="0" w:after="0"/>
              <w:rPr>
                <w:rFonts w:cs="Arial"/>
                <w:b/>
                <w:bCs/>
              </w:rPr>
            </w:pPr>
            <w:r>
              <w:rPr>
                <w:rFonts w:cs="Arial"/>
                <w:b/>
                <w:bCs/>
              </w:rPr>
              <w:t>Credores D</w:t>
            </w:r>
            <w:r w:rsidRPr="00F41FBA">
              <w:rPr>
                <w:rFonts w:cs="Arial"/>
                <w:b/>
                <w:bCs/>
              </w:rPr>
              <w:t xml:space="preserve">iversos </w:t>
            </w:r>
            <w:r>
              <w:rPr>
                <w:rFonts w:cs="Arial"/>
                <w:b/>
                <w:bCs/>
              </w:rPr>
              <w:t>–</w:t>
            </w:r>
            <w:r w:rsidRPr="00F41FBA">
              <w:rPr>
                <w:rFonts w:cs="Arial"/>
                <w:b/>
                <w:bCs/>
              </w:rPr>
              <w:t xml:space="preserve"> País</w:t>
            </w:r>
          </w:p>
        </w:tc>
        <w:tc>
          <w:tcPr>
            <w:tcW w:w="1182" w:type="pct"/>
            <w:tcBorders>
              <w:top w:val="nil"/>
              <w:left w:val="nil"/>
              <w:bottom w:val="nil"/>
              <w:right w:val="nil"/>
            </w:tcBorders>
            <w:shd w:val="clear" w:color="auto" w:fill="auto"/>
            <w:vAlign w:val="bottom"/>
            <w:hideMark/>
          </w:tcPr>
          <w:p w14:paraId="38F65293" w14:textId="77777777" w:rsidR="00454F49" w:rsidRPr="00F41FBA" w:rsidRDefault="00454F49" w:rsidP="00866A0A">
            <w:pPr>
              <w:widowControl/>
              <w:spacing w:before="0" w:after="0"/>
              <w:jc w:val="right"/>
              <w:rPr>
                <w:rFonts w:cs="Arial"/>
                <w:b/>
                <w:bCs/>
              </w:rPr>
            </w:pPr>
            <w:r w:rsidRPr="00F41FBA">
              <w:rPr>
                <w:rFonts w:cs="Arial"/>
                <w:b/>
                <w:bCs/>
              </w:rPr>
              <w:t>102.990</w:t>
            </w:r>
          </w:p>
        </w:tc>
      </w:tr>
      <w:tr w:rsidR="00454F49" w:rsidRPr="00F41FBA" w14:paraId="180D9595" w14:textId="77777777" w:rsidTr="00866A0A">
        <w:trPr>
          <w:trHeight w:hRule="exact" w:val="227"/>
        </w:trPr>
        <w:tc>
          <w:tcPr>
            <w:tcW w:w="3818" w:type="pct"/>
            <w:tcBorders>
              <w:top w:val="nil"/>
              <w:left w:val="nil"/>
              <w:bottom w:val="nil"/>
              <w:right w:val="nil"/>
            </w:tcBorders>
            <w:shd w:val="clear" w:color="auto" w:fill="auto"/>
            <w:vAlign w:val="bottom"/>
            <w:hideMark/>
          </w:tcPr>
          <w:p w14:paraId="6388D8AE" w14:textId="77777777" w:rsidR="00454F49" w:rsidRPr="00F41FBA" w:rsidRDefault="00454F49" w:rsidP="00866A0A">
            <w:pPr>
              <w:widowControl/>
              <w:spacing w:before="0" w:after="0"/>
              <w:rPr>
                <w:rFonts w:cs="Arial"/>
              </w:rPr>
            </w:pPr>
            <w:r w:rsidRPr="00F41FBA">
              <w:rPr>
                <w:rFonts w:cs="Arial"/>
              </w:rPr>
              <w:t xml:space="preserve">  Imobilizações</w:t>
            </w:r>
          </w:p>
        </w:tc>
        <w:tc>
          <w:tcPr>
            <w:tcW w:w="1182" w:type="pct"/>
            <w:tcBorders>
              <w:top w:val="nil"/>
              <w:left w:val="nil"/>
              <w:bottom w:val="nil"/>
              <w:right w:val="nil"/>
            </w:tcBorders>
            <w:shd w:val="clear" w:color="auto" w:fill="auto"/>
            <w:vAlign w:val="bottom"/>
            <w:hideMark/>
          </w:tcPr>
          <w:p w14:paraId="13ED777C" w14:textId="77777777" w:rsidR="00454F49" w:rsidRPr="00F41FBA" w:rsidRDefault="00454F49" w:rsidP="00866A0A">
            <w:pPr>
              <w:widowControl/>
              <w:spacing w:before="0" w:after="0"/>
              <w:jc w:val="right"/>
              <w:rPr>
                <w:rFonts w:cs="Arial"/>
              </w:rPr>
            </w:pPr>
            <w:r w:rsidRPr="00F41FBA">
              <w:rPr>
                <w:rFonts w:cs="Arial"/>
              </w:rPr>
              <w:t>3.818</w:t>
            </w:r>
          </w:p>
        </w:tc>
      </w:tr>
      <w:tr w:rsidR="00454F49" w:rsidRPr="00F41FBA" w14:paraId="277AFE16" w14:textId="77777777" w:rsidTr="00866A0A">
        <w:trPr>
          <w:trHeight w:hRule="exact" w:val="227"/>
        </w:trPr>
        <w:tc>
          <w:tcPr>
            <w:tcW w:w="3818" w:type="pct"/>
            <w:tcBorders>
              <w:top w:val="nil"/>
              <w:left w:val="nil"/>
              <w:bottom w:val="nil"/>
              <w:right w:val="nil"/>
            </w:tcBorders>
            <w:shd w:val="clear" w:color="auto" w:fill="auto"/>
            <w:vAlign w:val="bottom"/>
            <w:hideMark/>
          </w:tcPr>
          <w:p w14:paraId="5C303E2F" w14:textId="77777777" w:rsidR="00454F49" w:rsidRPr="00F41FBA" w:rsidRDefault="00454F49" w:rsidP="00866A0A">
            <w:pPr>
              <w:widowControl/>
              <w:spacing w:before="0" w:after="0"/>
              <w:rPr>
                <w:rFonts w:cs="Arial"/>
              </w:rPr>
            </w:pPr>
            <w:r>
              <w:rPr>
                <w:rFonts w:cs="Arial"/>
              </w:rPr>
              <w:t xml:space="preserve">  Parcelas de Operações de C</w:t>
            </w:r>
            <w:r w:rsidRPr="00F41FBA">
              <w:rPr>
                <w:rFonts w:cs="Arial"/>
              </w:rPr>
              <w:t>rédito- Securitização</w:t>
            </w:r>
          </w:p>
        </w:tc>
        <w:tc>
          <w:tcPr>
            <w:tcW w:w="1182" w:type="pct"/>
            <w:tcBorders>
              <w:top w:val="nil"/>
              <w:left w:val="nil"/>
              <w:bottom w:val="nil"/>
              <w:right w:val="nil"/>
            </w:tcBorders>
            <w:shd w:val="clear" w:color="auto" w:fill="auto"/>
            <w:vAlign w:val="bottom"/>
            <w:hideMark/>
          </w:tcPr>
          <w:p w14:paraId="41CE6EBC" w14:textId="77777777" w:rsidR="00454F49" w:rsidRPr="00F41FBA" w:rsidRDefault="00454F49" w:rsidP="00866A0A">
            <w:pPr>
              <w:widowControl/>
              <w:spacing w:before="0" w:after="0"/>
              <w:jc w:val="right"/>
              <w:rPr>
                <w:rFonts w:cs="Arial"/>
              </w:rPr>
            </w:pPr>
            <w:r w:rsidRPr="00F41FBA">
              <w:rPr>
                <w:rFonts w:cs="Arial"/>
              </w:rPr>
              <w:t>1.344</w:t>
            </w:r>
          </w:p>
        </w:tc>
      </w:tr>
      <w:tr w:rsidR="00454F49" w:rsidRPr="00F41FBA" w14:paraId="7B28A58D" w14:textId="77777777" w:rsidTr="00866A0A">
        <w:trPr>
          <w:trHeight w:hRule="exact" w:val="227"/>
        </w:trPr>
        <w:tc>
          <w:tcPr>
            <w:tcW w:w="3818" w:type="pct"/>
            <w:tcBorders>
              <w:top w:val="nil"/>
              <w:left w:val="nil"/>
              <w:bottom w:val="nil"/>
              <w:right w:val="nil"/>
            </w:tcBorders>
            <w:shd w:val="clear" w:color="auto" w:fill="auto"/>
            <w:vAlign w:val="bottom"/>
            <w:hideMark/>
          </w:tcPr>
          <w:p w14:paraId="34725906" w14:textId="77777777" w:rsidR="00454F49" w:rsidRPr="00F41FBA" w:rsidRDefault="00454F49" w:rsidP="00866A0A">
            <w:pPr>
              <w:widowControl/>
              <w:spacing w:before="0" w:after="0"/>
              <w:rPr>
                <w:rFonts w:cs="Arial"/>
              </w:rPr>
            </w:pPr>
            <w:r w:rsidRPr="00F41FBA">
              <w:rPr>
                <w:rFonts w:cs="Arial"/>
              </w:rPr>
              <w:t xml:space="preserve">  Recebimento de Recursos para Aval</w:t>
            </w:r>
          </w:p>
        </w:tc>
        <w:tc>
          <w:tcPr>
            <w:tcW w:w="1182" w:type="pct"/>
            <w:tcBorders>
              <w:top w:val="nil"/>
              <w:left w:val="nil"/>
              <w:bottom w:val="nil"/>
              <w:right w:val="nil"/>
            </w:tcBorders>
            <w:shd w:val="clear" w:color="auto" w:fill="auto"/>
            <w:vAlign w:val="bottom"/>
            <w:hideMark/>
          </w:tcPr>
          <w:p w14:paraId="21CE1C84" w14:textId="77777777" w:rsidR="00454F49" w:rsidRPr="00F41FBA" w:rsidRDefault="00454F49" w:rsidP="00866A0A">
            <w:pPr>
              <w:widowControl/>
              <w:spacing w:before="0" w:after="0"/>
              <w:jc w:val="right"/>
              <w:rPr>
                <w:rFonts w:cs="Arial"/>
              </w:rPr>
            </w:pPr>
            <w:r w:rsidRPr="00F41FBA">
              <w:rPr>
                <w:rFonts w:cs="Arial"/>
              </w:rPr>
              <w:t>27.884</w:t>
            </w:r>
          </w:p>
        </w:tc>
      </w:tr>
      <w:tr w:rsidR="00454F49" w:rsidRPr="00F41FBA" w14:paraId="55FF7B8D" w14:textId="77777777" w:rsidTr="00866A0A">
        <w:trPr>
          <w:trHeight w:hRule="exact" w:val="227"/>
        </w:trPr>
        <w:tc>
          <w:tcPr>
            <w:tcW w:w="3818" w:type="pct"/>
            <w:tcBorders>
              <w:top w:val="nil"/>
              <w:left w:val="nil"/>
              <w:bottom w:val="nil"/>
              <w:right w:val="nil"/>
            </w:tcBorders>
            <w:shd w:val="clear" w:color="auto" w:fill="auto"/>
            <w:vAlign w:val="bottom"/>
            <w:hideMark/>
          </w:tcPr>
          <w:p w14:paraId="61641BDD" w14:textId="77777777" w:rsidR="00454F49" w:rsidRPr="00F41FBA" w:rsidRDefault="00454F49" w:rsidP="00866A0A">
            <w:pPr>
              <w:widowControl/>
              <w:spacing w:before="0" w:after="0"/>
              <w:rPr>
                <w:rFonts w:cs="Arial"/>
              </w:rPr>
            </w:pPr>
            <w:r>
              <w:rPr>
                <w:rFonts w:cs="Arial"/>
              </w:rPr>
              <w:t xml:space="preserve">  Levantamento de Depósitos R</w:t>
            </w:r>
            <w:r w:rsidRPr="00F41FBA">
              <w:rPr>
                <w:rFonts w:cs="Arial"/>
              </w:rPr>
              <w:t>ecursais</w:t>
            </w:r>
            <w:r>
              <w:rPr>
                <w:rFonts w:cs="Arial"/>
              </w:rPr>
              <w:t xml:space="preserve"> (nota n° 15.b.1</w:t>
            </w:r>
            <w:r w:rsidRPr="001455FB">
              <w:rPr>
                <w:rFonts w:cs="Arial"/>
              </w:rPr>
              <w:t>)</w:t>
            </w:r>
          </w:p>
        </w:tc>
        <w:tc>
          <w:tcPr>
            <w:tcW w:w="1182" w:type="pct"/>
            <w:tcBorders>
              <w:top w:val="nil"/>
              <w:left w:val="nil"/>
              <w:bottom w:val="nil"/>
              <w:right w:val="nil"/>
            </w:tcBorders>
            <w:shd w:val="clear" w:color="auto" w:fill="auto"/>
            <w:vAlign w:val="bottom"/>
            <w:hideMark/>
          </w:tcPr>
          <w:p w14:paraId="588DE10C" w14:textId="77777777" w:rsidR="00454F49" w:rsidRPr="00F41FBA" w:rsidRDefault="00454F49" w:rsidP="00866A0A">
            <w:pPr>
              <w:widowControl/>
              <w:spacing w:before="0" w:after="0"/>
              <w:jc w:val="right"/>
              <w:rPr>
                <w:rFonts w:cs="Arial"/>
              </w:rPr>
            </w:pPr>
            <w:r w:rsidRPr="00F41FBA">
              <w:rPr>
                <w:rFonts w:cs="Arial"/>
              </w:rPr>
              <w:t>19.949</w:t>
            </w:r>
          </w:p>
        </w:tc>
      </w:tr>
      <w:tr w:rsidR="00454F49" w:rsidRPr="00F41FBA" w14:paraId="6094D57E" w14:textId="77777777" w:rsidTr="00866A0A">
        <w:trPr>
          <w:trHeight w:hRule="exact" w:val="227"/>
        </w:trPr>
        <w:tc>
          <w:tcPr>
            <w:tcW w:w="3818" w:type="pct"/>
            <w:tcBorders>
              <w:top w:val="nil"/>
              <w:left w:val="nil"/>
              <w:bottom w:val="nil"/>
              <w:right w:val="nil"/>
            </w:tcBorders>
            <w:shd w:val="clear" w:color="auto" w:fill="auto"/>
            <w:vAlign w:val="bottom"/>
            <w:hideMark/>
          </w:tcPr>
          <w:p w14:paraId="4533A32B" w14:textId="77777777" w:rsidR="00454F49" w:rsidRPr="00F41FBA" w:rsidRDefault="00454F49" w:rsidP="00866A0A">
            <w:pPr>
              <w:widowControl/>
              <w:spacing w:before="0" w:after="0"/>
              <w:rPr>
                <w:rFonts w:cs="Arial"/>
              </w:rPr>
            </w:pPr>
            <w:r w:rsidRPr="00F41FBA">
              <w:rPr>
                <w:rFonts w:cs="Arial"/>
              </w:rPr>
              <w:t xml:space="preserve">  Demais</w:t>
            </w:r>
          </w:p>
        </w:tc>
        <w:tc>
          <w:tcPr>
            <w:tcW w:w="1182" w:type="pct"/>
            <w:tcBorders>
              <w:top w:val="nil"/>
              <w:left w:val="nil"/>
              <w:bottom w:val="nil"/>
              <w:right w:val="nil"/>
            </w:tcBorders>
            <w:shd w:val="clear" w:color="auto" w:fill="auto"/>
            <w:vAlign w:val="bottom"/>
            <w:hideMark/>
          </w:tcPr>
          <w:p w14:paraId="69078561" w14:textId="77777777" w:rsidR="00454F49" w:rsidRPr="00F41FBA" w:rsidRDefault="00454F49" w:rsidP="00866A0A">
            <w:pPr>
              <w:widowControl/>
              <w:spacing w:before="0" w:after="0"/>
              <w:jc w:val="right"/>
              <w:rPr>
                <w:rFonts w:cs="Arial"/>
              </w:rPr>
            </w:pPr>
            <w:r w:rsidRPr="00F41FBA">
              <w:rPr>
                <w:rFonts w:cs="Arial"/>
              </w:rPr>
              <w:t>49.995</w:t>
            </w:r>
          </w:p>
        </w:tc>
      </w:tr>
      <w:tr w:rsidR="00454F49" w:rsidRPr="00F41FBA" w14:paraId="01341A6E" w14:textId="77777777" w:rsidTr="00866A0A">
        <w:trPr>
          <w:trHeight w:hRule="exact" w:val="227"/>
        </w:trPr>
        <w:tc>
          <w:tcPr>
            <w:tcW w:w="3818" w:type="pct"/>
            <w:tcBorders>
              <w:top w:val="nil"/>
              <w:left w:val="nil"/>
              <w:bottom w:val="nil"/>
              <w:right w:val="nil"/>
            </w:tcBorders>
            <w:shd w:val="clear" w:color="auto" w:fill="auto"/>
            <w:vAlign w:val="bottom"/>
            <w:hideMark/>
          </w:tcPr>
          <w:p w14:paraId="48CF3B42" w14:textId="77777777" w:rsidR="00454F49" w:rsidRPr="00F41FBA" w:rsidRDefault="00454F49" w:rsidP="00866A0A">
            <w:pPr>
              <w:widowControl/>
              <w:spacing w:before="0" w:after="0"/>
              <w:rPr>
                <w:rFonts w:cs="Arial"/>
                <w:b/>
                <w:bCs/>
              </w:rPr>
            </w:pPr>
            <w:r w:rsidRPr="00F41FBA">
              <w:rPr>
                <w:rFonts w:cs="Arial"/>
                <w:b/>
                <w:bCs/>
              </w:rPr>
              <w:t>Total</w:t>
            </w:r>
          </w:p>
        </w:tc>
        <w:tc>
          <w:tcPr>
            <w:tcW w:w="1182" w:type="pct"/>
            <w:tcBorders>
              <w:top w:val="single" w:sz="8" w:space="0" w:color="auto"/>
              <w:left w:val="nil"/>
              <w:bottom w:val="single" w:sz="8" w:space="0" w:color="auto"/>
              <w:right w:val="nil"/>
            </w:tcBorders>
            <w:shd w:val="clear" w:color="auto" w:fill="auto"/>
            <w:vAlign w:val="bottom"/>
            <w:hideMark/>
          </w:tcPr>
          <w:p w14:paraId="51212FD0" w14:textId="77777777" w:rsidR="00454F49" w:rsidRPr="00F41FBA" w:rsidRDefault="00454F49" w:rsidP="00866A0A">
            <w:pPr>
              <w:widowControl/>
              <w:spacing w:before="0" w:after="0"/>
              <w:jc w:val="right"/>
              <w:rPr>
                <w:rFonts w:cs="Arial"/>
                <w:b/>
                <w:bCs/>
              </w:rPr>
            </w:pPr>
            <w:r>
              <w:rPr>
                <w:rFonts w:cs="Arial"/>
                <w:b/>
                <w:bCs/>
              </w:rPr>
              <w:t>103.046</w:t>
            </w:r>
          </w:p>
        </w:tc>
      </w:tr>
    </w:tbl>
    <w:p w14:paraId="46E69599" w14:textId="77777777" w:rsidR="00454F49" w:rsidRDefault="00454F49" w:rsidP="00454F49">
      <w:pPr>
        <w:ind w:right="-6"/>
        <w:jc w:val="both"/>
        <w:rPr>
          <w:rFonts w:cs="Arial"/>
          <w:b/>
          <w:bCs/>
          <w:color w:val="339966"/>
        </w:rPr>
      </w:pPr>
    </w:p>
    <w:p w14:paraId="1705EBCC" w14:textId="77777777" w:rsidR="00454F49" w:rsidRPr="00477969" w:rsidRDefault="00454F49" w:rsidP="00454F49">
      <w:pPr>
        <w:pStyle w:val="PargrafodaLista"/>
        <w:numPr>
          <w:ilvl w:val="0"/>
          <w:numId w:val="30"/>
        </w:numPr>
        <w:ind w:left="426" w:right="-6" w:hanging="426"/>
        <w:jc w:val="both"/>
        <w:rPr>
          <w:rFonts w:ascii="Arial" w:hAnsi="Arial" w:cs="Arial"/>
          <w:b/>
          <w:color w:val="006600"/>
          <w:sz w:val="18"/>
        </w:rPr>
      </w:pPr>
      <w:r>
        <w:rPr>
          <w:rFonts w:ascii="Arial" w:hAnsi="Arial" w:cs="Arial"/>
          <w:b/>
          <w:color w:val="006600"/>
          <w:sz w:val="18"/>
        </w:rPr>
        <w:t>Ativos Financeiros Mensurados a Valor Justo</w:t>
      </w:r>
    </w:p>
    <w:tbl>
      <w:tblPr>
        <w:tblW w:w="5000" w:type="pct"/>
        <w:tblLayout w:type="fixed"/>
        <w:tblCellMar>
          <w:left w:w="70" w:type="dxa"/>
          <w:right w:w="70" w:type="dxa"/>
        </w:tblCellMar>
        <w:tblLook w:val="04A0" w:firstRow="1" w:lastRow="0" w:firstColumn="1" w:lastColumn="0" w:noHBand="0" w:noVBand="1"/>
      </w:tblPr>
      <w:tblGrid>
        <w:gridCol w:w="6143"/>
        <w:gridCol w:w="1298"/>
        <w:gridCol w:w="1416"/>
        <w:gridCol w:w="1630"/>
      </w:tblGrid>
      <w:tr w:rsidR="00454F49" w:rsidRPr="00941470" w14:paraId="0462881C" w14:textId="77777777" w:rsidTr="00866A0A">
        <w:trPr>
          <w:trHeight w:hRule="exact" w:val="284"/>
        </w:trPr>
        <w:tc>
          <w:tcPr>
            <w:tcW w:w="2929" w:type="pct"/>
            <w:tcBorders>
              <w:top w:val="nil"/>
              <w:left w:val="nil"/>
              <w:bottom w:val="nil"/>
              <w:right w:val="nil"/>
            </w:tcBorders>
            <w:shd w:val="clear" w:color="auto" w:fill="auto"/>
            <w:noWrap/>
            <w:vAlign w:val="bottom"/>
            <w:hideMark/>
          </w:tcPr>
          <w:p w14:paraId="5933AE8D" w14:textId="77777777" w:rsidR="00454F49" w:rsidRPr="00941470" w:rsidRDefault="00454F49" w:rsidP="00866A0A">
            <w:pPr>
              <w:widowControl/>
              <w:spacing w:before="0" w:after="0"/>
              <w:rPr>
                <w:rFonts w:ascii="Calibri" w:hAnsi="Calibri" w:cs="Calibri"/>
                <w:b/>
                <w:bCs/>
                <w:color w:val="000000"/>
                <w:sz w:val="22"/>
                <w:szCs w:val="22"/>
              </w:rPr>
            </w:pPr>
          </w:p>
        </w:tc>
        <w:tc>
          <w:tcPr>
            <w:tcW w:w="2071" w:type="pct"/>
            <w:gridSpan w:val="3"/>
            <w:tcBorders>
              <w:top w:val="nil"/>
              <w:left w:val="nil"/>
              <w:bottom w:val="nil"/>
              <w:right w:val="nil"/>
            </w:tcBorders>
            <w:shd w:val="clear" w:color="000000" w:fill="339966"/>
            <w:noWrap/>
            <w:vAlign w:val="bottom"/>
            <w:hideMark/>
          </w:tcPr>
          <w:p w14:paraId="2EBC2EF7" w14:textId="77777777" w:rsidR="00454F49" w:rsidRPr="00E81D2A" w:rsidRDefault="00454F49" w:rsidP="00866A0A">
            <w:pPr>
              <w:widowControl/>
              <w:spacing w:before="0" w:after="0"/>
              <w:jc w:val="center"/>
              <w:rPr>
                <w:rFonts w:cs="Arial"/>
                <w:b/>
                <w:bCs/>
                <w:color w:val="FFFFFF"/>
              </w:rPr>
            </w:pPr>
            <w:r w:rsidRPr="00E81D2A">
              <w:rPr>
                <w:rFonts w:cs="Arial"/>
                <w:b/>
                <w:bCs/>
                <w:color w:val="FFFFFF"/>
              </w:rPr>
              <w:t>31.03.2025</w:t>
            </w:r>
          </w:p>
        </w:tc>
      </w:tr>
      <w:tr w:rsidR="00454F49" w:rsidRPr="00E81D2A" w14:paraId="6B1BCEA1" w14:textId="77777777" w:rsidTr="00866A0A">
        <w:trPr>
          <w:trHeight w:hRule="exact" w:val="454"/>
        </w:trPr>
        <w:tc>
          <w:tcPr>
            <w:tcW w:w="2929" w:type="pct"/>
            <w:tcBorders>
              <w:top w:val="nil"/>
              <w:left w:val="nil"/>
              <w:bottom w:val="nil"/>
              <w:right w:val="nil"/>
            </w:tcBorders>
            <w:shd w:val="clear" w:color="auto" w:fill="auto"/>
            <w:noWrap/>
            <w:vAlign w:val="bottom"/>
            <w:hideMark/>
          </w:tcPr>
          <w:p w14:paraId="530C4D7F" w14:textId="77777777" w:rsidR="00454F49" w:rsidRPr="00941470" w:rsidRDefault="00454F49" w:rsidP="00866A0A">
            <w:pPr>
              <w:widowControl/>
              <w:spacing w:before="0" w:after="0"/>
              <w:rPr>
                <w:rFonts w:cs="Arial"/>
                <w:b/>
                <w:bCs/>
                <w:color w:val="000000"/>
              </w:rPr>
            </w:pPr>
            <w:r>
              <w:rPr>
                <w:rFonts w:cs="Arial"/>
                <w:b/>
                <w:bCs/>
                <w:color w:val="000000"/>
              </w:rPr>
              <w:t>Ativos F</w:t>
            </w:r>
            <w:r w:rsidRPr="00941470">
              <w:rPr>
                <w:rFonts w:cs="Arial"/>
                <w:b/>
                <w:bCs/>
                <w:color w:val="000000"/>
              </w:rPr>
              <w:t>inanceiros</w:t>
            </w:r>
            <w:r>
              <w:rPr>
                <w:rFonts w:cs="Arial"/>
                <w:b/>
                <w:bCs/>
                <w:color w:val="000000"/>
              </w:rPr>
              <w:t xml:space="preserve"> </w:t>
            </w:r>
          </w:p>
        </w:tc>
        <w:tc>
          <w:tcPr>
            <w:tcW w:w="619" w:type="pct"/>
            <w:tcBorders>
              <w:top w:val="single" w:sz="8" w:space="0" w:color="FFFFFF"/>
              <w:left w:val="nil"/>
              <w:bottom w:val="nil"/>
              <w:right w:val="nil"/>
            </w:tcBorders>
            <w:shd w:val="clear" w:color="000000" w:fill="339966"/>
            <w:noWrap/>
            <w:vAlign w:val="center"/>
            <w:hideMark/>
          </w:tcPr>
          <w:p w14:paraId="1A05EB3D" w14:textId="77777777" w:rsidR="00454F49" w:rsidRPr="00E81D2A" w:rsidRDefault="00454F49" w:rsidP="00866A0A">
            <w:pPr>
              <w:widowControl/>
              <w:spacing w:before="0" w:after="0"/>
              <w:jc w:val="right"/>
              <w:rPr>
                <w:rFonts w:cs="Arial"/>
                <w:b/>
                <w:bCs/>
                <w:color w:val="FFFFFF"/>
              </w:rPr>
            </w:pPr>
            <w:r w:rsidRPr="00E81D2A">
              <w:rPr>
                <w:rFonts w:cs="Arial"/>
                <w:b/>
                <w:bCs/>
                <w:color w:val="FFFFFF"/>
              </w:rPr>
              <w:t>Nível 1</w:t>
            </w:r>
          </w:p>
        </w:tc>
        <w:tc>
          <w:tcPr>
            <w:tcW w:w="675" w:type="pct"/>
            <w:tcBorders>
              <w:top w:val="single" w:sz="8" w:space="0" w:color="FFFFFF"/>
              <w:left w:val="single" w:sz="8" w:space="0" w:color="FFFFFF"/>
              <w:bottom w:val="nil"/>
              <w:right w:val="nil"/>
            </w:tcBorders>
            <w:shd w:val="clear" w:color="000000" w:fill="339966"/>
            <w:noWrap/>
            <w:vAlign w:val="center"/>
            <w:hideMark/>
          </w:tcPr>
          <w:p w14:paraId="701E3E6D" w14:textId="77777777" w:rsidR="00454F49" w:rsidRPr="00E81D2A" w:rsidRDefault="00454F49" w:rsidP="00866A0A">
            <w:pPr>
              <w:widowControl/>
              <w:spacing w:before="0" w:after="0"/>
              <w:jc w:val="right"/>
              <w:rPr>
                <w:rFonts w:cs="Arial"/>
                <w:b/>
                <w:bCs/>
                <w:color w:val="FFFFFF"/>
              </w:rPr>
            </w:pPr>
            <w:r w:rsidRPr="00E81D2A">
              <w:rPr>
                <w:rFonts w:cs="Arial"/>
                <w:b/>
                <w:bCs/>
                <w:color w:val="FFFFFF"/>
              </w:rPr>
              <w:t>Nível 2</w:t>
            </w:r>
          </w:p>
        </w:tc>
        <w:tc>
          <w:tcPr>
            <w:tcW w:w="777" w:type="pct"/>
            <w:tcBorders>
              <w:top w:val="single" w:sz="8" w:space="0" w:color="FFFFFF"/>
              <w:left w:val="single" w:sz="8" w:space="0" w:color="FFFFFF"/>
              <w:bottom w:val="nil"/>
              <w:right w:val="nil"/>
            </w:tcBorders>
            <w:shd w:val="clear" w:color="000000" w:fill="339966"/>
            <w:noWrap/>
            <w:vAlign w:val="center"/>
            <w:hideMark/>
          </w:tcPr>
          <w:p w14:paraId="534DCF70" w14:textId="77777777" w:rsidR="00454F49" w:rsidRPr="00E81D2A" w:rsidRDefault="00454F49" w:rsidP="00866A0A">
            <w:pPr>
              <w:widowControl/>
              <w:spacing w:before="0" w:after="0"/>
              <w:jc w:val="right"/>
              <w:rPr>
                <w:rFonts w:cs="Arial"/>
                <w:b/>
                <w:bCs/>
                <w:color w:val="FFFFFF"/>
              </w:rPr>
            </w:pPr>
            <w:r>
              <w:rPr>
                <w:rFonts w:cs="Arial"/>
                <w:b/>
                <w:bCs/>
                <w:color w:val="FFFFFF"/>
              </w:rPr>
              <w:t>Valor contábil/</w:t>
            </w:r>
            <w:r w:rsidRPr="00E81D2A">
              <w:rPr>
                <w:rFonts w:cs="Arial"/>
                <w:b/>
                <w:bCs/>
                <w:color w:val="FFFFFF"/>
              </w:rPr>
              <w:t xml:space="preserve"> </w:t>
            </w:r>
            <w:r>
              <w:rPr>
                <w:rFonts w:cs="Arial"/>
                <w:b/>
                <w:bCs/>
                <w:color w:val="FFFFFF"/>
              </w:rPr>
              <w:t xml:space="preserve">Valor </w:t>
            </w:r>
            <w:r w:rsidRPr="00E81D2A">
              <w:rPr>
                <w:rFonts w:cs="Arial"/>
                <w:b/>
                <w:bCs/>
                <w:color w:val="FFFFFF"/>
              </w:rPr>
              <w:t>justo</w:t>
            </w:r>
          </w:p>
        </w:tc>
      </w:tr>
      <w:tr w:rsidR="00454F49" w:rsidRPr="006B5C65" w14:paraId="618A5BFF" w14:textId="77777777" w:rsidTr="00866A0A">
        <w:trPr>
          <w:trHeight w:hRule="exact" w:val="227"/>
        </w:trPr>
        <w:tc>
          <w:tcPr>
            <w:tcW w:w="2929" w:type="pct"/>
            <w:tcBorders>
              <w:top w:val="nil"/>
              <w:left w:val="nil"/>
              <w:bottom w:val="nil"/>
              <w:right w:val="nil"/>
            </w:tcBorders>
            <w:shd w:val="clear" w:color="auto" w:fill="auto"/>
            <w:noWrap/>
            <w:vAlign w:val="bottom"/>
          </w:tcPr>
          <w:p w14:paraId="24D2F99D" w14:textId="77777777" w:rsidR="00454F49" w:rsidRDefault="00454F49" w:rsidP="00866A0A">
            <w:pPr>
              <w:widowControl/>
              <w:spacing w:before="0" w:after="0"/>
              <w:rPr>
                <w:rFonts w:cs="Arial"/>
                <w:color w:val="000000"/>
              </w:rPr>
            </w:pPr>
            <w:r>
              <w:rPr>
                <w:rFonts w:cs="Arial"/>
                <w:b/>
                <w:bCs/>
                <w:color w:val="000000"/>
              </w:rPr>
              <w:t>Ao Valor Justo por Meio Outros R</w:t>
            </w:r>
            <w:r w:rsidRPr="00941470">
              <w:rPr>
                <w:rFonts w:cs="Arial"/>
                <w:b/>
                <w:bCs/>
                <w:color w:val="000000"/>
              </w:rPr>
              <w:t>esultados</w:t>
            </w:r>
            <w:r>
              <w:rPr>
                <w:rFonts w:cs="Arial"/>
                <w:b/>
                <w:bCs/>
                <w:color w:val="000000"/>
              </w:rPr>
              <w:t xml:space="preserve"> Abrangentes</w:t>
            </w:r>
          </w:p>
        </w:tc>
        <w:tc>
          <w:tcPr>
            <w:tcW w:w="619" w:type="pct"/>
            <w:tcBorders>
              <w:top w:val="nil"/>
              <w:left w:val="nil"/>
              <w:bottom w:val="nil"/>
              <w:right w:val="nil"/>
            </w:tcBorders>
            <w:shd w:val="clear" w:color="auto" w:fill="auto"/>
            <w:noWrap/>
            <w:vAlign w:val="bottom"/>
          </w:tcPr>
          <w:p w14:paraId="4CBED114" w14:textId="77777777" w:rsidR="00454F49" w:rsidRPr="005F044E" w:rsidRDefault="00454F49" w:rsidP="00866A0A">
            <w:pPr>
              <w:widowControl/>
              <w:spacing w:before="0" w:after="0"/>
              <w:jc w:val="right"/>
              <w:rPr>
                <w:rFonts w:cs="Arial"/>
                <w:b/>
                <w:color w:val="000000"/>
              </w:rPr>
            </w:pPr>
            <w:r w:rsidRPr="005F044E">
              <w:rPr>
                <w:rFonts w:cs="Arial"/>
                <w:b/>
                <w:color w:val="000000"/>
              </w:rPr>
              <w:t>18.969.416</w:t>
            </w:r>
          </w:p>
        </w:tc>
        <w:tc>
          <w:tcPr>
            <w:tcW w:w="675" w:type="pct"/>
            <w:tcBorders>
              <w:top w:val="nil"/>
              <w:left w:val="nil"/>
              <w:bottom w:val="nil"/>
              <w:right w:val="nil"/>
            </w:tcBorders>
            <w:shd w:val="clear" w:color="auto" w:fill="auto"/>
            <w:noWrap/>
            <w:vAlign w:val="bottom"/>
          </w:tcPr>
          <w:p w14:paraId="4F67CC53" w14:textId="77777777" w:rsidR="00454F49" w:rsidRPr="005F044E" w:rsidRDefault="00454F49" w:rsidP="00866A0A">
            <w:pPr>
              <w:widowControl/>
              <w:spacing w:before="0" w:after="0"/>
              <w:jc w:val="right"/>
              <w:rPr>
                <w:rFonts w:cs="Arial"/>
                <w:b/>
                <w:color w:val="000000"/>
              </w:rPr>
            </w:pPr>
            <w:r w:rsidRPr="005F044E">
              <w:rPr>
                <w:rFonts w:cs="Arial"/>
                <w:b/>
                <w:color w:val="000000"/>
              </w:rPr>
              <w:t>1.381.924</w:t>
            </w:r>
          </w:p>
        </w:tc>
        <w:tc>
          <w:tcPr>
            <w:tcW w:w="777" w:type="pct"/>
            <w:tcBorders>
              <w:top w:val="nil"/>
              <w:left w:val="nil"/>
              <w:bottom w:val="nil"/>
              <w:right w:val="nil"/>
            </w:tcBorders>
            <w:shd w:val="clear" w:color="auto" w:fill="auto"/>
            <w:noWrap/>
            <w:vAlign w:val="bottom"/>
          </w:tcPr>
          <w:p w14:paraId="5C1660BF" w14:textId="77777777" w:rsidR="00454F49" w:rsidRPr="00FE5D84" w:rsidRDefault="00454F49" w:rsidP="00866A0A">
            <w:pPr>
              <w:widowControl/>
              <w:spacing w:before="0" w:after="0"/>
              <w:jc w:val="right"/>
              <w:rPr>
                <w:rFonts w:cs="Arial"/>
                <w:b/>
                <w:color w:val="000000"/>
              </w:rPr>
            </w:pPr>
            <w:r w:rsidRPr="00FE5D84">
              <w:rPr>
                <w:rFonts w:cs="Arial"/>
                <w:b/>
                <w:color w:val="000000"/>
              </w:rPr>
              <w:t>20.351.340</w:t>
            </w:r>
          </w:p>
        </w:tc>
      </w:tr>
      <w:tr w:rsidR="00454F49" w:rsidRPr="006B5C65" w14:paraId="1A2AD33E" w14:textId="77777777" w:rsidTr="00866A0A">
        <w:trPr>
          <w:trHeight w:hRule="exact" w:val="227"/>
        </w:trPr>
        <w:tc>
          <w:tcPr>
            <w:tcW w:w="2929" w:type="pct"/>
            <w:tcBorders>
              <w:top w:val="nil"/>
              <w:left w:val="nil"/>
              <w:bottom w:val="nil"/>
              <w:right w:val="nil"/>
            </w:tcBorders>
            <w:shd w:val="clear" w:color="auto" w:fill="auto"/>
            <w:noWrap/>
            <w:vAlign w:val="bottom"/>
          </w:tcPr>
          <w:p w14:paraId="13F832F6" w14:textId="77777777" w:rsidR="00454F49" w:rsidRPr="006B5C65" w:rsidRDefault="00454F49" w:rsidP="00866A0A">
            <w:pPr>
              <w:widowControl/>
              <w:spacing w:before="0" w:after="0"/>
              <w:rPr>
                <w:rFonts w:cs="Arial"/>
                <w:color w:val="000000"/>
              </w:rPr>
            </w:pPr>
            <w:r>
              <w:rPr>
                <w:rFonts w:cs="Arial"/>
                <w:color w:val="000000"/>
              </w:rPr>
              <w:t xml:space="preserve"> </w:t>
            </w:r>
            <w:r w:rsidRPr="006B5C65">
              <w:rPr>
                <w:rFonts w:cs="Arial"/>
                <w:color w:val="000000"/>
              </w:rPr>
              <w:t>Debêntures</w:t>
            </w:r>
          </w:p>
        </w:tc>
        <w:tc>
          <w:tcPr>
            <w:tcW w:w="619" w:type="pct"/>
            <w:tcBorders>
              <w:top w:val="nil"/>
              <w:left w:val="nil"/>
              <w:bottom w:val="nil"/>
              <w:right w:val="nil"/>
            </w:tcBorders>
            <w:shd w:val="clear" w:color="auto" w:fill="auto"/>
            <w:noWrap/>
            <w:vAlign w:val="bottom"/>
          </w:tcPr>
          <w:p w14:paraId="33C7BB5E" w14:textId="77777777" w:rsidR="00454F49" w:rsidRPr="001E16B2" w:rsidRDefault="00454F49" w:rsidP="00866A0A">
            <w:pPr>
              <w:widowControl/>
              <w:spacing w:before="0" w:after="0"/>
              <w:jc w:val="right"/>
              <w:rPr>
                <w:rFonts w:cs="Arial"/>
                <w:color w:val="000000"/>
              </w:rPr>
            </w:pPr>
            <w:r w:rsidRPr="001E16B2">
              <w:rPr>
                <w:rFonts w:cs="Arial"/>
                <w:color w:val="000000"/>
              </w:rPr>
              <w:t>226.457</w:t>
            </w:r>
          </w:p>
        </w:tc>
        <w:tc>
          <w:tcPr>
            <w:tcW w:w="675" w:type="pct"/>
            <w:tcBorders>
              <w:top w:val="nil"/>
              <w:left w:val="nil"/>
              <w:bottom w:val="nil"/>
              <w:right w:val="nil"/>
            </w:tcBorders>
            <w:shd w:val="clear" w:color="auto" w:fill="auto"/>
            <w:noWrap/>
            <w:vAlign w:val="bottom"/>
          </w:tcPr>
          <w:p w14:paraId="106BE13D" w14:textId="77777777" w:rsidR="00454F49" w:rsidRPr="001E16B2" w:rsidRDefault="00454F49" w:rsidP="00866A0A">
            <w:pPr>
              <w:widowControl/>
              <w:spacing w:before="0" w:after="0"/>
              <w:jc w:val="right"/>
              <w:rPr>
                <w:rFonts w:cs="Arial"/>
                <w:color w:val="000000"/>
              </w:rPr>
            </w:pPr>
            <w:r w:rsidRPr="001E16B2">
              <w:rPr>
                <w:rFonts w:cs="Arial"/>
                <w:color w:val="000000"/>
              </w:rPr>
              <w:t>-</w:t>
            </w:r>
          </w:p>
        </w:tc>
        <w:tc>
          <w:tcPr>
            <w:tcW w:w="777" w:type="pct"/>
            <w:tcBorders>
              <w:top w:val="nil"/>
              <w:left w:val="nil"/>
              <w:bottom w:val="nil"/>
              <w:right w:val="nil"/>
            </w:tcBorders>
            <w:shd w:val="clear" w:color="auto" w:fill="auto"/>
            <w:noWrap/>
            <w:vAlign w:val="bottom"/>
          </w:tcPr>
          <w:p w14:paraId="15AC9DB5" w14:textId="77777777" w:rsidR="00454F49" w:rsidRPr="001E16B2" w:rsidRDefault="00454F49" w:rsidP="00866A0A">
            <w:pPr>
              <w:widowControl/>
              <w:spacing w:before="0" w:after="0"/>
              <w:jc w:val="right"/>
              <w:rPr>
                <w:rFonts w:cs="Arial"/>
                <w:color w:val="000000"/>
              </w:rPr>
            </w:pPr>
            <w:r w:rsidRPr="001E16B2">
              <w:rPr>
                <w:rFonts w:cs="Arial"/>
                <w:color w:val="000000"/>
              </w:rPr>
              <w:t>226.457</w:t>
            </w:r>
          </w:p>
        </w:tc>
      </w:tr>
      <w:tr w:rsidR="00454F49" w:rsidRPr="006B5C65" w14:paraId="3A3638BF" w14:textId="77777777" w:rsidTr="00866A0A">
        <w:trPr>
          <w:trHeight w:hRule="exact" w:val="227"/>
        </w:trPr>
        <w:tc>
          <w:tcPr>
            <w:tcW w:w="2929" w:type="pct"/>
            <w:tcBorders>
              <w:top w:val="nil"/>
              <w:left w:val="nil"/>
              <w:bottom w:val="nil"/>
              <w:right w:val="nil"/>
            </w:tcBorders>
            <w:shd w:val="clear" w:color="auto" w:fill="auto"/>
            <w:noWrap/>
            <w:vAlign w:val="bottom"/>
          </w:tcPr>
          <w:p w14:paraId="77F6A49F" w14:textId="77777777" w:rsidR="00454F49" w:rsidRPr="006B5C65" w:rsidRDefault="00454F49" w:rsidP="00866A0A">
            <w:pPr>
              <w:widowControl/>
              <w:spacing w:before="0" w:after="0"/>
              <w:rPr>
                <w:rFonts w:cs="Arial"/>
                <w:color w:val="000000"/>
              </w:rPr>
            </w:pPr>
            <w:r w:rsidRPr="006B5C65">
              <w:rPr>
                <w:rFonts w:cs="Arial"/>
                <w:color w:val="000000"/>
              </w:rPr>
              <w:t xml:space="preserve"> Letras financeiras</w:t>
            </w:r>
          </w:p>
        </w:tc>
        <w:tc>
          <w:tcPr>
            <w:tcW w:w="619" w:type="pct"/>
            <w:tcBorders>
              <w:top w:val="nil"/>
              <w:left w:val="nil"/>
              <w:bottom w:val="nil"/>
              <w:right w:val="nil"/>
            </w:tcBorders>
            <w:shd w:val="clear" w:color="auto" w:fill="auto"/>
            <w:noWrap/>
            <w:vAlign w:val="bottom"/>
          </w:tcPr>
          <w:p w14:paraId="4C166351" w14:textId="77777777" w:rsidR="00454F49" w:rsidRPr="001E16B2" w:rsidRDefault="00454F49" w:rsidP="00866A0A">
            <w:pPr>
              <w:widowControl/>
              <w:spacing w:before="0" w:after="0"/>
              <w:jc w:val="right"/>
              <w:rPr>
                <w:rFonts w:cs="Arial"/>
                <w:color w:val="000000"/>
              </w:rPr>
            </w:pPr>
            <w:r w:rsidRPr="001E16B2">
              <w:rPr>
                <w:rFonts w:cs="Arial"/>
                <w:color w:val="000000"/>
              </w:rPr>
              <w:t>-</w:t>
            </w:r>
          </w:p>
        </w:tc>
        <w:tc>
          <w:tcPr>
            <w:tcW w:w="675" w:type="pct"/>
            <w:tcBorders>
              <w:top w:val="nil"/>
              <w:left w:val="nil"/>
              <w:bottom w:val="nil"/>
              <w:right w:val="nil"/>
            </w:tcBorders>
            <w:shd w:val="clear" w:color="auto" w:fill="auto"/>
            <w:noWrap/>
            <w:vAlign w:val="bottom"/>
          </w:tcPr>
          <w:p w14:paraId="11ED0880" w14:textId="77777777" w:rsidR="00454F49" w:rsidRPr="001E16B2" w:rsidRDefault="00454F49" w:rsidP="00866A0A">
            <w:pPr>
              <w:widowControl/>
              <w:spacing w:before="0" w:after="0"/>
              <w:jc w:val="right"/>
              <w:rPr>
                <w:rFonts w:cs="Arial"/>
                <w:color w:val="000000"/>
              </w:rPr>
            </w:pPr>
            <w:r w:rsidRPr="001E16B2">
              <w:rPr>
                <w:rFonts w:cs="Arial"/>
                <w:color w:val="000000"/>
              </w:rPr>
              <w:t>1.321.008</w:t>
            </w:r>
          </w:p>
        </w:tc>
        <w:tc>
          <w:tcPr>
            <w:tcW w:w="777" w:type="pct"/>
            <w:tcBorders>
              <w:top w:val="nil"/>
              <w:left w:val="nil"/>
              <w:bottom w:val="nil"/>
              <w:right w:val="nil"/>
            </w:tcBorders>
            <w:shd w:val="clear" w:color="auto" w:fill="auto"/>
            <w:noWrap/>
            <w:vAlign w:val="bottom"/>
          </w:tcPr>
          <w:p w14:paraId="4D6BC375" w14:textId="77777777" w:rsidR="00454F49" w:rsidRPr="001E16B2" w:rsidRDefault="00454F49" w:rsidP="00866A0A">
            <w:pPr>
              <w:widowControl/>
              <w:spacing w:before="0" w:after="0"/>
              <w:jc w:val="right"/>
              <w:rPr>
                <w:rFonts w:cs="Arial"/>
                <w:color w:val="000000"/>
              </w:rPr>
            </w:pPr>
            <w:r w:rsidRPr="001E16B2">
              <w:rPr>
                <w:rFonts w:cs="Arial"/>
                <w:color w:val="000000"/>
              </w:rPr>
              <w:t>1.321.008</w:t>
            </w:r>
          </w:p>
        </w:tc>
      </w:tr>
      <w:tr w:rsidR="00454F49" w:rsidRPr="006B5C65" w14:paraId="22499439" w14:textId="77777777" w:rsidTr="00866A0A">
        <w:trPr>
          <w:trHeight w:hRule="exact" w:val="227"/>
        </w:trPr>
        <w:tc>
          <w:tcPr>
            <w:tcW w:w="2929" w:type="pct"/>
            <w:tcBorders>
              <w:top w:val="nil"/>
              <w:left w:val="nil"/>
              <w:bottom w:val="nil"/>
              <w:right w:val="nil"/>
            </w:tcBorders>
            <w:shd w:val="clear" w:color="auto" w:fill="auto"/>
            <w:noWrap/>
            <w:vAlign w:val="bottom"/>
            <w:hideMark/>
          </w:tcPr>
          <w:p w14:paraId="4D2BB7AD" w14:textId="77777777" w:rsidR="00454F49" w:rsidRPr="006B5C65" w:rsidRDefault="00454F49" w:rsidP="00866A0A">
            <w:pPr>
              <w:widowControl/>
              <w:spacing w:before="0" w:after="0"/>
              <w:rPr>
                <w:rFonts w:cs="Arial"/>
                <w:color w:val="000000"/>
              </w:rPr>
            </w:pPr>
            <w:r>
              <w:rPr>
                <w:rFonts w:cs="Arial"/>
                <w:color w:val="000000"/>
              </w:rPr>
              <w:t xml:space="preserve"> Cotas de Fundo de Renda F</w:t>
            </w:r>
            <w:r w:rsidRPr="006B5C65">
              <w:rPr>
                <w:rFonts w:cs="Arial"/>
                <w:color w:val="000000"/>
              </w:rPr>
              <w:t>ixa</w:t>
            </w:r>
          </w:p>
        </w:tc>
        <w:tc>
          <w:tcPr>
            <w:tcW w:w="619" w:type="pct"/>
            <w:tcBorders>
              <w:top w:val="nil"/>
              <w:left w:val="nil"/>
              <w:bottom w:val="nil"/>
              <w:right w:val="nil"/>
            </w:tcBorders>
            <w:shd w:val="clear" w:color="auto" w:fill="auto"/>
            <w:noWrap/>
            <w:vAlign w:val="bottom"/>
            <w:hideMark/>
          </w:tcPr>
          <w:p w14:paraId="21323BD8" w14:textId="77777777" w:rsidR="00454F49" w:rsidRPr="001E16B2" w:rsidRDefault="00454F49" w:rsidP="00866A0A">
            <w:pPr>
              <w:widowControl/>
              <w:spacing w:before="0" w:after="0"/>
              <w:jc w:val="right"/>
              <w:rPr>
                <w:rFonts w:cs="Arial"/>
                <w:color w:val="000000"/>
              </w:rPr>
            </w:pPr>
            <w:r w:rsidRPr="001E16B2">
              <w:rPr>
                <w:rFonts w:cs="Arial"/>
                <w:color w:val="000000"/>
              </w:rPr>
              <w:t>-</w:t>
            </w:r>
          </w:p>
        </w:tc>
        <w:tc>
          <w:tcPr>
            <w:tcW w:w="675" w:type="pct"/>
            <w:tcBorders>
              <w:top w:val="nil"/>
              <w:left w:val="nil"/>
              <w:bottom w:val="nil"/>
              <w:right w:val="nil"/>
            </w:tcBorders>
            <w:shd w:val="clear" w:color="auto" w:fill="auto"/>
            <w:noWrap/>
            <w:vAlign w:val="bottom"/>
            <w:hideMark/>
          </w:tcPr>
          <w:p w14:paraId="1F2E98B3" w14:textId="77777777" w:rsidR="00454F49" w:rsidRPr="001E16B2" w:rsidRDefault="00454F49" w:rsidP="00866A0A">
            <w:pPr>
              <w:widowControl/>
              <w:spacing w:before="0" w:after="0"/>
              <w:jc w:val="right"/>
              <w:rPr>
                <w:rFonts w:cs="Arial"/>
                <w:color w:val="000000"/>
              </w:rPr>
            </w:pPr>
            <w:r w:rsidRPr="001E16B2">
              <w:rPr>
                <w:rFonts w:cs="Arial"/>
                <w:color w:val="000000"/>
              </w:rPr>
              <w:t>59.971</w:t>
            </w:r>
          </w:p>
        </w:tc>
        <w:tc>
          <w:tcPr>
            <w:tcW w:w="777" w:type="pct"/>
            <w:tcBorders>
              <w:top w:val="nil"/>
              <w:left w:val="nil"/>
              <w:bottom w:val="nil"/>
              <w:right w:val="nil"/>
            </w:tcBorders>
            <w:shd w:val="clear" w:color="auto" w:fill="auto"/>
            <w:noWrap/>
            <w:vAlign w:val="bottom"/>
            <w:hideMark/>
          </w:tcPr>
          <w:p w14:paraId="59A4CC97" w14:textId="77777777" w:rsidR="00454F49" w:rsidRPr="001E16B2" w:rsidRDefault="00454F49" w:rsidP="00866A0A">
            <w:pPr>
              <w:widowControl/>
              <w:spacing w:before="0" w:after="0"/>
              <w:jc w:val="right"/>
              <w:rPr>
                <w:rFonts w:cs="Arial"/>
                <w:color w:val="000000"/>
              </w:rPr>
            </w:pPr>
            <w:r w:rsidRPr="001E16B2">
              <w:rPr>
                <w:rFonts w:cs="Arial"/>
                <w:color w:val="000000"/>
              </w:rPr>
              <w:t>59.971</w:t>
            </w:r>
          </w:p>
        </w:tc>
      </w:tr>
      <w:tr w:rsidR="00454F49" w:rsidRPr="006B5C65" w14:paraId="6FF48FE1" w14:textId="77777777" w:rsidTr="00866A0A">
        <w:trPr>
          <w:trHeight w:hRule="exact" w:val="227"/>
        </w:trPr>
        <w:tc>
          <w:tcPr>
            <w:tcW w:w="2929" w:type="pct"/>
            <w:tcBorders>
              <w:top w:val="nil"/>
              <w:left w:val="nil"/>
              <w:bottom w:val="nil"/>
              <w:right w:val="nil"/>
            </w:tcBorders>
            <w:shd w:val="clear" w:color="auto" w:fill="auto"/>
            <w:noWrap/>
            <w:vAlign w:val="bottom"/>
            <w:hideMark/>
          </w:tcPr>
          <w:p w14:paraId="7BC8209A" w14:textId="77777777" w:rsidR="00454F49" w:rsidRPr="006B5C65" w:rsidRDefault="00454F49" w:rsidP="00866A0A">
            <w:pPr>
              <w:widowControl/>
              <w:spacing w:before="0" w:after="0"/>
              <w:rPr>
                <w:rFonts w:cs="Arial"/>
                <w:color w:val="000000"/>
              </w:rPr>
            </w:pPr>
            <w:r>
              <w:rPr>
                <w:rFonts w:cs="Arial"/>
                <w:color w:val="000000"/>
              </w:rPr>
              <w:t xml:space="preserve"> Cotas de Fundo R</w:t>
            </w:r>
            <w:r w:rsidRPr="006B5C65">
              <w:rPr>
                <w:rFonts w:cs="Arial"/>
                <w:color w:val="000000"/>
              </w:rPr>
              <w:t>eferenciado</w:t>
            </w:r>
          </w:p>
        </w:tc>
        <w:tc>
          <w:tcPr>
            <w:tcW w:w="619" w:type="pct"/>
            <w:tcBorders>
              <w:top w:val="nil"/>
              <w:left w:val="nil"/>
              <w:bottom w:val="nil"/>
              <w:right w:val="nil"/>
            </w:tcBorders>
            <w:shd w:val="clear" w:color="auto" w:fill="auto"/>
            <w:noWrap/>
            <w:vAlign w:val="bottom"/>
            <w:hideMark/>
          </w:tcPr>
          <w:p w14:paraId="4797A23D" w14:textId="77777777" w:rsidR="00454F49" w:rsidRPr="001E16B2" w:rsidRDefault="00454F49" w:rsidP="00866A0A">
            <w:pPr>
              <w:widowControl/>
              <w:spacing w:before="0" w:after="0"/>
              <w:jc w:val="right"/>
              <w:rPr>
                <w:rFonts w:cs="Arial"/>
                <w:color w:val="000000"/>
              </w:rPr>
            </w:pPr>
            <w:r w:rsidRPr="001E16B2">
              <w:rPr>
                <w:rFonts w:cs="Arial"/>
                <w:color w:val="000000"/>
              </w:rPr>
              <w:t>-</w:t>
            </w:r>
          </w:p>
        </w:tc>
        <w:tc>
          <w:tcPr>
            <w:tcW w:w="675" w:type="pct"/>
            <w:tcBorders>
              <w:top w:val="nil"/>
              <w:left w:val="nil"/>
              <w:bottom w:val="nil"/>
              <w:right w:val="nil"/>
            </w:tcBorders>
            <w:shd w:val="clear" w:color="auto" w:fill="auto"/>
            <w:noWrap/>
            <w:vAlign w:val="bottom"/>
            <w:hideMark/>
          </w:tcPr>
          <w:p w14:paraId="1F37E663" w14:textId="77777777" w:rsidR="00454F49" w:rsidRPr="001E16B2" w:rsidRDefault="00454F49" w:rsidP="00866A0A">
            <w:pPr>
              <w:widowControl/>
              <w:spacing w:before="0" w:after="0"/>
              <w:jc w:val="right"/>
              <w:rPr>
                <w:rFonts w:cs="Arial"/>
                <w:color w:val="000000"/>
              </w:rPr>
            </w:pPr>
            <w:r w:rsidRPr="001E16B2">
              <w:rPr>
                <w:rFonts w:cs="Arial"/>
                <w:color w:val="000000"/>
              </w:rPr>
              <w:t>945</w:t>
            </w:r>
          </w:p>
        </w:tc>
        <w:tc>
          <w:tcPr>
            <w:tcW w:w="777" w:type="pct"/>
            <w:tcBorders>
              <w:top w:val="nil"/>
              <w:left w:val="nil"/>
              <w:bottom w:val="nil"/>
              <w:right w:val="nil"/>
            </w:tcBorders>
            <w:shd w:val="clear" w:color="auto" w:fill="auto"/>
            <w:noWrap/>
            <w:vAlign w:val="bottom"/>
            <w:hideMark/>
          </w:tcPr>
          <w:p w14:paraId="3E8E30D7" w14:textId="77777777" w:rsidR="00454F49" w:rsidRPr="001E16B2" w:rsidRDefault="00454F49" w:rsidP="00866A0A">
            <w:pPr>
              <w:widowControl/>
              <w:spacing w:before="0" w:after="0"/>
              <w:jc w:val="right"/>
              <w:rPr>
                <w:rFonts w:cs="Arial"/>
                <w:color w:val="000000"/>
              </w:rPr>
            </w:pPr>
            <w:r w:rsidRPr="001E16B2">
              <w:rPr>
                <w:rFonts w:cs="Arial"/>
                <w:color w:val="000000"/>
              </w:rPr>
              <w:t>945</w:t>
            </w:r>
          </w:p>
        </w:tc>
      </w:tr>
      <w:tr w:rsidR="00454F49" w:rsidRPr="006B5C65" w14:paraId="70EE96A4" w14:textId="77777777" w:rsidTr="00866A0A">
        <w:trPr>
          <w:trHeight w:hRule="exact" w:val="227"/>
        </w:trPr>
        <w:tc>
          <w:tcPr>
            <w:tcW w:w="2929" w:type="pct"/>
            <w:tcBorders>
              <w:top w:val="nil"/>
              <w:left w:val="nil"/>
              <w:bottom w:val="nil"/>
              <w:right w:val="nil"/>
            </w:tcBorders>
            <w:shd w:val="clear" w:color="auto" w:fill="auto"/>
            <w:noWrap/>
            <w:vAlign w:val="bottom"/>
            <w:hideMark/>
          </w:tcPr>
          <w:p w14:paraId="14409A89" w14:textId="77777777" w:rsidR="00454F49" w:rsidRPr="006B5C65" w:rsidRDefault="00454F49" w:rsidP="00866A0A">
            <w:pPr>
              <w:widowControl/>
              <w:spacing w:before="0" w:after="0"/>
              <w:rPr>
                <w:rFonts w:cs="Arial"/>
                <w:color w:val="000000"/>
              </w:rPr>
            </w:pPr>
            <w:r w:rsidRPr="006B5C65">
              <w:rPr>
                <w:rFonts w:cs="Arial"/>
                <w:color w:val="000000"/>
              </w:rPr>
              <w:t xml:space="preserve"> Notas do Tesouro Nacional</w:t>
            </w:r>
          </w:p>
        </w:tc>
        <w:tc>
          <w:tcPr>
            <w:tcW w:w="619" w:type="pct"/>
            <w:tcBorders>
              <w:top w:val="nil"/>
              <w:left w:val="nil"/>
              <w:bottom w:val="nil"/>
              <w:right w:val="nil"/>
            </w:tcBorders>
            <w:shd w:val="clear" w:color="auto" w:fill="auto"/>
            <w:noWrap/>
            <w:vAlign w:val="bottom"/>
            <w:hideMark/>
          </w:tcPr>
          <w:p w14:paraId="0D752D8C" w14:textId="77777777" w:rsidR="00454F49" w:rsidRPr="001E16B2" w:rsidRDefault="00454F49" w:rsidP="00866A0A">
            <w:pPr>
              <w:widowControl/>
              <w:spacing w:before="0" w:after="0"/>
              <w:jc w:val="right"/>
              <w:rPr>
                <w:rFonts w:cs="Arial"/>
                <w:color w:val="000000"/>
              </w:rPr>
            </w:pPr>
            <w:r w:rsidRPr="001E16B2">
              <w:rPr>
                <w:rFonts w:cs="Arial"/>
                <w:color w:val="000000"/>
              </w:rPr>
              <w:t>1.191.888</w:t>
            </w:r>
          </w:p>
        </w:tc>
        <w:tc>
          <w:tcPr>
            <w:tcW w:w="675" w:type="pct"/>
            <w:tcBorders>
              <w:top w:val="nil"/>
              <w:left w:val="nil"/>
              <w:bottom w:val="nil"/>
              <w:right w:val="nil"/>
            </w:tcBorders>
            <w:shd w:val="clear" w:color="auto" w:fill="auto"/>
            <w:noWrap/>
            <w:vAlign w:val="bottom"/>
            <w:hideMark/>
          </w:tcPr>
          <w:p w14:paraId="63611B0A" w14:textId="77777777" w:rsidR="00454F49" w:rsidRPr="001E16B2" w:rsidRDefault="00454F49" w:rsidP="00866A0A">
            <w:pPr>
              <w:widowControl/>
              <w:spacing w:before="0" w:after="0"/>
              <w:jc w:val="right"/>
              <w:rPr>
                <w:rFonts w:cs="Arial"/>
                <w:color w:val="000000"/>
              </w:rPr>
            </w:pPr>
            <w:r w:rsidRPr="001E16B2">
              <w:rPr>
                <w:rFonts w:cs="Arial"/>
                <w:color w:val="000000"/>
              </w:rPr>
              <w:t>-</w:t>
            </w:r>
          </w:p>
        </w:tc>
        <w:tc>
          <w:tcPr>
            <w:tcW w:w="777" w:type="pct"/>
            <w:tcBorders>
              <w:top w:val="nil"/>
              <w:left w:val="nil"/>
              <w:bottom w:val="nil"/>
              <w:right w:val="nil"/>
            </w:tcBorders>
            <w:shd w:val="clear" w:color="auto" w:fill="auto"/>
            <w:noWrap/>
            <w:vAlign w:val="bottom"/>
            <w:hideMark/>
          </w:tcPr>
          <w:p w14:paraId="1F573DE7" w14:textId="77777777" w:rsidR="00454F49" w:rsidRPr="001E16B2" w:rsidRDefault="00454F49" w:rsidP="00866A0A">
            <w:pPr>
              <w:widowControl/>
              <w:spacing w:before="0" w:after="0"/>
              <w:jc w:val="right"/>
              <w:rPr>
                <w:rFonts w:cs="Arial"/>
                <w:color w:val="000000"/>
              </w:rPr>
            </w:pPr>
            <w:r w:rsidRPr="001E16B2">
              <w:rPr>
                <w:rFonts w:cs="Arial"/>
                <w:color w:val="000000"/>
              </w:rPr>
              <w:t>1.191.888</w:t>
            </w:r>
          </w:p>
        </w:tc>
      </w:tr>
      <w:tr w:rsidR="00454F49" w:rsidRPr="006B5C65" w14:paraId="03904872" w14:textId="77777777" w:rsidTr="00866A0A">
        <w:trPr>
          <w:trHeight w:hRule="exact" w:val="227"/>
        </w:trPr>
        <w:tc>
          <w:tcPr>
            <w:tcW w:w="2929" w:type="pct"/>
            <w:tcBorders>
              <w:top w:val="nil"/>
              <w:left w:val="nil"/>
              <w:bottom w:val="nil"/>
              <w:right w:val="nil"/>
            </w:tcBorders>
            <w:shd w:val="clear" w:color="auto" w:fill="auto"/>
            <w:noWrap/>
            <w:vAlign w:val="bottom"/>
            <w:hideMark/>
          </w:tcPr>
          <w:p w14:paraId="0C15F59C" w14:textId="77777777" w:rsidR="00454F49" w:rsidRPr="006B5C65" w:rsidRDefault="00454F49" w:rsidP="00866A0A">
            <w:pPr>
              <w:widowControl/>
              <w:spacing w:before="0" w:after="0"/>
              <w:rPr>
                <w:rFonts w:cs="Arial"/>
                <w:color w:val="000000"/>
              </w:rPr>
            </w:pPr>
            <w:r w:rsidRPr="006B5C65">
              <w:rPr>
                <w:rFonts w:cs="Arial"/>
                <w:color w:val="000000"/>
              </w:rPr>
              <w:t xml:space="preserve"> Letras do Tesouro Nacional</w:t>
            </w:r>
          </w:p>
        </w:tc>
        <w:tc>
          <w:tcPr>
            <w:tcW w:w="619" w:type="pct"/>
            <w:tcBorders>
              <w:top w:val="nil"/>
              <w:left w:val="nil"/>
              <w:bottom w:val="nil"/>
              <w:right w:val="nil"/>
            </w:tcBorders>
            <w:shd w:val="clear" w:color="auto" w:fill="auto"/>
            <w:noWrap/>
            <w:vAlign w:val="bottom"/>
            <w:hideMark/>
          </w:tcPr>
          <w:p w14:paraId="417C2808" w14:textId="77777777" w:rsidR="00454F49" w:rsidRPr="001E16B2" w:rsidRDefault="00454F49" w:rsidP="00866A0A">
            <w:pPr>
              <w:widowControl/>
              <w:spacing w:before="0" w:after="0"/>
              <w:jc w:val="right"/>
              <w:rPr>
                <w:rFonts w:cs="Arial"/>
                <w:color w:val="000000"/>
              </w:rPr>
            </w:pPr>
            <w:r w:rsidRPr="001E16B2">
              <w:rPr>
                <w:rFonts w:cs="Arial"/>
                <w:color w:val="000000"/>
              </w:rPr>
              <w:t>46.627</w:t>
            </w:r>
          </w:p>
        </w:tc>
        <w:tc>
          <w:tcPr>
            <w:tcW w:w="675" w:type="pct"/>
            <w:tcBorders>
              <w:top w:val="nil"/>
              <w:left w:val="nil"/>
              <w:bottom w:val="nil"/>
              <w:right w:val="nil"/>
            </w:tcBorders>
            <w:shd w:val="clear" w:color="auto" w:fill="auto"/>
            <w:noWrap/>
            <w:vAlign w:val="bottom"/>
            <w:hideMark/>
          </w:tcPr>
          <w:p w14:paraId="531883E3" w14:textId="77777777" w:rsidR="00454F49" w:rsidRPr="001E16B2" w:rsidRDefault="00454F49" w:rsidP="00866A0A">
            <w:pPr>
              <w:widowControl/>
              <w:spacing w:before="0" w:after="0"/>
              <w:jc w:val="right"/>
              <w:rPr>
                <w:rFonts w:cs="Arial"/>
                <w:color w:val="000000"/>
              </w:rPr>
            </w:pPr>
            <w:r w:rsidRPr="001E16B2">
              <w:rPr>
                <w:rFonts w:cs="Arial"/>
                <w:color w:val="000000"/>
              </w:rPr>
              <w:t>-</w:t>
            </w:r>
          </w:p>
        </w:tc>
        <w:tc>
          <w:tcPr>
            <w:tcW w:w="777" w:type="pct"/>
            <w:tcBorders>
              <w:top w:val="nil"/>
              <w:left w:val="nil"/>
              <w:bottom w:val="nil"/>
              <w:right w:val="nil"/>
            </w:tcBorders>
            <w:shd w:val="clear" w:color="auto" w:fill="auto"/>
            <w:noWrap/>
            <w:vAlign w:val="bottom"/>
            <w:hideMark/>
          </w:tcPr>
          <w:p w14:paraId="6E887228" w14:textId="77777777" w:rsidR="00454F49" w:rsidRPr="001E16B2" w:rsidRDefault="00454F49" w:rsidP="00866A0A">
            <w:pPr>
              <w:widowControl/>
              <w:spacing w:before="0" w:after="0"/>
              <w:jc w:val="right"/>
              <w:rPr>
                <w:rFonts w:cs="Arial"/>
                <w:color w:val="000000"/>
              </w:rPr>
            </w:pPr>
            <w:r w:rsidRPr="001E16B2">
              <w:rPr>
                <w:rFonts w:cs="Arial"/>
                <w:color w:val="000000"/>
              </w:rPr>
              <w:t>46.627</w:t>
            </w:r>
          </w:p>
        </w:tc>
      </w:tr>
      <w:tr w:rsidR="00454F49" w:rsidRPr="006B5C65" w14:paraId="3E945660" w14:textId="77777777" w:rsidTr="00866A0A">
        <w:trPr>
          <w:trHeight w:hRule="exact" w:val="227"/>
        </w:trPr>
        <w:tc>
          <w:tcPr>
            <w:tcW w:w="2929" w:type="pct"/>
            <w:tcBorders>
              <w:top w:val="nil"/>
              <w:left w:val="nil"/>
              <w:bottom w:val="nil"/>
              <w:right w:val="nil"/>
            </w:tcBorders>
            <w:shd w:val="clear" w:color="auto" w:fill="auto"/>
            <w:noWrap/>
            <w:vAlign w:val="bottom"/>
            <w:hideMark/>
          </w:tcPr>
          <w:p w14:paraId="5137DDB5" w14:textId="77777777" w:rsidR="00454F49" w:rsidRPr="006B5C65" w:rsidRDefault="00454F49" w:rsidP="00866A0A">
            <w:pPr>
              <w:widowControl/>
              <w:spacing w:before="0" w:after="0"/>
              <w:rPr>
                <w:rFonts w:cs="Arial"/>
                <w:color w:val="000000"/>
              </w:rPr>
            </w:pPr>
            <w:r w:rsidRPr="006B5C65">
              <w:rPr>
                <w:rFonts w:cs="Arial"/>
                <w:color w:val="000000"/>
              </w:rPr>
              <w:t xml:space="preserve"> Letras Financeiras do Tesouro</w:t>
            </w:r>
          </w:p>
        </w:tc>
        <w:tc>
          <w:tcPr>
            <w:tcW w:w="619" w:type="pct"/>
            <w:tcBorders>
              <w:top w:val="nil"/>
              <w:left w:val="nil"/>
              <w:bottom w:val="nil"/>
              <w:right w:val="nil"/>
            </w:tcBorders>
            <w:shd w:val="clear" w:color="auto" w:fill="auto"/>
            <w:noWrap/>
            <w:vAlign w:val="bottom"/>
            <w:hideMark/>
          </w:tcPr>
          <w:p w14:paraId="67414D9B" w14:textId="77777777" w:rsidR="00454F49" w:rsidRPr="001E16B2" w:rsidRDefault="00454F49" w:rsidP="00866A0A">
            <w:pPr>
              <w:widowControl/>
              <w:spacing w:before="0" w:after="0"/>
              <w:jc w:val="right"/>
              <w:rPr>
                <w:rFonts w:cs="Arial"/>
                <w:color w:val="000000"/>
              </w:rPr>
            </w:pPr>
            <w:r w:rsidRPr="001E16B2">
              <w:rPr>
                <w:rFonts w:cs="Arial"/>
                <w:color w:val="000000"/>
              </w:rPr>
              <w:t>17.502.871</w:t>
            </w:r>
          </w:p>
        </w:tc>
        <w:tc>
          <w:tcPr>
            <w:tcW w:w="675" w:type="pct"/>
            <w:tcBorders>
              <w:top w:val="nil"/>
              <w:left w:val="nil"/>
              <w:bottom w:val="nil"/>
              <w:right w:val="nil"/>
            </w:tcBorders>
            <w:shd w:val="clear" w:color="auto" w:fill="auto"/>
            <w:noWrap/>
            <w:vAlign w:val="bottom"/>
            <w:hideMark/>
          </w:tcPr>
          <w:p w14:paraId="4F4B1FE1" w14:textId="77777777" w:rsidR="00454F49" w:rsidRPr="001E16B2" w:rsidRDefault="00454F49" w:rsidP="00866A0A">
            <w:pPr>
              <w:widowControl/>
              <w:spacing w:before="0" w:after="0"/>
              <w:jc w:val="right"/>
              <w:rPr>
                <w:rFonts w:cs="Arial"/>
                <w:color w:val="000000"/>
              </w:rPr>
            </w:pPr>
            <w:r w:rsidRPr="001E16B2">
              <w:rPr>
                <w:rFonts w:cs="Arial"/>
                <w:color w:val="000000"/>
              </w:rPr>
              <w:t>-</w:t>
            </w:r>
          </w:p>
        </w:tc>
        <w:tc>
          <w:tcPr>
            <w:tcW w:w="777" w:type="pct"/>
            <w:tcBorders>
              <w:top w:val="nil"/>
              <w:left w:val="nil"/>
              <w:bottom w:val="nil"/>
              <w:right w:val="nil"/>
            </w:tcBorders>
            <w:shd w:val="clear" w:color="auto" w:fill="auto"/>
            <w:noWrap/>
            <w:vAlign w:val="bottom"/>
            <w:hideMark/>
          </w:tcPr>
          <w:p w14:paraId="1012DC26" w14:textId="77777777" w:rsidR="00454F49" w:rsidRPr="001E16B2" w:rsidRDefault="00454F49" w:rsidP="00866A0A">
            <w:pPr>
              <w:widowControl/>
              <w:spacing w:before="0" w:after="0"/>
              <w:jc w:val="right"/>
              <w:rPr>
                <w:rFonts w:cs="Arial"/>
                <w:color w:val="000000"/>
              </w:rPr>
            </w:pPr>
            <w:r w:rsidRPr="001E16B2">
              <w:rPr>
                <w:rFonts w:cs="Arial"/>
                <w:color w:val="000000"/>
              </w:rPr>
              <w:t>17.502.871</w:t>
            </w:r>
          </w:p>
        </w:tc>
      </w:tr>
      <w:tr w:rsidR="00454F49" w:rsidRPr="006B5C65" w14:paraId="7A75DA4C" w14:textId="77777777" w:rsidTr="00866A0A">
        <w:trPr>
          <w:trHeight w:hRule="exact" w:val="227"/>
        </w:trPr>
        <w:tc>
          <w:tcPr>
            <w:tcW w:w="2929" w:type="pct"/>
            <w:tcBorders>
              <w:top w:val="nil"/>
              <w:left w:val="nil"/>
              <w:bottom w:val="nil"/>
              <w:right w:val="nil"/>
            </w:tcBorders>
            <w:shd w:val="clear" w:color="auto" w:fill="auto"/>
            <w:noWrap/>
            <w:vAlign w:val="bottom"/>
          </w:tcPr>
          <w:p w14:paraId="5BC28008" w14:textId="77777777" w:rsidR="00454F49" w:rsidRPr="006B5C65" w:rsidRDefault="00454F49" w:rsidP="00866A0A">
            <w:pPr>
              <w:widowControl/>
              <w:spacing w:before="0" w:after="0"/>
              <w:rPr>
                <w:rFonts w:cs="Arial"/>
                <w:bCs/>
                <w:color w:val="000000"/>
              </w:rPr>
            </w:pPr>
            <w:r w:rsidRPr="006B5C65">
              <w:rPr>
                <w:rFonts w:cs="Arial"/>
                <w:b/>
                <w:bCs/>
                <w:color w:val="000000"/>
                <w:sz w:val="16"/>
                <w:szCs w:val="16"/>
              </w:rPr>
              <w:t xml:space="preserve"> </w:t>
            </w:r>
            <w:r w:rsidRPr="006B5C65">
              <w:rPr>
                <w:rFonts w:cs="Arial"/>
                <w:bCs/>
                <w:color w:val="000000"/>
              </w:rPr>
              <w:t>Ações</w:t>
            </w:r>
          </w:p>
        </w:tc>
        <w:tc>
          <w:tcPr>
            <w:tcW w:w="619" w:type="pct"/>
            <w:tcBorders>
              <w:top w:val="nil"/>
              <w:left w:val="nil"/>
              <w:right w:val="nil"/>
            </w:tcBorders>
            <w:shd w:val="clear" w:color="auto" w:fill="auto"/>
            <w:noWrap/>
            <w:vAlign w:val="bottom"/>
          </w:tcPr>
          <w:p w14:paraId="4FB6A6F8" w14:textId="77777777" w:rsidR="00454F49" w:rsidRPr="001E16B2" w:rsidRDefault="00454F49" w:rsidP="00866A0A">
            <w:pPr>
              <w:widowControl/>
              <w:spacing w:before="0" w:after="0"/>
              <w:jc w:val="right"/>
              <w:rPr>
                <w:rFonts w:cs="Arial"/>
                <w:color w:val="000000"/>
              </w:rPr>
            </w:pPr>
            <w:r w:rsidRPr="001E16B2">
              <w:rPr>
                <w:rFonts w:cs="Arial"/>
                <w:color w:val="000000"/>
              </w:rPr>
              <w:t>1.573</w:t>
            </w:r>
          </w:p>
        </w:tc>
        <w:tc>
          <w:tcPr>
            <w:tcW w:w="675" w:type="pct"/>
            <w:tcBorders>
              <w:top w:val="nil"/>
              <w:left w:val="nil"/>
              <w:right w:val="nil"/>
            </w:tcBorders>
            <w:shd w:val="clear" w:color="auto" w:fill="auto"/>
            <w:noWrap/>
            <w:vAlign w:val="bottom"/>
          </w:tcPr>
          <w:p w14:paraId="2D305FCC" w14:textId="77777777" w:rsidR="00454F49" w:rsidRPr="001E16B2" w:rsidRDefault="00454F49" w:rsidP="00866A0A">
            <w:pPr>
              <w:widowControl/>
              <w:spacing w:before="0" w:after="0"/>
              <w:jc w:val="right"/>
              <w:rPr>
                <w:rFonts w:cs="Arial"/>
                <w:color w:val="000000"/>
              </w:rPr>
            </w:pPr>
            <w:r w:rsidRPr="001E16B2">
              <w:rPr>
                <w:rFonts w:cs="Arial"/>
                <w:color w:val="000000"/>
              </w:rPr>
              <w:t>-</w:t>
            </w:r>
          </w:p>
        </w:tc>
        <w:tc>
          <w:tcPr>
            <w:tcW w:w="777" w:type="pct"/>
            <w:tcBorders>
              <w:top w:val="nil"/>
              <w:left w:val="nil"/>
              <w:right w:val="nil"/>
            </w:tcBorders>
            <w:shd w:val="clear" w:color="auto" w:fill="auto"/>
            <w:noWrap/>
            <w:vAlign w:val="bottom"/>
          </w:tcPr>
          <w:p w14:paraId="33D7D792" w14:textId="77777777" w:rsidR="00454F49" w:rsidRPr="001E16B2" w:rsidRDefault="00454F49" w:rsidP="00866A0A">
            <w:pPr>
              <w:widowControl/>
              <w:spacing w:before="0" w:after="0"/>
              <w:jc w:val="right"/>
              <w:rPr>
                <w:rFonts w:cs="Arial"/>
                <w:b/>
                <w:color w:val="000000"/>
              </w:rPr>
            </w:pPr>
            <w:r w:rsidRPr="001E16B2">
              <w:rPr>
                <w:rFonts w:cs="Arial"/>
                <w:color w:val="000000"/>
              </w:rPr>
              <w:t>1.573</w:t>
            </w:r>
          </w:p>
        </w:tc>
      </w:tr>
      <w:tr w:rsidR="00454F49" w:rsidRPr="00941470" w14:paraId="784FEDFC" w14:textId="77777777" w:rsidTr="00866A0A">
        <w:trPr>
          <w:trHeight w:hRule="exact" w:val="227"/>
        </w:trPr>
        <w:tc>
          <w:tcPr>
            <w:tcW w:w="2929" w:type="pct"/>
            <w:tcBorders>
              <w:top w:val="nil"/>
              <w:left w:val="nil"/>
              <w:bottom w:val="nil"/>
              <w:right w:val="nil"/>
            </w:tcBorders>
            <w:shd w:val="clear" w:color="auto" w:fill="auto"/>
            <w:noWrap/>
            <w:vAlign w:val="bottom"/>
          </w:tcPr>
          <w:p w14:paraId="164482C8" w14:textId="77777777" w:rsidR="00454F49" w:rsidRPr="005231DB" w:rsidRDefault="00454F49" w:rsidP="00866A0A">
            <w:pPr>
              <w:widowControl/>
              <w:spacing w:before="0" w:after="0"/>
              <w:rPr>
                <w:rFonts w:cs="Arial"/>
                <w:b/>
                <w:color w:val="000000"/>
              </w:rPr>
            </w:pPr>
            <w:r>
              <w:rPr>
                <w:rFonts w:cs="Arial"/>
                <w:b/>
                <w:bCs/>
                <w:color w:val="000000"/>
              </w:rPr>
              <w:t>Designados ao Valor Justo por Meio Outros Resultados A</w:t>
            </w:r>
            <w:r w:rsidRPr="005231DB">
              <w:rPr>
                <w:rFonts w:cs="Arial"/>
                <w:b/>
                <w:bCs/>
                <w:color w:val="000000"/>
              </w:rPr>
              <w:t>brangentes</w:t>
            </w:r>
          </w:p>
        </w:tc>
        <w:tc>
          <w:tcPr>
            <w:tcW w:w="619" w:type="pct"/>
            <w:tcBorders>
              <w:top w:val="single" w:sz="4" w:space="0" w:color="auto"/>
              <w:left w:val="nil"/>
              <w:bottom w:val="single" w:sz="4" w:space="0" w:color="auto"/>
              <w:right w:val="nil"/>
            </w:tcBorders>
            <w:shd w:val="clear" w:color="auto" w:fill="auto"/>
            <w:noWrap/>
            <w:vAlign w:val="bottom"/>
          </w:tcPr>
          <w:p w14:paraId="5D59FF28" w14:textId="77777777" w:rsidR="00454F49" w:rsidRPr="007751B2" w:rsidRDefault="00454F49" w:rsidP="00866A0A">
            <w:pPr>
              <w:widowControl/>
              <w:spacing w:before="0" w:after="0"/>
              <w:jc w:val="right"/>
              <w:rPr>
                <w:rFonts w:cs="Arial"/>
                <w:b/>
                <w:color w:val="000000"/>
              </w:rPr>
            </w:pPr>
            <w:r w:rsidRPr="007751B2">
              <w:rPr>
                <w:rFonts w:cs="Arial"/>
                <w:b/>
                <w:color w:val="000000"/>
              </w:rPr>
              <w:t>-</w:t>
            </w:r>
          </w:p>
        </w:tc>
        <w:tc>
          <w:tcPr>
            <w:tcW w:w="675" w:type="pct"/>
            <w:tcBorders>
              <w:top w:val="single" w:sz="4" w:space="0" w:color="auto"/>
              <w:left w:val="nil"/>
              <w:bottom w:val="single" w:sz="4" w:space="0" w:color="auto"/>
              <w:right w:val="nil"/>
            </w:tcBorders>
            <w:shd w:val="clear" w:color="auto" w:fill="auto"/>
            <w:noWrap/>
            <w:vAlign w:val="bottom"/>
          </w:tcPr>
          <w:p w14:paraId="609E8CD4" w14:textId="77777777" w:rsidR="00454F49" w:rsidRPr="007751B2" w:rsidRDefault="00454F49" w:rsidP="00866A0A">
            <w:pPr>
              <w:widowControl/>
              <w:spacing w:before="0" w:after="0"/>
              <w:jc w:val="right"/>
              <w:rPr>
                <w:rFonts w:cs="Arial"/>
                <w:b/>
                <w:color w:val="000000"/>
              </w:rPr>
            </w:pPr>
            <w:r w:rsidRPr="007751B2">
              <w:rPr>
                <w:rFonts w:cs="Arial"/>
                <w:b/>
                <w:color w:val="000000"/>
              </w:rPr>
              <w:t>30.394</w:t>
            </w:r>
          </w:p>
        </w:tc>
        <w:tc>
          <w:tcPr>
            <w:tcW w:w="777" w:type="pct"/>
            <w:tcBorders>
              <w:top w:val="single" w:sz="4" w:space="0" w:color="auto"/>
              <w:left w:val="nil"/>
              <w:bottom w:val="single" w:sz="4" w:space="0" w:color="auto"/>
              <w:right w:val="nil"/>
            </w:tcBorders>
            <w:shd w:val="clear" w:color="auto" w:fill="auto"/>
            <w:noWrap/>
            <w:vAlign w:val="bottom"/>
          </w:tcPr>
          <w:p w14:paraId="3D8D7F0D" w14:textId="77777777" w:rsidR="00454F49" w:rsidRPr="007751B2" w:rsidRDefault="00454F49" w:rsidP="00866A0A">
            <w:pPr>
              <w:widowControl/>
              <w:spacing w:before="0" w:after="0"/>
              <w:jc w:val="right"/>
              <w:rPr>
                <w:rFonts w:cs="Arial"/>
                <w:b/>
                <w:color w:val="000000"/>
              </w:rPr>
            </w:pPr>
            <w:r w:rsidRPr="007751B2">
              <w:rPr>
                <w:rFonts w:cs="Arial"/>
                <w:b/>
                <w:color w:val="000000"/>
              </w:rPr>
              <w:t>30.394</w:t>
            </w:r>
          </w:p>
        </w:tc>
      </w:tr>
      <w:tr w:rsidR="00454F49" w:rsidRPr="00941470" w14:paraId="6A13507B" w14:textId="77777777" w:rsidTr="00866A0A">
        <w:trPr>
          <w:trHeight w:hRule="exact" w:val="227"/>
        </w:trPr>
        <w:tc>
          <w:tcPr>
            <w:tcW w:w="2929" w:type="pct"/>
            <w:tcBorders>
              <w:top w:val="nil"/>
              <w:left w:val="nil"/>
              <w:bottom w:val="nil"/>
              <w:right w:val="nil"/>
            </w:tcBorders>
            <w:shd w:val="clear" w:color="auto" w:fill="auto"/>
            <w:noWrap/>
            <w:vAlign w:val="bottom"/>
          </w:tcPr>
          <w:p w14:paraId="2D69DBB4" w14:textId="77777777" w:rsidR="00454F49" w:rsidRPr="00091C74" w:rsidRDefault="00454F49" w:rsidP="00866A0A">
            <w:pPr>
              <w:widowControl/>
              <w:spacing w:before="0" w:after="0"/>
              <w:rPr>
                <w:rFonts w:cs="Arial"/>
                <w:b/>
                <w:color w:val="000000"/>
              </w:rPr>
            </w:pPr>
            <w:r>
              <w:rPr>
                <w:rFonts w:cs="Arial"/>
                <w:color w:val="000000"/>
              </w:rPr>
              <w:t xml:space="preserve"> </w:t>
            </w:r>
            <w:r w:rsidRPr="006B5C65">
              <w:rPr>
                <w:rFonts w:cs="Arial"/>
                <w:color w:val="000000"/>
              </w:rPr>
              <w:t>Cotas de Fundo em Direitos Creditórios</w:t>
            </w:r>
          </w:p>
        </w:tc>
        <w:tc>
          <w:tcPr>
            <w:tcW w:w="619" w:type="pct"/>
            <w:tcBorders>
              <w:top w:val="single" w:sz="4" w:space="0" w:color="auto"/>
              <w:left w:val="nil"/>
              <w:bottom w:val="single" w:sz="4" w:space="0" w:color="auto"/>
              <w:right w:val="nil"/>
            </w:tcBorders>
            <w:shd w:val="clear" w:color="auto" w:fill="auto"/>
            <w:noWrap/>
            <w:vAlign w:val="bottom"/>
          </w:tcPr>
          <w:p w14:paraId="511E454E" w14:textId="77777777" w:rsidR="00454F49" w:rsidRPr="007751B2" w:rsidRDefault="00454F49" w:rsidP="00866A0A">
            <w:pPr>
              <w:widowControl/>
              <w:spacing w:before="0" w:after="0"/>
              <w:jc w:val="right"/>
              <w:rPr>
                <w:rFonts w:cs="Arial"/>
                <w:color w:val="000000"/>
              </w:rPr>
            </w:pPr>
            <w:r w:rsidRPr="007751B2">
              <w:rPr>
                <w:rFonts w:cs="Arial"/>
                <w:color w:val="000000"/>
              </w:rPr>
              <w:t>-</w:t>
            </w:r>
          </w:p>
        </w:tc>
        <w:tc>
          <w:tcPr>
            <w:tcW w:w="675" w:type="pct"/>
            <w:tcBorders>
              <w:top w:val="single" w:sz="4" w:space="0" w:color="auto"/>
              <w:left w:val="nil"/>
              <w:bottom w:val="single" w:sz="4" w:space="0" w:color="auto"/>
              <w:right w:val="nil"/>
            </w:tcBorders>
            <w:shd w:val="clear" w:color="auto" w:fill="auto"/>
            <w:noWrap/>
            <w:vAlign w:val="bottom"/>
          </w:tcPr>
          <w:p w14:paraId="1155B507" w14:textId="77777777" w:rsidR="00454F49" w:rsidRPr="00091C74" w:rsidRDefault="00454F49" w:rsidP="00866A0A">
            <w:pPr>
              <w:widowControl/>
              <w:spacing w:before="0" w:after="0"/>
              <w:jc w:val="right"/>
              <w:rPr>
                <w:rFonts w:cs="Arial"/>
                <w:b/>
                <w:color w:val="000000"/>
              </w:rPr>
            </w:pPr>
            <w:r w:rsidRPr="001E16B2">
              <w:rPr>
                <w:rFonts w:cs="Arial"/>
                <w:color w:val="000000"/>
              </w:rPr>
              <w:t>30.394</w:t>
            </w:r>
          </w:p>
        </w:tc>
        <w:tc>
          <w:tcPr>
            <w:tcW w:w="777" w:type="pct"/>
            <w:tcBorders>
              <w:top w:val="single" w:sz="4" w:space="0" w:color="auto"/>
              <w:left w:val="nil"/>
              <w:bottom w:val="single" w:sz="4" w:space="0" w:color="auto"/>
              <w:right w:val="nil"/>
            </w:tcBorders>
            <w:shd w:val="clear" w:color="auto" w:fill="auto"/>
            <w:noWrap/>
            <w:vAlign w:val="bottom"/>
          </w:tcPr>
          <w:p w14:paraId="200E9268" w14:textId="77777777" w:rsidR="00454F49" w:rsidRPr="00091C74" w:rsidRDefault="00454F49" w:rsidP="00866A0A">
            <w:pPr>
              <w:widowControl/>
              <w:spacing w:before="0" w:after="0"/>
              <w:jc w:val="right"/>
              <w:rPr>
                <w:rFonts w:cs="Arial"/>
                <w:b/>
                <w:color w:val="000000"/>
              </w:rPr>
            </w:pPr>
            <w:r w:rsidRPr="001E16B2">
              <w:rPr>
                <w:rFonts w:cs="Arial"/>
                <w:color w:val="000000"/>
              </w:rPr>
              <w:t>30.394</w:t>
            </w:r>
          </w:p>
        </w:tc>
      </w:tr>
      <w:tr w:rsidR="00454F49" w:rsidRPr="00941470" w14:paraId="27EB4DDE" w14:textId="77777777" w:rsidTr="00866A0A">
        <w:trPr>
          <w:trHeight w:hRule="exact" w:val="227"/>
        </w:trPr>
        <w:tc>
          <w:tcPr>
            <w:tcW w:w="2929" w:type="pct"/>
            <w:tcBorders>
              <w:top w:val="nil"/>
              <w:left w:val="nil"/>
              <w:bottom w:val="nil"/>
              <w:right w:val="nil"/>
            </w:tcBorders>
            <w:shd w:val="clear" w:color="auto" w:fill="auto"/>
            <w:noWrap/>
            <w:vAlign w:val="bottom"/>
          </w:tcPr>
          <w:p w14:paraId="02038170" w14:textId="77777777" w:rsidR="00454F49" w:rsidRPr="00091C74" w:rsidRDefault="00454F49" w:rsidP="00866A0A">
            <w:pPr>
              <w:widowControl/>
              <w:spacing w:before="0" w:after="0"/>
              <w:rPr>
                <w:rFonts w:cs="Arial"/>
                <w:b/>
                <w:color w:val="000000"/>
              </w:rPr>
            </w:pPr>
            <w:r w:rsidRPr="00091C74">
              <w:rPr>
                <w:rFonts w:cs="Arial"/>
                <w:b/>
                <w:color w:val="000000"/>
              </w:rPr>
              <w:t>Total</w:t>
            </w:r>
            <w:r>
              <w:rPr>
                <w:rFonts w:cs="Arial"/>
                <w:b/>
                <w:color w:val="000000"/>
              </w:rPr>
              <w:t xml:space="preserve"> </w:t>
            </w:r>
            <w:r>
              <w:rPr>
                <w:rFonts w:cs="Arial"/>
              </w:rPr>
              <w:t>(nota n° 6.b</w:t>
            </w:r>
            <w:r w:rsidRPr="001455FB">
              <w:rPr>
                <w:rFonts w:cs="Arial"/>
              </w:rPr>
              <w:t>)</w:t>
            </w:r>
          </w:p>
        </w:tc>
        <w:tc>
          <w:tcPr>
            <w:tcW w:w="619" w:type="pct"/>
            <w:tcBorders>
              <w:top w:val="single" w:sz="4" w:space="0" w:color="auto"/>
              <w:left w:val="nil"/>
              <w:bottom w:val="single" w:sz="4" w:space="0" w:color="auto"/>
              <w:right w:val="nil"/>
            </w:tcBorders>
            <w:shd w:val="clear" w:color="auto" w:fill="auto"/>
            <w:noWrap/>
            <w:vAlign w:val="bottom"/>
          </w:tcPr>
          <w:p w14:paraId="5B8957BD" w14:textId="77777777" w:rsidR="00454F49" w:rsidRPr="006B5C65" w:rsidRDefault="00454F49" w:rsidP="00866A0A">
            <w:pPr>
              <w:widowControl/>
              <w:spacing w:before="0" w:after="0"/>
              <w:jc w:val="right"/>
              <w:rPr>
                <w:rFonts w:cs="Arial"/>
                <w:color w:val="000000"/>
              </w:rPr>
            </w:pPr>
            <w:r>
              <w:rPr>
                <w:rFonts w:cs="Arial"/>
                <w:b/>
                <w:color w:val="000000"/>
              </w:rPr>
              <w:t>18.969.416</w:t>
            </w:r>
          </w:p>
        </w:tc>
        <w:tc>
          <w:tcPr>
            <w:tcW w:w="675" w:type="pct"/>
            <w:tcBorders>
              <w:top w:val="single" w:sz="4" w:space="0" w:color="auto"/>
              <w:left w:val="nil"/>
              <w:bottom w:val="single" w:sz="4" w:space="0" w:color="auto"/>
              <w:right w:val="nil"/>
            </w:tcBorders>
            <w:shd w:val="clear" w:color="auto" w:fill="auto"/>
            <w:noWrap/>
            <w:vAlign w:val="bottom"/>
          </w:tcPr>
          <w:p w14:paraId="3EF7D464" w14:textId="77777777" w:rsidR="00454F49" w:rsidRPr="00091C74" w:rsidRDefault="00454F49" w:rsidP="00866A0A">
            <w:pPr>
              <w:widowControl/>
              <w:spacing w:before="0" w:after="0"/>
              <w:jc w:val="right"/>
              <w:rPr>
                <w:rFonts w:cs="Arial"/>
                <w:b/>
                <w:color w:val="000000"/>
              </w:rPr>
            </w:pPr>
            <w:r w:rsidRPr="00091C74">
              <w:rPr>
                <w:rFonts w:cs="Arial"/>
                <w:b/>
                <w:color w:val="000000"/>
              </w:rPr>
              <w:t>1.412.31</w:t>
            </w:r>
            <w:r>
              <w:rPr>
                <w:rFonts w:cs="Arial"/>
                <w:b/>
                <w:color w:val="000000"/>
              </w:rPr>
              <w:t>8</w:t>
            </w:r>
          </w:p>
        </w:tc>
        <w:tc>
          <w:tcPr>
            <w:tcW w:w="777" w:type="pct"/>
            <w:tcBorders>
              <w:top w:val="single" w:sz="4" w:space="0" w:color="auto"/>
              <w:left w:val="nil"/>
              <w:bottom w:val="single" w:sz="4" w:space="0" w:color="auto"/>
              <w:right w:val="nil"/>
            </w:tcBorders>
            <w:shd w:val="clear" w:color="auto" w:fill="auto"/>
            <w:noWrap/>
            <w:vAlign w:val="bottom"/>
          </w:tcPr>
          <w:p w14:paraId="449BCBEE" w14:textId="77777777" w:rsidR="00454F49" w:rsidRPr="00091C74" w:rsidRDefault="00454F49" w:rsidP="00866A0A">
            <w:pPr>
              <w:widowControl/>
              <w:spacing w:before="0" w:after="0"/>
              <w:jc w:val="right"/>
              <w:rPr>
                <w:rFonts w:cs="Arial"/>
                <w:b/>
                <w:color w:val="000000"/>
              </w:rPr>
            </w:pPr>
            <w:r w:rsidRPr="00091C74">
              <w:rPr>
                <w:rFonts w:cs="Arial"/>
                <w:b/>
                <w:color w:val="000000"/>
              </w:rPr>
              <w:t>20.381.734</w:t>
            </w:r>
          </w:p>
        </w:tc>
      </w:tr>
    </w:tbl>
    <w:p w14:paraId="0917006A" w14:textId="77777777" w:rsidR="00454F49" w:rsidRDefault="00454F49" w:rsidP="00454F49">
      <w:pPr>
        <w:pStyle w:val="PargrafodaLista"/>
        <w:ind w:left="1080" w:right="-6"/>
        <w:jc w:val="both"/>
        <w:rPr>
          <w:rFonts w:ascii="Arial" w:hAnsi="Arial" w:cs="Arial"/>
          <w:b/>
          <w:color w:val="006600"/>
          <w:sz w:val="18"/>
        </w:rPr>
      </w:pPr>
    </w:p>
    <w:p w14:paraId="52778FEA" w14:textId="77777777" w:rsidR="00454F49" w:rsidRPr="00DA6FE5" w:rsidRDefault="00454F49" w:rsidP="00454F49">
      <w:pPr>
        <w:pStyle w:val="PargrafodaLista"/>
        <w:spacing w:before="120"/>
        <w:ind w:left="360" w:right="-6"/>
        <w:jc w:val="both"/>
        <w:rPr>
          <w:rFonts w:ascii="Arial" w:hAnsi="Arial" w:cs="Arial"/>
          <w:b/>
          <w:sz w:val="18"/>
        </w:rPr>
      </w:pPr>
    </w:p>
    <w:p w14:paraId="4FD8E0B2" w14:textId="77777777" w:rsidR="00454F49" w:rsidRDefault="00454F49" w:rsidP="00454F49">
      <w:pPr>
        <w:pStyle w:val="PargrafodaLista"/>
        <w:numPr>
          <w:ilvl w:val="0"/>
          <w:numId w:val="30"/>
        </w:numPr>
        <w:spacing w:before="120"/>
        <w:ind w:left="426" w:right="-6" w:hanging="426"/>
        <w:jc w:val="both"/>
        <w:rPr>
          <w:rFonts w:ascii="Arial" w:hAnsi="Arial" w:cs="Arial"/>
          <w:b/>
          <w:color w:val="006600"/>
          <w:sz w:val="18"/>
        </w:rPr>
      </w:pPr>
      <w:r>
        <w:rPr>
          <w:rFonts w:ascii="Arial" w:hAnsi="Arial" w:cs="Arial"/>
          <w:b/>
          <w:color w:val="006600"/>
          <w:sz w:val="18"/>
        </w:rPr>
        <w:t>Provisões, Passivos Contingentes e Obrigações L</w:t>
      </w:r>
      <w:r w:rsidRPr="00D52837">
        <w:rPr>
          <w:rFonts w:ascii="Arial" w:hAnsi="Arial" w:cs="Arial"/>
          <w:b/>
          <w:color w:val="006600"/>
          <w:sz w:val="18"/>
        </w:rPr>
        <w:t xml:space="preserve">egais  </w:t>
      </w:r>
    </w:p>
    <w:p w14:paraId="4E30DA97" w14:textId="77777777" w:rsidR="00454F49" w:rsidRDefault="00454F49" w:rsidP="00454F49">
      <w:pPr>
        <w:pStyle w:val="PargrafodaLista"/>
        <w:spacing w:before="120"/>
        <w:ind w:left="426" w:right="-6"/>
        <w:jc w:val="both"/>
        <w:rPr>
          <w:rFonts w:ascii="Arial" w:hAnsi="Arial" w:cs="Arial"/>
          <w:b/>
          <w:color w:val="006600"/>
          <w:sz w:val="18"/>
        </w:rPr>
      </w:pPr>
    </w:p>
    <w:tbl>
      <w:tblPr>
        <w:tblW w:w="5000" w:type="pct"/>
        <w:tblCellMar>
          <w:left w:w="70" w:type="dxa"/>
          <w:right w:w="70" w:type="dxa"/>
        </w:tblCellMar>
        <w:tblLook w:val="04A0" w:firstRow="1" w:lastRow="0" w:firstColumn="1" w:lastColumn="0" w:noHBand="0" w:noVBand="1"/>
      </w:tblPr>
      <w:tblGrid>
        <w:gridCol w:w="8014"/>
        <w:gridCol w:w="2473"/>
      </w:tblGrid>
      <w:tr w:rsidR="00454F49" w:rsidRPr="006D49F9" w14:paraId="0D23B3E2" w14:textId="77777777" w:rsidTr="00866A0A">
        <w:trPr>
          <w:trHeight w:hRule="exact" w:val="284"/>
        </w:trPr>
        <w:tc>
          <w:tcPr>
            <w:tcW w:w="3821" w:type="pct"/>
            <w:tcBorders>
              <w:top w:val="nil"/>
              <w:left w:val="nil"/>
              <w:bottom w:val="nil"/>
              <w:right w:val="nil"/>
            </w:tcBorders>
            <w:shd w:val="clear" w:color="auto" w:fill="auto"/>
            <w:noWrap/>
            <w:vAlign w:val="center"/>
            <w:hideMark/>
          </w:tcPr>
          <w:p w14:paraId="433EA919" w14:textId="77777777" w:rsidR="00454F49" w:rsidRPr="006D49F9" w:rsidRDefault="00454F49" w:rsidP="00866A0A">
            <w:pPr>
              <w:widowControl/>
              <w:spacing w:before="0" w:after="0"/>
              <w:rPr>
                <w:rFonts w:cs="Arial"/>
              </w:rPr>
            </w:pPr>
            <w:r w:rsidRPr="006D49F9">
              <w:rPr>
                <w:rFonts w:cs="Arial"/>
                <w:b/>
                <w:bCs/>
              </w:rPr>
              <w:t>Provisão</w:t>
            </w:r>
            <w:r>
              <w:rPr>
                <w:rFonts w:cs="Arial"/>
                <w:b/>
                <w:bCs/>
              </w:rPr>
              <w:t xml:space="preserve"> para Perda E</w:t>
            </w:r>
            <w:r w:rsidRPr="006D49F9">
              <w:rPr>
                <w:rFonts w:cs="Arial"/>
                <w:b/>
                <w:bCs/>
              </w:rPr>
              <w:t>sperada</w:t>
            </w:r>
          </w:p>
        </w:tc>
        <w:tc>
          <w:tcPr>
            <w:tcW w:w="1179" w:type="pct"/>
            <w:tcBorders>
              <w:top w:val="nil"/>
              <w:left w:val="nil"/>
              <w:bottom w:val="nil"/>
              <w:right w:val="nil"/>
            </w:tcBorders>
            <w:shd w:val="clear" w:color="000000" w:fill="339966"/>
            <w:vAlign w:val="center"/>
            <w:hideMark/>
          </w:tcPr>
          <w:p w14:paraId="55EA008B" w14:textId="77777777" w:rsidR="00454F49" w:rsidRPr="006D49F9" w:rsidRDefault="00454F49" w:rsidP="00866A0A">
            <w:pPr>
              <w:widowControl/>
              <w:spacing w:before="0" w:after="0"/>
              <w:jc w:val="right"/>
              <w:rPr>
                <w:rFonts w:cs="Arial"/>
                <w:b/>
                <w:bCs/>
                <w:color w:val="FFFFFF"/>
              </w:rPr>
            </w:pPr>
            <w:r w:rsidRPr="006D49F9">
              <w:rPr>
                <w:rFonts w:cs="Arial"/>
                <w:b/>
                <w:bCs/>
                <w:color w:val="FFFFFF"/>
              </w:rPr>
              <w:t>31.03.2025</w:t>
            </w:r>
          </w:p>
        </w:tc>
      </w:tr>
      <w:tr w:rsidR="00454F49" w:rsidRPr="006D49F9" w14:paraId="25040249" w14:textId="77777777" w:rsidTr="00866A0A">
        <w:trPr>
          <w:trHeight w:hRule="exact" w:val="227"/>
        </w:trPr>
        <w:tc>
          <w:tcPr>
            <w:tcW w:w="3821" w:type="pct"/>
            <w:tcBorders>
              <w:top w:val="nil"/>
              <w:left w:val="nil"/>
              <w:bottom w:val="nil"/>
              <w:right w:val="nil"/>
            </w:tcBorders>
            <w:shd w:val="clear" w:color="auto" w:fill="auto"/>
            <w:noWrap/>
            <w:vAlign w:val="bottom"/>
            <w:hideMark/>
          </w:tcPr>
          <w:p w14:paraId="2DB8A158" w14:textId="77777777" w:rsidR="00454F49" w:rsidRPr="006D49F9" w:rsidRDefault="00454F49" w:rsidP="00866A0A">
            <w:pPr>
              <w:widowControl/>
              <w:spacing w:before="0" w:after="0"/>
              <w:rPr>
                <w:rFonts w:cs="Arial"/>
              </w:rPr>
            </w:pPr>
            <w:r>
              <w:rPr>
                <w:rFonts w:cs="Arial"/>
              </w:rPr>
              <w:t xml:space="preserve"> Compromisso de E</w:t>
            </w:r>
            <w:r w:rsidRPr="006D49F9">
              <w:rPr>
                <w:rFonts w:cs="Arial"/>
              </w:rPr>
              <w:t>mpréstimos</w:t>
            </w:r>
          </w:p>
        </w:tc>
        <w:tc>
          <w:tcPr>
            <w:tcW w:w="1179" w:type="pct"/>
            <w:tcBorders>
              <w:top w:val="nil"/>
              <w:left w:val="nil"/>
              <w:bottom w:val="nil"/>
              <w:right w:val="nil"/>
            </w:tcBorders>
            <w:shd w:val="clear" w:color="auto" w:fill="auto"/>
            <w:vAlign w:val="bottom"/>
            <w:hideMark/>
          </w:tcPr>
          <w:p w14:paraId="1F12884F" w14:textId="77777777" w:rsidR="00454F49" w:rsidRPr="006D49F9" w:rsidRDefault="00454F49" w:rsidP="00866A0A">
            <w:pPr>
              <w:widowControl/>
              <w:spacing w:before="0" w:after="0"/>
              <w:jc w:val="right"/>
              <w:rPr>
                <w:rFonts w:cs="Arial"/>
              </w:rPr>
            </w:pPr>
            <w:r w:rsidRPr="006D49F9">
              <w:rPr>
                <w:rFonts w:cs="Arial"/>
              </w:rPr>
              <w:t>31.741</w:t>
            </w:r>
          </w:p>
        </w:tc>
      </w:tr>
      <w:tr w:rsidR="00454F49" w:rsidRPr="006D49F9" w14:paraId="20A27A13" w14:textId="77777777" w:rsidTr="00866A0A">
        <w:trPr>
          <w:trHeight w:hRule="exact" w:val="227"/>
        </w:trPr>
        <w:tc>
          <w:tcPr>
            <w:tcW w:w="3821" w:type="pct"/>
            <w:tcBorders>
              <w:top w:val="nil"/>
              <w:left w:val="nil"/>
              <w:bottom w:val="nil"/>
              <w:right w:val="nil"/>
            </w:tcBorders>
            <w:shd w:val="clear" w:color="auto" w:fill="auto"/>
            <w:noWrap/>
            <w:vAlign w:val="bottom"/>
            <w:hideMark/>
          </w:tcPr>
          <w:p w14:paraId="25D87E37" w14:textId="77777777" w:rsidR="00454F49" w:rsidRPr="006D49F9" w:rsidRDefault="00454F49" w:rsidP="00866A0A">
            <w:pPr>
              <w:widowControl/>
              <w:spacing w:before="0" w:after="0"/>
              <w:rPr>
                <w:rFonts w:cs="Arial"/>
              </w:rPr>
            </w:pPr>
            <w:r>
              <w:rPr>
                <w:rFonts w:cs="Arial"/>
              </w:rPr>
              <w:t xml:space="preserve">   Provisão para Perda Esperada com Compromissos de C</w:t>
            </w:r>
            <w:r w:rsidRPr="006D49F9">
              <w:rPr>
                <w:rFonts w:cs="Arial"/>
              </w:rPr>
              <w:t>rédito</w:t>
            </w:r>
          </w:p>
        </w:tc>
        <w:tc>
          <w:tcPr>
            <w:tcW w:w="1179" w:type="pct"/>
            <w:tcBorders>
              <w:top w:val="nil"/>
              <w:left w:val="nil"/>
              <w:bottom w:val="nil"/>
              <w:right w:val="nil"/>
            </w:tcBorders>
            <w:shd w:val="clear" w:color="auto" w:fill="auto"/>
            <w:vAlign w:val="bottom"/>
            <w:hideMark/>
          </w:tcPr>
          <w:p w14:paraId="7D6ED9B2" w14:textId="77777777" w:rsidR="00454F49" w:rsidRPr="006D49F9" w:rsidRDefault="00454F49" w:rsidP="00866A0A">
            <w:pPr>
              <w:widowControl/>
              <w:spacing w:before="0" w:after="0"/>
              <w:jc w:val="right"/>
              <w:rPr>
                <w:rFonts w:cs="Arial"/>
              </w:rPr>
            </w:pPr>
            <w:r w:rsidRPr="006D49F9">
              <w:rPr>
                <w:rFonts w:cs="Arial"/>
              </w:rPr>
              <w:t>31.260</w:t>
            </w:r>
          </w:p>
        </w:tc>
      </w:tr>
      <w:tr w:rsidR="00454F49" w:rsidRPr="006D49F9" w14:paraId="780F09BC" w14:textId="77777777" w:rsidTr="00866A0A">
        <w:trPr>
          <w:trHeight w:hRule="exact" w:val="227"/>
        </w:trPr>
        <w:tc>
          <w:tcPr>
            <w:tcW w:w="3821" w:type="pct"/>
            <w:tcBorders>
              <w:top w:val="nil"/>
              <w:left w:val="nil"/>
              <w:right w:val="nil"/>
            </w:tcBorders>
            <w:shd w:val="clear" w:color="auto" w:fill="auto"/>
            <w:noWrap/>
            <w:vAlign w:val="bottom"/>
            <w:hideMark/>
          </w:tcPr>
          <w:p w14:paraId="143200D9" w14:textId="77777777" w:rsidR="00454F49" w:rsidRPr="006D49F9" w:rsidRDefault="00454F49" w:rsidP="00866A0A">
            <w:pPr>
              <w:widowControl/>
              <w:spacing w:before="0" w:after="0"/>
              <w:rPr>
                <w:rFonts w:cs="Arial"/>
              </w:rPr>
            </w:pPr>
            <w:r>
              <w:rPr>
                <w:rFonts w:cs="Arial"/>
              </w:rPr>
              <w:t xml:space="preserve">   Provisão para Perda Esperada com Créditos a L</w:t>
            </w:r>
            <w:r w:rsidRPr="006D49F9">
              <w:rPr>
                <w:rFonts w:cs="Arial"/>
              </w:rPr>
              <w:t>iberar</w:t>
            </w:r>
          </w:p>
        </w:tc>
        <w:tc>
          <w:tcPr>
            <w:tcW w:w="1179" w:type="pct"/>
            <w:tcBorders>
              <w:top w:val="nil"/>
              <w:left w:val="nil"/>
              <w:right w:val="nil"/>
            </w:tcBorders>
            <w:shd w:val="clear" w:color="auto" w:fill="auto"/>
            <w:vAlign w:val="bottom"/>
            <w:hideMark/>
          </w:tcPr>
          <w:p w14:paraId="5D57456B" w14:textId="77777777" w:rsidR="00454F49" w:rsidRPr="006D49F9" w:rsidRDefault="00454F49" w:rsidP="00866A0A">
            <w:pPr>
              <w:widowControl/>
              <w:spacing w:before="0" w:after="0"/>
              <w:jc w:val="right"/>
              <w:rPr>
                <w:rFonts w:cs="Arial"/>
              </w:rPr>
            </w:pPr>
            <w:r w:rsidRPr="006D49F9">
              <w:rPr>
                <w:rFonts w:cs="Arial"/>
              </w:rPr>
              <w:t>48</w:t>
            </w:r>
            <w:r>
              <w:rPr>
                <w:rFonts w:cs="Arial"/>
              </w:rPr>
              <w:t>1</w:t>
            </w:r>
          </w:p>
        </w:tc>
      </w:tr>
      <w:tr w:rsidR="00454F49" w:rsidRPr="006D49F9" w14:paraId="0D8449D9" w14:textId="77777777" w:rsidTr="00866A0A">
        <w:trPr>
          <w:trHeight w:hRule="exact" w:val="227"/>
        </w:trPr>
        <w:tc>
          <w:tcPr>
            <w:tcW w:w="3821" w:type="pct"/>
            <w:tcBorders>
              <w:top w:val="nil"/>
              <w:left w:val="nil"/>
              <w:right w:val="nil"/>
            </w:tcBorders>
            <w:shd w:val="clear" w:color="auto" w:fill="auto"/>
            <w:noWrap/>
            <w:vAlign w:val="bottom"/>
            <w:hideMark/>
          </w:tcPr>
          <w:p w14:paraId="73F578C4" w14:textId="77777777" w:rsidR="00454F49" w:rsidRPr="006D49F9" w:rsidRDefault="00454F49" w:rsidP="00866A0A">
            <w:pPr>
              <w:widowControl/>
              <w:spacing w:before="0" w:after="0"/>
              <w:rPr>
                <w:rFonts w:cs="Arial"/>
              </w:rPr>
            </w:pPr>
            <w:r w:rsidRPr="006D49F9">
              <w:rPr>
                <w:rFonts w:cs="Arial"/>
              </w:rPr>
              <w:t xml:space="preserve"> Provisão para perdas esperadas com garantias financeiras prestadas</w:t>
            </w:r>
            <w:r>
              <w:rPr>
                <w:rFonts w:cs="Arial"/>
              </w:rPr>
              <w:t xml:space="preserve"> </w:t>
            </w:r>
            <w:r>
              <w:rPr>
                <w:rFonts w:cs="Arial"/>
                <w:bCs/>
              </w:rPr>
              <w:t>(nota n° 15.a</w:t>
            </w:r>
            <w:r w:rsidRPr="006D49F9">
              <w:rPr>
                <w:rFonts w:cs="Arial"/>
                <w:bCs/>
              </w:rPr>
              <w:t>)</w:t>
            </w:r>
          </w:p>
        </w:tc>
        <w:tc>
          <w:tcPr>
            <w:tcW w:w="1179" w:type="pct"/>
            <w:tcBorders>
              <w:top w:val="nil"/>
              <w:left w:val="nil"/>
              <w:bottom w:val="single" w:sz="8" w:space="0" w:color="auto"/>
              <w:right w:val="nil"/>
            </w:tcBorders>
            <w:shd w:val="clear" w:color="auto" w:fill="auto"/>
            <w:vAlign w:val="bottom"/>
            <w:hideMark/>
          </w:tcPr>
          <w:p w14:paraId="2B26E0A1" w14:textId="77777777" w:rsidR="00454F49" w:rsidRPr="006D49F9" w:rsidRDefault="00454F49" w:rsidP="00866A0A">
            <w:pPr>
              <w:widowControl/>
              <w:spacing w:before="0" w:after="0"/>
              <w:jc w:val="right"/>
              <w:rPr>
                <w:rFonts w:cs="Arial"/>
              </w:rPr>
            </w:pPr>
            <w:r>
              <w:rPr>
                <w:rFonts w:cs="Arial"/>
              </w:rPr>
              <w:t>1.610.</w:t>
            </w:r>
            <w:r w:rsidRPr="006D49F9">
              <w:rPr>
                <w:rFonts w:cs="Arial"/>
              </w:rPr>
              <w:t>7</w:t>
            </w:r>
            <w:r>
              <w:rPr>
                <w:rFonts w:cs="Arial"/>
              </w:rPr>
              <w:t>66</w:t>
            </w:r>
          </w:p>
        </w:tc>
      </w:tr>
      <w:tr w:rsidR="00454F49" w:rsidRPr="006D49F9" w14:paraId="0DFBB2A3" w14:textId="77777777" w:rsidTr="00866A0A">
        <w:trPr>
          <w:trHeight w:hRule="exact" w:val="227"/>
        </w:trPr>
        <w:tc>
          <w:tcPr>
            <w:tcW w:w="3821" w:type="pct"/>
            <w:tcBorders>
              <w:top w:val="nil"/>
              <w:left w:val="nil"/>
              <w:right w:val="nil"/>
            </w:tcBorders>
            <w:shd w:val="clear" w:color="auto" w:fill="auto"/>
            <w:noWrap/>
            <w:vAlign w:val="bottom"/>
          </w:tcPr>
          <w:p w14:paraId="2711B6A4" w14:textId="77777777" w:rsidR="00454F49" w:rsidRPr="006573D7" w:rsidRDefault="00454F49" w:rsidP="00866A0A">
            <w:pPr>
              <w:widowControl/>
              <w:spacing w:before="0" w:after="0"/>
              <w:rPr>
                <w:rFonts w:cs="Arial"/>
                <w:b/>
              </w:rPr>
            </w:pPr>
            <w:r w:rsidRPr="006573D7">
              <w:rPr>
                <w:rFonts w:cs="Arial"/>
                <w:b/>
              </w:rPr>
              <w:t>Total</w:t>
            </w:r>
          </w:p>
        </w:tc>
        <w:tc>
          <w:tcPr>
            <w:tcW w:w="1179" w:type="pct"/>
            <w:tcBorders>
              <w:top w:val="nil"/>
              <w:left w:val="nil"/>
              <w:bottom w:val="single" w:sz="8" w:space="0" w:color="auto"/>
              <w:right w:val="nil"/>
            </w:tcBorders>
            <w:shd w:val="clear" w:color="auto" w:fill="auto"/>
            <w:vAlign w:val="bottom"/>
          </w:tcPr>
          <w:p w14:paraId="6D987CE1" w14:textId="77777777" w:rsidR="00454F49" w:rsidRDefault="00454F49" w:rsidP="00866A0A">
            <w:pPr>
              <w:widowControl/>
              <w:spacing w:before="0" w:after="0"/>
              <w:jc w:val="right"/>
              <w:rPr>
                <w:rFonts w:cs="Arial"/>
              </w:rPr>
            </w:pPr>
            <w:r w:rsidRPr="002963EA">
              <w:rPr>
                <w:rFonts w:cs="Arial"/>
                <w:b/>
                <w:bCs/>
              </w:rPr>
              <w:t>1.</w:t>
            </w:r>
            <w:r>
              <w:rPr>
                <w:rFonts w:cs="Arial"/>
                <w:b/>
                <w:bCs/>
              </w:rPr>
              <w:t>642</w:t>
            </w:r>
            <w:r w:rsidRPr="002963EA">
              <w:rPr>
                <w:rFonts w:cs="Arial"/>
                <w:b/>
                <w:bCs/>
              </w:rPr>
              <w:t>.</w:t>
            </w:r>
            <w:r>
              <w:rPr>
                <w:rFonts w:cs="Arial"/>
                <w:b/>
                <w:bCs/>
              </w:rPr>
              <w:t>507</w:t>
            </w:r>
          </w:p>
        </w:tc>
      </w:tr>
    </w:tbl>
    <w:p w14:paraId="0C00C41A" w14:textId="77777777" w:rsidR="00454F49" w:rsidRDefault="00454F49" w:rsidP="00454F49">
      <w:pPr>
        <w:pStyle w:val="PargrafodaLista"/>
        <w:spacing w:before="120"/>
        <w:ind w:left="426" w:right="-6"/>
        <w:jc w:val="both"/>
        <w:rPr>
          <w:rFonts w:ascii="Arial" w:hAnsi="Arial" w:cs="Arial"/>
          <w:b/>
          <w:color w:val="006600"/>
          <w:sz w:val="18"/>
        </w:rPr>
      </w:pPr>
    </w:p>
    <w:tbl>
      <w:tblPr>
        <w:tblW w:w="5000" w:type="pct"/>
        <w:tblCellMar>
          <w:left w:w="70" w:type="dxa"/>
          <w:right w:w="70" w:type="dxa"/>
        </w:tblCellMar>
        <w:tblLook w:val="04A0" w:firstRow="1" w:lastRow="0" w:firstColumn="1" w:lastColumn="0" w:noHBand="0" w:noVBand="1"/>
      </w:tblPr>
      <w:tblGrid>
        <w:gridCol w:w="8014"/>
        <w:gridCol w:w="2473"/>
      </w:tblGrid>
      <w:tr w:rsidR="00454F49" w:rsidRPr="006D49F9" w14:paraId="6A32E736" w14:textId="77777777" w:rsidTr="00866A0A">
        <w:trPr>
          <w:trHeight w:hRule="exact" w:val="284"/>
        </w:trPr>
        <w:tc>
          <w:tcPr>
            <w:tcW w:w="3821" w:type="pct"/>
            <w:tcBorders>
              <w:top w:val="nil"/>
              <w:left w:val="nil"/>
              <w:bottom w:val="nil"/>
              <w:right w:val="nil"/>
            </w:tcBorders>
            <w:shd w:val="clear" w:color="auto" w:fill="auto"/>
            <w:noWrap/>
            <w:vAlign w:val="center"/>
            <w:hideMark/>
          </w:tcPr>
          <w:p w14:paraId="146FC55B" w14:textId="77777777" w:rsidR="00454F49" w:rsidRPr="006D49F9" w:rsidRDefault="00454F49" w:rsidP="00866A0A">
            <w:pPr>
              <w:widowControl/>
              <w:spacing w:before="0" w:after="0"/>
              <w:rPr>
                <w:rFonts w:cs="Arial"/>
              </w:rPr>
            </w:pPr>
            <w:r>
              <w:rPr>
                <w:rFonts w:cs="Arial"/>
                <w:b/>
                <w:bCs/>
              </w:rPr>
              <w:t>Provisão A</w:t>
            </w:r>
            <w:r w:rsidRPr="006D49F9">
              <w:rPr>
                <w:rFonts w:cs="Arial"/>
                <w:b/>
                <w:bCs/>
              </w:rPr>
              <w:t>tuarial</w:t>
            </w:r>
          </w:p>
        </w:tc>
        <w:tc>
          <w:tcPr>
            <w:tcW w:w="1179" w:type="pct"/>
            <w:tcBorders>
              <w:top w:val="nil"/>
              <w:left w:val="nil"/>
              <w:bottom w:val="nil"/>
              <w:right w:val="nil"/>
            </w:tcBorders>
            <w:shd w:val="clear" w:color="000000" w:fill="339966"/>
            <w:vAlign w:val="center"/>
            <w:hideMark/>
          </w:tcPr>
          <w:p w14:paraId="1EF2F878" w14:textId="77777777" w:rsidR="00454F49" w:rsidRPr="006D49F9" w:rsidRDefault="00454F49" w:rsidP="00866A0A">
            <w:pPr>
              <w:widowControl/>
              <w:spacing w:before="0" w:after="0"/>
              <w:jc w:val="right"/>
              <w:rPr>
                <w:rFonts w:cs="Arial"/>
                <w:b/>
                <w:bCs/>
                <w:color w:val="FFFFFF"/>
              </w:rPr>
            </w:pPr>
            <w:r w:rsidRPr="006D49F9">
              <w:rPr>
                <w:rFonts w:cs="Arial"/>
                <w:b/>
                <w:bCs/>
                <w:color w:val="FFFFFF"/>
              </w:rPr>
              <w:t>31.03.2025</w:t>
            </w:r>
          </w:p>
        </w:tc>
      </w:tr>
      <w:tr w:rsidR="00454F49" w:rsidRPr="006D49F9" w14:paraId="076995F1" w14:textId="77777777" w:rsidTr="00866A0A">
        <w:trPr>
          <w:trHeight w:hRule="exact" w:val="227"/>
        </w:trPr>
        <w:tc>
          <w:tcPr>
            <w:tcW w:w="3821" w:type="pct"/>
            <w:tcBorders>
              <w:top w:val="nil"/>
              <w:left w:val="nil"/>
              <w:bottom w:val="nil"/>
              <w:right w:val="nil"/>
            </w:tcBorders>
            <w:shd w:val="clear" w:color="auto" w:fill="auto"/>
            <w:vAlign w:val="bottom"/>
            <w:hideMark/>
          </w:tcPr>
          <w:p w14:paraId="3DDCF7BB" w14:textId="77777777" w:rsidR="00454F49" w:rsidRPr="006D49F9" w:rsidRDefault="00454F49" w:rsidP="00866A0A">
            <w:pPr>
              <w:widowControl/>
              <w:spacing w:before="0" w:after="0"/>
              <w:rPr>
                <w:rFonts w:cs="Arial"/>
                <w:bCs/>
              </w:rPr>
            </w:pPr>
            <w:r>
              <w:rPr>
                <w:rFonts w:cs="Arial"/>
                <w:bCs/>
              </w:rPr>
              <w:t xml:space="preserve"> Planos Saldados (nota n° 26.b</w:t>
            </w:r>
            <w:r w:rsidRPr="006D49F9">
              <w:rPr>
                <w:rFonts w:cs="Arial"/>
                <w:bCs/>
              </w:rPr>
              <w:t>)</w:t>
            </w:r>
          </w:p>
        </w:tc>
        <w:tc>
          <w:tcPr>
            <w:tcW w:w="1179" w:type="pct"/>
            <w:tcBorders>
              <w:top w:val="nil"/>
              <w:left w:val="nil"/>
              <w:bottom w:val="nil"/>
              <w:right w:val="nil"/>
            </w:tcBorders>
            <w:shd w:val="clear" w:color="auto" w:fill="auto"/>
            <w:vAlign w:val="bottom"/>
            <w:hideMark/>
          </w:tcPr>
          <w:p w14:paraId="61189719" w14:textId="77777777" w:rsidR="00454F49" w:rsidRPr="006D49F9" w:rsidRDefault="00454F49" w:rsidP="00866A0A">
            <w:pPr>
              <w:widowControl/>
              <w:spacing w:before="0" w:after="0"/>
              <w:jc w:val="right"/>
              <w:rPr>
                <w:rFonts w:cs="Arial"/>
                <w:bCs/>
              </w:rPr>
            </w:pPr>
            <w:r w:rsidRPr="006D49F9">
              <w:rPr>
                <w:rFonts w:cs="Arial"/>
                <w:bCs/>
              </w:rPr>
              <w:t>268.330</w:t>
            </w:r>
          </w:p>
        </w:tc>
      </w:tr>
      <w:tr w:rsidR="00454F49" w:rsidRPr="006D49F9" w14:paraId="52A71B57" w14:textId="77777777" w:rsidTr="00866A0A">
        <w:trPr>
          <w:trHeight w:hRule="exact" w:val="227"/>
        </w:trPr>
        <w:tc>
          <w:tcPr>
            <w:tcW w:w="3821" w:type="pct"/>
            <w:tcBorders>
              <w:top w:val="nil"/>
              <w:left w:val="nil"/>
              <w:bottom w:val="nil"/>
              <w:right w:val="nil"/>
            </w:tcBorders>
            <w:shd w:val="clear" w:color="auto" w:fill="auto"/>
            <w:vAlign w:val="bottom"/>
            <w:hideMark/>
          </w:tcPr>
          <w:p w14:paraId="78A9FBB0" w14:textId="77777777" w:rsidR="00454F49" w:rsidRPr="006D49F9" w:rsidRDefault="00454F49" w:rsidP="00866A0A">
            <w:pPr>
              <w:widowControl/>
              <w:spacing w:before="0" w:after="0"/>
              <w:rPr>
                <w:rFonts w:cs="Arial"/>
              </w:rPr>
            </w:pPr>
            <w:r w:rsidRPr="006D49F9">
              <w:rPr>
                <w:rFonts w:cs="Arial"/>
              </w:rPr>
              <w:t xml:space="preserve">   Plano BD </w:t>
            </w:r>
          </w:p>
        </w:tc>
        <w:tc>
          <w:tcPr>
            <w:tcW w:w="1179" w:type="pct"/>
            <w:tcBorders>
              <w:top w:val="nil"/>
              <w:left w:val="nil"/>
              <w:bottom w:val="nil"/>
              <w:right w:val="nil"/>
            </w:tcBorders>
            <w:shd w:val="clear" w:color="auto" w:fill="auto"/>
            <w:vAlign w:val="bottom"/>
            <w:hideMark/>
          </w:tcPr>
          <w:p w14:paraId="2C299789" w14:textId="77777777" w:rsidR="00454F49" w:rsidRPr="006D49F9" w:rsidRDefault="00454F49" w:rsidP="00866A0A">
            <w:pPr>
              <w:widowControl/>
              <w:spacing w:before="0" w:after="0"/>
              <w:jc w:val="right"/>
              <w:rPr>
                <w:rFonts w:cs="Arial"/>
              </w:rPr>
            </w:pPr>
            <w:r w:rsidRPr="006D49F9">
              <w:rPr>
                <w:rFonts w:cs="Arial"/>
              </w:rPr>
              <w:t>249.796</w:t>
            </w:r>
          </w:p>
        </w:tc>
      </w:tr>
      <w:tr w:rsidR="00454F49" w:rsidRPr="006D49F9" w14:paraId="270430B2" w14:textId="77777777" w:rsidTr="00866A0A">
        <w:trPr>
          <w:trHeight w:hRule="exact" w:val="227"/>
        </w:trPr>
        <w:tc>
          <w:tcPr>
            <w:tcW w:w="3821" w:type="pct"/>
            <w:tcBorders>
              <w:top w:val="nil"/>
              <w:left w:val="nil"/>
              <w:bottom w:val="nil"/>
              <w:right w:val="nil"/>
            </w:tcBorders>
            <w:shd w:val="clear" w:color="auto" w:fill="auto"/>
            <w:vAlign w:val="bottom"/>
            <w:hideMark/>
          </w:tcPr>
          <w:p w14:paraId="6FD0B7C3" w14:textId="77777777" w:rsidR="00454F49" w:rsidRPr="006D49F9" w:rsidRDefault="00454F49" w:rsidP="00866A0A">
            <w:pPr>
              <w:widowControl/>
              <w:spacing w:before="0" w:after="0"/>
              <w:rPr>
                <w:rFonts w:cs="Arial"/>
              </w:rPr>
            </w:pPr>
            <w:r w:rsidRPr="006D49F9">
              <w:rPr>
                <w:rFonts w:cs="Arial"/>
              </w:rPr>
              <w:t xml:space="preserve">   Plano Misto </w:t>
            </w:r>
          </w:p>
        </w:tc>
        <w:tc>
          <w:tcPr>
            <w:tcW w:w="1179" w:type="pct"/>
            <w:tcBorders>
              <w:top w:val="nil"/>
              <w:left w:val="nil"/>
              <w:bottom w:val="nil"/>
              <w:right w:val="nil"/>
            </w:tcBorders>
            <w:shd w:val="clear" w:color="auto" w:fill="auto"/>
            <w:vAlign w:val="bottom"/>
            <w:hideMark/>
          </w:tcPr>
          <w:p w14:paraId="3526A7E8" w14:textId="77777777" w:rsidR="00454F49" w:rsidRPr="006D49F9" w:rsidRDefault="00454F49" w:rsidP="00866A0A">
            <w:pPr>
              <w:widowControl/>
              <w:spacing w:before="0" w:after="0"/>
              <w:jc w:val="right"/>
              <w:rPr>
                <w:rFonts w:cs="Arial"/>
              </w:rPr>
            </w:pPr>
            <w:r w:rsidRPr="006D49F9">
              <w:rPr>
                <w:rFonts w:cs="Arial"/>
              </w:rPr>
              <w:t>18.534</w:t>
            </w:r>
          </w:p>
        </w:tc>
      </w:tr>
      <w:tr w:rsidR="00454F49" w:rsidRPr="006D49F9" w14:paraId="77C1BF1A" w14:textId="77777777" w:rsidTr="00866A0A">
        <w:trPr>
          <w:trHeight w:hRule="exact" w:val="227"/>
        </w:trPr>
        <w:tc>
          <w:tcPr>
            <w:tcW w:w="3821" w:type="pct"/>
            <w:tcBorders>
              <w:top w:val="nil"/>
              <w:left w:val="nil"/>
              <w:bottom w:val="nil"/>
              <w:right w:val="nil"/>
            </w:tcBorders>
            <w:shd w:val="clear" w:color="auto" w:fill="auto"/>
            <w:noWrap/>
            <w:vAlign w:val="bottom"/>
            <w:hideMark/>
          </w:tcPr>
          <w:p w14:paraId="66CCE617" w14:textId="77777777" w:rsidR="00454F49" w:rsidRPr="006D49F9" w:rsidRDefault="00454F49" w:rsidP="00866A0A">
            <w:pPr>
              <w:widowControl/>
              <w:spacing w:before="0" w:after="0"/>
              <w:rPr>
                <w:rFonts w:cs="Arial"/>
                <w:bCs/>
                <w:color w:val="000000"/>
              </w:rPr>
            </w:pPr>
            <w:r w:rsidRPr="006D49F9">
              <w:rPr>
                <w:rFonts w:cs="Arial"/>
                <w:bCs/>
                <w:color w:val="000000"/>
              </w:rPr>
              <w:t xml:space="preserve"> Passivos Atuariais</w:t>
            </w:r>
            <w:r>
              <w:rPr>
                <w:rFonts w:cs="Arial"/>
                <w:bCs/>
                <w:color w:val="000000"/>
              </w:rPr>
              <w:t xml:space="preserve"> </w:t>
            </w:r>
            <w:r>
              <w:rPr>
                <w:rFonts w:cs="Arial"/>
                <w:bCs/>
              </w:rPr>
              <w:t>(nota n° 26.a.3</w:t>
            </w:r>
            <w:r w:rsidRPr="006D49F9">
              <w:rPr>
                <w:rFonts w:cs="Arial"/>
                <w:bCs/>
              </w:rPr>
              <w:t>)</w:t>
            </w:r>
          </w:p>
        </w:tc>
        <w:tc>
          <w:tcPr>
            <w:tcW w:w="1179" w:type="pct"/>
            <w:tcBorders>
              <w:top w:val="nil"/>
              <w:left w:val="nil"/>
              <w:bottom w:val="nil"/>
              <w:right w:val="nil"/>
            </w:tcBorders>
            <w:shd w:val="clear" w:color="auto" w:fill="auto"/>
            <w:vAlign w:val="bottom"/>
            <w:hideMark/>
          </w:tcPr>
          <w:p w14:paraId="5DA400DB" w14:textId="77777777" w:rsidR="00454F49" w:rsidRPr="006D49F9" w:rsidRDefault="00454F49" w:rsidP="00866A0A">
            <w:pPr>
              <w:widowControl/>
              <w:spacing w:before="0" w:after="0"/>
              <w:jc w:val="right"/>
              <w:rPr>
                <w:rFonts w:cs="Arial"/>
                <w:bCs/>
              </w:rPr>
            </w:pPr>
            <w:r w:rsidRPr="006D49F9">
              <w:rPr>
                <w:rFonts w:cs="Arial"/>
                <w:bCs/>
              </w:rPr>
              <w:t>1.067.261</w:t>
            </w:r>
          </w:p>
        </w:tc>
      </w:tr>
      <w:tr w:rsidR="00454F49" w:rsidRPr="006D49F9" w14:paraId="6B5889CA" w14:textId="77777777" w:rsidTr="00866A0A">
        <w:trPr>
          <w:trHeight w:hRule="exact" w:val="227"/>
        </w:trPr>
        <w:tc>
          <w:tcPr>
            <w:tcW w:w="3821" w:type="pct"/>
            <w:tcBorders>
              <w:top w:val="nil"/>
              <w:left w:val="nil"/>
              <w:bottom w:val="nil"/>
              <w:right w:val="nil"/>
            </w:tcBorders>
            <w:shd w:val="clear" w:color="auto" w:fill="auto"/>
            <w:noWrap/>
            <w:vAlign w:val="bottom"/>
            <w:hideMark/>
          </w:tcPr>
          <w:p w14:paraId="5ECD37B6" w14:textId="77777777" w:rsidR="00454F49" w:rsidRPr="006D49F9" w:rsidRDefault="00454F49" w:rsidP="00866A0A">
            <w:pPr>
              <w:widowControl/>
              <w:spacing w:before="0" w:after="0"/>
              <w:rPr>
                <w:rFonts w:cs="Arial"/>
                <w:color w:val="000000"/>
              </w:rPr>
            </w:pPr>
            <w:r>
              <w:rPr>
                <w:rFonts w:cs="Arial"/>
                <w:color w:val="000000"/>
              </w:rPr>
              <w:t xml:space="preserve">   BD L</w:t>
            </w:r>
            <w:r w:rsidRPr="006D49F9">
              <w:rPr>
                <w:rFonts w:cs="Arial"/>
                <w:color w:val="000000"/>
              </w:rPr>
              <w:t>iquidado</w:t>
            </w:r>
          </w:p>
        </w:tc>
        <w:tc>
          <w:tcPr>
            <w:tcW w:w="1179" w:type="pct"/>
            <w:tcBorders>
              <w:top w:val="nil"/>
              <w:left w:val="nil"/>
              <w:bottom w:val="nil"/>
              <w:right w:val="nil"/>
            </w:tcBorders>
            <w:shd w:val="clear" w:color="auto" w:fill="auto"/>
            <w:vAlign w:val="bottom"/>
            <w:hideMark/>
          </w:tcPr>
          <w:p w14:paraId="01DF3749" w14:textId="77777777" w:rsidR="00454F49" w:rsidRPr="00110D24" w:rsidRDefault="00454F49" w:rsidP="00866A0A">
            <w:pPr>
              <w:widowControl/>
              <w:spacing w:before="0" w:after="0"/>
              <w:jc w:val="right"/>
              <w:rPr>
                <w:rFonts w:cs="Arial"/>
              </w:rPr>
            </w:pPr>
            <w:r w:rsidRPr="00110D24">
              <w:rPr>
                <w:rFonts w:cs="Arial"/>
              </w:rPr>
              <w:t>665.853</w:t>
            </w:r>
          </w:p>
        </w:tc>
      </w:tr>
      <w:tr w:rsidR="00454F49" w:rsidRPr="00A60005" w14:paraId="09625D80" w14:textId="77777777" w:rsidTr="00866A0A">
        <w:trPr>
          <w:trHeight w:hRule="exact" w:val="227"/>
        </w:trPr>
        <w:tc>
          <w:tcPr>
            <w:tcW w:w="3821" w:type="pct"/>
            <w:tcBorders>
              <w:top w:val="nil"/>
              <w:left w:val="nil"/>
              <w:bottom w:val="nil"/>
              <w:right w:val="nil"/>
            </w:tcBorders>
            <w:shd w:val="clear" w:color="auto" w:fill="auto"/>
            <w:noWrap/>
            <w:vAlign w:val="bottom"/>
            <w:hideMark/>
          </w:tcPr>
          <w:p w14:paraId="3EAAF2E9" w14:textId="77777777" w:rsidR="00454F49" w:rsidRPr="006D49F9" w:rsidRDefault="00454F49" w:rsidP="00866A0A">
            <w:pPr>
              <w:widowControl/>
              <w:spacing w:before="0" w:after="0"/>
              <w:rPr>
                <w:rFonts w:cs="Arial"/>
                <w:color w:val="000000"/>
              </w:rPr>
            </w:pPr>
            <w:r>
              <w:rPr>
                <w:rFonts w:cs="Arial"/>
                <w:color w:val="000000"/>
              </w:rPr>
              <w:t xml:space="preserve">   Misto L</w:t>
            </w:r>
            <w:r w:rsidRPr="006D49F9">
              <w:rPr>
                <w:rFonts w:cs="Arial"/>
                <w:color w:val="000000"/>
              </w:rPr>
              <w:t>iquidado</w:t>
            </w:r>
          </w:p>
        </w:tc>
        <w:tc>
          <w:tcPr>
            <w:tcW w:w="1179" w:type="pct"/>
            <w:tcBorders>
              <w:top w:val="nil"/>
              <w:left w:val="nil"/>
              <w:bottom w:val="nil"/>
              <w:right w:val="nil"/>
            </w:tcBorders>
            <w:shd w:val="clear" w:color="auto" w:fill="auto"/>
            <w:vAlign w:val="bottom"/>
            <w:hideMark/>
          </w:tcPr>
          <w:p w14:paraId="3F35AE09" w14:textId="77777777" w:rsidR="00454F49" w:rsidRPr="00110D24" w:rsidRDefault="00454F49" w:rsidP="00866A0A">
            <w:pPr>
              <w:widowControl/>
              <w:spacing w:before="0" w:after="0"/>
              <w:jc w:val="right"/>
              <w:rPr>
                <w:rFonts w:cs="Arial"/>
              </w:rPr>
            </w:pPr>
            <w:r w:rsidRPr="00110D24">
              <w:rPr>
                <w:rFonts w:cs="Arial"/>
              </w:rPr>
              <w:t>37.763</w:t>
            </w:r>
          </w:p>
        </w:tc>
      </w:tr>
      <w:tr w:rsidR="00454F49" w:rsidRPr="006D49F9" w14:paraId="5A1699B8" w14:textId="77777777" w:rsidTr="00866A0A">
        <w:trPr>
          <w:trHeight w:hRule="exact" w:val="227"/>
        </w:trPr>
        <w:tc>
          <w:tcPr>
            <w:tcW w:w="3821" w:type="pct"/>
            <w:tcBorders>
              <w:top w:val="nil"/>
              <w:left w:val="nil"/>
              <w:right w:val="nil"/>
            </w:tcBorders>
            <w:shd w:val="clear" w:color="auto" w:fill="auto"/>
            <w:noWrap/>
            <w:vAlign w:val="bottom"/>
            <w:hideMark/>
          </w:tcPr>
          <w:p w14:paraId="1DA99CE4" w14:textId="77777777" w:rsidR="00454F49" w:rsidRPr="006D49F9" w:rsidRDefault="00454F49" w:rsidP="00866A0A">
            <w:pPr>
              <w:widowControl/>
              <w:spacing w:before="0" w:after="0"/>
              <w:rPr>
                <w:rFonts w:cs="Arial"/>
                <w:color w:val="000000"/>
              </w:rPr>
            </w:pPr>
            <w:r>
              <w:rPr>
                <w:rFonts w:cs="Arial"/>
                <w:color w:val="000000"/>
              </w:rPr>
              <w:t xml:space="preserve">   </w:t>
            </w:r>
            <w:r w:rsidRPr="006D49F9">
              <w:rPr>
                <w:rFonts w:cs="Arial"/>
                <w:color w:val="000000"/>
              </w:rPr>
              <w:t>Assistidos pelo Banco</w:t>
            </w:r>
          </w:p>
        </w:tc>
        <w:tc>
          <w:tcPr>
            <w:tcW w:w="1179" w:type="pct"/>
            <w:tcBorders>
              <w:top w:val="nil"/>
              <w:left w:val="nil"/>
              <w:right w:val="nil"/>
            </w:tcBorders>
            <w:shd w:val="clear" w:color="auto" w:fill="auto"/>
            <w:vAlign w:val="bottom"/>
            <w:hideMark/>
          </w:tcPr>
          <w:p w14:paraId="0EF4A2CF" w14:textId="77777777" w:rsidR="00454F49" w:rsidRPr="00110D24" w:rsidRDefault="00454F49" w:rsidP="00866A0A">
            <w:pPr>
              <w:widowControl/>
              <w:spacing w:before="0" w:after="0"/>
              <w:jc w:val="right"/>
              <w:rPr>
                <w:rFonts w:cs="Arial"/>
              </w:rPr>
            </w:pPr>
            <w:r w:rsidRPr="00110D24">
              <w:rPr>
                <w:rFonts w:cs="Arial"/>
              </w:rPr>
              <w:t>50.240</w:t>
            </w:r>
          </w:p>
        </w:tc>
      </w:tr>
      <w:tr w:rsidR="00454F49" w:rsidRPr="006D49F9" w14:paraId="71D1B409" w14:textId="77777777" w:rsidTr="00866A0A">
        <w:trPr>
          <w:trHeight w:hRule="exact" w:val="227"/>
        </w:trPr>
        <w:tc>
          <w:tcPr>
            <w:tcW w:w="3821" w:type="pct"/>
            <w:tcBorders>
              <w:top w:val="nil"/>
              <w:left w:val="nil"/>
              <w:right w:val="nil"/>
            </w:tcBorders>
            <w:shd w:val="clear" w:color="auto" w:fill="auto"/>
            <w:noWrap/>
            <w:vAlign w:val="bottom"/>
            <w:hideMark/>
          </w:tcPr>
          <w:p w14:paraId="3013FC5D" w14:textId="77777777" w:rsidR="00454F49" w:rsidRPr="006D49F9" w:rsidRDefault="00454F49" w:rsidP="00866A0A">
            <w:pPr>
              <w:widowControl/>
              <w:spacing w:before="0" w:after="0"/>
              <w:rPr>
                <w:rFonts w:cs="Arial"/>
              </w:rPr>
            </w:pPr>
            <w:r>
              <w:rPr>
                <w:rFonts w:cs="Arial"/>
              </w:rPr>
              <w:t xml:space="preserve">   Auxílio S</w:t>
            </w:r>
            <w:r w:rsidRPr="006D49F9">
              <w:rPr>
                <w:rFonts w:cs="Arial"/>
              </w:rPr>
              <w:t>aúde</w:t>
            </w:r>
          </w:p>
        </w:tc>
        <w:tc>
          <w:tcPr>
            <w:tcW w:w="1179" w:type="pct"/>
            <w:tcBorders>
              <w:top w:val="nil"/>
              <w:left w:val="nil"/>
              <w:bottom w:val="single" w:sz="8" w:space="0" w:color="auto"/>
              <w:right w:val="nil"/>
            </w:tcBorders>
            <w:shd w:val="clear" w:color="auto" w:fill="auto"/>
            <w:vAlign w:val="bottom"/>
            <w:hideMark/>
          </w:tcPr>
          <w:p w14:paraId="09C5516F" w14:textId="77777777" w:rsidR="00454F49" w:rsidRPr="00110D24" w:rsidRDefault="00454F49" w:rsidP="00866A0A">
            <w:pPr>
              <w:widowControl/>
              <w:spacing w:before="0" w:after="0"/>
              <w:jc w:val="right"/>
              <w:rPr>
                <w:rFonts w:cs="Arial"/>
              </w:rPr>
            </w:pPr>
            <w:r w:rsidRPr="00110D24">
              <w:rPr>
                <w:rFonts w:cs="Arial"/>
              </w:rPr>
              <w:t>313.405</w:t>
            </w:r>
          </w:p>
        </w:tc>
      </w:tr>
      <w:tr w:rsidR="00454F49" w:rsidRPr="006D49F9" w14:paraId="10B65988" w14:textId="77777777" w:rsidTr="00866A0A">
        <w:trPr>
          <w:trHeight w:hRule="exact" w:val="227"/>
        </w:trPr>
        <w:tc>
          <w:tcPr>
            <w:tcW w:w="3821" w:type="pct"/>
            <w:tcBorders>
              <w:left w:val="nil"/>
              <w:right w:val="nil"/>
            </w:tcBorders>
            <w:shd w:val="clear" w:color="auto" w:fill="auto"/>
            <w:noWrap/>
            <w:vAlign w:val="bottom"/>
          </w:tcPr>
          <w:p w14:paraId="14F4BDA0" w14:textId="77777777" w:rsidR="00454F49" w:rsidRPr="006D49F9" w:rsidRDefault="00454F49" w:rsidP="00866A0A">
            <w:pPr>
              <w:widowControl/>
              <w:spacing w:before="0" w:after="0"/>
              <w:rPr>
                <w:rFonts w:cs="Arial"/>
                <w:b/>
                <w:bCs/>
                <w:color w:val="000000"/>
              </w:rPr>
            </w:pPr>
            <w:r w:rsidRPr="006573D7">
              <w:rPr>
                <w:rFonts w:cs="Arial"/>
                <w:b/>
              </w:rPr>
              <w:t>Total</w:t>
            </w:r>
            <w:r>
              <w:rPr>
                <w:rFonts w:cs="Arial"/>
                <w:b/>
              </w:rPr>
              <w:t xml:space="preserve"> </w:t>
            </w:r>
            <w:r>
              <w:rPr>
                <w:rFonts w:cs="Arial"/>
                <w:bCs/>
              </w:rPr>
              <w:t>(nota n° 26</w:t>
            </w:r>
            <w:r w:rsidRPr="006D49F9">
              <w:rPr>
                <w:rFonts w:cs="Arial"/>
                <w:bCs/>
              </w:rPr>
              <w:t>)</w:t>
            </w:r>
          </w:p>
        </w:tc>
        <w:tc>
          <w:tcPr>
            <w:tcW w:w="1179" w:type="pct"/>
            <w:tcBorders>
              <w:top w:val="single" w:sz="8" w:space="0" w:color="auto"/>
              <w:left w:val="nil"/>
              <w:bottom w:val="single" w:sz="8" w:space="0" w:color="auto"/>
              <w:right w:val="nil"/>
            </w:tcBorders>
            <w:shd w:val="clear" w:color="auto" w:fill="auto"/>
            <w:vAlign w:val="bottom"/>
          </w:tcPr>
          <w:p w14:paraId="0C1B5C73" w14:textId="77777777" w:rsidR="00454F49" w:rsidRPr="006D49F9" w:rsidRDefault="00454F49" w:rsidP="00866A0A">
            <w:pPr>
              <w:widowControl/>
              <w:spacing w:before="0" w:after="0"/>
              <w:jc w:val="right"/>
              <w:rPr>
                <w:rFonts w:cs="Arial"/>
                <w:b/>
                <w:bCs/>
              </w:rPr>
            </w:pPr>
            <w:r w:rsidRPr="002963EA">
              <w:rPr>
                <w:rFonts w:cs="Arial"/>
                <w:b/>
                <w:bCs/>
              </w:rPr>
              <w:t>1.335.591</w:t>
            </w:r>
          </w:p>
        </w:tc>
      </w:tr>
    </w:tbl>
    <w:p w14:paraId="3E958143" w14:textId="77777777" w:rsidR="00454F49" w:rsidRPr="00D52837" w:rsidRDefault="00454F49" w:rsidP="00454F49">
      <w:pPr>
        <w:pStyle w:val="PargrafodaLista"/>
        <w:spacing w:before="120"/>
        <w:ind w:left="426" w:right="-6"/>
        <w:jc w:val="both"/>
        <w:rPr>
          <w:rFonts w:ascii="Arial" w:hAnsi="Arial" w:cs="Arial"/>
          <w:b/>
          <w:color w:val="006600"/>
          <w:sz w:val="18"/>
        </w:rPr>
      </w:pPr>
    </w:p>
    <w:tbl>
      <w:tblPr>
        <w:tblW w:w="5000" w:type="pct"/>
        <w:tblCellMar>
          <w:left w:w="70" w:type="dxa"/>
          <w:right w:w="70" w:type="dxa"/>
        </w:tblCellMar>
        <w:tblLook w:val="04A0" w:firstRow="1" w:lastRow="0" w:firstColumn="1" w:lastColumn="0" w:noHBand="0" w:noVBand="1"/>
      </w:tblPr>
      <w:tblGrid>
        <w:gridCol w:w="8014"/>
        <w:gridCol w:w="2473"/>
      </w:tblGrid>
      <w:tr w:rsidR="00454F49" w:rsidRPr="006D49F9" w14:paraId="2C189C47" w14:textId="77777777" w:rsidTr="00866A0A">
        <w:trPr>
          <w:trHeight w:hRule="exact" w:val="284"/>
        </w:trPr>
        <w:tc>
          <w:tcPr>
            <w:tcW w:w="3821" w:type="pct"/>
            <w:tcBorders>
              <w:top w:val="nil"/>
              <w:left w:val="nil"/>
              <w:bottom w:val="nil"/>
              <w:right w:val="nil"/>
            </w:tcBorders>
            <w:shd w:val="clear" w:color="auto" w:fill="auto"/>
            <w:noWrap/>
            <w:vAlign w:val="center"/>
            <w:hideMark/>
          </w:tcPr>
          <w:p w14:paraId="088CAC6D" w14:textId="77777777" w:rsidR="00454F49" w:rsidRPr="006D49F9" w:rsidRDefault="00454F49" w:rsidP="00866A0A">
            <w:pPr>
              <w:widowControl/>
              <w:spacing w:before="0" w:after="0"/>
              <w:rPr>
                <w:rFonts w:cs="Arial"/>
              </w:rPr>
            </w:pPr>
            <w:r>
              <w:rPr>
                <w:rFonts w:cs="Arial"/>
                <w:b/>
                <w:bCs/>
                <w:color w:val="000000"/>
              </w:rPr>
              <w:t>Provisões Trabalhistas, Cíveis, Fiscais e O</w:t>
            </w:r>
            <w:r w:rsidRPr="006D49F9">
              <w:rPr>
                <w:rFonts w:cs="Arial"/>
                <w:b/>
                <w:bCs/>
                <w:color w:val="000000"/>
              </w:rPr>
              <w:t>utras</w:t>
            </w:r>
            <w:r>
              <w:rPr>
                <w:rFonts w:cs="Arial"/>
                <w:b/>
                <w:bCs/>
                <w:color w:val="000000"/>
              </w:rPr>
              <w:t xml:space="preserve"> </w:t>
            </w:r>
          </w:p>
        </w:tc>
        <w:tc>
          <w:tcPr>
            <w:tcW w:w="1179" w:type="pct"/>
            <w:tcBorders>
              <w:top w:val="nil"/>
              <w:left w:val="nil"/>
              <w:bottom w:val="nil"/>
              <w:right w:val="nil"/>
            </w:tcBorders>
            <w:shd w:val="clear" w:color="000000" w:fill="339966"/>
            <w:vAlign w:val="center"/>
            <w:hideMark/>
          </w:tcPr>
          <w:p w14:paraId="17BF9735" w14:textId="77777777" w:rsidR="00454F49" w:rsidRPr="006D49F9" w:rsidRDefault="00454F49" w:rsidP="00866A0A">
            <w:pPr>
              <w:widowControl/>
              <w:spacing w:before="0" w:after="0"/>
              <w:jc w:val="right"/>
              <w:rPr>
                <w:rFonts w:cs="Arial"/>
                <w:b/>
                <w:bCs/>
                <w:color w:val="FFFFFF"/>
              </w:rPr>
            </w:pPr>
            <w:r w:rsidRPr="006D49F9">
              <w:rPr>
                <w:rFonts w:cs="Arial"/>
                <w:b/>
                <w:bCs/>
                <w:color w:val="FFFFFF"/>
              </w:rPr>
              <w:t>31.03.2025</w:t>
            </w:r>
          </w:p>
        </w:tc>
      </w:tr>
      <w:tr w:rsidR="00454F49" w:rsidRPr="006D49F9" w14:paraId="4A262F82" w14:textId="77777777" w:rsidTr="00866A0A">
        <w:trPr>
          <w:trHeight w:hRule="exact" w:val="227"/>
        </w:trPr>
        <w:tc>
          <w:tcPr>
            <w:tcW w:w="3821" w:type="pct"/>
            <w:tcBorders>
              <w:top w:val="nil"/>
              <w:left w:val="nil"/>
              <w:bottom w:val="nil"/>
              <w:right w:val="nil"/>
            </w:tcBorders>
            <w:shd w:val="clear" w:color="auto" w:fill="auto"/>
            <w:vAlign w:val="bottom"/>
          </w:tcPr>
          <w:p w14:paraId="47302955" w14:textId="77777777" w:rsidR="00454F49" w:rsidRDefault="00454F49" w:rsidP="00866A0A">
            <w:pPr>
              <w:widowControl/>
              <w:spacing w:before="0" w:after="0"/>
              <w:rPr>
                <w:rFonts w:cs="Arial"/>
                <w:bCs/>
              </w:rPr>
            </w:pPr>
            <w:r>
              <w:rPr>
                <w:rFonts w:cs="Arial"/>
                <w:bCs/>
              </w:rPr>
              <w:t xml:space="preserve"> Ações T</w:t>
            </w:r>
            <w:r w:rsidRPr="006D49F9">
              <w:rPr>
                <w:rFonts w:cs="Arial"/>
                <w:bCs/>
              </w:rPr>
              <w:t xml:space="preserve">rabalhistas (Indenizações) </w:t>
            </w:r>
          </w:p>
        </w:tc>
        <w:tc>
          <w:tcPr>
            <w:tcW w:w="1179" w:type="pct"/>
            <w:tcBorders>
              <w:top w:val="nil"/>
              <w:left w:val="nil"/>
              <w:bottom w:val="nil"/>
              <w:right w:val="nil"/>
            </w:tcBorders>
            <w:shd w:val="clear" w:color="auto" w:fill="auto"/>
            <w:vAlign w:val="bottom"/>
          </w:tcPr>
          <w:p w14:paraId="1DAE7E0B" w14:textId="77777777" w:rsidR="00454F49" w:rsidRPr="006D49F9" w:rsidRDefault="00454F49" w:rsidP="00866A0A">
            <w:pPr>
              <w:widowControl/>
              <w:spacing w:before="0" w:after="0"/>
              <w:jc w:val="right"/>
              <w:rPr>
                <w:rFonts w:cs="Arial"/>
                <w:bCs/>
              </w:rPr>
            </w:pPr>
            <w:r w:rsidRPr="006D49F9">
              <w:rPr>
                <w:rFonts w:cs="Arial"/>
                <w:bCs/>
              </w:rPr>
              <w:t>78.874</w:t>
            </w:r>
          </w:p>
        </w:tc>
      </w:tr>
      <w:tr w:rsidR="00454F49" w:rsidRPr="006D49F9" w14:paraId="70086C5A" w14:textId="77777777" w:rsidTr="00866A0A">
        <w:trPr>
          <w:trHeight w:hRule="exact" w:val="227"/>
        </w:trPr>
        <w:tc>
          <w:tcPr>
            <w:tcW w:w="3821" w:type="pct"/>
            <w:tcBorders>
              <w:top w:val="nil"/>
              <w:left w:val="nil"/>
              <w:bottom w:val="nil"/>
              <w:right w:val="nil"/>
            </w:tcBorders>
            <w:shd w:val="clear" w:color="auto" w:fill="auto"/>
            <w:vAlign w:val="bottom"/>
            <w:hideMark/>
          </w:tcPr>
          <w:p w14:paraId="35F95AF4" w14:textId="77777777" w:rsidR="00454F49" w:rsidRPr="006D49F9" w:rsidRDefault="00454F49" w:rsidP="00866A0A">
            <w:pPr>
              <w:widowControl/>
              <w:spacing w:before="0" w:after="0"/>
              <w:rPr>
                <w:rFonts w:cs="Arial"/>
                <w:bCs/>
              </w:rPr>
            </w:pPr>
            <w:r>
              <w:rPr>
                <w:rFonts w:cs="Arial"/>
                <w:bCs/>
              </w:rPr>
              <w:t xml:space="preserve"> Ações C</w:t>
            </w:r>
            <w:r w:rsidRPr="006D49F9">
              <w:rPr>
                <w:rFonts w:cs="Arial"/>
                <w:bCs/>
              </w:rPr>
              <w:t xml:space="preserve">íveis </w:t>
            </w:r>
          </w:p>
        </w:tc>
        <w:tc>
          <w:tcPr>
            <w:tcW w:w="1179" w:type="pct"/>
            <w:tcBorders>
              <w:top w:val="nil"/>
              <w:left w:val="nil"/>
              <w:bottom w:val="nil"/>
              <w:right w:val="nil"/>
            </w:tcBorders>
            <w:shd w:val="clear" w:color="auto" w:fill="auto"/>
            <w:vAlign w:val="bottom"/>
            <w:hideMark/>
          </w:tcPr>
          <w:p w14:paraId="3A231C7B" w14:textId="77777777" w:rsidR="00454F49" w:rsidRPr="006D49F9" w:rsidRDefault="00454F49" w:rsidP="00866A0A">
            <w:pPr>
              <w:widowControl/>
              <w:spacing w:before="0" w:after="0"/>
              <w:jc w:val="right"/>
              <w:rPr>
                <w:rFonts w:cs="Arial"/>
                <w:bCs/>
              </w:rPr>
            </w:pPr>
            <w:r w:rsidRPr="006D49F9">
              <w:rPr>
                <w:rFonts w:cs="Arial"/>
                <w:bCs/>
              </w:rPr>
              <w:t>43.27</w:t>
            </w:r>
            <w:r>
              <w:rPr>
                <w:rFonts w:cs="Arial"/>
                <w:bCs/>
              </w:rPr>
              <w:t>7</w:t>
            </w:r>
          </w:p>
        </w:tc>
      </w:tr>
      <w:tr w:rsidR="00454F49" w:rsidRPr="006D49F9" w14:paraId="0C56EBFD" w14:textId="77777777" w:rsidTr="00866A0A">
        <w:trPr>
          <w:trHeight w:hRule="exact" w:val="227"/>
        </w:trPr>
        <w:tc>
          <w:tcPr>
            <w:tcW w:w="3821" w:type="pct"/>
            <w:tcBorders>
              <w:top w:val="nil"/>
              <w:left w:val="nil"/>
              <w:bottom w:val="nil"/>
              <w:right w:val="nil"/>
            </w:tcBorders>
            <w:shd w:val="clear" w:color="auto" w:fill="auto"/>
            <w:vAlign w:val="bottom"/>
            <w:hideMark/>
          </w:tcPr>
          <w:p w14:paraId="0E31B874" w14:textId="77777777" w:rsidR="00454F49" w:rsidRPr="006D49F9" w:rsidRDefault="00454F49" w:rsidP="00866A0A">
            <w:pPr>
              <w:widowControl/>
              <w:spacing w:before="0" w:after="0"/>
              <w:rPr>
                <w:rFonts w:cs="Arial"/>
                <w:bCs/>
              </w:rPr>
            </w:pPr>
            <w:r>
              <w:rPr>
                <w:rFonts w:cs="Arial"/>
                <w:bCs/>
              </w:rPr>
              <w:t xml:space="preserve"> Ações F</w:t>
            </w:r>
            <w:r w:rsidRPr="006D49F9">
              <w:rPr>
                <w:rFonts w:cs="Arial"/>
                <w:bCs/>
              </w:rPr>
              <w:t xml:space="preserve">iscais </w:t>
            </w:r>
          </w:p>
        </w:tc>
        <w:tc>
          <w:tcPr>
            <w:tcW w:w="1179" w:type="pct"/>
            <w:tcBorders>
              <w:top w:val="nil"/>
              <w:left w:val="nil"/>
              <w:bottom w:val="nil"/>
              <w:right w:val="nil"/>
            </w:tcBorders>
            <w:shd w:val="clear" w:color="auto" w:fill="auto"/>
            <w:vAlign w:val="bottom"/>
            <w:hideMark/>
          </w:tcPr>
          <w:p w14:paraId="247DE214" w14:textId="77777777" w:rsidR="00454F49" w:rsidRPr="006D49F9" w:rsidRDefault="00454F49" w:rsidP="00866A0A">
            <w:pPr>
              <w:widowControl/>
              <w:spacing w:before="0" w:after="0"/>
              <w:jc w:val="right"/>
              <w:rPr>
                <w:rFonts w:cs="Arial"/>
                <w:bCs/>
              </w:rPr>
            </w:pPr>
            <w:r w:rsidRPr="006D49F9">
              <w:rPr>
                <w:rFonts w:cs="Arial"/>
                <w:bCs/>
              </w:rPr>
              <w:t>2.731</w:t>
            </w:r>
          </w:p>
        </w:tc>
      </w:tr>
      <w:tr w:rsidR="00454F49" w:rsidRPr="006D49F9" w14:paraId="6BBC5003" w14:textId="77777777" w:rsidTr="00866A0A">
        <w:trPr>
          <w:trHeight w:hRule="exact" w:val="227"/>
        </w:trPr>
        <w:tc>
          <w:tcPr>
            <w:tcW w:w="3821" w:type="pct"/>
            <w:tcBorders>
              <w:top w:val="nil"/>
              <w:left w:val="nil"/>
              <w:bottom w:val="nil"/>
              <w:right w:val="nil"/>
            </w:tcBorders>
            <w:shd w:val="clear" w:color="auto" w:fill="auto"/>
            <w:vAlign w:val="bottom"/>
            <w:hideMark/>
          </w:tcPr>
          <w:p w14:paraId="7DA810C3" w14:textId="77777777" w:rsidR="00454F49" w:rsidRPr="006D49F9" w:rsidRDefault="00454F49" w:rsidP="00866A0A">
            <w:pPr>
              <w:widowControl/>
              <w:spacing w:before="0" w:after="0"/>
              <w:rPr>
                <w:rFonts w:cs="Arial"/>
                <w:bCs/>
              </w:rPr>
            </w:pPr>
            <w:r>
              <w:rPr>
                <w:rFonts w:cs="Arial"/>
                <w:bCs/>
              </w:rPr>
              <w:t xml:space="preserve"> </w:t>
            </w:r>
            <w:r w:rsidRPr="006D49F9">
              <w:rPr>
                <w:rFonts w:cs="Arial"/>
                <w:bCs/>
              </w:rPr>
              <w:t>Outras Provisões</w:t>
            </w:r>
          </w:p>
        </w:tc>
        <w:tc>
          <w:tcPr>
            <w:tcW w:w="1179" w:type="pct"/>
            <w:tcBorders>
              <w:top w:val="nil"/>
              <w:left w:val="nil"/>
              <w:bottom w:val="nil"/>
              <w:right w:val="nil"/>
            </w:tcBorders>
            <w:shd w:val="clear" w:color="auto" w:fill="auto"/>
            <w:vAlign w:val="bottom"/>
            <w:hideMark/>
          </w:tcPr>
          <w:p w14:paraId="33981076" w14:textId="77777777" w:rsidR="00454F49" w:rsidRPr="006D49F9" w:rsidRDefault="00454F49" w:rsidP="00866A0A">
            <w:pPr>
              <w:widowControl/>
              <w:spacing w:before="0" w:after="0"/>
              <w:jc w:val="right"/>
              <w:rPr>
                <w:rFonts w:cs="Arial"/>
                <w:bCs/>
              </w:rPr>
            </w:pPr>
            <w:r w:rsidRPr="006D49F9">
              <w:rPr>
                <w:rFonts w:cs="Arial"/>
                <w:bCs/>
              </w:rPr>
              <w:t>249.006</w:t>
            </w:r>
          </w:p>
        </w:tc>
      </w:tr>
      <w:tr w:rsidR="00454F49" w:rsidRPr="006D49F9" w14:paraId="30C8C75B" w14:textId="77777777" w:rsidTr="00866A0A">
        <w:trPr>
          <w:trHeight w:hRule="exact" w:val="227"/>
        </w:trPr>
        <w:tc>
          <w:tcPr>
            <w:tcW w:w="3821" w:type="pct"/>
            <w:tcBorders>
              <w:top w:val="nil"/>
              <w:left w:val="nil"/>
              <w:bottom w:val="nil"/>
              <w:right w:val="nil"/>
            </w:tcBorders>
            <w:shd w:val="clear" w:color="auto" w:fill="auto"/>
            <w:vAlign w:val="bottom"/>
            <w:hideMark/>
          </w:tcPr>
          <w:p w14:paraId="3256786E" w14:textId="77777777" w:rsidR="00454F49" w:rsidRPr="006D49F9" w:rsidRDefault="00454F49" w:rsidP="00866A0A">
            <w:pPr>
              <w:widowControl/>
              <w:spacing w:before="0" w:after="0"/>
              <w:rPr>
                <w:rFonts w:cs="Arial"/>
              </w:rPr>
            </w:pPr>
            <w:r>
              <w:rPr>
                <w:rFonts w:cs="Arial"/>
              </w:rPr>
              <w:t xml:space="preserve">     Ações T</w:t>
            </w:r>
            <w:r w:rsidRPr="006D49F9">
              <w:rPr>
                <w:rFonts w:cs="Arial"/>
              </w:rPr>
              <w:t xml:space="preserve">rabalhistas (Capaf) </w:t>
            </w:r>
          </w:p>
        </w:tc>
        <w:tc>
          <w:tcPr>
            <w:tcW w:w="1179" w:type="pct"/>
            <w:tcBorders>
              <w:top w:val="nil"/>
              <w:left w:val="nil"/>
              <w:bottom w:val="nil"/>
              <w:right w:val="nil"/>
            </w:tcBorders>
            <w:shd w:val="clear" w:color="auto" w:fill="auto"/>
            <w:vAlign w:val="bottom"/>
            <w:hideMark/>
          </w:tcPr>
          <w:p w14:paraId="3A56D8D2" w14:textId="77777777" w:rsidR="00454F49" w:rsidRPr="006D49F9" w:rsidRDefault="00454F49" w:rsidP="00866A0A">
            <w:pPr>
              <w:widowControl/>
              <w:spacing w:before="0" w:after="0"/>
              <w:jc w:val="right"/>
              <w:rPr>
                <w:rFonts w:cs="Arial"/>
              </w:rPr>
            </w:pPr>
            <w:r w:rsidRPr="006D49F9">
              <w:rPr>
                <w:rFonts w:cs="Arial"/>
              </w:rPr>
              <w:t>1.116</w:t>
            </w:r>
          </w:p>
        </w:tc>
      </w:tr>
      <w:tr w:rsidR="00454F49" w:rsidRPr="006D49F9" w14:paraId="532E5EBE" w14:textId="77777777" w:rsidTr="00866A0A">
        <w:trPr>
          <w:trHeight w:hRule="exact" w:val="227"/>
        </w:trPr>
        <w:tc>
          <w:tcPr>
            <w:tcW w:w="3821" w:type="pct"/>
            <w:tcBorders>
              <w:top w:val="nil"/>
              <w:left w:val="nil"/>
              <w:bottom w:val="nil"/>
              <w:right w:val="nil"/>
            </w:tcBorders>
            <w:shd w:val="clear" w:color="auto" w:fill="auto"/>
            <w:vAlign w:val="bottom"/>
            <w:hideMark/>
          </w:tcPr>
          <w:p w14:paraId="2194CA73" w14:textId="77777777" w:rsidR="00454F49" w:rsidRPr="006D49F9" w:rsidRDefault="00454F49" w:rsidP="00866A0A">
            <w:pPr>
              <w:widowControl/>
              <w:spacing w:before="0" w:after="0"/>
              <w:rPr>
                <w:rFonts w:cs="Arial"/>
              </w:rPr>
            </w:pPr>
            <w:r w:rsidRPr="006D49F9">
              <w:rPr>
                <w:rFonts w:cs="Arial"/>
              </w:rPr>
              <w:t xml:space="preserve">     </w:t>
            </w:r>
            <w:r>
              <w:rPr>
                <w:rFonts w:cs="Arial"/>
              </w:rPr>
              <w:t>Desvalorização de B</w:t>
            </w:r>
            <w:r w:rsidRPr="006D49F9">
              <w:rPr>
                <w:rFonts w:cs="Arial"/>
              </w:rPr>
              <w:t>ens</w:t>
            </w:r>
          </w:p>
        </w:tc>
        <w:tc>
          <w:tcPr>
            <w:tcW w:w="1179" w:type="pct"/>
            <w:tcBorders>
              <w:top w:val="nil"/>
              <w:left w:val="nil"/>
              <w:bottom w:val="nil"/>
              <w:right w:val="nil"/>
            </w:tcBorders>
            <w:shd w:val="clear" w:color="auto" w:fill="auto"/>
            <w:vAlign w:val="bottom"/>
            <w:hideMark/>
          </w:tcPr>
          <w:p w14:paraId="64274FD4" w14:textId="77777777" w:rsidR="00454F49" w:rsidRPr="006D49F9" w:rsidRDefault="00454F49" w:rsidP="00866A0A">
            <w:pPr>
              <w:widowControl/>
              <w:spacing w:before="0" w:after="0"/>
              <w:jc w:val="right"/>
              <w:rPr>
                <w:rFonts w:cs="Arial"/>
              </w:rPr>
            </w:pPr>
            <w:r w:rsidRPr="006D49F9">
              <w:rPr>
                <w:rFonts w:cs="Arial"/>
              </w:rPr>
              <w:t>349</w:t>
            </w:r>
          </w:p>
        </w:tc>
      </w:tr>
      <w:tr w:rsidR="00454F49" w:rsidRPr="006D49F9" w14:paraId="18CECFC2" w14:textId="77777777" w:rsidTr="00866A0A">
        <w:trPr>
          <w:trHeight w:hRule="exact" w:val="227"/>
        </w:trPr>
        <w:tc>
          <w:tcPr>
            <w:tcW w:w="3821" w:type="pct"/>
            <w:tcBorders>
              <w:top w:val="nil"/>
              <w:left w:val="nil"/>
              <w:bottom w:val="nil"/>
              <w:right w:val="nil"/>
            </w:tcBorders>
            <w:shd w:val="clear" w:color="auto" w:fill="auto"/>
            <w:noWrap/>
            <w:vAlign w:val="bottom"/>
            <w:hideMark/>
          </w:tcPr>
          <w:p w14:paraId="34F579FD" w14:textId="77777777" w:rsidR="00454F49" w:rsidRPr="006D49F9" w:rsidRDefault="00454F49" w:rsidP="00866A0A">
            <w:pPr>
              <w:widowControl/>
              <w:spacing w:before="0" w:after="0"/>
              <w:rPr>
                <w:rFonts w:cs="Arial"/>
              </w:rPr>
            </w:pPr>
            <w:r>
              <w:rPr>
                <w:rFonts w:cs="Arial"/>
              </w:rPr>
              <w:t xml:space="preserve">     Provisão para Pagamentos a E</w:t>
            </w:r>
            <w:r w:rsidRPr="006D49F9">
              <w:rPr>
                <w:rFonts w:cs="Arial"/>
              </w:rPr>
              <w:t>fetuar</w:t>
            </w:r>
            <w:r>
              <w:rPr>
                <w:rFonts w:cs="Arial"/>
              </w:rPr>
              <w:t xml:space="preserve"> de Pessoal</w:t>
            </w:r>
          </w:p>
        </w:tc>
        <w:tc>
          <w:tcPr>
            <w:tcW w:w="1179" w:type="pct"/>
            <w:tcBorders>
              <w:top w:val="nil"/>
              <w:left w:val="nil"/>
              <w:bottom w:val="nil"/>
              <w:right w:val="nil"/>
            </w:tcBorders>
            <w:shd w:val="clear" w:color="auto" w:fill="auto"/>
            <w:vAlign w:val="bottom"/>
            <w:hideMark/>
          </w:tcPr>
          <w:p w14:paraId="4855A604" w14:textId="77777777" w:rsidR="00454F49" w:rsidRPr="006D49F9" w:rsidRDefault="00454F49" w:rsidP="00866A0A">
            <w:pPr>
              <w:widowControl/>
              <w:spacing w:before="0" w:after="0"/>
              <w:jc w:val="right"/>
              <w:rPr>
                <w:rFonts w:cs="Arial"/>
              </w:rPr>
            </w:pPr>
            <w:r w:rsidRPr="006D49F9">
              <w:rPr>
                <w:rFonts w:cs="Arial"/>
              </w:rPr>
              <w:t>89.826</w:t>
            </w:r>
          </w:p>
        </w:tc>
      </w:tr>
      <w:tr w:rsidR="00454F49" w:rsidRPr="006D49F9" w14:paraId="2A931133" w14:textId="77777777" w:rsidTr="00866A0A">
        <w:trPr>
          <w:trHeight w:hRule="exact" w:val="227"/>
        </w:trPr>
        <w:tc>
          <w:tcPr>
            <w:tcW w:w="3821" w:type="pct"/>
            <w:tcBorders>
              <w:top w:val="nil"/>
              <w:left w:val="nil"/>
              <w:bottom w:val="nil"/>
              <w:right w:val="nil"/>
            </w:tcBorders>
            <w:shd w:val="clear" w:color="auto" w:fill="auto"/>
            <w:noWrap/>
            <w:vAlign w:val="bottom"/>
            <w:hideMark/>
          </w:tcPr>
          <w:p w14:paraId="5104F2F5" w14:textId="77777777" w:rsidR="00454F49" w:rsidRPr="006D49F9" w:rsidRDefault="00454F49" w:rsidP="00866A0A">
            <w:pPr>
              <w:widowControl/>
              <w:spacing w:before="0" w:after="0"/>
              <w:rPr>
                <w:rFonts w:cs="Arial"/>
              </w:rPr>
            </w:pPr>
            <w:r>
              <w:rPr>
                <w:rFonts w:cs="Arial"/>
              </w:rPr>
              <w:t xml:space="preserve">     Provisão para Pagamentos a E</w:t>
            </w:r>
            <w:r w:rsidRPr="006D49F9">
              <w:rPr>
                <w:rFonts w:cs="Arial"/>
              </w:rPr>
              <w:t>fetuar Administrativo</w:t>
            </w:r>
          </w:p>
        </w:tc>
        <w:tc>
          <w:tcPr>
            <w:tcW w:w="1179" w:type="pct"/>
            <w:tcBorders>
              <w:top w:val="nil"/>
              <w:left w:val="nil"/>
              <w:bottom w:val="nil"/>
              <w:right w:val="nil"/>
            </w:tcBorders>
            <w:shd w:val="clear" w:color="auto" w:fill="auto"/>
            <w:vAlign w:val="bottom"/>
            <w:hideMark/>
          </w:tcPr>
          <w:p w14:paraId="45E984A9" w14:textId="77777777" w:rsidR="00454F49" w:rsidRPr="006D49F9" w:rsidRDefault="00454F49" w:rsidP="00866A0A">
            <w:pPr>
              <w:widowControl/>
              <w:spacing w:before="0" w:after="0"/>
              <w:jc w:val="right"/>
              <w:rPr>
                <w:rFonts w:cs="Arial"/>
              </w:rPr>
            </w:pPr>
            <w:r w:rsidRPr="006D49F9">
              <w:rPr>
                <w:rFonts w:cs="Arial"/>
              </w:rPr>
              <w:t>107.648</w:t>
            </w:r>
          </w:p>
        </w:tc>
      </w:tr>
      <w:tr w:rsidR="00454F49" w:rsidRPr="006D49F9" w14:paraId="0FACB662" w14:textId="77777777" w:rsidTr="00866A0A">
        <w:trPr>
          <w:trHeight w:hRule="exact" w:val="227"/>
        </w:trPr>
        <w:tc>
          <w:tcPr>
            <w:tcW w:w="3821" w:type="pct"/>
            <w:tcBorders>
              <w:top w:val="nil"/>
              <w:left w:val="nil"/>
              <w:right w:val="nil"/>
            </w:tcBorders>
            <w:shd w:val="clear" w:color="auto" w:fill="auto"/>
            <w:noWrap/>
            <w:vAlign w:val="bottom"/>
            <w:hideMark/>
          </w:tcPr>
          <w:p w14:paraId="6707A824" w14:textId="77777777" w:rsidR="00454F49" w:rsidRPr="006D49F9" w:rsidRDefault="00454F49" w:rsidP="00866A0A">
            <w:pPr>
              <w:widowControl/>
              <w:spacing w:before="0" w:after="0"/>
              <w:rPr>
                <w:rFonts w:cs="Arial"/>
              </w:rPr>
            </w:pPr>
            <w:r w:rsidRPr="006D49F9">
              <w:rPr>
                <w:rFonts w:cs="Arial"/>
              </w:rPr>
              <w:t xml:space="preserve">     </w:t>
            </w:r>
            <w:r>
              <w:rPr>
                <w:rFonts w:cs="Arial"/>
              </w:rPr>
              <w:t>Obrigações por Aquisição de Bens e D</w:t>
            </w:r>
            <w:r w:rsidRPr="006D49F9">
              <w:rPr>
                <w:rFonts w:cs="Arial"/>
              </w:rPr>
              <w:t>ireitos</w:t>
            </w:r>
          </w:p>
        </w:tc>
        <w:tc>
          <w:tcPr>
            <w:tcW w:w="1179" w:type="pct"/>
            <w:tcBorders>
              <w:top w:val="nil"/>
              <w:left w:val="nil"/>
              <w:right w:val="nil"/>
            </w:tcBorders>
            <w:shd w:val="clear" w:color="auto" w:fill="auto"/>
            <w:vAlign w:val="bottom"/>
            <w:hideMark/>
          </w:tcPr>
          <w:p w14:paraId="2BCA6C62" w14:textId="77777777" w:rsidR="00454F49" w:rsidRPr="006D49F9" w:rsidRDefault="00454F49" w:rsidP="00866A0A">
            <w:pPr>
              <w:widowControl/>
              <w:spacing w:before="0" w:after="0"/>
              <w:jc w:val="right"/>
              <w:rPr>
                <w:rFonts w:cs="Arial"/>
              </w:rPr>
            </w:pPr>
            <w:r w:rsidRPr="006D49F9">
              <w:rPr>
                <w:rFonts w:cs="Arial"/>
              </w:rPr>
              <w:t>41.720</w:t>
            </w:r>
          </w:p>
        </w:tc>
      </w:tr>
      <w:tr w:rsidR="00454F49" w:rsidRPr="006D49F9" w14:paraId="1005660E" w14:textId="77777777" w:rsidTr="00866A0A">
        <w:trPr>
          <w:trHeight w:hRule="exact" w:val="227"/>
        </w:trPr>
        <w:tc>
          <w:tcPr>
            <w:tcW w:w="3821" w:type="pct"/>
            <w:tcBorders>
              <w:top w:val="nil"/>
              <w:left w:val="nil"/>
              <w:right w:val="nil"/>
            </w:tcBorders>
            <w:shd w:val="clear" w:color="auto" w:fill="auto"/>
            <w:noWrap/>
            <w:vAlign w:val="bottom"/>
            <w:hideMark/>
          </w:tcPr>
          <w:p w14:paraId="6FDD8BB7" w14:textId="77777777" w:rsidR="00454F49" w:rsidRPr="006D49F9" w:rsidRDefault="00454F49" w:rsidP="00866A0A">
            <w:pPr>
              <w:widowControl/>
              <w:spacing w:before="0" w:after="0"/>
              <w:rPr>
                <w:rFonts w:cs="Arial"/>
              </w:rPr>
            </w:pPr>
            <w:r w:rsidRPr="006D49F9">
              <w:rPr>
                <w:rFonts w:cs="Arial"/>
              </w:rPr>
              <w:t xml:space="preserve">     </w:t>
            </w:r>
            <w:r>
              <w:rPr>
                <w:rFonts w:cs="Arial"/>
              </w:rPr>
              <w:t>Diversa</w:t>
            </w:r>
            <w:r w:rsidRPr="006D49F9">
              <w:rPr>
                <w:rFonts w:cs="Arial"/>
              </w:rPr>
              <w:t>s</w:t>
            </w:r>
          </w:p>
        </w:tc>
        <w:tc>
          <w:tcPr>
            <w:tcW w:w="1179" w:type="pct"/>
            <w:tcBorders>
              <w:top w:val="nil"/>
              <w:left w:val="nil"/>
              <w:bottom w:val="single" w:sz="8" w:space="0" w:color="auto"/>
              <w:right w:val="nil"/>
            </w:tcBorders>
            <w:shd w:val="clear" w:color="auto" w:fill="auto"/>
            <w:vAlign w:val="bottom"/>
            <w:hideMark/>
          </w:tcPr>
          <w:p w14:paraId="2145DB93" w14:textId="77777777" w:rsidR="00454F49" w:rsidRPr="006D49F9" w:rsidRDefault="00454F49" w:rsidP="00866A0A">
            <w:pPr>
              <w:widowControl/>
              <w:spacing w:before="0" w:after="0"/>
              <w:jc w:val="right"/>
              <w:rPr>
                <w:rFonts w:cs="Arial"/>
              </w:rPr>
            </w:pPr>
            <w:r>
              <w:rPr>
                <w:rFonts w:cs="Arial"/>
              </w:rPr>
              <w:t>8.347</w:t>
            </w:r>
          </w:p>
        </w:tc>
      </w:tr>
      <w:tr w:rsidR="00454F49" w:rsidRPr="006D49F9" w14:paraId="1088413D" w14:textId="77777777" w:rsidTr="00866A0A">
        <w:trPr>
          <w:trHeight w:hRule="exact" w:val="227"/>
        </w:trPr>
        <w:tc>
          <w:tcPr>
            <w:tcW w:w="3821" w:type="pct"/>
            <w:tcBorders>
              <w:top w:val="nil"/>
              <w:left w:val="nil"/>
              <w:right w:val="nil"/>
            </w:tcBorders>
            <w:shd w:val="clear" w:color="auto" w:fill="auto"/>
            <w:noWrap/>
            <w:vAlign w:val="bottom"/>
          </w:tcPr>
          <w:p w14:paraId="3A28DDC9" w14:textId="77777777" w:rsidR="00454F49" w:rsidRPr="006D49F9" w:rsidRDefault="00454F49" w:rsidP="00866A0A">
            <w:pPr>
              <w:widowControl/>
              <w:spacing w:before="0" w:after="0"/>
              <w:rPr>
                <w:rFonts w:cs="Arial"/>
              </w:rPr>
            </w:pPr>
            <w:r w:rsidRPr="006573D7">
              <w:rPr>
                <w:rFonts w:cs="Arial"/>
                <w:b/>
              </w:rPr>
              <w:t>Total</w:t>
            </w:r>
          </w:p>
        </w:tc>
        <w:tc>
          <w:tcPr>
            <w:tcW w:w="1179" w:type="pct"/>
            <w:tcBorders>
              <w:top w:val="single" w:sz="8" w:space="0" w:color="auto"/>
              <w:left w:val="nil"/>
              <w:bottom w:val="single" w:sz="8" w:space="0" w:color="auto"/>
              <w:right w:val="nil"/>
            </w:tcBorders>
            <w:shd w:val="clear" w:color="auto" w:fill="auto"/>
            <w:vAlign w:val="bottom"/>
          </w:tcPr>
          <w:p w14:paraId="4CD1326C" w14:textId="77777777" w:rsidR="00454F49" w:rsidRPr="006D49F9" w:rsidRDefault="00454F49" w:rsidP="00866A0A">
            <w:pPr>
              <w:widowControl/>
              <w:spacing w:before="0" w:after="0"/>
              <w:jc w:val="right"/>
              <w:rPr>
                <w:rFonts w:cs="Arial"/>
              </w:rPr>
            </w:pPr>
            <w:r w:rsidRPr="006D49F9">
              <w:rPr>
                <w:rFonts w:cs="Arial"/>
                <w:b/>
                <w:bCs/>
              </w:rPr>
              <w:t>373.88</w:t>
            </w:r>
            <w:r>
              <w:rPr>
                <w:rFonts w:cs="Arial"/>
                <w:b/>
                <w:bCs/>
              </w:rPr>
              <w:t>8</w:t>
            </w:r>
          </w:p>
        </w:tc>
      </w:tr>
    </w:tbl>
    <w:p w14:paraId="563B7921" w14:textId="77777777" w:rsidR="00454F49" w:rsidRDefault="00454F49" w:rsidP="00454F49">
      <w:pPr>
        <w:pStyle w:val="PargrafodaLista"/>
        <w:tabs>
          <w:tab w:val="left" w:pos="284"/>
        </w:tabs>
        <w:jc w:val="both"/>
        <w:rPr>
          <w:rFonts w:ascii="Arial" w:hAnsi="Arial" w:cs="Arial"/>
          <w:b/>
          <w:color w:val="006600"/>
          <w:sz w:val="18"/>
        </w:rPr>
      </w:pPr>
    </w:p>
    <w:p w14:paraId="42A2DB21" w14:textId="77777777" w:rsidR="00454F49" w:rsidRDefault="00454F49" w:rsidP="00454F49">
      <w:pPr>
        <w:pStyle w:val="PargrafodaLista"/>
        <w:tabs>
          <w:tab w:val="left" w:pos="284"/>
        </w:tabs>
        <w:jc w:val="both"/>
        <w:rPr>
          <w:rFonts w:ascii="Arial" w:hAnsi="Arial" w:cs="Arial"/>
          <w:b/>
          <w:color w:val="006600"/>
          <w:sz w:val="18"/>
        </w:rPr>
      </w:pPr>
    </w:p>
    <w:p w14:paraId="7CBD494A" w14:textId="77777777" w:rsidR="00454F49" w:rsidRPr="00875E1C" w:rsidRDefault="00454F49" w:rsidP="00454F49">
      <w:pPr>
        <w:pStyle w:val="PargrafodaLista"/>
        <w:numPr>
          <w:ilvl w:val="0"/>
          <w:numId w:val="33"/>
        </w:numPr>
        <w:spacing w:before="120"/>
        <w:ind w:left="284" w:right="-6" w:hanging="284"/>
        <w:jc w:val="both"/>
        <w:rPr>
          <w:rFonts w:ascii="Arial" w:hAnsi="Arial" w:cs="Arial"/>
          <w:b/>
          <w:color w:val="339966"/>
          <w:sz w:val="18"/>
        </w:rPr>
      </w:pPr>
      <w:r w:rsidRPr="00875E1C">
        <w:rPr>
          <w:rFonts w:ascii="Arial" w:hAnsi="Arial" w:cs="Arial"/>
          <w:b/>
          <w:color w:val="339966"/>
          <w:sz w:val="18"/>
        </w:rPr>
        <w:t>Movimentação da Provisão para Garantias Financeiras Prestadas</w:t>
      </w:r>
    </w:p>
    <w:p w14:paraId="04B1A6F4" w14:textId="77777777" w:rsidR="00454F49" w:rsidRDefault="00454F49" w:rsidP="00454F49">
      <w:pPr>
        <w:tabs>
          <w:tab w:val="left" w:pos="426"/>
        </w:tabs>
        <w:jc w:val="both"/>
        <w:rPr>
          <w:b/>
          <w:color w:val="006600"/>
        </w:rPr>
      </w:pPr>
    </w:p>
    <w:tbl>
      <w:tblPr>
        <w:tblW w:w="4995" w:type="pct"/>
        <w:tblCellMar>
          <w:left w:w="70" w:type="dxa"/>
          <w:right w:w="70" w:type="dxa"/>
        </w:tblCellMar>
        <w:tblLook w:val="04A0" w:firstRow="1" w:lastRow="0" w:firstColumn="1" w:lastColumn="0" w:noHBand="0" w:noVBand="1"/>
      </w:tblPr>
      <w:tblGrid>
        <w:gridCol w:w="3896"/>
        <w:gridCol w:w="1276"/>
        <w:gridCol w:w="1341"/>
        <w:gridCol w:w="960"/>
        <w:gridCol w:w="1052"/>
        <w:gridCol w:w="911"/>
        <w:gridCol w:w="1041"/>
      </w:tblGrid>
      <w:tr w:rsidR="00454F49" w:rsidRPr="00072F3C" w14:paraId="7E557E50" w14:textId="77777777" w:rsidTr="00866A0A">
        <w:trPr>
          <w:trHeight w:hRule="exact" w:val="454"/>
        </w:trPr>
        <w:tc>
          <w:tcPr>
            <w:tcW w:w="1860" w:type="pct"/>
            <w:tcBorders>
              <w:top w:val="nil"/>
              <w:left w:val="nil"/>
              <w:bottom w:val="nil"/>
              <w:right w:val="nil"/>
            </w:tcBorders>
            <w:shd w:val="clear" w:color="auto" w:fill="auto"/>
            <w:noWrap/>
            <w:vAlign w:val="center"/>
            <w:hideMark/>
          </w:tcPr>
          <w:p w14:paraId="2E5E96EA" w14:textId="77777777" w:rsidR="00454F49" w:rsidRPr="00072F3C" w:rsidRDefault="00454F49" w:rsidP="00866A0A">
            <w:pPr>
              <w:widowControl/>
              <w:spacing w:before="0" w:after="0"/>
              <w:rPr>
                <w:rFonts w:cs="Arial"/>
                <w:b/>
                <w:bCs/>
                <w:color w:val="000000"/>
                <w:sz w:val="22"/>
                <w:szCs w:val="22"/>
              </w:rPr>
            </w:pPr>
          </w:p>
        </w:tc>
        <w:tc>
          <w:tcPr>
            <w:tcW w:w="609" w:type="pct"/>
            <w:tcBorders>
              <w:top w:val="nil"/>
              <w:left w:val="nil"/>
              <w:bottom w:val="nil"/>
              <w:right w:val="nil"/>
            </w:tcBorders>
            <w:shd w:val="clear" w:color="000000" w:fill="339966"/>
            <w:vAlign w:val="center"/>
            <w:hideMark/>
          </w:tcPr>
          <w:p w14:paraId="7DD0524A" w14:textId="77777777" w:rsidR="00454F49" w:rsidRPr="00072F3C" w:rsidRDefault="00454F49" w:rsidP="00866A0A">
            <w:pPr>
              <w:widowControl/>
              <w:spacing w:before="0" w:after="0"/>
              <w:jc w:val="right"/>
              <w:rPr>
                <w:rFonts w:cs="Arial"/>
                <w:b/>
                <w:bCs/>
                <w:color w:val="FFFFFF"/>
              </w:rPr>
            </w:pPr>
            <w:r w:rsidRPr="00072F3C">
              <w:rPr>
                <w:rFonts w:cs="Arial"/>
                <w:b/>
                <w:bCs/>
                <w:color w:val="FFFFFF"/>
              </w:rPr>
              <w:t>Saldos em 01.01.2025</w:t>
            </w:r>
          </w:p>
        </w:tc>
        <w:tc>
          <w:tcPr>
            <w:tcW w:w="640" w:type="pct"/>
            <w:tcBorders>
              <w:top w:val="nil"/>
              <w:left w:val="nil"/>
              <w:bottom w:val="nil"/>
              <w:right w:val="nil"/>
            </w:tcBorders>
            <w:shd w:val="clear" w:color="000000" w:fill="339966"/>
            <w:vAlign w:val="center"/>
            <w:hideMark/>
          </w:tcPr>
          <w:p w14:paraId="3BF1E56E" w14:textId="77777777" w:rsidR="00454F49" w:rsidRPr="00072F3C" w:rsidRDefault="00454F49" w:rsidP="00866A0A">
            <w:pPr>
              <w:widowControl/>
              <w:spacing w:before="0" w:after="0"/>
              <w:jc w:val="right"/>
              <w:rPr>
                <w:rFonts w:cs="Arial"/>
                <w:b/>
                <w:bCs/>
                <w:color w:val="FFFFFF"/>
              </w:rPr>
            </w:pPr>
            <w:r w:rsidRPr="00072F3C">
              <w:rPr>
                <w:rFonts w:cs="Arial"/>
                <w:b/>
                <w:bCs/>
                <w:color w:val="FFFFFF"/>
              </w:rPr>
              <w:t>Complemento Provisões</w:t>
            </w:r>
          </w:p>
        </w:tc>
        <w:tc>
          <w:tcPr>
            <w:tcW w:w="458" w:type="pct"/>
            <w:tcBorders>
              <w:top w:val="nil"/>
              <w:left w:val="nil"/>
              <w:bottom w:val="nil"/>
              <w:right w:val="nil"/>
            </w:tcBorders>
            <w:shd w:val="clear" w:color="000000" w:fill="339966"/>
            <w:vAlign w:val="center"/>
            <w:hideMark/>
          </w:tcPr>
          <w:p w14:paraId="49FB933D" w14:textId="77777777" w:rsidR="00454F49" w:rsidRPr="00072F3C" w:rsidRDefault="00454F49" w:rsidP="00866A0A">
            <w:pPr>
              <w:widowControl/>
              <w:spacing w:before="0" w:after="0"/>
              <w:jc w:val="right"/>
              <w:rPr>
                <w:rFonts w:cs="Arial"/>
                <w:b/>
                <w:bCs/>
                <w:color w:val="FFFFFF"/>
              </w:rPr>
            </w:pPr>
            <w:r w:rsidRPr="00072F3C">
              <w:rPr>
                <w:rFonts w:cs="Arial"/>
                <w:b/>
                <w:bCs/>
                <w:color w:val="FFFFFF"/>
              </w:rPr>
              <w:t>Pagto de Perdas</w:t>
            </w:r>
          </w:p>
        </w:tc>
        <w:tc>
          <w:tcPr>
            <w:tcW w:w="502" w:type="pct"/>
            <w:tcBorders>
              <w:top w:val="nil"/>
              <w:left w:val="nil"/>
              <w:bottom w:val="nil"/>
              <w:right w:val="nil"/>
            </w:tcBorders>
            <w:shd w:val="clear" w:color="000000" w:fill="339966"/>
            <w:vAlign w:val="center"/>
            <w:hideMark/>
          </w:tcPr>
          <w:p w14:paraId="534C62AD" w14:textId="77777777" w:rsidR="00454F49" w:rsidRPr="00072F3C" w:rsidRDefault="00454F49" w:rsidP="00866A0A">
            <w:pPr>
              <w:widowControl/>
              <w:spacing w:before="0" w:after="0"/>
              <w:jc w:val="right"/>
              <w:rPr>
                <w:rFonts w:cs="Arial"/>
                <w:b/>
                <w:bCs/>
                <w:color w:val="FFFFFF"/>
              </w:rPr>
            </w:pPr>
            <w:r w:rsidRPr="00072F3C">
              <w:rPr>
                <w:rFonts w:cs="Arial"/>
                <w:b/>
                <w:bCs/>
                <w:color w:val="FFFFFF"/>
              </w:rPr>
              <w:t>Reversões</w:t>
            </w:r>
          </w:p>
        </w:tc>
        <w:tc>
          <w:tcPr>
            <w:tcW w:w="435" w:type="pct"/>
            <w:tcBorders>
              <w:top w:val="nil"/>
              <w:left w:val="nil"/>
              <w:bottom w:val="nil"/>
              <w:right w:val="nil"/>
            </w:tcBorders>
            <w:shd w:val="clear" w:color="000000" w:fill="339966"/>
            <w:vAlign w:val="center"/>
            <w:hideMark/>
          </w:tcPr>
          <w:p w14:paraId="347266AF" w14:textId="77777777" w:rsidR="00454F49" w:rsidRPr="00072F3C" w:rsidRDefault="00454F49" w:rsidP="00866A0A">
            <w:pPr>
              <w:widowControl/>
              <w:spacing w:before="0" w:after="0"/>
              <w:jc w:val="right"/>
              <w:rPr>
                <w:rFonts w:cs="Arial"/>
                <w:b/>
                <w:bCs/>
                <w:color w:val="FFFFFF"/>
              </w:rPr>
            </w:pPr>
            <w:r w:rsidRPr="00072F3C">
              <w:rPr>
                <w:rFonts w:cs="Arial"/>
                <w:b/>
                <w:bCs/>
                <w:color w:val="FFFFFF"/>
              </w:rPr>
              <w:t>Ajuste no PL</w:t>
            </w:r>
          </w:p>
        </w:tc>
        <w:tc>
          <w:tcPr>
            <w:tcW w:w="497" w:type="pct"/>
            <w:tcBorders>
              <w:top w:val="nil"/>
              <w:left w:val="nil"/>
              <w:bottom w:val="nil"/>
              <w:right w:val="nil"/>
            </w:tcBorders>
            <w:shd w:val="clear" w:color="000000" w:fill="339966"/>
            <w:vAlign w:val="center"/>
            <w:hideMark/>
          </w:tcPr>
          <w:p w14:paraId="23DA0744" w14:textId="77777777" w:rsidR="00454F49" w:rsidRPr="00072F3C" w:rsidRDefault="00454F49" w:rsidP="00866A0A">
            <w:pPr>
              <w:widowControl/>
              <w:spacing w:before="0" w:after="0"/>
              <w:jc w:val="right"/>
              <w:rPr>
                <w:rFonts w:cs="Arial"/>
                <w:b/>
                <w:bCs/>
                <w:color w:val="FFFFFF"/>
              </w:rPr>
            </w:pPr>
            <w:r w:rsidRPr="00072F3C">
              <w:rPr>
                <w:rFonts w:cs="Arial"/>
                <w:b/>
                <w:bCs/>
                <w:color w:val="FFFFFF"/>
              </w:rPr>
              <w:t>Saldos em 31.03.2025</w:t>
            </w:r>
          </w:p>
        </w:tc>
      </w:tr>
      <w:tr w:rsidR="00454F49" w:rsidRPr="00072F3C" w14:paraId="7A739232" w14:textId="77777777" w:rsidTr="00866A0A">
        <w:trPr>
          <w:trHeight w:hRule="exact" w:val="227"/>
        </w:trPr>
        <w:tc>
          <w:tcPr>
            <w:tcW w:w="1860" w:type="pct"/>
            <w:tcBorders>
              <w:top w:val="nil"/>
              <w:left w:val="nil"/>
              <w:bottom w:val="nil"/>
              <w:right w:val="nil"/>
            </w:tcBorders>
            <w:shd w:val="clear" w:color="auto" w:fill="auto"/>
            <w:vAlign w:val="bottom"/>
            <w:hideMark/>
          </w:tcPr>
          <w:p w14:paraId="30DBAF43" w14:textId="77777777" w:rsidR="00454F49" w:rsidRPr="00072F3C" w:rsidRDefault="00454F49" w:rsidP="00866A0A">
            <w:pPr>
              <w:widowControl/>
              <w:spacing w:before="0" w:after="0"/>
              <w:rPr>
                <w:rFonts w:cs="Arial"/>
              </w:rPr>
            </w:pPr>
            <w:r>
              <w:rPr>
                <w:rFonts w:cs="Arial"/>
              </w:rPr>
              <w:t>FNO Rural (nota nº 21</w:t>
            </w:r>
            <w:r w:rsidRPr="00072F3C">
              <w:rPr>
                <w:rFonts w:cs="Arial"/>
              </w:rPr>
              <w:t>)</w:t>
            </w:r>
          </w:p>
        </w:tc>
        <w:tc>
          <w:tcPr>
            <w:tcW w:w="609" w:type="pct"/>
            <w:tcBorders>
              <w:top w:val="nil"/>
              <w:left w:val="nil"/>
              <w:bottom w:val="nil"/>
              <w:right w:val="nil"/>
            </w:tcBorders>
            <w:shd w:val="clear" w:color="auto" w:fill="auto"/>
            <w:vAlign w:val="bottom"/>
            <w:hideMark/>
          </w:tcPr>
          <w:p w14:paraId="76DF5BE7" w14:textId="77777777" w:rsidR="00454F49" w:rsidRPr="00072F3C" w:rsidRDefault="00454F49" w:rsidP="00866A0A">
            <w:pPr>
              <w:widowControl/>
              <w:spacing w:before="0" w:after="0"/>
              <w:jc w:val="right"/>
              <w:rPr>
                <w:rFonts w:cs="Arial"/>
              </w:rPr>
            </w:pPr>
            <w:r w:rsidRPr="00072F3C">
              <w:rPr>
                <w:rFonts w:cs="Arial"/>
              </w:rPr>
              <w:t>772.869</w:t>
            </w:r>
          </w:p>
        </w:tc>
        <w:tc>
          <w:tcPr>
            <w:tcW w:w="640" w:type="pct"/>
            <w:tcBorders>
              <w:top w:val="nil"/>
              <w:left w:val="nil"/>
              <w:bottom w:val="nil"/>
              <w:right w:val="nil"/>
            </w:tcBorders>
            <w:shd w:val="clear" w:color="auto" w:fill="auto"/>
            <w:vAlign w:val="bottom"/>
            <w:hideMark/>
          </w:tcPr>
          <w:p w14:paraId="71D5A074" w14:textId="77777777" w:rsidR="00454F49" w:rsidRPr="00072F3C" w:rsidRDefault="00454F49" w:rsidP="00866A0A">
            <w:pPr>
              <w:widowControl/>
              <w:spacing w:before="0" w:after="0"/>
              <w:jc w:val="right"/>
              <w:rPr>
                <w:rFonts w:cs="Arial"/>
              </w:rPr>
            </w:pPr>
            <w:r>
              <w:rPr>
                <w:rFonts w:cs="Arial"/>
              </w:rPr>
              <w:t>59.776</w:t>
            </w:r>
          </w:p>
        </w:tc>
        <w:tc>
          <w:tcPr>
            <w:tcW w:w="458" w:type="pct"/>
            <w:tcBorders>
              <w:top w:val="nil"/>
              <w:left w:val="nil"/>
              <w:bottom w:val="nil"/>
              <w:right w:val="nil"/>
            </w:tcBorders>
            <w:shd w:val="clear" w:color="auto" w:fill="auto"/>
            <w:vAlign w:val="bottom"/>
            <w:hideMark/>
          </w:tcPr>
          <w:p w14:paraId="2B7985F1" w14:textId="77777777" w:rsidR="00454F49" w:rsidRPr="00072F3C" w:rsidRDefault="00454F49" w:rsidP="00866A0A">
            <w:pPr>
              <w:widowControl/>
              <w:spacing w:before="0" w:after="0"/>
              <w:jc w:val="right"/>
              <w:rPr>
                <w:rFonts w:cs="Arial"/>
              </w:rPr>
            </w:pPr>
            <w:r w:rsidRPr="00072F3C">
              <w:rPr>
                <w:rFonts w:cs="Arial"/>
              </w:rPr>
              <w:t>(32.089)</w:t>
            </w:r>
          </w:p>
        </w:tc>
        <w:tc>
          <w:tcPr>
            <w:tcW w:w="502" w:type="pct"/>
            <w:tcBorders>
              <w:top w:val="nil"/>
              <w:left w:val="nil"/>
              <w:bottom w:val="nil"/>
              <w:right w:val="nil"/>
            </w:tcBorders>
            <w:shd w:val="clear" w:color="auto" w:fill="auto"/>
            <w:vAlign w:val="bottom"/>
            <w:hideMark/>
          </w:tcPr>
          <w:p w14:paraId="70143581" w14:textId="77777777" w:rsidR="00454F49" w:rsidRPr="00072F3C" w:rsidRDefault="00454F49" w:rsidP="00866A0A">
            <w:pPr>
              <w:widowControl/>
              <w:spacing w:before="0" w:after="0"/>
              <w:jc w:val="right"/>
              <w:rPr>
                <w:rFonts w:cs="Arial"/>
              </w:rPr>
            </w:pPr>
            <w:r w:rsidRPr="00072F3C">
              <w:rPr>
                <w:rFonts w:cs="Arial"/>
              </w:rPr>
              <w:t>-</w:t>
            </w:r>
          </w:p>
        </w:tc>
        <w:tc>
          <w:tcPr>
            <w:tcW w:w="435" w:type="pct"/>
            <w:tcBorders>
              <w:top w:val="nil"/>
              <w:left w:val="nil"/>
              <w:bottom w:val="nil"/>
              <w:right w:val="nil"/>
            </w:tcBorders>
            <w:shd w:val="clear" w:color="auto" w:fill="auto"/>
            <w:vAlign w:val="bottom"/>
            <w:hideMark/>
          </w:tcPr>
          <w:p w14:paraId="52559697" w14:textId="77777777" w:rsidR="00454F49" w:rsidRPr="00072F3C" w:rsidRDefault="00454F49" w:rsidP="00866A0A">
            <w:pPr>
              <w:widowControl/>
              <w:spacing w:before="0" w:after="0"/>
              <w:jc w:val="right"/>
              <w:rPr>
                <w:rFonts w:cs="Arial"/>
              </w:rPr>
            </w:pPr>
            <w:r w:rsidRPr="00072F3C">
              <w:rPr>
                <w:rFonts w:cs="Arial"/>
              </w:rPr>
              <w:t>53.548</w:t>
            </w:r>
          </w:p>
        </w:tc>
        <w:tc>
          <w:tcPr>
            <w:tcW w:w="497" w:type="pct"/>
            <w:tcBorders>
              <w:top w:val="nil"/>
              <w:left w:val="nil"/>
              <w:bottom w:val="nil"/>
              <w:right w:val="nil"/>
            </w:tcBorders>
            <w:shd w:val="clear" w:color="auto" w:fill="auto"/>
            <w:vAlign w:val="bottom"/>
            <w:hideMark/>
          </w:tcPr>
          <w:p w14:paraId="387EFB18" w14:textId="77777777" w:rsidR="00454F49" w:rsidRPr="00072F3C" w:rsidRDefault="00454F49" w:rsidP="00866A0A">
            <w:pPr>
              <w:widowControl/>
              <w:spacing w:before="0" w:after="0"/>
              <w:jc w:val="right"/>
              <w:rPr>
                <w:rFonts w:cs="Arial"/>
              </w:rPr>
            </w:pPr>
            <w:r>
              <w:rPr>
                <w:rFonts w:cs="Arial"/>
              </w:rPr>
              <w:t>854.104</w:t>
            </w:r>
          </w:p>
        </w:tc>
      </w:tr>
      <w:tr w:rsidR="00454F49" w:rsidRPr="00072F3C" w14:paraId="757BC2F4" w14:textId="77777777" w:rsidTr="00866A0A">
        <w:trPr>
          <w:trHeight w:hRule="exact" w:val="227"/>
        </w:trPr>
        <w:tc>
          <w:tcPr>
            <w:tcW w:w="1860" w:type="pct"/>
            <w:tcBorders>
              <w:top w:val="nil"/>
              <w:left w:val="nil"/>
              <w:bottom w:val="nil"/>
              <w:right w:val="nil"/>
            </w:tcBorders>
            <w:shd w:val="clear" w:color="auto" w:fill="auto"/>
            <w:vAlign w:val="bottom"/>
            <w:hideMark/>
          </w:tcPr>
          <w:p w14:paraId="3EBC7722" w14:textId="77777777" w:rsidR="00454F49" w:rsidRPr="00072F3C" w:rsidRDefault="00454F49" w:rsidP="00866A0A">
            <w:pPr>
              <w:widowControl/>
              <w:spacing w:before="0" w:after="0"/>
              <w:rPr>
                <w:rFonts w:cs="Arial"/>
              </w:rPr>
            </w:pPr>
            <w:r>
              <w:rPr>
                <w:rFonts w:cs="Arial"/>
              </w:rPr>
              <w:t>FNO Industrial (nota nº 21</w:t>
            </w:r>
            <w:r w:rsidRPr="00072F3C">
              <w:rPr>
                <w:rFonts w:cs="Arial"/>
              </w:rPr>
              <w:t>)</w:t>
            </w:r>
          </w:p>
        </w:tc>
        <w:tc>
          <w:tcPr>
            <w:tcW w:w="609" w:type="pct"/>
            <w:tcBorders>
              <w:top w:val="nil"/>
              <w:left w:val="nil"/>
              <w:bottom w:val="nil"/>
              <w:right w:val="nil"/>
            </w:tcBorders>
            <w:shd w:val="clear" w:color="auto" w:fill="auto"/>
            <w:vAlign w:val="bottom"/>
            <w:hideMark/>
          </w:tcPr>
          <w:p w14:paraId="5F332DA3" w14:textId="77777777" w:rsidR="00454F49" w:rsidRPr="00072F3C" w:rsidRDefault="00454F49" w:rsidP="00866A0A">
            <w:pPr>
              <w:widowControl/>
              <w:spacing w:before="0" w:after="0"/>
              <w:jc w:val="right"/>
              <w:rPr>
                <w:rFonts w:cs="Arial"/>
              </w:rPr>
            </w:pPr>
            <w:r w:rsidRPr="00072F3C">
              <w:rPr>
                <w:rFonts w:cs="Arial"/>
              </w:rPr>
              <w:t>891.327</w:t>
            </w:r>
          </w:p>
        </w:tc>
        <w:tc>
          <w:tcPr>
            <w:tcW w:w="640" w:type="pct"/>
            <w:tcBorders>
              <w:top w:val="nil"/>
              <w:left w:val="nil"/>
              <w:bottom w:val="nil"/>
              <w:right w:val="nil"/>
            </w:tcBorders>
            <w:shd w:val="clear" w:color="auto" w:fill="auto"/>
            <w:vAlign w:val="bottom"/>
            <w:hideMark/>
          </w:tcPr>
          <w:p w14:paraId="496AC1B2" w14:textId="77777777" w:rsidR="00454F49" w:rsidRPr="00072F3C" w:rsidRDefault="00454F49" w:rsidP="00866A0A">
            <w:pPr>
              <w:widowControl/>
              <w:spacing w:before="0" w:after="0"/>
              <w:jc w:val="right"/>
              <w:rPr>
                <w:rFonts w:cs="Arial"/>
              </w:rPr>
            </w:pPr>
            <w:r>
              <w:rPr>
                <w:rFonts w:cs="Arial"/>
              </w:rPr>
              <w:t>24.657</w:t>
            </w:r>
          </w:p>
        </w:tc>
        <w:tc>
          <w:tcPr>
            <w:tcW w:w="458" w:type="pct"/>
            <w:tcBorders>
              <w:top w:val="nil"/>
              <w:left w:val="nil"/>
              <w:bottom w:val="nil"/>
              <w:right w:val="nil"/>
            </w:tcBorders>
            <w:shd w:val="clear" w:color="auto" w:fill="auto"/>
            <w:vAlign w:val="bottom"/>
            <w:hideMark/>
          </w:tcPr>
          <w:p w14:paraId="1F95B0B1" w14:textId="77777777" w:rsidR="00454F49" w:rsidRPr="00072F3C" w:rsidRDefault="00454F49" w:rsidP="00866A0A">
            <w:pPr>
              <w:widowControl/>
              <w:spacing w:before="0" w:after="0"/>
              <w:jc w:val="right"/>
              <w:rPr>
                <w:rFonts w:cs="Arial"/>
              </w:rPr>
            </w:pPr>
            <w:r w:rsidRPr="00072F3C">
              <w:rPr>
                <w:rFonts w:cs="Arial"/>
              </w:rPr>
              <w:t>(29.836)</w:t>
            </w:r>
          </w:p>
        </w:tc>
        <w:tc>
          <w:tcPr>
            <w:tcW w:w="502" w:type="pct"/>
            <w:tcBorders>
              <w:top w:val="nil"/>
              <w:left w:val="nil"/>
              <w:bottom w:val="nil"/>
              <w:right w:val="nil"/>
            </w:tcBorders>
            <w:shd w:val="clear" w:color="auto" w:fill="auto"/>
            <w:vAlign w:val="bottom"/>
            <w:hideMark/>
          </w:tcPr>
          <w:p w14:paraId="4CA846C6" w14:textId="77777777" w:rsidR="00454F49" w:rsidRPr="00072F3C" w:rsidRDefault="00454F49" w:rsidP="00866A0A">
            <w:pPr>
              <w:widowControl/>
              <w:spacing w:before="0" w:after="0"/>
              <w:jc w:val="right"/>
              <w:rPr>
                <w:rFonts w:cs="Arial"/>
              </w:rPr>
            </w:pPr>
            <w:r w:rsidRPr="00072F3C">
              <w:rPr>
                <w:rFonts w:cs="Arial"/>
              </w:rPr>
              <w:t>(40.938)</w:t>
            </w:r>
          </w:p>
        </w:tc>
        <w:tc>
          <w:tcPr>
            <w:tcW w:w="435" w:type="pct"/>
            <w:tcBorders>
              <w:top w:val="nil"/>
              <w:left w:val="nil"/>
              <w:bottom w:val="nil"/>
              <w:right w:val="nil"/>
            </w:tcBorders>
            <w:shd w:val="clear" w:color="auto" w:fill="auto"/>
            <w:vAlign w:val="bottom"/>
            <w:hideMark/>
          </w:tcPr>
          <w:p w14:paraId="6EAFF6EA" w14:textId="77777777" w:rsidR="00454F49" w:rsidRPr="00072F3C" w:rsidRDefault="00454F49" w:rsidP="00866A0A">
            <w:pPr>
              <w:widowControl/>
              <w:spacing w:before="0" w:after="0"/>
              <w:jc w:val="right"/>
              <w:rPr>
                <w:rFonts w:cs="Arial"/>
              </w:rPr>
            </w:pPr>
            <w:r w:rsidRPr="00072F3C">
              <w:rPr>
                <w:rFonts w:cs="Arial"/>
              </w:rPr>
              <w:t>(114.251)</w:t>
            </w:r>
          </w:p>
        </w:tc>
        <w:tc>
          <w:tcPr>
            <w:tcW w:w="497" w:type="pct"/>
            <w:tcBorders>
              <w:top w:val="nil"/>
              <w:left w:val="nil"/>
              <w:bottom w:val="nil"/>
              <w:right w:val="nil"/>
            </w:tcBorders>
            <w:shd w:val="clear" w:color="auto" w:fill="auto"/>
            <w:vAlign w:val="bottom"/>
            <w:hideMark/>
          </w:tcPr>
          <w:p w14:paraId="6FA058CE" w14:textId="77777777" w:rsidR="00454F49" w:rsidRPr="00072F3C" w:rsidRDefault="00454F49" w:rsidP="00866A0A">
            <w:pPr>
              <w:widowControl/>
              <w:spacing w:before="0" w:after="0"/>
              <w:jc w:val="right"/>
              <w:rPr>
                <w:rFonts w:cs="Arial"/>
              </w:rPr>
            </w:pPr>
            <w:r>
              <w:rPr>
                <w:rFonts w:cs="Arial"/>
              </w:rPr>
              <w:t>730.959</w:t>
            </w:r>
          </w:p>
        </w:tc>
      </w:tr>
      <w:tr w:rsidR="00454F49" w:rsidRPr="00072F3C" w14:paraId="0BBB4CFA" w14:textId="77777777" w:rsidTr="00866A0A">
        <w:trPr>
          <w:trHeight w:hRule="exact" w:val="227"/>
        </w:trPr>
        <w:tc>
          <w:tcPr>
            <w:tcW w:w="1860" w:type="pct"/>
            <w:tcBorders>
              <w:top w:val="nil"/>
              <w:left w:val="nil"/>
              <w:bottom w:val="nil"/>
              <w:right w:val="nil"/>
            </w:tcBorders>
            <w:shd w:val="clear" w:color="auto" w:fill="auto"/>
            <w:vAlign w:val="bottom"/>
            <w:hideMark/>
          </w:tcPr>
          <w:p w14:paraId="27F30F0A" w14:textId="77777777" w:rsidR="00454F49" w:rsidRPr="00566D83" w:rsidRDefault="00454F49" w:rsidP="00866A0A">
            <w:pPr>
              <w:widowControl/>
              <w:spacing w:before="0" w:after="0"/>
              <w:rPr>
                <w:rFonts w:cs="Arial"/>
              </w:rPr>
            </w:pPr>
            <w:r w:rsidRPr="00566D83">
              <w:rPr>
                <w:rFonts w:cs="Arial"/>
              </w:rPr>
              <w:t xml:space="preserve">FDA – Fundo Desenv. Amazônia (nota nº 20) </w:t>
            </w:r>
          </w:p>
        </w:tc>
        <w:tc>
          <w:tcPr>
            <w:tcW w:w="609" w:type="pct"/>
            <w:tcBorders>
              <w:top w:val="nil"/>
              <w:left w:val="nil"/>
              <w:bottom w:val="nil"/>
              <w:right w:val="nil"/>
            </w:tcBorders>
            <w:shd w:val="clear" w:color="auto" w:fill="auto"/>
            <w:vAlign w:val="bottom"/>
            <w:hideMark/>
          </w:tcPr>
          <w:p w14:paraId="3294CAF9" w14:textId="77777777" w:rsidR="00454F49" w:rsidRPr="00072F3C" w:rsidRDefault="00454F49" w:rsidP="00866A0A">
            <w:pPr>
              <w:widowControl/>
              <w:spacing w:before="0" w:after="0"/>
              <w:jc w:val="right"/>
              <w:rPr>
                <w:rFonts w:cs="Arial"/>
              </w:rPr>
            </w:pPr>
            <w:r w:rsidRPr="00072F3C">
              <w:rPr>
                <w:rFonts w:cs="Arial"/>
              </w:rPr>
              <w:t>24.991</w:t>
            </w:r>
          </w:p>
        </w:tc>
        <w:tc>
          <w:tcPr>
            <w:tcW w:w="640" w:type="pct"/>
            <w:tcBorders>
              <w:top w:val="nil"/>
              <w:left w:val="nil"/>
              <w:bottom w:val="nil"/>
              <w:right w:val="nil"/>
            </w:tcBorders>
            <w:shd w:val="clear" w:color="auto" w:fill="auto"/>
            <w:vAlign w:val="bottom"/>
            <w:hideMark/>
          </w:tcPr>
          <w:p w14:paraId="113B9238" w14:textId="77777777" w:rsidR="00454F49" w:rsidRPr="00072F3C" w:rsidRDefault="00454F49" w:rsidP="00866A0A">
            <w:pPr>
              <w:widowControl/>
              <w:spacing w:before="0" w:after="0"/>
              <w:jc w:val="right"/>
              <w:rPr>
                <w:rFonts w:cs="Arial"/>
              </w:rPr>
            </w:pPr>
            <w:r w:rsidRPr="00072F3C">
              <w:rPr>
                <w:rFonts w:cs="Arial"/>
              </w:rPr>
              <w:t>5.998</w:t>
            </w:r>
          </w:p>
        </w:tc>
        <w:tc>
          <w:tcPr>
            <w:tcW w:w="458" w:type="pct"/>
            <w:tcBorders>
              <w:top w:val="nil"/>
              <w:left w:val="nil"/>
              <w:bottom w:val="nil"/>
              <w:right w:val="nil"/>
            </w:tcBorders>
            <w:shd w:val="clear" w:color="auto" w:fill="auto"/>
            <w:vAlign w:val="bottom"/>
            <w:hideMark/>
          </w:tcPr>
          <w:p w14:paraId="35652711" w14:textId="77777777" w:rsidR="00454F49" w:rsidRPr="00072F3C" w:rsidRDefault="00454F49" w:rsidP="00866A0A">
            <w:pPr>
              <w:widowControl/>
              <w:spacing w:before="0" w:after="0"/>
              <w:jc w:val="right"/>
              <w:rPr>
                <w:rFonts w:cs="Arial"/>
              </w:rPr>
            </w:pPr>
            <w:r w:rsidRPr="00072F3C">
              <w:rPr>
                <w:rFonts w:cs="Arial"/>
              </w:rPr>
              <w:t>(697)</w:t>
            </w:r>
          </w:p>
        </w:tc>
        <w:tc>
          <w:tcPr>
            <w:tcW w:w="502" w:type="pct"/>
            <w:tcBorders>
              <w:top w:val="nil"/>
              <w:left w:val="nil"/>
              <w:bottom w:val="nil"/>
              <w:right w:val="nil"/>
            </w:tcBorders>
            <w:shd w:val="clear" w:color="auto" w:fill="auto"/>
            <w:vAlign w:val="bottom"/>
            <w:hideMark/>
          </w:tcPr>
          <w:p w14:paraId="04987DE9" w14:textId="77777777" w:rsidR="00454F49" w:rsidRPr="00072F3C" w:rsidRDefault="00454F49" w:rsidP="00866A0A">
            <w:pPr>
              <w:widowControl/>
              <w:spacing w:before="0" w:after="0"/>
              <w:jc w:val="right"/>
              <w:rPr>
                <w:rFonts w:cs="Arial"/>
              </w:rPr>
            </w:pPr>
            <w:r w:rsidRPr="00072F3C">
              <w:rPr>
                <w:rFonts w:cs="Arial"/>
              </w:rPr>
              <w:t>(1.898)</w:t>
            </w:r>
          </w:p>
        </w:tc>
        <w:tc>
          <w:tcPr>
            <w:tcW w:w="435" w:type="pct"/>
            <w:tcBorders>
              <w:top w:val="nil"/>
              <w:left w:val="nil"/>
              <w:bottom w:val="nil"/>
              <w:right w:val="nil"/>
            </w:tcBorders>
            <w:shd w:val="clear" w:color="auto" w:fill="auto"/>
            <w:vAlign w:val="bottom"/>
            <w:hideMark/>
          </w:tcPr>
          <w:p w14:paraId="6923191A" w14:textId="77777777" w:rsidR="00454F49" w:rsidRPr="00072F3C" w:rsidRDefault="00454F49" w:rsidP="00866A0A">
            <w:pPr>
              <w:widowControl/>
              <w:spacing w:before="0" w:after="0"/>
              <w:jc w:val="right"/>
              <w:rPr>
                <w:rFonts w:cs="Arial"/>
              </w:rPr>
            </w:pPr>
            <w:r w:rsidRPr="00072F3C">
              <w:rPr>
                <w:rFonts w:cs="Arial"/>
              </w:rPr>
              <w:t>(3.002)</w:t>
            </w:r>
          </w:p>
        </w:tc>
        <w:tc>
          <w:tcPr>
            <w:tcW w:w="497" w:type="pct"/>
            <w:tcBorders>
              <w:top w:val="nil"/>
              <w:left w:val="nil"/>
              <w:bottom w:val="nil"/>
              <w:right w:val="nil"/>
            </w:tcBorders>
            <w:shd w:val="clear" w:color="auto" w:fill="auto"/>
            <w:vAlign w:val="bottom"/>
            <w:hideMark/>
          </w:tcPr>
          <w:p w14:paraId="0286E2E6" w14:textId="77777777" w:rsidR="00454F49" w:rsidRPr="00072F3C" w:rsidRDefault="00454F49" w:rsidP="00866A0A">
            <w:pPr>
              <w:widowControl/>
              <w:spacing w:before="0" w:after="0"/>
              <w:jc w:val="right"/>
              <w:rPr>
                <w:rFonts w:cs="Arial"/>
              </w:rPr>
            </w:pPr>
            <w:r w:rsidRPr="00072F3C">
              <w:rPr>
                <w:rFonts w:cs="Arial"/>
              </w:rPr>
              <w:t>25.392</w:t>
            </w:r>
          </w:p>
        </w:tc>
      </w:tr>
      <w:tr w:rsidR="00454F49" w:rsidRPr="00072F3C" w14:paraId="1BB87FD8" w14:textId="77777777" w:rsidTr="00866A0A">
        <w:trPr>
          <w:trHeight w:hRule="exact" w:val="227"/>
        </w:trPr>
        <w:tc>
          <w:tcPr>
            <w:tcW w:w="1860" w:type="pct"/>
            <w:tcBorders>
              <w:top w:val="nil"/>
              <w:left w:val="nil"/>
              <w:bottom w:val="nil"/>
              <w:right w:val="nil"/>
            </w:tcBorders>
            <w:shd w:val="clear" w:color="auto" w:fill="auto"/>
            <w:vAlign w:val="bottom"/>
            <w:hideMark/>
          </w:tcPr>
          <w:p w14:paraId="2B84C7E0" w14:textId="77777777" w:rsidR="00454F49" w:rsidRPr="00072F3C" w:rsidRDefault="00454F49" w:rsidP="00866A0A">
            <w:pPr>
              <w:widowControl/>
              <w:spacing w:before="0" w:after="0"/>
              <w:rPr>
                <w:rFonts w:cs="Arial"/>
              </w:rPr>
            </w:pPr>
            <w:r>
              <w:rPr>
                <w:rFonts w:cs="Arial"/>
              </w:rPr>
              <w:t>SEC 1 (Cessão de C</w:t>
            </w:r>
            <w:r w:rsidRPr="00072F3C">
              <w:rPr>
                <w:rFonts w:cs="Arial"/>
              </w:rPr>
              <w:t>rédito – Lei 9.138/1995)</w:t>
            </w:r>
            <w:r>
              <w:rPr>
                <w:rFonts w:cs="Arial"/>
                <w:sz w:val="16"/>
                <w:szCs w:val="16"/>
                <w:vertAlign w:val="superscript"/>
              </w:rPr>
              <w:t xml:space="preserve"> (*</w:t>
            </w:r>
            <w:r w:rsidRPr="0000738A">
              <w:rPr>
                <w:rFonts w:cs="Arial"/>
                <w:sz w:val="16"/>
                <w:szCs w:val="16"/>
                <w:vertAlign w:val="superscript"/>
              </w:rPr>
              <w:t>)</w:t>
            </w:r>
          </w:p>
        </w:tc>
        <w:tc>
          <w:tcPr>
            <w:tcW w:w="609" w:type="pct"/>
            <w:tcBorders>
              <w:top w:val="nil"/>
              <w:left w:val="nil"/>
              <w:bottom w:val="nil"/>
              <w:right w:val="nil"/>
            </w:tcBorders>
            <w:shd w:val="clear" w:color="auto" w:fill="auto"/>
            <w:vAlign w:val="bottom"/>
            <w:hideMark/>
          </w:tcPr>
          <w:p w14:paraId="1FF49790" w14:textId="77777777" w:rsidR="00454F49" w:rsidRPr="00072F3C" w:rsidRDefault="00454F49" w:rsidP="00866A0A">
            <w:pPr>
              <w:widowControl/>
              <w:spacing w:before="0" w:after="0"/>
              <w:jc w:val="right"/>
              <w:rPr>
                <w:rFonts w:cs="Arial"/>
              </w:rPr>
            </w:pPr>
            <w:r w:rsidRPr="00072F3C">
              <w:rPr>
                <w:rFonts w:cs="Arial"/>
              </w:rPr>
              <w:t>306</w:t>
            </w:r>
          </w:p>
        </w:tc>
        <w:tc>
          <w:tcPr>
            <w:tcW w:w="640" w:type="pct"/>
            <w:tcBorders>
              <w:top w:val="nil"/>
              <w:left w:val="nil"/>
              <w:bottom w:val="nil"/>
              <w:right w:val="nil"/>
            </w:tcBorders>
            <w:shd w:val="clear" w:color="auto" w:fill="auto"/>
            <w:vAlign w:val="bottom"/>
            <w:hideMark/>
          </w:tcPr>
          <w:p w14:paraId="05672693" w14:textId="77777777" w:rsidR="00454F49" w:rsidRPr="00072F3C" w:rsidRDefault="00454F49" w:rsidP="00866A0A">
            <w:pPr>
              <w:widowControl/>
              <w:spacing w:before="0" w:after="0"/>
              <w:jc w:val="right"/>
              <w:rPr>
                <w:rFonts w:cs="Arial"/>
              </w:rPr>
            </w:pPr>
            <w:r w:rsidRPr="00072F3C">
              <w:rPr>
                <w:rFonts w:cs="Arial"/>
              </w:rPr>
              <w:t>9</w:t>
            </w:r>
          </w:p>
        </w:tc>
        <w:tc>
          <w:tcPr>
            <w:tcW w:w="458" w:type="pct"/>
            <w:tcBorders>
              <w:top w:val="nil"/>
              <w:left w:val="nil"/>
              <w:bottom w:val="nil"/>
              <w:right w:val="nil"/>
            </w:tcBorders>
            <w:shd w:val="clear" w:color="auto" w:fill="auto"/>
            <w:vAlign w:val="bottom"/>
            <w:hideMark/>
          </w:tcPr>
          <w:p w14:paraId="613F9A86" w14:textId="77777777" w:rsidR="00454F49" w:rsidRPr="00072F3C" w:rsidRDefault="00454F49" w:rsidP="00866A0A">
            <w:pPr>
              <w:widowControl/>
              <w:spacing w:before="0" w:after="0"/>
              <w:jc w:val="right"/>
              <w:rPr>
                <w:rFonts w:cs="Arial"/>
              </w:rPr>
            </w:pPr>
            <w:r w:rsidRPr="00072F3C">
              <w:rPr>
                <w:rFonts w:cs="Arial"/>
              </w:rPr>
              <w:t>(14)</w:t>
            </w:r>
          </w:p>
        </w:tc>
        <w:tc>
          <w:tcPr>
            <w:tcW w:w="502" w:type="pct"/>
            <w:tcBorders>
              <w:top w:val="nil"/>
              <w:left w:val="nil"/>
              <w:bottom w:val="nil"/>
              <w:right w:val="nil"/>
            </w:tcBorders>
            <w:shd w:val="clear" w:color="auto" w:fill="auto"/>
            <w:vAlign w:val="bottom"/>
            <w:hideMark/>
          </w:tcPr>
          <w:p w14:paraId="6017E2F4" w14:textId="77777777" w:rsidR="00454F49" w:rsidRPr="00072F3C" w:rsidRDefault="00454F49" w:rsidP="00866A0A">
            <w:pPr>
              <w:widowControl/>
              <w:spacing w:before="0" w:after="0"/>
              <w:jc w:val="right"/>
              <w:rPr>
                <w:rFonts w:cs="Arial"/>
              </w:rPr>
            </w:pPr>
            <w:r w:rsidRPr="00072F3C">
              <w:rPr>
                <w:rFonts w:cs="Arial"/>
              </w:rPr>
              <w:t>-</w:t>
            </w:r>
          </w:p>
        </w:tc>
        <w:tc>
          <w:tcPr>
            <w:tcW w:w="435" w:type="pct"/>
            <w:tcBorders>
              <w:top w:val="nil"/>
              <w:left w:val="nil"/>
              <w:bottom w:val="nil"/>
              <w:right w:val="nil"/>
            </w:tcBorders>
            <w:shd w:val="clear" w:color="auto" w:fill="auto"/>
            <w:vAlign w:val="bottom"/>
            <w:hideMark/>
          </w:tcPr>
          <w:p w14:paraId="0F6A8BC0" w14:textId="77777777" w:rsidR="00454F49" w:rsidRPr="00072F3C" w:rsidRDefault="00454F49" w:rsidP="00866A0A">
            <w:pPr>
              <w:widowControl/>
              <w:spacing w:before="0" w:after="0"/>
              <w:jc w:val="right"/>
              <w:rPr>
                <w:rFonts w:cs="Arial"/>
              </w:rPr>
            </w:pPr>
            <w:r w:rsidRPr="00072F3C">
              <w:rPr>
                <w:rFonts w:cs="Arial"/>
              </w:rPr>
              <w:t>-</w:t>
            </w:r>
          </w:p>
        </w:tc>
        <w:tc>
          <w:tcPr>
            <w:tcW w:w="497" w:type="pct"/>
            <w:tcBorders>
              <w:top w:val="nil"/>
              <w:left w:val="nil"/>
              <w:bottom w:val="nil"/>
              <w:right w:val="nil"/>
            </w:tcBorders>
            <w:shd w:val="clear" w:color="auto" w:fill="auto"/>
            <w:vAlign w:val="bottom"/>
            <w:hideMark/>
          </w:tcPr>
          <w:p w14:paraId="058007D1" w14:textId="77777777" w:rsidR="00454F49" w:rsidRPr="00072F3C" w:rsidRDefault="00454F49" w:rsidP="00866A0A">
            <w:pPr>
              <w:widowControl/>
              <w:spacing w:before="0" w:after="0"/>
              <w:jc w:val="right"/>
              <w:rPr>
                <w:rFonts w:cs="Arial"/>
              </w:rPr>
            </w:pPr>
            <w:r w:rsidRPr="00072F3C">
              <w:rPr>
                <w:rFonts w:cs="Arial"/>
              </w:rPr>
              <w:t>301</w:t>
            </w:r>
          </w:p>
        </w:tc>
      </w:tr>
      <w:tr w:rsidR="00454F49" w:rsidRPr="00072F3C" w14:paraId="3B911BE2" w14:textId="77777777" w:rsidTr="00866A0A">
        <w:trPr>
          <w:trHeight w:hRule="exact" w:val="227"/>
        </w:trPr>
        <w:tc>
          <w:tcPr>
            <w:tcW w:w="1860" w:type="pct"/>
            <w:tcBorders>
              <w:top w:val="nil"/>
              <w:left w:val="nil"/>
              <w:bottom w:val="nil"/>
              <w:right w:val="nil"/>
            </w:tcBorders>
            <w:shd w:val="clear" w:color="auto" w:fill="auto"/>
            <w:vAlign w:val="bottom"/>
            <w:hideMark/>
          </w:tcPr>
          <w:p w14:paraId="100D4DAD" w14:textId="77777777" w:rsidR="00454F49" w:rsidRPr="00072F3C" w:rsidRDefault="00454F49" w:rsidP="00866A0A">
            <w:pPr>
              <w:widowControl/>
              <w:spacing w:before="0" w:after="0"/>
              <w:rPr>
                <w:rFonts w:cs="Arial"/>
              </w:rPr>
            </w:pPr>
            <w:r>
              <w:rPr>
                <w:rFonts w:cs="Arial"/>
              </w:rPr>
              <w:t>Fider - Fundo Inv. Desenv. Estado Rondônia</w:t>
            </w:r>
          </w:p>
        </w:tc>
        <w:tc>
          <w:tcPr>
            <w:tcW w:w="609" w:type="pct"/>
            <w:tcBorders>
              <w:top w:val="nil"/>
              <w:left w:val="nil"/>
              <w:bottom w:val="single" w:sz="8" w:space="0" w:color="auto"/>
              <w:right w:val="nil"/>
            </w:tcBorders>
            <w:shd w:val="clear" w:color="auto" w:fill="auto"/>
            <w:vAlign w:val="bottom"/>
            <w:hideMark/>
          </w:tcPr>
          <w:p w14:paraId="69698EE8" w14:textId="77777777" w:rsidR="00454F49" w:rsidRPr="00072F3C" w:rsidRDefault="00454F49" w:rsidP="00866A0A">
            <w:pPr>
              <w:widowControl/>
              <w:spacing w:before="0" w:after="0"/>
              <w:jc w:val="right"/>
              <w:rPr>
                <w:rFonts w:cs="Arial"/>
              </w:rPr>
            </w:pPr>
            <w:r w:rsidRPr="00072F3C">
              <w:rPr>
                <w:rFonts w:cs="Arial"/>
              </w:rPr>
              <w:t>5</w:t>
            </w:r>
          </w:p>
        </w:tc>
        <w:tc>
          <w:tcPr>
            <w:tcW w:w="640" w:type="pct"/>
            <w:tcBorders>
              <w:top w:val="nil"/>
              <w:left w:val="nil"/>
              <w:bottom w:val="single" w:sz="8" w:space="0" w:color="auto"/>
              <w:right w:val="nil"/>
            </w:tcBorders>
            <w:shd w:val="clear" w:color="auto" w:fill="auto"/>
            <w:vAlign w:val="bottom"/>
            <w:hideMark/>
          </w:tcPr>
          <w:p w14:paraId="119C48CE" w14:textId="77777777" w:rsidR="00454F49" w:rsidRPr="00072F3C" w:rsidRDefault="00454F49" w:rsidP="00866A0A">
            <w:pPr>
              <w:widowControl/>
              <w:spacing w:before="0" w:after="0"/>
              <w:jc w:val="right"/>
              <w:rPr>
                <w:rFonts w:cs="Arial"/>
              </w:rPr>
            </w:pPr>
            <w:r w:rsidRPr="00072F3C">
              <w:rPr>
                <w:rFonts w:cs="Arial"/>
              </w:rPr>
              <w:t>2</w:t>
            </w:r>
          </w:p>
        </w:tc>
        <w:tc>
          <w:tcPr>
            <w:tcW w:w="458" w:type="pct"/>
            <w:tcBorders>
              <w:top w:val="nil"/>
              <w:left w:val="nil"/>
              <w:bottom w:val="nil"/>
              <w:right w:val="nil"/>
            </w:tcBorders>
            <w:shd w:val="clear" w:color="auto" w:fill="auto"/>
            <w:vAlign w:val="bottom"/>
            <w:hideMark/>
          </w:tcPr>
          <w:p w14:paraId="33A1B73E" w14:textId="77777777" w:rsidR="00454F49" w:rsidRPr="00072F3C" w:rsidRDefault="00454F49" w:rsidP="00866A0A">
            <w:pPr>
              <w:widowControl/>
              <w:spacing w:before="0" w:after="0"/>
              <w:jc w:val="right"/>
              <w:rPr>
                <w:rFonts w:cs="Arial"/>
              </w:rPr>
            </w:pPr>
            <w:r>
              <w:rPr>
                <w:rFonts w:cs="Arial"/>
              </w:rPr>
              <w:t>-</w:t>
            </w:r>
          </w:p>
        </w:tc>
        <w:tc>
          <w:tcPr>
            <w:tcW w:w="502" w:type="pct"/>
            <w:tcBorders>
              <w:top w:val="nil"/>
              <w:left w:val="nil"/>
              <w:bottom w:val="nil"/>
              <w:right w:val="nil"/>
            </w:tcBorders>
            <w:shd w:val="clear" w:color="auto" w:fill="auto"/>
            <w:vAlign w:val="bottom"/>
            <w:hideMark/>
          </w:tcPr>
          <w:p w14:paraId="5DFF8609" w14:textId="77777777" w:rsidR="00454F49" w:rsidRPr="00072F3C" w:rsidRDefault="00454F49" w:rsidP="00866A0A">
            <w:pPr>
              <w:widowControl/>
              <w:spacing w:before="0" w:after="0"/>
              <w:jc w:val="right"/>
              <w:rPr>
                <w:rFonts w:cs="Arial"/>
              </w:rPr>
            </w:pPr>
            <w:r w:rsidRPr="00072F3C">
              <w:rPr>
                <w:rFonts w:cs="Arial"/>
              </w:rPr>
              <w:t>-</w:t>
            </w:r>
          </w:p>
        </w:tc>
        <w:tc>
          <w:tcPr>
            <w:tcW w:w="435" w:type="pct"/>
            <w:tcBorders>
              <w:top w:val="nil"/>
              <w:left w:val="nil"/>
              <w:bottom w:val="nil"/>
              <w:right w:val="nil"/>
            </w:tcBorders>
            <w:shd w:val="clear" w:color="auto" w:fill="auto"/>
            <w:vAlign w:val="bottom"/>
            <w:hideMark/>
          </w:tcPr>
          <w:p w14:paraId="2EC5F02C" w14:textId="77777777" w:rsidR="00454F49" w:rsidRPr="00072F3C" w:rsidRDefault="00454F49" w:rsidP="00866A0A">
            <w:pPr>
              <w:widowControl/>
              <w:spacing w:before="0" w:after="0"/>
              <w:jc w:val="right"/>
              <w:rPr>
                <w:rFonts w:cs="Arial"/>
              </w:rPr>
            </w:pPr>
            <w:r w:rsidRPr="00072F3C">
              <w:rPr>
                <w:rFonts w:cs="Arial"/>
              </w:rPr>
              <w:t>3</w:t>
            </w:r>
          </w:p>
        </w:tc>
        <w:tc>
          <w:tcPr>
            <w:tcW w:w="497" w:type="pct"/>
            <w:tcBorders>
              <w:top w:val="nil"/>
              <w:left w:val="nil"/>
              <w:bottom w:val="nil"/>
              <w:right w:val="nil"/>
            </w:tcBorders>
            <w:shd w:val="clear" w:color="auto" w:fill="auto"/>
            <w:vAlign w:val="bottom"/>
            <w:hideMark/>
          </w:tcPr>
          <w:p w14:paraId="7A9B86D9" w14:textId="77777777" w:rsidR="00454F49" w:rsidRPr="00072F3C" w:rsidRDefault="00454F49" w:rsidP="00866A0A">
            <w:pPr>
              <w:widowControl/>
              <w:spacing w:before="0" w:after="0"/>
              <w:jc w:val="right"/>
              <w:rPr>
                <w:rFonts w:cs="Arial"/>
              </w:rPr>
            </w:pPr>
            <w:r w:rsidRPr="00072F3C">
              <w:rPr>
                <w:rFonts w:cs="Arial"/>
              </w:rPr>
              <w:t>10</w:t>
            </w:r>
          </w:p>
        </w:tc>
      </w:tr>
      <w:tr w:rsidR="00454F49" w:rsidRPr="00072F3C" w14:paraId="712B46C5" w14:textId="77777777" w:rsidTr="00866A0A">
        <w:trPr>
          <w:trHeight w:hRule="exact" w:val="227"/>
        </w:trPr>
        <w:tc>
          <w:tcPr>
            <w:tcW w:w="1860" w:type="pct"/>
            <w:tcBorders>
              <w:top w:val="nil"/>
              <w:left w:val="nil"/>
              <w:bottom w:val="nil"/>
              <w:right w:val="nil"/>
            </w:tcBorders>
            <w:shd w:val="clear" w:color="auto" w:fill="auto"/>
            <w:vAlign w:val="bottom"/>
            <w:hideMark/>
          </w:tcPr>
          <w:p w14:paraId="48E77A0D" w14:textId="77777777" w:rsidR="00454F49" w:rsidRPr="00072F3C" w:rsidRDefault="00454F49" w:rsidP="00866A0A">
            <w:pPr>
              <w:widowControl/>
              <w:spacing w:before="0" w:after="0"/>
              <w:rPr>
                <w:rFonts w:cs="Arial"/>
                <w:b/>
                <w:bCs/>
              </w:rPr>
            </w:pPr>
            <w:r w:rsidRPr="00072F3C">
              <w:rPr>
                <w:rFonts w:cs="Arial"/>
                <w:b/>
                <w:bCs/>
              </w:rPr>
              <w:t>Total</w:t>
            </w:r>
          </w:p>
        </w:tc>
        <w:tc>
          <w:tcPr>
            <w:tcW w:w="609" w:type="pct"/>
            <w:tcBorders>
              <w:top w:val="nil"/>
              <w:left w:val="nil"/>
              <w:bottom w:val="single" w:sz="8" w:space="0" w:color="auto"/>
              <w:right w:val="nil"/>
            </w:tcBorders>
            <w:shd w:val="clear" w:color="auto" w:fill="auto"/>
            <w:vAlign w:val="bottom"/>
            <w:hideMark/>
          </w:tcPr>
          <w:p w14:paraId="73423377" w14:textId="77777777" w:rsidR="00454F49" w:rsidRPr="00072F3C" w:rsidRDefault="00454F49" w:rsidP="00866A0A">
            <w:pPr>
              <w:widowControl/>
              <w:spacing w:before="0" w:after="0"/>
              <w:jc w:val="right"/>
              <w:rPr>
                <w:rFonts w:cs="Arial"/>
                <w:b/>
                <w:bCs/>
              </w:rPr>
            </w:pPr>
            <w:r w:rsidRPr="00072F3C">
              <w:rPr>
                <w:rFonts w:cs="Arial"/>
                <w:b/>
                <w:bCs/>
              </w:rPr>
              <w:t>1.689.498</w:t>
            </w:r>
          </w:p>
        </w:tc>
        <w:tc>
          <w:tcPr>
            <w:tcW w:w="640" w:type="pct"/>
            <w:tcBorders>
              <w:top w:val="nil"/>
              <w:left w:val="nil"/>
              <w:bottom w:val="single" w:sz="8" w:space="0" w:color="auto"/>
              <w:right w:val="nil"/>
            </w:tcBorders>
            <w:shd w:val="clear" w:color="auto" w:fill="auto"/>
            <w:vAlign w:val="bottom"/>
            <w:hideMark/>
          </w:tcPr>
          <w:p w14:paraId="4DBD47E7" w14:textId="77777777" w:rsidR="00454F49" w:rsidRPr="00072F3C" w:rsidRDefault="00454F49" w:rsidP="00866A0A">
            <w:pPr>
              <w:widowControl/>
              <w:spacing w:before="0" w:after="0"/>
              <w:jc w:val="right"/>
              <w:rPr>
                <w:rFonts w:cs="Arial"/>
                <w:b/>
                <w:bCs/>
              </w:rPr>
            </w:pPr>
            <w:r>
              <w:rPr>
                <w:rFonts w:cs="Arial"/>
                <w:b/>
                <w:bCs/>
              </w:rPr>
              <w:t>90.442</w:t>
            </w:r>
          </w:p>
        </w:tc>
        <w:tc>
          <w:tcPr>
            <w:tcW w:w="458" w:type="pct"/>
            <w:tcBorders>
              <w:top w:val="single" w:sz="8" w:space="0" w:color="auto"/>
              <w:left w:val="nil"/>
              <w:bottom w:val="single" w:sz="8" w:space="0" w:color="auto"/>
              <w:right w:val="nil"/>
            </w:tcBorders>
            <w:shd w:val="clear" w:color="auto" w:fill="auto"/>
            <w:vAlign w:val="bottom"/>
            <w:hideMark/>
          </w:tcPr>
          <w:p w14:paraId="717C4381" w14:textId="77777777" w:rsidR="00454F49" w:rsidRPr="00072F3C" w:rsidRDefault="00454F49" w:rsidP="00866A0A">
            <w:pPr>
              <w:widowControl/>
              <w:spacing w:before="0" w:after="0"/>
              <w:jc w:val="right"/>
              <w:rPr>
                <w:rFonts w:cs="Arial"/>
                <w:b/>
                <w:bCs/>
              </w:rPr>
            </w:pPr>
            <w:r w:rsidRPr="00072F3C">
              <w:rPr>
                <w:rFonts w:cs="Arial"/>
                <w:b/>
                <w:bCs/>
              </w:rPr>
              <w:t>(62.636)</w:t>
            </w:r>
          </w:p>
        </w:tc>
        <w:tc>
          <w:tcPr>
            <w:tcW w:w="502" w:type="pct"/>
            <w:tcBorders>
              <w:top w:val="single" w:sz="8" w:space="0" w:color="auto"/>
              <w:left w:val="nil"/>
              <w:bottom w:val="single" w:sz="8" w:space="0" w:color="auto"/>
              <w:right w:val="nil"/>
            </w:tcBorders>
            <w:shd w:val="clear" w:color="auto" w:fill="auto"/>
            <w:vAlign w:val="bottom"/>
            <w:hideMark/>
          </w:tcPr>
          <w:p w14:paraId="47369CDB" w14:textId="77777777" w:rsidR="00454F49" w:rsidRPr="00072F3C" w:rsidRDefault="00454F49" w:rsidP="00866A0A">
            <w:pPr>
              <w:widowControl/>
              <w:spacing w:before="0" w:after="0"/>
              <w:jc w:val="right"/>
              <w:rPr>
                <w:rFonts w:cs="Arial"/>
                <w:b/>
                <w:bCs/>
              </w:rPr>
            </w:pPr>
            <w:r w:rsidRPr="00072F3C">
              <w:rPr>
                <w:rFonts w:cs="Arial"/>
                <w:b/>
                <w:bCs/>
              </w:rPr>
              <w:t>(42.836)</w:t>
            </w:r>
          </w:p>
        </w:tc>
        <w:tc>
          <w:tcPr>
            <w:tcW w:w="435" w:type="pct"/>
            <w:tcBorders>
              <w:top w:val="single" w:sz="8" w:space="0" w:color="auto"/>
              <w:left w:val="nil"/>
              <w:bottom w:val="single" w:sz="8" w:space="0" w:color="auto"/>
              <w:right w:val="nil"/>
            </w:tcBorders>
            <w:shd w:val="clear" w:color="auto" w:fill="auto"/>
            <w:vAlign w:val="bottom"/>
            <w:hideMark/>
          </w:tcPr>
          <w:p w14:paraId="152C541B" w14:textId="77777777" w:rsidR="00454F49" w:rsidRPr="00072F3C" w:rsidRDefault="00454F49" w:rsidP="00866A0A">
            <w:pPr>
              <w:widowControl/>
              <w:spacing w:before="0" w:after="0"/>
              <w:jc w:val="right"/>
              <w:rPr>
                <w:rFonts w:cs="Arial"/>
                <w:b/>
                <w:bCs/>
              </w:rPr>
            </w:pPr>
            <w:r w:rsidRPr="00072F3C">
              <w:rPr>
                <w:rFonts w:cs="Arial"/>
                <w:b/>
                <w:bCs/>
              </w:rPr>
              <w:t>(63.702)</w:t>
            </w:r>
          </w:p>
        </w:tc>
        <w:tc>
          <w:tcPr>
            <w:tcW w:w="497" w:type="pct"/>
            <w:tcBorders>
              <w:top w:val="single" w:sz="8" w:space="0" w:color="auto"/>
              <w:left w:val="nil"/>
              <w:bottom w:val="single" w:sz="8" w:space="0" w:color="auto"/>
              <w:right w:val="nil"/>
            </w:tcBorders>
            <w:shd w:val="clear" w:color="auto" w:fill="auto"/>
            <w:vAlign w:val="bottom"/>
            <w:hideMark/>
          </w:tcPr>
          <w:p w14:paraId="60A33B6A" w14:textId="77777777" w:rsidR="00454F49" w:rsidRPr="00072F3C" w:rsidRDefault="00454F49" w:rsidP="00866A0A">
            <w:pPr>
              <w:widowControl/>
              <w:spacing w:before="0" w:after="0"/>
              <w:jc w:val="right"/>
              <w:rPr>
                <w:rFonts w:cs="Arial"/>
                <w:b/>
                <w:bCs/>
              </w:rPr>
            </w:pPr>
            <w:r>
              <w:rPr>
                <w:rFonts w:cs="Arial"/>
                <w:b/>
                <w:bCs/>
              </w:rPr>
              <w:t>1.610.</w:t>
            </w:r>
            <w:r w:rsidRPr="00072F3C">
              <w:rPr>
                <w:rFonts w:cs="Arial"/>
                <w:b/>
                <w:bCs/>
              </w:rPr>
              <w:t>7</w:t>
            </w:r>
            <w:r>
              <w:rPr>
                <w:rFonts w:cs="Arial"/>
                <w:b/>
                <w:bCs/>
              </w:rPr>
              <w:t>66</w:t>
            </w:r>
          </w:p>
        </w:tc>
      </w:tr>
    </w:tbl>
    <w:p w14:paraId="2446D7AC" w14:textId="77777777" w:rsidR="00454F49" w:rsidRDefault="00454F49" w:rsidP="00454F49">
      <w:pPr>
        <w:tabs>
          <w:tab w:val="left" w:pos="426"/>
        </w:tabs>
        <w:jc w:val="both"/>
        <w:rPr>
          <w:rFonts w:cs="Arial"/>
          <w:sz w:val="16"/>
          <w:szCs w:val="16"/>
        </w:rPr>
      </w:pPr>
      <w:r>
        <w:rPr>
          <w:rFonts w:cs="Arial"/>
          <w:sz w:val="16"/>
          <w:szCs w:val="16"/>
          <w:vertAlign w:val="superscript"/>
        </w:rPr>
        <w:t>(*</w:t>
      </w:r>
      <w:r w:rsidRPr="0000738A">
        <w:rPr>
          <w:rFonts w:cs="Arial"/>
          <w:sz w:val="16"/>
          <w:szCs w:val="16"/>
          <w:vertAlign w:val="superscript"/>
        </w:rPr>
        <w:t xml:space="preserve">) </w:t>
      </w:r>
      <w:r>
        <w:rPr>
          <w:rFonts w:cs="Arial"/>
          <w:sz w:val="16"/>
          <w:szCs w:val="16"/>
        </w:rPr>
        <w:t>Cessão de C</w:t>
      </w:r>
      <w:r w:rsidRPr="0000738A">
        <w:rPr>
          <w:rFonts w:cs="Arial"/>
          <w:sz w:val="16"/>
          <w:szCs w:val="16"/>
        </w:rPr>
        <w:t>rédito – Lei nº 9.138/1995: corresponde ao provisionamento do saldo das operações renegociadas ao amparo da Lei nº 9.138/1995 – Securitização 1 – de responsabilidade do Banco. O saldo dessas operações en</w:t>
      </w:r>
      <w:r>
        <w:rPr>
          <w:rFonts w:cs="Arial"/>
          <w:sz w:val="16"/>
          <w:szCs w:val="16"/>
        </w:rPr>
        <w:t>contra-se registrado na conta “</w:t>
      </w:r>
      <w:r w:rsidRPr="0000738A">
        <w:rPr>
          <w:rFonts w:cs="Arial"/>
          <w:sz w:val="16"/>
          <w:szCs w:val="16"/>
        </w:rPr>
        <w:t>Retenção de risco em cessões de crédito – Operação baixada” do grupamento de compensação. Em 31 de março de 2025, o montante corresponde a R$ 2.135.</w:t>
      </w:r>
    </w:p>
    <w:p w14:paraId="4CCCAEBC" w14:textId="77777777" w:rsidR="00454F49" w:rsidRPr="00783A49" w:rsidRDefault="00454F49" w:rsidP="00454F49">
      <w:pPr>
        <w:pStyle w:val="PargrafodaLista"/>
        <w:numPr>
          <w:ilvl w:val="0"/>
          <w:numId w:val="33"/>
        </w:numPr>
        <w:spacing w:before="120"/>
        <w:ind w:left="284" w:right="-6" w:hanging="284"/>
        <w:jc w:val="both"/>
        <w:rPr>
          <w:rFonts w:ascii="Arial" w:hAnsi="Arial" w:cs="Arial"/>
          <w:b/>
          <w:color w:val="339966"/>
          <w:sz w:val="18"/>
        </w:rPr>
      </w:pPr>
      <w:r>
        <w:rPr>
          <w:rFonts w:ascii="Arial" w:hAnsi="Arial" w:cs="Arial"/>
          <w:b/>
          <w:color w:val="339966"/>
          <w:sz w:val="18"/>
        </w:rPr>
        <w:t>Provisão para Demandas J</w:t>
      </w:r>
      <w:r w:rsidRPr="00783A49">
        <w:rPr>
          <w:rFonts w:ascii="Arial" w:hAnsi="Arial" w:cs="Arial"/>
          <w:b/>
          <w:color w:val="339966"/>
          <w:sz w:val="18"/>
        </w:rPr>
        <w:t>udiciais</w:t>
      </w:r>
    </w:p>
    <w:p w14:paraId="6358468D" w14:textId="77777777" w:rsidR="00454F49" w:rsidRPr="00B602D7" w:rsidRDefault="00454F49" w:rsidP="00454F49">
      <w:pPr>
        <w:tabs>
          <w:tab w:val="left" w:pos="426"/>
        </w:tabs>
        <w:jc w:val="both"/>
        <w:rPr>
          <w:rFonts w:cs="Arial"/>
        </w:rPr>
      </w:pPr>
      <w:r w:rsidRPr="00B602D7">
        <w:rPr>
          <w:rFonts w:cs="Arial"/>
        </w:rPr>
        <w:t>A avaliação da provisão e da contingência passiva, grau de risco das novas ações e a reavaliação das já existentes são efetuadas pela área jurídica. Os valores são atualizados através da perda média ou da apuração individual, conforme melhor estimativa para o processo, não havendo aumento no valor descontado da provisão a valor presente.</w:t>
      </w:r>
    </w:p>
    <w:p w14:paraId="4C976A69" w14:textId="77777777" w:rsidR="00454F49" w:rsidRPr="00B602D7" w:rsidRDefault="00454F49" w:rsidP="00454F49">
      <w:pPr>
        <w:tabs>
          <w:tab w:val="left" w:pos="426"/>
        </w:tabs>
        <w:jc w:val="both"/>
        <w:rPr>
          <w:rFonts w:cs="Arial"/>
        </w:rPr>
      </w:pPr>
      <w:r w:rsidRPr="00B602D7">
        <w:rPr>
          <w:rFonts w:cs="Arial"/>
        </w:rPr>
        <w:t xml:space="preserve">As ações são classificadas de acordo com a probabilidade de perda em provável, possível e remota. </w:t>
      </w:r>
    </w:p>
    <w:p w14:paraId="67DA1A28" w14:textId="77777777" w:rsidR="00454F49" w:rsidRPr="00B602D7" w:rsidRDefault="00454F49" w:rsidP="00454F49">
      <w:pPr>
        <w:tabs>
          <w:tab w:val="left" w:pos="426"/>
        </w:tabs>
        <w:jc w:val="both"/>
        <w:rPr>
          <w:rFonts w:cs="Arial"/>
        </w:rPr>
      </w:pPr>
      <w:r w:rsidRPr="00B602D7">
        <w:rPr>
          <w:rFonts w:cs="Arial"/>
        </w:rPr>
        <w:t xml:space="preserve">As contingências classificadas como prováveis são reconhecidas contabilmente e estão representadas por ações trabalhistas, fiscais, cíveis e outras ações. </w:t>
      </w:r>
    </w:p>
    <w:p w14:paraId="352A4C78" w14:textId="77777777" w:rsidR="00454F49" w:rsidRPr="00B602D7" w:rsidRDefault="00454F49" w:rsidP="00454F49">
      <w:pPr>
        <w:tabs>
          <w:tab w:val="left" w:pos="426"/>
        </w:tabs>
        <w:jc w:val="both"/>
        <w:rPr>
          <w:rFonts w:cs="Arial"/>
        </w:rPr>
      </w:pPr>
      <w:r w:rsidRPr="00B602D7">
        <w:rPr>
          <w:rFonts w:cs="Arial"/>
        </w:rPr>
        <w:t>A Administração do Banco entende que as provisões constituídas são suficientes para atender à probabilidade de perdas decorrentes dos respectivos processos judiciais e administrativos. Não há previsão de qualquer reembolso esperado para as classes de provisão.</w:t>
      </w:r>
    </w:p>
    <w:p w14:paraId="32C46C90" w14:textId="77777777" w:rsidR="00454F49" w:rsidRPr="00B602D7" w:rsidRDefault="00454F49" w:rsidP="00454F49">
      <w:pPr>
        <w:tabs>
          <w:tab w:val="left" w:pos="426"/>
        </w:tabs>
        <w:jc w:val="both"/>
        <w:rPr>
          <w:rFonts w:cs="Arial"/>
        </w:rPr>
      </w:pPr>
      <w:r w:rsidRPr="00B602D7">
        <w:rPr>
          <w:rFonts w:cs="Arial"/>
        </w:rPr>
        <w:t>O Banco preconiza a mensuração e divulgação tanto da provisão quanto do passivo contingente, em conformidade com normas e regulamentações internas e externas.</w:t>
      </w:r>
    </w:p>
    <w:p w14:paraId="3485A967" w14:textId="77777777" w:rsidR="00454F49" w:rsidRPr="00B602D7" w:rsidRDefault="00454F49" w:rsidP="00454F49">
      <w:pPr>
        <w:jc w:val="both"/>
        <w:rPr>
          <w:rFonts w:cs="Arial"/>
        </w:rPr>
      </w:pPr>
      <w:r w:rsidRPr="00B602D7">
        <w:rPr>
          <w:rFonts w:cs="Arial"/>
        </w:rPr>
        <w:t>Em função das atividades que desenvolve, o Banco possui demandas trabalhistas, fiscais e cíveis em trâmite nas esferas judiciais e administrativas, em diversas fases processuais.</w:t>
      </w:r>
    </w:p>
    <w:p w14:paraId="06C0AD23" w14:textId="77777777" w:rsidR="00454F49" w:rsidRPr="00B602D7" w:rsidRDefault="00454F49" w:rsidP="00454F49">
      <w:pPr>
        <w:jc w:val="both"/>
        <w:rPr>
          <w:rFonts w:cs="Arial"/>
        </w:rPr>
      </w:pPr>
      <w:r w:rsidRPr="00B602D7">
        <w:rPr>
          <w:rFonts w:cs="Arial"/>
        </w:rPr>
        <w:t>As contingências relacionadas a esses processos são classificadas conforme a seguir:</w:t>
      </w:r>
    </w:p>
    <w:p w14:paraId="28BECD97" w14:textId="77777777" w:rsidR="00454F49" w:rsidRPr="000B7D6B" w:rsidRDefault="00454F49" w:rsidP="00454F49">
      <w:pPr>
        <w:ind w:right="-6"/>
        <w:jc w:val="both"/>
        <w:rPr>
          <w:rFonts w:cs="Arial"/>
          <w:b/>
          <w:color w:val="339966"/>
        </w:rPr>
      </w:pPr>
      <w:r>
        <w:rPr>
          <w:rFonts w:cs="Arial"/>
          <w:b/>
          <w:color w:val="339966"/>
        </w:rPr>
        <w:t>b.1) Levantamento de Depósitos R</w:t>
      </w:r>
      <w:r w:rsidRPr="000B7D6B">
        <w:rPr>
          <w:rFonts w:cs="Arial"/>
          <w:b/>
          <w:color w:val="339966"/>
        </w:rPr>
        <w:t>ecursais</w:t>
      </w:r>
    </w:p>
    <w:p w14:paraId="3AE1E456" w14:textId="77777777" w:rsidR="00454F49" w:rsidRPr="00B602D7" w:rsidRDefault="00454F49" w:rsidP="00454F49">
      <w:pPr>
        <w:spacing w:before="120" w:after="0"/>
        <w:jc w:val="both"/>
        <w:rPr>
          <w:rFonts w:cs="Arial"/>
        </w:rPr>
      </w:pPr>
      <w:r w:rsidRPr="00B602D7">
        <w:rPr>
          <w:rFonts w:cs="Arial"/>
        </w:rPr>
        <w:t xml:space="preserve">Em 31 de </w:t>
      </w:r>
      <w:r>
        <w:rPr>
          <w:rFonts w:cs="Arial"/>
        </w:rPr>
        <w:t>março de 2025</w:t>
      </w:r>
      <w:r w:rsidRPr="00B602D7">
        <w:rPr>
          <w:rFonts w:cs="Arial"/>
        </w:rPr>
        <w:t>, os levantamentos de depósitos recursais alcançaram o montante de R$</w:t>
      </w:r>
      <w:r w:rsidRPr="006809F0">
        <w:rPr>
          <w:rFonts w:cs="Arial"/>
        </w:rPr>
        <w:t xml:space="preserve"> 19.949 e</w:t>
      </w:r>
      <w:r w:rsidRPr="00B602D7">
        <w:rPr>
          <w:rFonts w:cs="Arial"/>
        </w:rPr>
        <w:t xml:space="preserve"> estão registrados na </w:t>
      </w:r>
      <w:r w:rsidRPr="0087647A">
        <w:rPr>
          <w:rFonts w:cs="Arial"/>
        </w:rPr>
        <w:t xml:space="preserve">rubrica “Outros passivos” </w:t>
      </w:r>
      <w:r>
        <w:rPr>
          <w:rFonts w:cs="Arial"/>
        </w:rPr>
        <w:t>(nota explicativa n° 13</w:t>
      </w:r>
      <w:r w:rsidRPr="0087647A">
        <w:rPr>
          <w:rFonts w:cs="Arial"/>
        </w:rPr>
        <w:t>).</w:t>
      </w:r>
    </w:p>
    <w:p w14:paraId="07017FDA" w14:textId="77777777" w:rsidR="00454F49" w:rsidRPr="00FF0E42" w:rsidRDefault="00454F49" w:rsidP="00454F49">
      <w:pPr>
        <w:spacing w:before="120" w:after="0"/>
        <w:jc w:val="both"/>
        <w:rPr>
          <w:rFonts w:cs="Arial"/>
        </w:rPr>
      </w:pPr>
      <w:r w:rsidRPr="00A56DCD">
        <w:rPr>
          <w:rFonts w:cs="Arial"/>
        </w:rPr>
        <w:t>Encontram-se registrados na rubrica “Outros ativos financeiros” os depósitos em garantia de recursos, para os quais foi</w:t>
      </w:r>
      <w:r w:rsidRPr="00B602D7">
        <w:rPr>
          <w:rFonts w:cs="Arial"/>
        </w:rPr>
        <w:t xml:space="preserve"> </w:t>
      </w:r>
      <w:r w:rsidRPr="00FF0E42">
        <w:rPr>
          <w:rFonts w:cs="Arial"/>
        </w:rPr>
        <w:t>constituída uma provisão de R$ 25.326, relativa aos depósitos</w:t>
      </w:r>
      <w:r w:rsidRPr="00FF0E42">
        <w:rPr>
          <w:rFonts w:cs="Arial"/>
          <w:b/>
          <w:bCs/>
        </w:rPr>
        <w:t xml:space="preserve"> </w:t>
      </w:r>
      <w:r w:rsidRPr="00FF0E42">
        <w:rPr>
          <w:rFonts w:cs="Arial"/>
        </w:rPr>
        <w:t xml:space="preserve">recursais baixados em outras instituições financeiras. </w:t>
      </w:r>
    </w:p>
    <w:p w14:paraId="5F92820B" w14:textId="77777777" w:rsidR="00454F49" w:rsidRDefault="00454F49" w:rsidP="00454F49">
      <w:pPr>
        <w:spacing w:before="120" w:after="0"/>
        <w:jc w:val="both"/>
        <w:rPr>
          <w:rFonts w:cs="Arial"/>
        </w:rPr>
      </w:pPr>
      <w:r w:rsidRPr="00B602D7">
        <w:rPr>
          <w:rFonts w:cs="Arial"/>
        </w:rPr>
        <w:t>Os saldos dos depósitos em garantia de recursos estão abaixo demonstrados:</w:t>
      </w:r>
    </w:p>
    <w:p w14:paraId="1293D483" w14:textId="77777777" w:rsidR="00454F49" w:rsidRDefault="00454F49" w:rsidP="00454F49">
      <w:pPr>
        <w:spacing w:after="0"/>
        <w:jc w:val="both"/>
        <w:rPr>
          <w:rFonts w:cs="Arial"/>
        </w:rPr>
      </w:pPr>
    </w:p>
    <w:tbl>
      <w:tblPr>
        <w:tblW w:w="5000" w:type="pct"/>
        <w:tblCellMar>
          <w:left w:w="70" w:type="dxa"/>
          <w:right w:w="70" w:type="dxa"/>
        </w:tblCellMar>
        <w:tblLook w:val="04A0" w:firstRow="1" w:lastRow="0" w:firstColumn="1" w:lastColumn="0" w:noHBand="0" w:noVBand="1"/>
      </w:tblPr>
      <w:tblGrid>
        <w:gridCol w:w="8098"/>
        <w:gridCol w:w="2389"/>
      </w:tblGrid>
      <w:tr w:rsidR="00454F49" w:rsidRPr="00A56DCD" w14:paraId="65C094F6" w14:textId="77777777" w:rsidTr="00866A0A">
        <w:trPr>
          <w:trHeight w:hRule="exact" w:val="227"/>
        </w:trPr>
        <w:tc>
          <w:tcPr>
            <w:tcW w:w="3861" w:type="pct"/>
            <w:tcBorders>
              <w:top w:val="nil"/>
              <w:left w:val="nil"/>
              <w:bottom w:val="nil"/>
              <w:right w:val="nil"/>
            </w:tcBorders>
            <w:shd w:val="clear" w:color="auto" w:fill="auto"/>
            <w:vAlign w:val="center"/>
            <w:hideMark/>
          </w:tcPr>
          <w:p w14:paraId="4C4C6A60" w14:textId="77777777" w:rsidR="00454F49" w:rsidRPr="00A56DCD" w:rsidRDefault="00454F49" w:rsidP="00866A0A">
            <w:pPr>
              <w:widowControl/>
              <w:spacing w:before="0" w:after="0"/>
              <w:jc w:val="both"/>
              <w:rPr>
                <w:rFonts w:cs="Arial"/>
              </w:rPr>
            </w:pPr>
          </w:p>
        </w:tc>
        <w:tc>
          <w:tcPr>
            <w:tcW w:w="1139" w:type="pct"/>
            <w:tcBorders>
              <w:top w:val="nil"/>
              <w:left w:val="nil"/>
              <w:bottom w:val="nil"/>
              <w:right w:val="nil"/>
            </w:tcBorders>
            <w:shd w:val="clear" w:color="000000" w:fill="339966"/>
            <w:noWrap/>
            <w:vAlign w:val="center"/>
            <w:hideMark/>
          </w:tcPr>
          <w:p w14:paraId="2A99B4FA" w14:textId="77777777" w:rsidR="00454F49" w:rsidRPr="00A56DCD" w:rsidRDefault="00454F49" w:rsidP="00866A0A">
            <w:pPr>
              <w:widowControl/>
              <w:spacing w:before="0" w:after="0"/>
              <w:jc w:val="right"/>
              <w:rPr>
                <w:rFonts w:cs="Arial"/>
                <w:b/>
                <w:bCs/>
                <w:color w:val="FFFFFF"/>
              </w:rPr>
            </w:pPr>
            <w:r w:rsidRPr="00A56DCD">
              <w:rPr>
                <w:rFonts w:cs="Arial"/>
                <w:b/>
                <w:bCs/>
                <w:color w:val="FFFFFF"/>
              </w:rPr>
              <w:t>31.03.2025</w:t>
            </w:r>
          </w:p>
        </w:tc>
      </w:tr>
      <w:tr w:rsidR="00454F49" w:rsidRPr="00A56DCD" w14:paraId="40474522" w14:textId="77777777" w:rsidTr="00866A0A">
        <w:trPr>
          <w:trHeight w:hRule="exact" w:val="227"/>
        </w:trPr>
        <w:tc>
          <w:tcPr>
            <w:tcW w:w="3861" w:type="pct"/>
            <w:tcBorders>
              <w:top w:val="nil"/>
              <w:left w:val="nil"/>
              <w:bottom w:val="nil"/>
              <w:right w:val="nil"/>
            </w:tcBorders>
            <w:shd w:val="clear" w:color="auto" w:fill="auto"/>
            <w:vAlign w:val="bottom"/>
            <w:hideMark/>
          </w:tcPr>
          <w:p w14:paraId="281F9FC6" w14:textId="77777777" w:rsidR="00454F49" w:rsidRPr="00A56DCD" w:rsidRDefault="00454F49" w:rsidP="00866A0A">
            <w:pPr>
              <w:widowControl/>
              <w:spacing w:before="0" w:after="0"/>
              <w:rPr>
                <w:rFonts w:cs="Arial"/>
              </w:rPr>
            </w:pPr>
            <w:r>
              <w:rPr>
                <w:rFonts w:cs="Arial"/>
              </w:rPr>
              <w:t>Demandas T</w:t>
            </w:r>
            <w:r w:rsidRPr="00A56DCD">
              <w:rPr>
                <w:rFonts w:cs="Arial"/>
              </w:rPr>
              <w:t>rabalhistas</w:t>
            </w:r>
          </w:p>
        </w:tc>
        <w:tc>
          <w:tcPr>
            <w:tcW w:w="1139" w:type="pct"/>
            <w:tcBorders>
              <w:top w:val="nil"/>
              <w:left w:val="nil"/>
              <w:bottom w:val="nil"/>
              <w:right w:val="nil"/>
            </w:tcBorders>
            <w:shd w:val="clear" w:color="auto" w:fill="auto"/>
            <w:vAlign w:val="bottom"/>
            <w:hideMark/>
          </w:tcPr>
          <w:p w14:paraId="604132D0" w14:textId="77777777" w:rsidR="00454F49" w:rsidRPr="00A56DCD" w:rsidRDefault="00454F49" w:rsidP="00866A0A">
            <w:pPr>
              <w:widowControl/>
              <w:spacing w:before="0" w:after="0"/>
              <w:jc w:val="right"/>
              <w:rPr>
                <w:rFonts w:cs="Arial"/>
              </w:rPr>
            </w:pPr>
            <w:r w:rsidRPr="00A56DCD">
              <w:rPr>
                <w:rFonts w:cs="Arial"/>
              </w:rPr>
              <w:t>74.791</w:t>
            </w:r>
          </w:p>
        </w:tc>
      </w:tr>
      <w:tr w:rsidR="00454F49" w:rsidRPr="00A56DCD" w14:paraId="56F17B6A" w14:textId="77777777" w:rsidTr="00866A0A">
        <w:trPr>
          <w:trHeight w:hRule="exact" w:val="227"/>
        </w:trPr>
        <w:tc>
          <w:tcPr>
            <w:tcW w:w="3861" w:type="pct"/>
            <w:tcBorders>
              <w:top w:val="nil"/>
              <w:left w:val="nil"/>
              <w:bottom w:val="nil"/>
              <w:right w:val="nil"/>
            </w:tcBorders>
            <w:shd w:val="clear" w:color="auto" w:fill="auto"/>
            <w:vAlign w:val="bottom"/>
            <w:hideMark/>
          </w:tcPr>
          <w:p w14:paraId="0933EE97" w14:textId="77777777" w:rsidR="00454F49" w:rsidRPr="00A56DCD" w:rsidRDefault="00454F49" w:rsidP="00866A0A">
            <w:pPr>
              <w:widowControl/>
              <w:spacing w:before="0" w:after="0"/>
              <w:rPr>
                <w:rFonts w:cs="Arial"/>
              </w:rPr>
            </w:pPr>
            <w:r>
              <w:rPr>
                <w:rFonts w:cs="Arial"/>
              </w:rPr>
              <w:t>(-) Provisão p/Devedores Depósitos R</w:t>
            </w:r>
            <w:r w:rsidRPr="00A56DCD">
              <w:rPr>
                <w:rFonts w:cs="Arial"/>
              </w:rPr>
              <w:t xml:space="preserve">ecursais </w:t>
            </w:r>
          </w:p>
        </w:tc>
        <w:tc>
          <w:tcPr>
            <w:tcW w:w="1139" w:type="pct"/>
            <w:tcBorders>
              <w:top w:val="nil"/>
              <w:left w:val="nil"/>
              <w:bottom w:val="nil"/>
              <w:right w:val="nil"/>
            </w:tcBorders>
            <w:shd w:val="clear" w:color="auto" w:fill="auto"/>
            <w:vAlign w:val="bottom"/>
            <w:hideMark/>
          </w:tcPr>
          <w:p w14:paraId="2854C40A" w14:textId="77777777" w:rsidR="00454F49" w:rsidRPr="00A56DCD" w:rsidRDefault="00454F49" w:rsidP="00866A0A">
            <w:pPr>
              <w:widowControl/>
              <w:spacing w:before="0" w:after="0"/>
              <w:jc w:val="right"/>
              <w:rPr>
                <w:rFonts w:cs="Arial"/>
                <w:color w:val="000000"/>
              </w:rPr>
            </w:pPr>
            <w:r w:rsidRPr="00A56DCD">
              <w:rPr>
                <w:rFonts w:cs="Arial"/>
                <w:color w:val="000000"/>
              </w:rPr>
              <w:t>(25.326)</w:t>
            </w:r>
          </w:p>
        </w:tc>
      </w:tr>
      <w:tr w:rsidR="00454F49" w:rsidRPr="00A56DCD" w14:paraId="6B4F0618" w14:textId="77777777" w:rsidTr="00866A0A">
        <w:trPr>
          <w:trHeight w:hRule="exact" w:val="227"/>
        </w:trPr>
        <w:tc>
          <w:tcPr>
            <w:tcW w:w="3861" w:type="pct"/>
            <w:tcBorders>
              <w:top w:val="nil"/>
              <w:left w:val="nil"/>
              <w:bottom w:val="nil"/>
              <w:right w:val="nil"/>
            </w:tcBorders>
            <w:shd w:val="clear" w:color="auto" w:fill="auto"/>
            <w:vAlign w:val="bottom"/>
            <w:hideMark/>
          </w:tcPr>
          <w:p w14:paraId="09186BCD" w14:textId="77777777" w:rsidR="00454F49" w:rsidRPr="00A56DCD" w:rsidRDefault="00454F49" w:rsidP="00866A0A">
            <w:pPr>
              <w:widowControl/>
              <w:spacing w:before="0" w:after="0"/>
              <w:rPr>
                <w:rFonts w:cs="Arial"/>
              </w:rPr>
            </w:pPr>
            <w:r>
              <w:rPr>
                <w:rFonts w:cs="Arial"/>
              </w:rPr>
              <w:t>Demandas F</w:t>
            </w:r>
            <w:r w:rsidRPr="00A56DCD">
              <w:rPr>
                <w:rFonts w:cs="Arial"/>
              </w:rPr>
              <w:t>iscais</w:t>
            </w:r>
          </w:p>
        </w:tc>
        <w:tc>
          <w:tcPr>
            <w:tcW w:w="1139" w:type="pct"/>
            <w:tcBorders>
              <w:top w:val="nil"/>
              <w:left w:val="nil"/>
              <w:bottom w:val="nil"/>
              <w:right w:val="nil"/>
            </w:tcBorders>
            <w:shd w:val="clear" w:color="auto" w:fill="auto"/>
            <w:vAlign w:val="bottom"/>
            <w:hideMark/>
          </w:tcPr>
          <w:p w14:paraId="08EC463B" w14:textId="77777777" w:rsidR="00454F49" w:rsidRPr="00A56DCD" w:rsidRDefault="00454F49" w:rsidP="00866A0A">
            <w:pPr>
              <w:widowControl/>
              <w:spacing w:before="0" w:after="0"/>
              <w:jc w:val="right"/>
              <w:rPr>
                <w:rFonts w:cs="Arial"/>
              </w:rPr>
            </w:pPr>
            <w:r w:rsidRPr="00A56DCD">
              <w:rPr>
                <w:rFonts w:cs="Arial"/>
              </w:rPr>
              <w:t>348</w:t>
            </w:r>
          </w:p>
        </w:tc>
      </w:tr>
      <w:tr w:rsidR="00454F49" w:rsidRPr="00A56DCD" w14:paraId="79B60393" w14:textId="77777777" w:rsidTr="00866A0A">
        <w:trPr>
          <w:trHeight w:hRule="exact" w:val="227"/>
        </w:trPr>
        <w:tc>
          <w:tcPr>
            <w:tcW w:w="3861" w:type="pct"/>
            <w:tcBorders>
              <w:top w:val="nil"/>
              <w:left w:val="nil"/>
              <w:bottom w:val="nil"/>
              <w:right w:val="nil"/>
            </w:tcBorders>
            <w:shd w:val="clear" w:color="auto" w:fill="auto"/>
            <w:vAlign w:val="bottom"/>
            <w:hideMark/>
          </w:tcPr>
          <w:p w14:paraId="51A9BD8E" w14:textId="77777777" w:rsidR="00454F49" w:rsidRPr="00A56DCD" w:rsidRDefault="00454F49" w:rsidP="00866A0A">
            <w:pPr>
              <w:widowControl/>
              <w:spacing w:before="0" w:after="0"/>
              <w:rPr>
                <w:rFonts w:cs="Arial"/>
              </w:rPr>
            </w:pPr>
            <w:r>
              <w:rPr>
                <w:rFonts w:cs="Arial"/>
              </w:rPr>
              <w:t>Demandas C</w:t>
            </w:r>
            <w:r w:rsidRPr="00A56DCD">
              <w:rPr>
                <w:rFonts w:cs="Arial"/>
              </w:rPr>
              <w:t>íveis</w:t>
            </w:r>
          </w:p>
        </w:tc>
        <w:tc>
          <w:tcPr>
            <w:tcW w:w="1139" w:type="pct"/>
            <w:tcBorders>
              <w:top w:val="nil"/>
              <w:left w:val="nil"/>
              <w:bottom w:val="nil"/>
              <w:right w:val="nil"/>
            </w:tcBorders>
            <w:shd w:val="clear" w:color="auto" w:fill="auto"/>
            <w:vAlign w:val="bottom"/>
            <w:hideMark/>
          </w:tcPr>
          <w:p w14:paraId="77D9CDB8" w14:textId="77777777" w:rsidR="00454F49" w:rsidRPr="00A56DCD" w:rsidRDefault="00454F49" w:rsidP="00866A0A">
            <w:pPr>
              <w:widowControl/>
              <w:spacing w:before="0" w:after="0"/>
              <w:jc w:val="right"/>
              <w:rPr>
                <w:rFonts w:cs="Arial"/>
              </w:rPr>
            </w:pPr>
            <w:r w:rsidRPr="00A56DCD">
              <w:rPr>
                <w:rFonts w:cs="Arial"/>
              </w:rPr>
              <w:t>770</w:t>
            </w:r>
          </w:p>
        </w:tc>
      </w:tr>
      <w:tr w:rsidR="00454F49" w:rsidRPr="00A56DCD" w14:paraId="55E92493" w14:textId="77777777" w:rsidTr="00866A0A">
        <w:trPr>
          <w:trHeight w:hRule="exact" w:val="227"/>
        </w:trPr>
        <w:tc>
          <w:tcPr>
            <w:tcW w:w="3861" w:type="pct"/>
            <w:tcBorders>
              <w:top w:val="nil"/>
              <w:left w:val="nil"/>
              <w:bottom w:val="nil"/>
              <w:right w:val="nil"/>
            </w:tcBorders>
            <w:shd w:val="clear" w:color="auto" w:fill="auto"/>
            <w:vAlign w:val="bottom"/>
            <w:hideMark/>
          </w:tcPr>
          <w:p w14:paraId="56B428CB" w14:textId="77777777" w:rsidR="00454F49" w:rsidRPr="00FF1F76" w:rsidRDefault="00454F49" w:rsidP="00866A0A">
            <w:pPr>
              <w:widowControl/>
              <w:spacing w:before="0" w:after="0"/>
              <w:rPr>
                <w:rFonts w:cs="Arial"/>
                <w:b/>
                <w:bCs/>
              </w:rPr>
            </w:pPr>
            <w:r w:rsidRPr="00FF1F76">
              <w:rPr>
                <w:rFonts w:cs="Arial"/>
                <w:b/>
                <w:bCs/>
              </w:rPr>
              <w:t xml:space="preserve">Total </w:t>
            </w:r>
            <w:r w:rsidRPr="00FF1F76">
              <w:rPr>
                <w:rFonts w:cs="Arial"/>
                <w:color w:val="000000"/>
              </w:rPr>
              <w:t>(nota n° 8)</w:t>
            </w:r>
          </w:p>
        </w:tc>
        <w:tc>
          <w:tcPr>
            <w:tcW w:w="1139" w:type="pct"/>
            <w:tcBorders>
              <w:top w:val="single" w:sz="8" w:space="0" w:color="auto"/>
              <w:left w:val="nil"/>
              <w:bottom w:val="single" w:sz="8" w:space="0" w:color="auto"/>
              <w:right w:val="nil"/>
            </w:tcBorders>
            <w:shd w:val="clear" w:color="auto" w:fill="auto"/>
            <w:vAlign w:val="bottom"/>
            <w:hideMark/>
          </w:tcPr>
          <w:p w14:paraId="588DE077" w14:textId="77777777" w:rsidR="00454F49" w:rsidRPr="00A56DCD" w:rsidRDefault="00454F49" w:rsidP="00866A0A">
            <w:pPr>
              <w:widowControl/>
              <w:spacing w:before="0" w:after="0"/>
              <w:jc w:val="right"/>
              <w:rPr>
                <w:rFonts w:cs="Arial"/>
                <w:b/>
                <w:bCs/>
              </w:rPr>
            </w:pPr>
            <w:r w:rsidRPr="00FF1F76">
              <w:rPr>
                <w:rFonts w:cs="Arial"/>
                <w:b/>
                <w:bCs/>
              </w:rPr>
              <w:t>50.583</w:t>
            </w:r>
          </w:p>
        </w:tc>
      </w:tr>
    </w:tbl>
    <w:p w14:paraId="6C2CF218" w14:textId="77777777" w:rsidR="00454F49" w:rsidRDefault="00454F49" w:rsidP="00454F49">
      <w:pPr>
        <w:spacing w:before="120" w:after="0"/>
        <w:jc w:val="both"/>
        <w:rPr>
          <w:rFonts w:cs="Arial"/>
        </w:rPr>
      </w:pPr>
    </w:p>
    <w:p w14:paraId="135062A1" w14:textId="77777777" w:rsidR="00454F49" w:rsidRDefault="00454F49" w:rsidP="00454F49">
      <w:pPr>
        <w:spacing w:before="120" w:after="0"/>
        <w:jc w:val="both"/>
        <w:rPr>
          <w:rFonts w:cs="Arial"/>
        </w:rPr>
      </w:pPr>
    </w:p>
    <w:p w14:paraId="0DE48126" w14:textId="77777777" w:rsidR="00454F49" w:rsidRPr="007363D7" w:rsidRDefault="00454F49" w:rsidP="00454F49">
      <w:pPr>
        <w:spacing w:before="120" w:after="0"/>
        <w:jc w:val="both"/>
        <w:rPr>
          <w:rFonts w:cs="Arial"/>
          <w:b/>
          <w:color w:val="006600"/>
        </w:rPr>
      </w:pPr>
      <w:r>
        <w:rPr>
          <w:rFonts w:cs="Arial"/>
          <w:b/>
          <w:color w:val="006600"/>
        </w:rPr>
        <w:lastRenderedPageBreak/>
        <w:t>b.2) Ações T</w:t>
      </w:r>
      <w:r w:rsidRPr="007363D7">
        <w:rPr>
          <w:rFonts w:cs="Arial"/>
          <w:b/>
          <w:color w:val="006600"/>
        </w:rPr>
        <w:t>rabalhistas</w:t>
      </w:r>
    </w:p>
    <w:p w14:paraId="123B4D4C" w14:textId="77777777" w:rsidR="00454F49" w:rsidRPr="00B602D7" w:rsidRDefault="00454F49" w:rsidP="00454F49">
      <w:pPr>
        <w:jc w:val="both"/>
        <w:rPr>
          <w:rFonts w:cs="Arial"/>
        </w:rPr>
      </w:pPr>
      <w:r w:rsidRPr="00B602D7">
        <w:rPr>
          <w:rFonts w:cs="Arial"/>
        </w:rPr>
        <w:t xml:space="preserve">Estão ligadas a processos judiciais em que o Banco é réu, movidas, na grande maioria, por empregados e ex-empregados, sindicatos ou outros órgãos de representação da categoria, ex-empregados de empresas terceirizadas. Consistem em diversos pedidos reclamados, como: indenizações, horas extras, descaracterização de jornada de trabalho, adicional de função e representação, responsabilidade subsidiária e outros. </w:t>
      </w:r>
    </w:p>
    <w:p w14:paraId="081122D2" w14:textId="77777777" w:rsidR="00454F49" w:rsidRPr="007363D7" w:rsidRDefault="00454F49" w:rsidP="00454F49">
      <w:pPr>
        <w:spacing w:before="120"/>
        <w:jc w:val="both"/>
        <w:rPr>
          <w:rFonts w:cs="Arial"/>
          <w:b/>
          <w:color w:val="006600"/>
        </w:rPr>
      </w:pPr>
      <w:r>
        <w:rPr>
          <w:rFonts w:cs="Arial"/>
          <w:b/>
          <w:color w:val="006600"/>
        </w:rPr>
        <w:t>b.3) Ações F</w:t>
      </w:r>
      <w:r w:rsidRPr="007363D7">
        <w:rPr>
          <w:rFonts w:cs="Arial"/>
          <w:b/>
          <w:color w:val="006600"/>
        </w:rPr>
        <w:t>iscais</w:t>
      </w:r>
    </w:p>
    <w:p w14:paraId="14718D56" w14:textId="77777777" w:rsidR="00454F49" w:rsidRPr="00B602D7" w:rsidRDefault="00454F49" w:rsidP="00454F49">
      <w:pPr>
        <w:spacing w:before="120" w:after="0"/>
        <w:jc w:val="both"/>
        <w:rPr>
          <w:rFonts w:cs="Arial"/>
        </w:rPr>
      </w:pPr>
      <w:r w:rsidRPr="00B602D7">
        <w:rPr>
          <w:rFonts w:cs="Arial"/>
        </w:rPr>
        <w:t>O Banco está sujeito a questionamentos com relação a tributos e condutas fiscais que podem, eventualmente, gerar autuações: composição da base de cálculo do IRPJ e da CSLL – dedutibilidades, discussão quanto à incidência de tributos, quando da ocorrência de determinados fatos geradores, a maioria das ações judiciais versa sobre ISSQN, IRPJ, CSLL, PIS/COFINS, IOF e Contribuições Previdenciárias Patronais. Para garantia destas ações, quando necessário, existem penhoras em dinheiro, títulos públicos, imóveis ou depósitos judiciais para suspensão da exigibilidade dos tributos em discussão, de forma a impedir a inclusão do Banco em cadastros restritivos, bem como a não obstar a renovação semestral de sua certidão de regularidade fiscal.</w:t>
      </w:r>
    </w:p>
    <w:p w14:paraId="6347D4D0" w14:textId="77777777" w:rsidR="00454F49" w:rsidRPr="007363D7" w:rsidRDefault="00454F49" w:rsidP="00454F49">
      <w:pPr>
        <w:spacing w:before="120"/>
        <w:ind w:right="-6"/>
        <w:jc w:val="both"/>
        <w:rPr>
          <w:rFonts w:cs="Arial"/>
          <w:b/>
          <w:color w:val="006600"/>
        </w:rPr>
      </w:pPr>
      <w:r>
        <w:rPr>
          <w:rFonts w:cs="Arial"/>
          <w:b/>
          <w:color w:val="006600"/>
        </w:rPr>
        <w:t>b.4) Ações C</w:t>
      </w:r>
      <w:r w:rsidRPr="007363D7">
        <w:rPr>
          <w:rFonts w:cs="Arial"/>
          <w:b/>
          <w:color w:val="006600"/>
        </w:rPr>
        <w:t>íveis</w:t>
      </w:r>
    </w:p>
    <w:p w14:paraId="55BC0EB8" w14:textId="77777777" w:rsidR="00454F49" w:rsidRPr="00B602D7" w:rsidRDefault="00454F49" w:rsidP="00454F49">
      <w:pPr>
        <w:spacing w:before="120" w:after="0"/>
        <w:jc w:val="both"/>
        <w:rPr>
          <w:rFonts w:cs="Arial"/>
        </w:rPr>
      </w:pPr>
      <w:r w:rsidRPr="00B602D7">
        <w:rPr>
          <w:rFonts w:cs="Arial"/>
        </w:rPr>
        <w:t>Os processos judiciais de natureza cível consistem em ações de clientes e usuários pleiteando indenizações por danos materiais e morais relativos a produtos e serviços bancários, expurgos inflacionários decorrentes de planos econômicos sobre aplicações financeiras, depósitos judiciais e crédito rural, devolução de valores por revisão contratual, entre outras. As indenizações por danos materiais e morais, geralmente, têm como fundamento a legislação de defesa do consumidor, na maioria das vezes processadas e julgadas nos juizados especiais cíveis, cujo valor está limitado a quarenta salários-mínimos.</w:t>
      </w:r>
    </w:p>
    <w:p w14:paraId="2A8D9CE9" w14:textId="77777777" w:rsidR="00454F49" w:rsidRPr="0074442C" w:rsidRDefault="00454F49" w:rsidP="00454F49">
      <w:pPr>
        <w:spacing w:before="120" w:after="0"/>
        <w:jc w:val="both"/>
        <w:rPr>
          <w:rFonts w:cs="Arial"/>
        </w:rPr>
      </w:pPr>
      <w:r w:rsidRPr="00B602D7">
        <w:rPr>
          <w:rFonts w:cs="Arial"/>
        </w:rPr>
        <w:t xml:space="preserve">Destacam-se nas ações judiciais cíveis as ingressadas por cotistas dos fundos de investimentos geridos e custodiados pelo Banco Santos, para liberação de recursos aplicados, em função da liquidação daquela Instituição. O saldo da provisão estimada </w:t>
      </w:r>
      <w:r w:rsidRPr="0074442C">
        <w:rPr>
          <w:rFonts w:cs="Arial"/>
        </w:rPr>
        <w:t>para cobrir futuras perdas é de R$ 3.254.</w:t>
      </w:r>
    </w:p>
    <w:p w14:paraId="15C957FC" w14:textId="77777777" w:rsidR="00454F49" w:rsidRPr="007363D7" w:rsidRDefault="00454F49" w:rsidP="00454F49">
      <w:pPr>
        <w:spacing w:before="120"/>
        <w:ind w:right="-6"/>
        <w:jc w:val="both"/>
        <w:rPr>
          <w:rFonts w:cs="Arial"/>
          <w:b/>
          <w:color w:val="006600"/>
        </w:rPr>
      </w:pPr>
      <w:r>
        <w:rPr>
          <w:rFonts w:cs="Arial"/>
          <w:b/>
          <w:color w:val="006600"/>
        </w:rPr>
        <w:t>b.5) Ações T</w:t>
      </w:r>
      <w:r w:rsidRPr="007363D7">
        <w:rPr>
          <w:rFonts w:cs="Arial"/>
          <w:b/>
          <w:color w:val="006600"/>
        </w:rPr>
        <w:t>rabalhistas - Capaf</w:t>
      </w:r>
    </w:p>
    <w:p w14:paraId="68412102" w14:textId="77777777" w:rsidR="00454F49" w:rsidRPr="00B602D7" w:rsidRDefault="00454F49" w:rsidP="00454F49">
      <w:pPr>
        <w:spacing w:before="120" w:after="0"/>
        <w:jc w:val="both"/>
        <w:rPr>
          <w:rFonts w:cs="Arial"/>
        </w:rPr>
      </w:pPr>
      <w:r w:rsidRPr="00B602D7">
        <w:rPr>
          <w:rFonts w:cs="Arial"/>
        </w:rPr>
        <w:t>Nos valores registrados em outras contingências-Capaf constam provisões para cobrir ações movidas por participantes da Capaf, pleiteando, na maioria, devolução de contribuição e equiparação de remuneração aos empregados da ativa.</w:t>
      </w:r>
    </w:p>
    <w:p w14:paraId="259C27FD" w14:textId="77777777" w:rsidR="00454F49" w:rsidRDefault="00454F49" w:rsidP="00454F49">
      <w:pPr>
        <w:widowControl/>
        <w:spacing w:before="0" w:after="0"/>
        <w:jc w:val="both"/>
        <w:rPr>
          <w:rFonts w:cs="Arial"/>
          <w:b/>
          <w:color w:val="339966"/>
        </w:rPr>
      </w:pPr>
      <w:bookmarkStart w:id="6" w:name="_Hlk129815810"/>
    </w:p>
    <w:p w14:paraId="72B6DBB7" w14:textId="77777777" w:rsidR="00454F49" w:rsidRPr="00783A49" w:rsidRDefault="00454F49" w:rsidP="00454F49">
      <w:pPr>
        <w:pStyle w:val="PargrafodaLista"/>
        <w:numPr>
          <w:ilvl w:val="0"/>
          <w:numId w:val="33"/>
        </w:numPr>
        <w:spacing w:before="120"/>
        <w:ind w:left="284" w:right="-6" w:hanging="284"/>
        <w:jc w:val="both"/>
        <w:rPr>
          <w:rFonts w:ascii="Arial" w:hAnsi="Arial" w:cs="Arial"/>
          <w:b/>
          <w:color w:val="339966"/>
          <w:sz w:val="18"/>
        </w:rPr>
      </w:pPr>
      <w:r>
        <w:rPr>
          <w:rFonts w:ascii="Arial" w:hAnsi="Arial" w:cs="Arial"/>
          <w:b/>
          <w:color w:val="339966"/>
          <w:sz w:val="18"/>
        </w:rPr>
        <w:t>Movimentação das Provisões para Demandas Judiciais, Planos S</w:t>
      </w:r>
      <w:r w:rsidRPr="00783A49">
        <w:rPr>
          <w:rFonts w:ascii="Arial" w:hAnsi="Arial" w:cs="Arial"/>
          <w:b/>
          <w:color w:val="339966"/>
          <w:sz w:val="18"/>
        </w:rPr>
        <w:t xml:space="preserve">aldados e </w:t>
      </w:r>
      <w:r>
        <w:rPr>
          <w:rFonts w:ascii="Arial" w:hAnsi="Arial" w:cs="Arial"/>
          <w:b/>
          <w:color w:val="339966"/>
          <w:sz w:val="18"/>
        </w:rPr>
        <w:t>C</w:t>
      </w:r>
      <w:r w:rsidRPr="00783A49">
        <w:rPr>
          <w:rFonts w:ascii="Arial" w:hAnsi="Arial" w:cs="Arial"/>
          <w:b/>
          <w:color w:val="339966"/>
          <w:sz w:val="18"/>
        </w:rPr>
        <w:t>ontingências (classificadas como prováveis)</w:t>
      </w:r>
    </w:p>
    <w:p w14:paraId="6C17EE45" w14:textId="77777777" w:rsidR="00454F49" w:rsidRDefault="00454F49" w:rsidP="00454F49">
      <w:pPr>
        <w:widowControl/>
        <w:spacing w:before="0" w:after="0"/>
        <w:jc w:val="both"/>
        <w:rPr>
          <w:rFonts w:cs="Arial"/>
          <w:b/>
          <w:bCs/>
          <w:color w:val="006600"/>
        </w:rPr>
      </w:pPr>
    </w:p>
    <w:tbl>
      <w:tblPr>
        <w:tblW w:w="5000" w:type="pct"/>
        <w:tblCellMar>
          <w:left w:w="70" w:type="dxa"/>
          <w:right w:w="70" w:type="dxa"/>
        </w:tblCellMar>
        <w:tblLook w:val="04A0" w:firstRow="1" w:lastRow="0" w:firstColumn="1" w:lastColumn="0" w:noHBand="0" w:noVBand="1"/>
      </w:tblPr>
      <w:tblGrid>
        <w:gridCol w:w="2930"/>
        <w:gridCol w:w="1391"/>
        <w:gridCol w:w="1149"/>
        <w:gridCol w:w="989"/>
        <w:gridCol w:w="1201"/>
        <w:gridCol w:w="989"/>
        <w:gridCol w:w="937"/>
        <w:gridCol w:w="901"/>
      </w:tblGrid>
      <w:tr w:rsidR="00454F49" w:rsidRPr="00E73F81" w14:paraId="3E4B0A45" w14:textId="77777777" w:rsidTr="00866A0A">
        <w:trPr>
          <w:trHeight w:val="480"/>
        </w:trPr>
        <w:tc>
          <w:tcPr>
            <w:tcW w:w="1412" w:type="pct"/>
            <w:tcBorders>
              <w:top w:val="nil"/>
              <w:left w:val="nil"/>
              <w:bottom w:val="nil"/>
              <w:right w:val="nil"/>
            </w:tcBorders>
            <w:shd w:val="clear" w:color="auto" w:fill="auto"/>
            <w:vAlign w:val="bottom"/>
            <w:hideMark/>
          </w:tcPr>
          <w:p w14:paraId="6D1CB165" w14:textId="77777777" w:rsidR="00454F49" w:rsidRPr="00E73F81" w:rsidRDefault="00454F49" w:rsidP="00866A0A">
            <w:pPr>
              <w:widowControl/>
              <w:spacing w:before="0" w:after="0"/>
              <w:rPr>
                <w:rFonts w:cs="Arial"/>
                <w:b/>
                <w:bCs/>
                <w:color w:val="000000"/>
              </w:rPr>
            </w:pPr>
          </w:p>
        </w:tc>
        <w:tc>
          <w:tcPr>
            <w:tcW w:w="630" w:type="pct"/>
            <w:tcBorders>
              <w:top w:val="nil"/>
              <w:left w:val="nil"/>
              <w:bottom w:val="nil"/>
              <w:right w:val="nil"/>
            </w:tcBorders>
            <w:shd w:val="clear" w:color="000000" w:fill="339966"/>
            <w:vAlign w:val="center"/>
            <w:hideMark/>
          </w:tcPr>
          <w:p w14:paraId="00CE51ED" w14:textId="77777777" w:rsidR="00454F49" w:rsidRPr="00E73F81" w:rsidRDefault="00454F49" w:rsidP="00866A0A">
            <w:pPr>
              <w:widowControl/>
              <w:spacing w:before="0" w:after="0"/>
              <w:jc w:val="right"/>
              <w:rPr>
                <w:rFonts w:cs="Arial"/>
                <w:b/>
                <w:bCs/>
                <w:color w:val="FFFFFF"/>
              </w:rPr>
            </w:pPr>
            <w:r w:rsidRPr="00E73F81">
              <w:rPr>
                <w:rFonts w:cs="Arial"/>
                <w:b/>
                <w:bCs/>
                <w:color w:val="FFFFFF"/>
              </w:rPr>
              <w:t>Trabalhistas (Indenizações)</w:t>
            </w:r>
          </w:p>
        </w:tc>
        <w:tc>
          <w:tcPr>
            <w:tcW w:w="563" w:type="pct"/>
            <w:tcBorders>
              <w:top w:val="nil"/>
              <w:left w:val="nil"/>
              <w:bottom w:val="nil"/>
              <w:right w:val="nil"/>
            </w:tcBorders>
            <w:shd w:val="clear" w:color="000000" w:fill="339966"/>
            <w:vAlign w:val="center"/>
            <w:hideMark/>
          </w:tcPr>
          <w:p w14:paraId="0629A9AC" w14:textId="77777777" w:rsidR="00454F49" w:rsidRPr="00E73F81" w:rsidRDefault="00454F49" w:rsidP="00866A0A">
            <w:pPr>
              <w:widowControl/>
              <w:spacing w:before="0" w:after="0"/>
              <w:jc w:val="right"/>
              <w:rPr>
                <w:rFonts w:cs="Arial"/>
                <w:b/>
                <w:bCs/>
                <w:color w:val="FFFFFF"/>
              </w:rPr>
            </w:pPr>
            <w:r w:rsidRPr="00E73F81">
              <w:rPr>
                <w:rFonts w:cs="Arial"/>
                <w:b/>
                <w:bCs/>
                <w:color w:val="FFFFFF"/>
              </w:rPr>
              <w:t>Cíveis</w:t>
            </w:r>
          </w:p>
        </w:tc>
        <w:tc>
          <w:tcPr>
            <w:tcW w:w="487" w:type="pct"/>
            <w:tcBorders>
              <w:top w:val="nil"/>
              <w:left w:val="nil"/>
              <w:bottom w:val="nil"/>
              <w:right w:val="nil"/>
            </w:tcBorders>
            <w:shd w:val="clear" w:color="000000" w:fill="339966"/>
            <w:vAlign w:val="center"/>
            <w:hideMark/>
          </w:tcPr>
          <w:p w14:paraId="075EE449" w14:textId="77777777" w:rsidR="00454F49" w:rsidRPr="00E73F81" w:rsidRDefault="00454F49" w:rsidP="00866A0A">
            <w:pPr>
              <w:widowControl/>
              <w:spacing w:before="0" w:after="0"/>
              <w:jc w:val="right"/>
              <w:rPr>
                <w:rFonts w:cs="Arial"/>
                <w:b/>
                <w:bCs/>
                <w:color w:val="FFFFFF"/>
              </w:rPr>
            </w:pPr>
            <w:r w:rsidRPr="00E73F81">
              <w:rPr>
                <w:rFonts w:cs="Arial"/>
                <w:b/>
                <w:bCs/>
                <w:color w:val="FFFFFF"/>
              </w:rPr>
              <w:t xml:space="preserve">Fiscais </w:t>
            </w:r>
          </w:p>
        </w:tc>
        <w:tc>
          <w:tcPr>
            <w:tcW w:w="513" w:type="pct"/>
            <w:tcBorders>
              <w:top w:val="nil"/>
              <w:left w:val="nil"/>
              <w:bottom w:val="nil"/>
              <w:right w:val="nil"/>
            </w:tcBorders>
            <w:shd w:val="clear" w:color="000000" w:fill="339966"/>
            <w:vAlign w:val="center"/>
            <w:hideMark/>
          </w:tcPr>
          <w:p w14:paraId="5E68775A" w14:textId="77777777" w:rsidR="00454F49" w:rsidRPr="00E73F81" w:rsidRDefault="00454F49" w:rsidP="00866A0A">
            <w:pPr>
              <w:widowControl/>
              <w:spacing w:before="0" w:after="0"/>
              <w:jc w:val="right"/>
              <w:rPr>
                <w:rFonts w:cs="Arial"/>
                <w:b/>
                <w:bCs/>
                <w:color w:val="FFFFFF"/>
              </w:rPr>
            </w:pPr>
            <w:r>
              <w:rPr>
                <w:rFonts w:cs="Arial"/>
                <w:b/>
                <w:bCs/>
                <w:color w:val="FFFFFF"/>
              </w:rPr>
              <w:t>Trabalhistas (Capaf</w:t>
            </w:r>
            <w:r w:rsidRPr="00E73F81">
              <w:rPr>
                <w:rFonts w:cs="Arial"/>
                <w:b/>
                <w:bCs/>
                <w:color w:val="FFFFFF"/>
              </w:rPr>
              <w:t xml:space="preserve">) </w:t>
            </w:r>
          </w:p>
        </w:tc>
        <w:tc>
          <w:tcPr>
            <w:tcW w:w="487" w:type="pct"/>
            <w:tcBorders>
              <w:top w:val="nil"/>
              <w:left w:val="nil"/>
              <w:bottom w:val="nil"/>
              <w:right w:val="nil"/>
            </w:tcBorders>
            <w:shd w:val="clear" w:color="000000" w:fill="339966"/>
            <w:vAlign w:val="center"/>
            <w:hideMark/>
          </w:tcPr>
          <w:p w14:paraId="68B7A66B" w14:textId="77777777" w:rsidR="00454F49" w:rsidRPr="00E73F81" w:rsidRDefault="00454F49" w:rsidP="00866A0A">
            <w:pPr>
              <w:widowControl/>
              <w:spacing w:before="0" w:after="0"/>
              <w:jc w:val="right"/>
              <w:rPr>
                <w:rFonts w:cs="Arial"/>
                <w:b/>
                <w:bCs/>
                <w:color w:val="FFFFFF"/>
              </w:rPr>
            </w:pPr>
            <w:r w:rsidRPr="00E73F81">
              <w:rPr>
                <w:rFonts w:cs="Arial"/>
                <w:b/>
                <w:bCs/>
                <w:color w:val="FFFFFF"/>
              </w:rPr>
              <w:t xml:space="preserve">Planos Saldados </w:t>
            </w:r>
          </w:p>
        </w:tc>
        <w:tc>
          <w:tcPr>
            <w:tcW w:w="462" w:type="pct"/>
            <w:tcBorders>
              <w:top w:val="nil"/>
              <w:left w:val="nil"/>
              <w:bottom w:val="nil"/>
              <w:right w:val="nil"/>
            </w:tcBorders>
            <w:shd w:val="clear" w:color="000000" w:fill="339966"/>
            <w:vAlign w:val="bottom"/>
            <w:hideMark/>
          </w:tcPr>
          <w:p w14:paraId="68784A69" w14:textId="77777777" w:rsidR="00454F49" w:rsidRPr="00E73F81" w:rsidRDefault="00454F49" w:rsidP="00866A0A">
            <w:pPr>
              <w:widowControl/>
              <w:spacing w:before="0" w:after="0"/>
              <w:jc w:val="right"/>
              <w:rPr>
                <w:rFonts w:cs="Arial"/>
                <w:b/>
                <w:bCs/>
                <w:color w:val="FFFFFF"/>
              </w:rPr>
            </w:pPr>
            <w:r w:rsidRPr="00E73F81">
              <w:rPr>
                <w:rFonts w:cs="Arial"/>
                <w:b/>
                <w:bCs/>
                <w:color w:val="FFFFFF"/>
              </w:rPr>
              <w:t>Diversas - Desv. Bens</w:t>
            </w:r>
          </w:p>
        </w:tc>
        <w:tc>
          <w:tcPr>
            <w:tcW w:w="445" w:type="pct"/>
            <w:tcBorders>
              <w:top w:val="nil"/>
              <w:left w:val="nil"/>
              <w:bottom w:val="nil"/>
              <w:right w:val="nil"/>
            </w:tcBorders>
            <w:shd w:val="clear" w:color="000000" w:fill="339966"/>
            <w:vAlign w:val="center"/>
            <w:hideMark/>
          </w:tcPr>
          <w:p w14:paraId="69CB7B6E" w14:textId="77777777" w:rsidR="00454F49" w:rsidRPr="00E73F81" w:rsidRDefault="00454F49" w:rsidP="00866A0A">
            <w:pPr>
              <w:widowControl/>
              <w:spacing w:before="0" w:after="0"/>
              <w:jc w:val="right"/>
              <w:rPr>
                <w:rFonts w:cs="Arial"/>
                <w:b/>
                <w:bCs/>
                <w:color w:val="FFFFFF"/>
              </w:rPr>
            </w:pPr>
            <w:r w:rsidRPr="00E73F81">
              <w:rPr>
                <w:rFonts w:cs="Arial"/>
                <w:b/>
                <w:bCs/>
                <w:color w:val="FFFFFF"/>
              </w:rPr>
              <w:t>Total</w:t>
            </w:r>
          </w:p>
        </w:tc>
      </w:tr>
      <w:tr w:rsidR="00454F49" w:rsidRPr="00E73F81" w14:paraId="50D5B37A" w14:textId="77777777" w:rsidTr="00866A0A">
        <w:trPr>
          <w:trHeight w:hRule="exact" w:val="227"/>
        </w:trPr>
        <w:tc>
          <w:tcPr>
            <w:tcW w:w="1412" w:type="pct"/>
            <w:tcBorders>
              <w:top w:val="nil"/>
              <w:left w:val="nil"/>
              <w:bottom w:val="nil"/>
              <w:right w:val="nil"/>
            </w:tcBorders>
            <w:shd w:val="clear" w:color="auto" w:fill="auto"/>
            <w:vAlign w:val="bottom"/>
            <w:hideMark/>
          </w:tcPr>
          <w:p w14:paraId="5FD5D4B4" w14:textId="77777777" w:rsidR="00454F49" w:rsidRPr="00E73F81" w:rsidRDefault="00454F49" w:rsidP="00866A0A">
            <w:pPr>
              <w:widowControl/>
              <w:spacing w:before="0" w:after="0"/>
              <w:rPr>
                <w:rFonts w:cs="Arial"/>
                <w:b/>
                <w:bCs/>
              </w:rPr>
            </w:pPr>
            <w:r w:rsidRPr="00E73F81">
              <w:rPr>
                <w:rFonts w:cs="Arial"/>
                <w:b/>
                <w:bCs/>
              </w:rPr>
              <w:t>Saldo em 01.01.2025</w:t>
            </w:r>
          </w:p>
        </w:tc>
        <w:tc>
          <w:tcPr>
            <w:tcW w:w="630" w:type="pct"/>
            <w:tcBorders>
              <w:top w:val="nil"/>
              <w:left w:val="nil"/>
              <w:bottom w:val="single" w:sz="8" w:space="0" w:color="auto"/>
              <w:right w:val="nil"/>
            </w:tcBorders>
            <w:shd w:val="clear" w:color="auto" w:fill="auto"/>
            <w:noWrap/>
            <w:vAlign w:val="bottom"/>
            <w:hideMark/>
          </w:tcPr>
          <w:p w14:paraId="294DDCDA" w14:textId="77777777" w:rsidR="00454F49" w:rsidRPr="00E73F81" w:rsidRDefault="00454F49" w:rsidP="00866A0A">
            <w:pPr>
              <w:widowControl/>
              <w:spacing w:before="0" w:after="0"/>
              <w:jc w:val="right"/>
              <w:rPr>
                <w:rFonts w:cs="Arial"/>
                <w:b/>
                <w:bCs/>
              </w:rPr>
            </w:pPr>
            <w:r w:rsidRPr="00E73F81">
              <w:rPr>
                <w:rFonts w:cs="Arial"/>
                <w:b/>
                <w:bCs/>
              </w:rPr>
              <w:t>73.271</w:t>
            </w:r>
          </w:p>
        </w:tc>
        <w:tc>
          <w:tcPr>
            <w:tcW w:w="563" w:type="pct"/>
            <w:tcBorders>
              <w:top w:val="nil"/>
              <w:left w:val="nil"/>
              <w:bottom w:val="single" w:sz="8" w:space="0" w:color="auto"/>
              <w:right w:val="nil"/>
            </w:tcBorders>
            <w:shd w:val="clear" w:color="auto" w:fill="auto"/>
            <w:noWrap/>
            <w:vAlign w:val="bottom"/>
            <w:hideMark/>
          </w:tcPr>
          <w:p w14:paraId="2B1E5A68" w14:textId="77777777" w:rsidR="00454F49" w:rsidRPr="00E73F81" w:rsidRDefault="00454F49" w:rsidP="00866A0A">
            <w:pPr>
              <w:widowControl/>
              <w:spacing w:before="0" w:after="0"/>
              <w:jc w:val="right"/>
              <w:rPr>
                <w:rFonts w:cs="Arial"/>
                <w:b/>
                <w:bCs/>
              </w:rPr>
            </w:pPr>
            <w:r w:rsidRPr="00E73F81">
              <w:rPr>
                <w:rFonts w:cs="Arial"/>
                <w:b/>
                <w:bCs/>
              </w:rPr>
              <w:t>43.177</w:t>
            </w:r>
          </w:p>
        </w:tc>
        <w:tc>
          <w:tcPr>
            <w:tcW w:w="487" w:type="pct"/>
            <w:tcBorders>
              <w:top w:val="nil"/>
              <w:left w:val="nil"/>
              <w:bottom w:val="single" w:sz="8" w:space="0" w:color="auto"/>
              <w:right w:val="nil"/>
            </w:tcBorders>
            <w:shd w:val="clear" w:color="auto" w:fill="auto"/>
            <w:noWrap/>
            <w:vAlign w:val="bottom"/>
            <w:hideMark/>
          </w:tcPr>
          <w:p w14:paraId="467F1EFF" w14:textId="77777777" w:rsidR="00454F49" w:rsidRPr="00E73F81" w:rsidRDefault="00454F49" w:rsidP="00866A0A">
            <w:pPr>
              <w:widowControl/>
              <w:spacing w:before="0" w:after="0"/>
              <w:jc w:val="right"/>
              <w:rPr>
                <w:rFonts w:cs="Arial"/>
                <w:b/>
                <w:bCs/>
              </w:rPr>
            </w:pPr>
            <w:r w:rsidRPr="00E73F81">
              <w:rPr>
                <w:rFonts w:cs="Arial"/>
                <w:b/>
                <w:bCs/>
              </w:rPr>
              <w:t>2.693</w:t>
            </w:r>
          </w:p>
        </w:tc>
        <w:tc>
          <w:tcPr>
            <w:tcW w:w="513" w:type="pct"/>
            <w:tcBorders>
              <w:top w:val="nil"/>
              <w:left w:val="nil"/>
              <w:bottom w:val="single" w:sz="8" w:space="0" w:color="auto"/>
              <w:right w:val="nil"/>
            </w:tcBorders>
            <w:shd w:val="clear" w:color="auto" w:fill="auto"/>
            <w:noWrap/>
            <w:vAlign w:val="bottom"/>
            <w:hideMark/>
          </w:tcPr>
          <w:p w14:paraId="15D506F6" w14:textId="77777777" w:rsidR="00454F49" w:rsidRPr="00E73F81" w:rsidRDefault="00454F49" w:rsidP="00866A0A">
            <w:pPr>
              <w:widowControl/>
              <w:spacing w:before="0" w:after="0"/>
              <w:jc w:val="right"/>
              <w:rPr>
                <w:rFonts w:cs="Arial"/>
                <w:b/>
                <w:bCs/>
              </w:rPr>
            </w:pPr>
            <w:r w:rsidRPr="00E73F81">
              <w:rPr>
                <w:rFonts w:cs="Arial"/>
                <w:b/>
                <w:bCs/>
              </w:rPr>
              <w:t>3.271</w:t>
            </w:r>
          </w:p>
        </w:tc>
        <w:tc>
          <w:tcPr>
            <w:tcW w:w="487" w:type="pct"/>
            <w:tcBorders>
              <w:top w:val="nil"/>
              <w:left w:val="nil"/>
              <w:bottom w:val="single" w:sz="8" w:space="0" w:color="auto"/>
              <w:right w:val="nil"/>
            </w:tcBorders>
            <w:shd w:val="clear" w:color="auto" w:fill="auto"/>
            <w:noWrap/>
            <w:vAlign w:val="bottom"/>
            <w:hideMark/>
          </w:tcPr>
          <w:p w14:paraId="2878DB8B" w14:textId="77777777" w:rsidR="00454F49" w:rsidRPr="00E73F81" w:rsidRDefault="00454F49" w:rsidP="00866A0A">
            <w:pPr>
              <w:widowControl/>
              <w:spacing w:before="0" w:after="0"/>
              <w:jc w:val="right"/>
              <w:rPr>
                <w:rFonts w:cs="Arial"/>
                <w:b/>
                <w:bCs/>
              </w:rPr>
            </w:pPr>
            <w:r w:rsidRPr="00E73F81">
              <w:rPr>
                <w:rFonts w:cs="Arial"/>
                <w:b/>
                <w:bCs/>
              </w:rPr>
              <w:t>293.572</w:t>
            </w:r>
          </w:p>
        </w:tc>
        <w:tc>
          <w:tcPr>
            <w:tcW w:w="462" w:type="pct"/>
            <w:tcBorders>
              <w:top w:val="nil"/>
              <w:left w:val="nil"/>
              <w:bottom w:val="single" w:sz="8" w:space="0" w:color="auto"/>
              <w:right w:val="nil"/>
            </w:tcBorders>
            <w:shd w:val="clear" w:color="auto" w:fill="auto"/>
            <w:noWrap/>
            <w:vAlign w:val="bottom"/>
            <w:hideMark/>
          </w:tcPr>
          <w:p w14:paraId="3F8B249C" w14:textId="77777777" w:rsidR="00454F49" w:rsidRPr="00E73F81" w:rsidRDefault="00454F49" w:rsidP="00866A0A">
            <w:pPr>
              <w:widowControl/>
              <w:spacing w:before="0" w:after="0"/>
              <w:jc w:val="right"/>
              <w:rPr>
                <w:rFonts w:cs="Arial"/>
                <w:b/>
                <w:bCs/>
              </w:rPr>
            </w:pPr>
            <w:r w:rsidRPr="00E73F81">
              <w:rPr>
                <w:rFonts w:cs="Arial"/>
                <w:b/>
                <w:bCs/>
              </w:rPr>
              <w:t>349</w:t>
            </w:r>
          </w:p>
        </w:tc>
        <w:tc>
          <w:tcPr>
            <w:tcW w:w="445" w:type="pct"/>
            <w:tcBorders>
              <w:top w:val="nil"/>
              <w:left w:val="nil"/>
              <w:bottom w:val="single" w:sz="8" w:space="0" w:color="auto"/>
              <w:right w:val="nil"/>
            </w:tcBorders>
            <w:shd w:val="clear" w:color="auto" w:fill="auto"/>
            <w:vAlign w:val="bottom"/>
            <w:hideMark/>
          </w:tcPr>
          <w:p w14:paraId="58084897" w14:textId="77777777" w:rsidR="00454F49" w:rsidRPr="00E73F81" w:rsidRDefault="00454F49" w:rsidP="00866A0A">
            <w:pPr>
              <w:widowControl/>
              <w:spacing w:before="0" w:after="0"/>
              <w:jc w:val="right"/>
              <w:rPr>
                <w:rFonts w:cs="Arial"/>
                <w:b/>
                <w:bCs/>
              </w:rPr>
            </w:pPr>
            <w:r w:rsidRPr="00E73F81">
              <w:rPr>
                <w:rFonts w:cs="Arial"/>
                <w:b/>
                <w:bCs/>
              </w:rPr>
              <w:t>416.333</w:t>
            </w:r>
          </w:p>
        </w:tc>
      </w:tr>
      <w:tr w:rsidR="00454F49" w:rsidRPr="00E73F81" w14:paraId="04816029" w14:textId="77777777" w:rsidTr="00866A0A">
        <w:trPr>
          <w:trHeight w:hRule="exact" w:val="227"/>
        </w:trPr>
        <w:tc>
          <w:tcPr>
            <w:tcW w:w="1412" w:type="pct"/>
            <w:tcBorders>
              <w:top w:val="nil"/>
              <w:left w:val="nil"/>
              <w:bottom w:val="nil"/>
              <w:right w:val="nil"/>
            </w:tcBorders>
            <w:shd w:val="clear" w:color="auto" w:fill="auto"/>
            <w:vAlign w:val="bottom"/>
            <w:hideMark/>
          </w:tcPr>
          <w:p w14:paraId="31533B5E" w14:textId="77777777" w:rsidR="00454F49" w:rsidRPr="00E73F81" w:rsidRDefault="00454F49" w:rsidP="00866A0A">
            <w:pPr>
              <w:widowControl/>
              <w:spacing w:before="0" w:after="0"/>
              <w:rPr>
                <w:rFonts w:cs="Arial"/>
              </w:rPr>
            </w:pPr>
            <w:r w:rsidRPr="00E73F81">
              <w:rPr>
                <w:rFonts w:cs="Arial"/>
              </w:rPr>
              <w:t>Adições</w:t>
            </w:r>
          </w:p>
        </w:tc>
        <w:tc>
          <w:tcPr>
            <w:tcW w:w="630" w:type="pct"/>
            <w:tcBorders>
              <w:top w:val="nil"/>
              <w:left w:val="nil"/>
              <w:bottom w:val="nil"/>
              <w:right w:val="nil"/>
            </w:tcBorders>
            <w:shd w:val="clear" w:color="auto" w:fill="auto"/>
            <w:noWrap/>
            <w:vAlign w:val="bottom"/>
            <w:hideMark/>
          </w:tcPr>
          <w:p w14:paraId="61195C23" w14:textId="77777777" w:rsidR="00454F49" w:rsidRPr="00E73F81" w:rsidRDefault="00454F49" w:rsidP="00866A0A">
            <w:pPr>
              <w:widowControl/>
              <w:spacing w:before="0" w:after="0"/>
              <w:jc w:val="right"/>
              <w:rPr>
                <w:rFonts w:cs="Arial"/>
              </w:rPr>
            </w:pPr>
            <w:r w:rsidRPr="00E73F81">
              <w:rPr>
                <w:rFonts w:cs="Arial"/>
              </w:rPr>
              <w:t>16.430</w:t>
            </w:r>
          </w:p>
        </w:tc>
        <w:tc>
          <w:tcPr>
            <w:tcW w:w="563" w:type="pct"/>
            <w:tcBorders>
              <w:top w:val="nil"/>
              <w:left w:val="nil"/>
              <w:bottom w:val="nil"/>
              <w:right w:val="nil"/>
            </w:tcBorders>
            <w:shd w:val="clear" w:color="auto" w:fill="auto"/>
            <w:noWrap/>
            <w:vAlign w:val="bottom"/>
            <w:hideMark/>
          </w:tcPr>
          <w:p w14:paraId="24F0A680" w14:textId="77777777" w:rsidR="00454F49" w:rsidRPr="00E73F81" w:rsidRDefault="00454F49" w:rsidP="00866A0A">
            <w:pPr>
              <w:widowControl/>
              <w:spacing w:before="0" w:after="0"/>
              <w:jc w:val="right"/>
              <w:rPr>
                <w:rFonts w:cs="Arial"/>
              </w:rPr>
            </w:pPr>
            <w:r w:rsidRPr="00E73F81">
              <w:rPr>
                <w:rFonts w:cs="Arial"/>
              </w:rPr>
              <w:t>2.875</w:t>
            </w:r>
          </w:p>
        </w:tc>
        <w:tc>
          <w:tcPr>
            <w:tcW w:w="487" w:type="pct"/>
            <w:tcBorders>
              <w:top w:val="nil"/>
              <w:left w:val="nil"/>
              <w:bottom w:val="nil"/>
              <w:right w:val="nil"/>
            </w:tcBorders>
            <w:shd w:val="clear" w:color="auto" w:fill="auto"/>
            <w:noWrap/>
            <w:vAlign w:val="bottom"/>
            <w:hideMark/>
          </w:tcPr>
          <w:p w14:paraId="3F3032AC" w14:textId="77777777" w:rsidR="00454F49" w:rsidRPr="00E73F81" w:rsidRDefault="00454F49" w:rsidP="00866A0A">
            <w:pPr>
              <w:widowControl/>
              <w:spacing w:before="0" w:after="0"/>
              <w:jc w:val="right"/>
              <w:rPr>
                <w:rFonts w:cs="Arial"/>
              </w:rPr>
            </w:pPr>
            <w:r w:rsidRPr="00E73F81">
              <w:rPr>
                <w:rFonts w:cs="Arial"/>
              </w:rPr>
              <w:t>38</w:t>
            </w:r>
          </w:p>
        </w:tc>
        <w:tc>
          <w:tcPr>
            <w:tcW w:w="513" w:type="pct"/>
            <w:tcBorders>
              <w:top w:val="nil"/>
              <w:left w:val="nil"/>
              <w:bottom w:val="nil"/>
              <w:right w:val="nil"/>
            </w:tcBorders>
            <w:shd w:val="clear" w:color="auto" w:fill="auto"/>
            <w:vAlign w:val="bottom"/>
            <w:hideMark/>
          </w:tcPr>
          <w:p w14:paraId="3714D6D6" w14:textId="77777777" w:rsidR="00454F49" w:rsidRPr="00E73F81" w:rsidRDefault="00454F49" w:rsidP="00866A0A">
            <w:pPr>
              <w:widowControl/>
              <w:spacing w:before="0" w:after="0"/>
              <w:jc w:val="right"/>
              <w:rPr>
                <w:rFonts w:cs="Arial"/>
                <w:color w:val="000000"/>
              </w:rPr>
            </w:pPr>
            <w:r w:rsidRPr="00E73F81">
              <w:rPr>
                <w:rFonts w:cs="Arial"/>
                <w:color w:val="000000"/>
              </w:rPr>
              <w:t>-</w:t>
            </w:r>
          </w:p>
        </w:tc>
        <w:tc>
          <w:tcPr>
            <w:tcW w:w="487" w:type="pct"/>
            <w:tcBorders>
              <w:top w:val="nil"/>
              <w:left w:val="nil"/>
              <w:bottom w:val="nil"/>
              <w:right w:val="nil"/>
            </w:tcBorders>
            <w:shd w:val="clear" w:color="auto" w:fill="auto"/>
            <w:vAlign w:val="bottom"/>
            <w:hideMark/>
          </w:tcPr>
          <w:p w14:paraId="3582AE3A" w14:textId="77777777" w:rsidR="00454F49" w:rsidRPr="00E73F81" w:rsidRDefault="00454F49" w:rsidP="00866A0A">
            <w:pPr>
              <w:widowControl/>
              <w:spacing w:before="0" w:after="0"/>
              <w:jc w:val="right"/>
              <w:rPr>
                <w:rFonts w:cs="Arial"/>
                <w:color w:val="000000"/>
              </w:rPr>
            </w:pPr>
            <w:r w:rsidRPr="00E73F81">
              <w:rPr>
                <w:rFonts w:cs="Arial"/>
                <w:color w:val="000000"/>
              </w:rPr>
              <w:t>-</w:t>
            </w:r>
          </w:p>
        </w:tc>
        <w:tc>
          <w:tcPr>
            <w:tcW w:w="462" w:type="pct"/>
            <w:tcBorders>
              <w:top w:val="nil"/>
              <w:left w:val="nil"/>
              <w:bottom w:val="nil"/>
              <w:right w:val="nil"/>
            </w:tcBorders>
            <w:shd w:val="clear" w:color="auto" w:fill="auto"/>
            <w:vAlign w:val="bottom"/>
            <w:hideMark/>
          </w:tcPr>
          <w:p w14:paraId="7162C2C8" w14:textId="77777777" w:rsidR="00454F49" w:rsidRPr="00E73F81" w:rsidRDefault="00454F49" w:rsidP="00866A0A">
            <w:pPr>
              <w:widowControl/>
              <w:spacing w:before="0" w:after="0"/>
              <w:jc w:val="right"/>
              <w:rPr>
                <w:rFonts w:cs="Arial"/>
                <w:color w:val="000000"/>
              </w:rPr>
            </w:pPr>
            <w:r w:rsidRPr="00E73F81">
              <w:rPr>
                <w:rFonts w:cs="Arial"/>
                <w:color w:val="000000"/>
              </w:rPr>
              <w:t>-</w:t>
            </w:r>
          </w:p>
        </w:tc>
        <w:tc>
          <w:tcPr>
            <w:tcW w:w="445" w:type="pct"/>
            <w:tcBorders>
              <w:top w:val="nil"/>
              <w:left w:val="nil"/>
              <w:bottom w:val="nil"/>
              <w:right w:val="nil"/>
            </w:tcBorders>
            <w:shd w:val="clear" w:color="auto" w:fill="auto"/>
            <w:vAlign w:val="bottom"/>
            <w:hideMark/>
          </w:tcPr>
          <w:p w14:paraId="74D75915" w14:textId="77777777" w:rsidR="00454F49" w:rsidRPr="00E73F81" w:rsidRDefault="00454F49" w:rsidP="00866A0A">
            <w:pPr>
              <w:widowControl/>
              <w:spacing w:before="0" w:after="0"/>
              <w:jc w:val="right"/>
              <w:rPr>
                <w:rFonts w:cs="Arial"/>
              </w:rPr>
            </w:pPr>
            <w:r w:rsidRPr="00E73F81">
              <w:rPr>
                <w:rFonts w:cs="Arial"/>
              </w:rPr>
              <w:t>19.343</w:t>
            </w:r>
          </w:p>
        </w:tc>
      </w:tr>
      <w:tr w:rsidR="00454F49" w:rsidRPr="00E73F81" w14:paraId="160F7699" w14:textId="77777777" w:rsidTr="00866A0A">
        <w:trPr>
          <w:trHeight w:hRule="exact" w:val="227"/>
        </w:trPr>
        <w:tc>
          <w:tcPr>
            <w:tcW w:w="1412" w:type="pct"/>
            <w:tcBorders>
              <w:top w:val="nil"/>
              <w:left w:val="nil"/>
              <w:bottom w:val="nil"/>
              <w:right w:val="nil"/>
            </w:tcBorders>
            <w:shd w:val="clear" w:color="auto" w:fill="auto"/>
            <w:vAlign w:val="bottom"/>
            <w:hideMark/>
          </w:tcPr>
          <w:p w14:paraId="7252BD2A" w14:textId="77777777" w:rsidR="00454F49" w:rsidRPr="00E73F81" w:rsidRDefault="00454F49" w:rsidP="00866A0A">
            <w:pPr>
              <w:widowControl/>
              <w:spacing w:before="0" w:after="0"/>
              <w:rPr>
                <w:rFonts w:cs="Arial"/>
              </w:rPr>
            </w:pPr>
            <w:r w:rsidRPr="00E73F81">
              <w:rPr>
                <w:rFonts w:cs="Arial"/>
              </w:rPr>
              <w:t xml:space="preserve">Atualização monetária </w:t>
            </w:r>
          </w:p>
        </w:tc>
        <w:tc>
          <w:tcPr>
            <w:tcW w:w="630" w:type="pct"/>
            <w:tcBorders>
              <w:top w:val="nil"/>
              <w:left w:val="nil"/>
              <w:bottom w:val="nil"/>
              <w:right w:val="nil"/>
            </w:tcBorders>
            <w:shd w:val="clear" w:color="auto" w:fill="auto"/>
            <w:noWrap/>
            <w:vAlign w:val="bottom"/>
            <w:hideMark/>
          </w:tcPr>
          <w:p w14:paraId="6B2FDDE8" w14:textId="77777777" w:rsidR="00454F49" w:rsidRPr="00E73F81" w:rsidRDefault="00454F49" w:rsidP="00866A0A">
            <w:pPr>
              <w:widowControl/>
              <w:spacing w:before="0" w:after="0"/>
              <w:jc w:val="right"/>
              <w:rPr>
                <w:rFonts w:cs="Arial"/>
              </w:rPr>
            </w:pPr>
            <w:r>
              <w:rPr>
                <w:rFonts w:cs="Arial"/>
              </w:rPr>
              <w:t>-</w:t>
            </w:r>
          </w:p>
        </w:tc>
        <w:tc>
          <w:tcPr>
            <w:tcW w:w="563" w:type="pct"/>
            <w:tcBorders>
              <w:top w:val="nil"/>
              <w:left w:val="nil"/>
              <w:bottom w:val="nil"/>
              <w:right w:val="nil"/>
            </w:tcBorders>
            <w:shd w:val="clear" w:color="auto" w:fill="auto"/>
            <w:noWrap/>
            <w:vAlign w:val="bottom"/>
            <w:hideMark/>
          </w:tcPr>
          <w:p w14:paraId="2660EB9E" w14:textId="77777777" w:rsidR="00454F49" w:rsidRPr="00E73F81" w:rsidRDefault="00454F49" w:rsidP="00866A0A">
            <w:pPr>
              <w:widowControl/>
              <w:spacing w:before="0" w:after="0"/>
              <w:jc w:val="right"/>
              <w:rPr>
                <w:rFonts w:cs="Arial"/>
              </w:rPr>
            </w:pPr>
            <w:r>
              <w:rPr>
                <w:rFonts w:cs="Arial"/>
              </w:rPr>
              <w:t>-</w:t>
            </w:r>
          </w:p>
        </w:tc>
        <w:tc>
          <w:tcPr>
            <w:tcW w:w="487" w:type="pct"/>
            <w:tcBorders>
              <w:top w:val="nil"/>
              <w:left w:val="nil"/>
              <w:bottom w:val="nil"/>
              <w:right w:val="nil"/>
            </w:tcBorders>
            <w:shd w:val="clear" w:color="auto" w:fill="auto"/>
            <w:noWrap/>
            <w:vAlign w:val="bottom"/>
            <w:hideMark/>
          </w:tcPr>
          <w:p w14:paraId="6F3BDA3F" w14:textId="77777777" w:rsidR="00454F49" w:rsidRPr="00E73F81" w:rsidRDefault="00454F49" w:rsidP="00866A0A">
            <w:pPr>
              <w:widowControl/>
              <w:spacing w:before="0" w:after="0"/>
              <w:jc w:val="right"/>
              <w:rPr>
                <w:rFonts w:cs="Arial"/>
              </w:rPr>
            </w:pPr>
            <w:r>
              <w:rPr>
                <w:rFonts w:cs="Arial"/>
              </w:rPr>
              <w:t>-</w:t>
            </w:r>
          </w:p>
        </w:tc>
        <w:tc>
          <w:tcPr>
            <w:tcW w:w="513" w:type="pct"/>
            <w:tcBorders>
              <w:top w:val="nil"/>
              <w:left w:val="nil"/>
              <w:bottom w:val="nil"/>
              <w:right w:val="nil"/>
            </w:tcBorders>
            <w:shd w:val="clear" w:color="auto" w:fill="auto"/>
            <w:noWrap/>
            <w:vAlign w:val="bottom"/>
            <w:hideMark/>
          </w:tcPr>
          <w:p w14:paraId="66309886" w14:textId="77777777" w:rsidR="00454F49" w:rsidRPr="00E73F81" w:rsidRDefault="00454F49" w:rsidP="00866A0A">
            <w:pPr>
              <w:widowControl/>
              <w:spacing w:before="0" w:after="0"/>
              <w:jc w:val="right"/>
              <w:rPr>
                <w:rFonts w:cs="Arial"/>
              </w:rPr>
            </w:pPr>
            <w:r>
              <w:rPr>
                <w:rFonts w:cs="Arial"/>
              </w:rPr>
              <w:t>-</w:t>
            </w:r>
          </w:p>
        </w:tc>
        <w:tc>
          <w:tcPr>
            <w:tcW w:w="487" w:type="pct"/>
            <w:tcBorders>
              <w:top w:val="nil"/>
              <w:left w:val="nil"/>
              <w:bottom w:val="nil"/>
              <w:right w:val="nil"/>
            </w:tcBorders>
            <w:shd w:val="clear" w:color="auto" w:fill="auto"/>
            <w:noWrap/>
            <w:vAlign w:val="bottom"/>
            <w:hideMark/>
          </w:tcPr>
          <w:p w14:paraId="71582D69" w14:textId="77777777" w:rsidR="00454F49" w:rsidRPr="00E73F81" w:rsidRDefault="00454F49" w:rsidP="00866A0A">
            <w:pPr>
              <w:widowControl/>
              <w:spacing w:before="0" w:after="0"/>
              <w:jc w:val="right"/>
              <w:rPr>
                <w:rFonts w:cs="Arial"/>
              </w:rPr>
            </w:pPr>
            <w:r w:rsidRPr="00E73F81">
              <w:rPr>
                <w:rFonts w:cs="Arial"/>
              </w:rPr>
              <w:t>8.215</w:t>
            </w:r>
          </w:p>
        </w:tc>
        <w:tc>
          <w:tcPr>
            <w:tcW w:w="462" w:type="pct"/>
            <w:tcBorders>
              <w:top w:val="nil"/>
              <w:left w:val="nil"/>
              <w:bottom w:val="nil"/>
              <w:right w:val="nil"/>
            </w:tcBorders>
            <w:shd w:val="clear" w:color="auto" w:fill="auto"/>
            <w:noWrap/>
            <w:vAlign w:val="bottom"/>
            <w:hideMark/>
          </w:tcPr>
          <w:p w14:paraId="5ED30217" w14:textId="77777777" w:rsidR="00454F49" w:rsidRPr="00E73F81" w:rsidRDefault="00454F49" w:rsidP="00866A0A">
            <w:pPr>
              <w:widowControl/>
              <w:spacing w:before="0" w:after="0"/>
              <w:jc w:val="right"/>
              <w:rPr>
                <w:rFonts w:cs="Arial"/>
              </w:rPr>
            </w:pPr>
          </w:p>
        </w:tc>
        <w:tc>
          <w:tcPr>
            <w:tcW w:w="445" w:type="pct"/>
            <w:tcBorders>
              <w:top w:val="nil"/>
              <w:left w:val="nil"/>
              <w:bottom w:val="nil"/>
              <w:right w:val="nil"/>
            </w:tcBorders>
            <w:shd w:val="clear" w:color="auto" w:fill="auto"/>
            <w:vAlign w:val="bottom"/>
            <w:hideMark/>
          </w:tcPr>
          <w:p w14:paraId="60040A64" w14:textId="77777777" w:rsidR="00454F49" w:rsidRPr="00E73F81" w:rsidRDefault="00454F49" w:rsidP="00866A0A">
            <w:pPr>
              <w:widowControl/>
              <w:spacing w:before="0" w:after="0"/>
              <w:jc w:val="right"/>
              <w:rPr>
                <w:rFonts w:cs="Arial"/>
              </w:rPr>
            </w:pPr>
            <w:r w:rsidRPr="00E73F81">
              <w:rPr>
                <w:rFonts w:cs="Arial"/>
              </w:rPr>
              <w:t>8.215</w:t>
            </w:r>
          </w:p>
        </w:tc>
      </w:tr>
      <w:tr w:rsidR="00454F49" w:rsidRPr="00E73F81" w14:paraId="126313E5" w14:textId="77777777" w:rsidTr="00866A0A">
        <w:trPr>
          <w:trHeight w:hRule="exact" w:val="227"/>
        </w:trPr>
        <w:tc>
          <w:tcPr>
            <w:tcW w:w="1412" w:type="pct"/>
            <w:tcBorders>
              <w:top w:val="nil"/>
              <w:left w:val="nil"/>
              <w:bottom w:val="nil"/>
              <w:right w:val="nil"/>
            </w:tcBorders>
            <w:shd w:val="clear" w:color="auto" w:fill="auto"/>
            <w:vAlign w:val="bottom"/>
            <w:hideMark/>
          </w:tcPr>
          <w:p w14:paraId="6A457E02" w14:textId="77777777" w:rsidR="00454F49" w:rsidRPr="00E73F81" w:rsidRDefault="00454F49" w:rsidP="00866A0A">
            <w:pPr>
              <w:widowControl/>
              <w:spacing w:before="0" w:after="0"/>
              <w:rPr>
                <w:rFonts w:cs="Arial"/>
              </w:rPr>
            </w:pPr>
            <w:r w:rsidRPr="00E73F81">
              <w:rPr>
                <w:rFonts w:cs="Arial"/>
              </w:rPr>
              <w:t xml:space="preserve">Baixa por pagamento </w:t>
            </w:r>
          </w:p>
        </w:tc>
        <w:tc>
          <w:tcPr>
            <w:tcW w:w="630" w:type="pct"/>
            <w:tcBorders>
              <w:top w:val="nil"/>
              <w:left w:val="nil"/>
              <w:bottom w:val="nil"/>
              <w:right w:val="nil"/>
            </w:tcBorders>
            <w:shd w:val="clear" w:color="auto" w:fill="auto"/>
            <w:vAlign w:val="bottom"/>
            <w:hideMark/>
          </w:tcPr>
          <w:p w14:paraId="06FFF5EF" w14:textId="77777777" w:rsidR="00454F49" w:rsidRPr="00E73F81" w:rsidRDefault="00454F49" w:rsidP="00866A0A">
            <w:pPr>
              <w:widowControl/>
              <w:spacing w:before="0" w:after="0"/>
              <w:jc w:val="right"/>
              <w:rPr>
                <w:rFonts w:cs="Arial"/>
              </w:rPr>
            </w:pPr>
            <w:r w:rsidRPr="00E73F81">
              <w:rPr>
                <w:rFonts w:cs="Arial"/>
              </w:rPr>
              <w:t>(8.529)</w:t>
            </w:r>
          </w:p>
        </w:tc>
        <w:tc>
          <w:tcPr>
            <w:tcW w:w="563" w:type="pct"/>
            <w:tcBorders>
              <w:top w:val="nil"/>
              <w:left w:val="nil"/>
              <w:bottom w:val="nil"/>
              <w:right w:val="nil"/>
            </w:tcBorders>
            <w:shd w:val="clear" w:color="auto" w:fill="auto"/>
            <w:vAlign w:val="bottom"/>
            <w:hideMark/>
          </w:tcPr>
          <w:p w14:paraId="248A982F" w14:textId="77777777" w:rsidR="00454F49" w:rsidRPr="00E73F81" w:rsidRDefault="00454F49" w:rsidP="00866A0A">
            <w:pPr>
              <w:widowControl/>
              <w:spacing w:before="0" w:after="0"/>
              <w:jc w:val="right"/>
              <w:rPr>
                <w:rFonts w:cs="Arial"/>
              </w:rPr>
            </w:pPr>
            <w:r>
              <w:rPr>
                <w:rFonts w:cs="Arial"/>
              </w:rPr>
              <w:t>(825</w:t>
            </w:r>
            <w:r w:rsidRPr="00E73F81">
              <w:rPr>
                <w:rFonts w:cs="Arial"/>
              </w:rPr>
              <w:t>)</w:t>
            </w:r>
          </w:p>
        </w:tc>
        <w:tc>
          <w:tcPr>
            <w:tcW w:w="487" w:type="pct"/>
            <w:tcBorders>
              <w:top w:val="nil"/>
              <w:left w:val="nil"/>
              <w:bottom w:val="nil"/>
              <w:right w:val="nil"/>
            </w:tcBorders>
            <w:shd w:val="clear" w:color="auto" w:fill="auto"/>
            <w:vAlign w:val="bottom"/>
            <w:hideMark/>
          </w:tcPr>
          <w:p w14:paraId="73FD0C0D" w14:textId="77777777" w:rsidR="00454F49" w:rsidRPr="00E73F81" w:rsidRDefault="00454F49" w:rsidP="00866A0A">
            <w:pPr>
              <w:widowControl/>
              <w:spacing w:before="0" w:after="0"/>
              <w:jc w:val="right"/>
              <w:rPr>
                <w:rFonts w:cs="Arial"/>
                <w:color w:val="000000"/>
              </w:rPr>
            </w:pPr>
            <w:r w:rsidRPr="00E73F81">
              <w:rPr>
                <w:rFonts w:cs="Arial"/>
                <w:color w:val="000000"/>
              </w:rPr>
              <w:t>-</w:t>
            </w:r>
          </w:p>
        </w:tc>
        <w:tc>
          <w:tcPr>
            <w:tcW w:w="513" w:type="pct"/>
            <w:tcBorders>
              <w:top w:val="nil"/>
              <w:left w:val="nil"/>
              <w:bottom w:val="nil"/>
              <w:right w:val="nil"/>
            </w:tcBorders>
            <w:shd w:val="clear" w:color="auto" w:fill="auto"/>
            <w:vAlign w:val="bottom"/>
            <w:hideMark/>
          </w:tcPr>
          <w:p w14:paraId="4DC44BC7" w14:textId="77777777" w:rsidR="00454F49" w:rsidRPr="00E73F81" w:rsidRDefault="00454F49" w:rsidP="00866A0A">
            <w:pPr>
              <w:widowControl/>
              <w:spacing w:before="0" w:after="0"/>
              <w:jc w:val="right"/>
              <w:rPr>
                <w:rFonts w:cs="Arial"/>
                <w:color w:val="000000"/>
              </w:rPr>
            </w:pPr>
            <w:r w:rsidRPr="00E73F81">
              <w:rPr>
                <w:rFonts w:cs="Arial"/>
                <w:color w:val="000000"/>
              </w:rPr>
              <w:t>-</w:t>
            </w:r>
          </w:p>
        </w:tc>
        <w:tc>
          <w:tcPr>
            <w:tcW w:w="487" w:type="pct"/>
            <w:tcBorders>
              <w:top w:val="nil"/>
              <w:left w:val="nil"/>
              <w:bottom w:val="nil"/>
              <w:right w:val="nil"/>
            </w:tcBorders>
            <w:shd w:val="clear" w:color="auto" w:fill="auto"/>
            <w:vAlign w:val="bottom"/>
            <w:hideMark/>
          </w:tcPr>
          <w:p w14:paraId="7E9BF146" w14:textId="77777777" w:rsidR="00454F49" w:rsidRPr="00E73F81" w:rsidRDefault="00454F49" w:rsidP="00866A0A">
            <w:pPr>
              <w:widowControl/>
              <w:spacing w:before="0" w:after="0"/>
              <w:jc w:val="right"/>
              <w:rPr>
                <w:rFonts w:cs="Arial"/>
              </w:rPr>
            </w:pPr>
            <w:r w:rsidRPr="00E73F81">
              <w:rPr>
                <w:rFonts w:cs="Arial"/>
              </w:rPr>
              <w:t>(33.457)</w:t>
            </w:r>
          </w:p>
        </w:tc>
        <w:tc>
          <w:tcPr>
            <w:tcW w:w="462" w:type="pct"/>
            <w:tcBorders>
              <w:top w:val="nil"/>
              <w:left w:val="nil"/>
              <w:bottom w:val="nil"/>
              <w:right w:val="nil"/>
            </w:tcBorders>
            <w:shd w:val="clear" w:color="auto" w:fill="auto"/>
            <w:vAlign w:val="bottom"/>
            <w:hideMark/>
          </w:tcPr>
          <w:p w14:paraId="3F83FE6B" w14:textId="77777777" w:rsidR="00454F49" w:rsidRPr="00E73F81" w:rsidRDefault="00454F49" w:rsidP="00866A0A">
            <w:pPr>
              <w:widowControl/>
              <w:spacing w:before="0" w:after="0"/>
              <w:jc w:val="right"/>
              <w:rPr>
                <w:rFonts w:cs="Arial"/>
                <w:color w:val="000000"/>
              </w:rPr>
            </w:pPr>
            <w:r w:rsidRPr="00E73F81">
              <w:rPr>
                <w:rFonts w:cs="Arial"/>
                <w:color w:val="000000"/>
              </w:rPr>
              <w:t>-</w:t>
            </w:r>
          </w:p>
        </w:tc>
        <w:tc>
          <w:tcPr>
            <w:tcW w:w="445" w:type="pct"/>
            <w:tcBorders>
              <w:top w:val="nil"/>
              <w:left w:val="nil"/>
              <w:bottom w:val="nil"/>
              <w:right w:val="nil"/>
            </w:tcBorders>
            <w:shd w:val="clear" w:color="auto" w:fill="auto"/>
            <w:vAlign w:val="bottom"/>
            <w:hideMark/>
          </w:tcPr>
          <w:p w14:paraId="45C42F9A" w14:textId="77777777" w:rsidR="00454F49" w:rsidRPr="00E73F81" w:rsidRDefault="00454F49" w:rsidP="00866A0A">
            <w:pPr>
              <w:widowControl/>
              <w:spacing w:before="0" w:after="0"/>
              <w:jc w:val="right"/>
              <w:rPr>
                <w:rFonts w:cs="Arial"/>
              </w:rPr>
            </w:pPr>
            <w:r>
              <w:rPr>
                <w:rFonts w:cs="Arial"/>
              </w:rPr>
              <w:t>(42.811</w:t>
            </w:r>
            <w:r w:rsidRPr="00E73F81">
              <w:rPr>
                <w:rFonts w:cs="Arial"/>
              </w:rPr>
              <w:t>)</w:t>
            </w:r>
          </w:p>
        </w:tc>
      </w:tr>
      <w:tr w:rsidR="00454F49" w:rsidRPr="00E73F81" w14:paraId="0940BC0E" w14:textId="77777777" w:rsidTr="00866A0A">
        <w:trPr>
          <w:trHeight w:hRule="exact" w:val="227"/>
        </w:trPr>
        <w:tc>
          <w:tcPr>
            <w:tcW w:w="1412" w:type="pct"/>
            <w:tcBorders>
              <w:top w:val="nil"/>
              <w:left w:val="nil"/>
              <w:bottom w:val="nil"/>
              <w:right w:val="nil"/>
            </w:tcBorders>
            <w:shd w:val="clear" w:color="auto" w:fill="auto"/>
            <w:vAlign w:val="center"/>
            <w:hideMark/>
          </w:tcPr>
          <w:p w14:paraId="7DFEEFB6" w14:textId="77777777" w:rsidR="00454F49" w:rsidRPr="00E73F81" w:rsidRDefault="00454F49" w:rsidP="00866A0A">
            <w:pPr>
              <w:widowControl/>
              <w:spacing w:before="0" w:after="0"/>
              <w:jc w:val="both"/>
              <w:rPr>
                <w:rFonts w:cs="Arial"/>
              </w:rPr>
            </w:pPr>
            <w:r w:rsidRPr="00E73F81">
              <w:rPr>
                <w:rFonts w:cs="Arial"/>
              </w:rPr>
              <w:t xml:space="preserve">Reversão da provisão </w:t>
            </w:r>
          </w:p>
        </w:tc>
        <w:tc>
          <w:tcPr>
            <w:tcW w:w="630" w:type="pct"/>
            <w:tcBorders>
              <w:top w:val="nil"/>
              <w:left w:val="nil"/>
              <w:bottom w:val="single" w:sz="8" w:space="0" w:color="auto"/>
              <w:right w:val="nil"/>
            </w:tcBorders>
            <w:shd w:val="clear" w:color="auto" w:fill="auto"/>
            <w:vAlign w:val="bottom"/>
            <w:hideMark/>
          </w:tcPr>
          <w:p w14:paraId="383F09CF" w14:textId="77777777" w:rsidR="00454F49" w:rsidRPr="00E73F81" w:rsidRDefault="00454F49" w:rsidP="00866A0A">
            <w:pPr>
              <w:widowControl/>
              <w:spacing w:before="0" w:after="0"/>
              <w:jc w:val="right"/>
              <w:rPr>
                <w:rFonts w:cs="Arial"/>
              </w:rPr>
            </w:pPr>
            <w:r w:rsidRPr="00E73F81">
              <w:rPr>
                <w:rFonts w:cs="Arial"/>
              </w:rPr>
              <w:t>(2.298)</w:t>
            </w:r>
          </w:p>
        </w:tc>
        <w:tc>
          <w:tcPr>
            <w:tcW w:w="563" w:type="pct"/>
            <w:tcBorders>
              <w:top w:val="nil"/>
              <w:left w:val="nil"/>
              <w:bottom w:val="single" w:sz="8" w:space="0" w:color="auto"/>
              <w:right w:val="nil"/>
            </w:tcBorders>
            <w:shd w:val="clear" w:color="auto" w:fill="auto"/>
            <w:vAlign w:val="bottom"/>
            <w:hideMark/>
          </w:tcPr>
          <w:p w14:paraId="65682B3B" w14:textId="77777777" w:rsidR="00454F49" w:rsidRPr="00E73F81" w:rsidRDefault="00454F49" w:rsidP="00866A0A">
            <w:pPr>
              <w:widowControl/>
              <w:spacing w:before="0" w:after="0"/>
              <w:jc w:val="right"/>
              <w:rPr>
                <w:rFonts w:cs="Arial"/>
              </w:rPr>
            </w:pPr>
            <w:r w:rsidRPr="00E73F81">
              <w:rPr>
                <w:rFonts w:cs="Arial"/>
              </w:rPr>
              <w:t>(1.950)</w:t>
            </w:r>
          </w:p>
        </w:tc>
        <w:tc>
          <w:tcPr>
            <w:tcW w:w="487" w:type="pct"/>
            <w:tcBorders>
              <w:top w:val="nil"/>
              <w:left w:val="nil"/>
              <w:bottom w:val="single" w:sz="8" w:space="0" w:color="auto"/>
              <w:right w:val="nil"/>
            </w:tcBorders>
            <w:shd w:val="clear" w:color="auto" w:fill="auto"/>
            <w:vAlign w:val="bottom"/>
            <w:hideMark/>
          </w:tcPr>
          <w:p w14:paraId="684F58E3" w14:textId="77777777" w:rsidR="00454F49" w:rsidRPr="00E73F81" w:rsidRDefault="00454F49" w:rsidP="00866A0A">
            <w:pPr>
              <w:widowControl/>
              <w:spacing w:before="0" w:after="0"/>
              <w:jc w:val="right"/>
              <w:rPr>
                <w:rFonts w:cs="Arial"/>
                <w:color w:val="000000"/>
              </w:rPr>
            </w:pPr>
            <w:r w:rsidRPr="00E73F81">
              <w:rPr>
                <w:rFonts w:cs="Arial"/>
                <w:color w:val="000000"/>
              </w:rPr>
              <w:t>-</w:t>
            </w:r>
          </w:p>
        </w:tc>
        <w:tc>
          <w:tcPr>
            <w:tcW w:w="513" w:type="pct"/>
            <w:tcBorders>
              <w:top w:val="nil"/>
              <w:left w:val="nil"/>
              <w:bottom w:val="single" w:sz="8" w:space="0" w:color="auto"/>
              <w:right w:val="nil"/>
            </w:tcBorders>
            <w:shd w:val="clear" w:color="auto" w:fill="auto"/>
            <w:vAlign w:val="bottom"/>
            <w:hideMark/>
          </w:tcPr>
          <w:p w14:paraId="4711F03B" w14:textId="77777777" w:rsidR="00454F49" w:rsidRPr="00E73F81" w:rsidRDefault="00454F49" w:rsidP="00866A0A">
            <w:pPr>
              <w:widowControl/>
              <w:spacing w:before="0" w:after="0"/>
              <w:jc w:val="right"/>
              <w:rPr>
                <w:rFonts w:cs="Arial"/>
              </w:rPr>
            </w:pPr>
            <w:r w:rsidRPr="00E73F81">
              <w:rPr>
                <w:rFonts w:cs="Arial"/>
              </w:rPr>
              <w:t>(2.155)</w:t>
            </w:r>
          </w:p>
        </w:tc>
        <w:tc>
          <w:tcPr>
            <w:tcW w:w="487" w:type="pct"/>
            <w:tcBorders>
              <w:top w:val="nil"/>
              <w:left w:val="nil"/>
              <w:bottom w:val="single" w:sz="8" w:space="0" w:color="auto"/>
              <w:right w:val="nil"/>
            </w:tcBorders>
            <w:shd w:val="clear" w:color="auto" w:fill="auto"/>
            <w:vAlign w:val="bottom"/>
            <w:hideMark/>
          </w:tcPr>
          <w:p w14:paraId="1639D344" w14:textId="77777777" w:rsidR="00454F49" w:rsidRPr="00E73F81" w:rsidRDefault="00454F49" w:rsidP="00866A0A">
            <w:pPr>
              <w:widowControl/>
              <w:spacing w:before="0" w:after="0"/>
              <w:jc w:val="right"/>
              <w:rPr>
                <w:rFonts w:cs="Arial"/>
                <w:color w:val="000000"/>
              </w:rPr>
            </w:pPr>
            <w:r w:rsidRPr="00E73F81">
              <w:rPr>
                <w:rFonts w:cs="Arial"/>
                <w:color w:val="000000"/>
              </w:rPr>
              <w:t>-</w:t>
            </w:r>
          </w:p>
        </w:tc>
        <w:tc>
          <w:tcPr>
            <w:tcW w:w="462" w:type="pct"/>
            <w:tcBorders>
              <w:top w:val="nil"/>
              <w:left w:val="nil"/>
              <w:bottom w:val="single" w:sz="8" w:space="0" w:color="auto"/>
              <w:right w:val="nil"/>
            </w:tcBorders>
            <w:shd w:val="clear" w:color="auto" w:fill="auto"/>
            <w:vAlign w:val="bottom"/>
            <w:hideMark/>
          </w:tcPr>
          <w:p w14:paraId="436A8449" w14:textId="77777777" w:rsidR="00454F49" w:rsidRPr="00E73F81" w:rsidRDefault="00454F49" w:rsidP="00866A0A">
            <w:pPr>
              <w:widowControl/>
              <w:spacing w:before="0" w:after="0"/>
              <w:jc w:val="right"/>
              <w:rPr>
                <w:rFonts w:cs="Arial"/>
                <w:color w:val="000000"/>
              </w:rPr>
            </w:pPr>
            <w:r w:rsidRPr="00E73F81">
              <w:rPr>
                <w:rFonts w:cs="Arial"/>
                <w:color w:val="000000"/>
              </w:rPr>
              <w:t>-</w:t>
            </w:r>
          </w:p>
        </w:tc>
        <w:tc>
          <w:tcPr>
            <w:tcW w:w="445" w:type="pct"/>
            <w:tcBorders>
              <w:top w:val="nil"/>
              <w:left w:val="nil"/>
              <w:bottom w:val="nil"/>
              <w:right w:val="nil"/>
            </w:tcBorders>
            <w:shd w:val="clear" w:color="auto" w:fill="auto"/>
            <w:vAlign w:val="bottom"/>
            <w:hideMark/>
          </w:tcPr>
          <w:p w14:paraId="6861C147" w14:textId="77777777" w:rsidR="00454F49" w:rsidRPr="00E73F81" w:rsidRDefault="00454F49" w:rsidP="00866A0A">
            <w:pPr>
              <w:widowControl/>
              <w:spacing w:before="0" w:after="0"/>
              <w:jc w:val="right"/>
              <w:rPr>
                <w:rFonts w:cs="Arial"/>
              </w:rPr>
            </w:pPr>
            <w:r w:rsidRPr="00E73F81">
              <w:rPr>
                <w:rFonts w:cs="Arial"/>
              </w:rPr>
              <w:t>(6.403)</w:t>
            </w:r>
          </w:p>
        </w:tc>
      </w:tr>
      <w:tr w:rsidR="00454F49" w:rsidRPr="00E73F81" w14:paraId="48AAC7A0" w14:textId="77777777" w:rsidTr="00866A0A">
        <w:trPr>
          <w:trHeight w:hRule="exact" w:val="227"/>
        </w:trPr>
        <w:tc>
          <w:tcPr>
            <w:tcW w:w="1412" w:type="pct"/>
            <w:tcBorders>
              <w:top w:val="nil"/>
              <w:left w:val="nil"/>
              <w:bottom w:val="nil"/>
              <w:right w:val="nil"/>
            </w:tcBorders>
            <w:shd w:val="clear" w:color="auto" w:fill="auto"/>
            <w:vAlign w:val="bottom"/>
            <w:hideMark/>
          </w:tcPr>
          <w:p w14:paraId="137B10D9" w14:textId="77777777" w:rsidR="00454F49" w:rsidRPr="00E73F81" w:rsidRDefault="00454F49" w:rsidP="00866A0A">
            <w:pPr>
              <w:widowControl/>
              <w:spacing w:before="0" w:after="0"/>
              <w:jc w:val="both"/>
              <w:rPr>
                <w:rFonts w:cs="Arial"/>
                <w:b/>
                <w:bCs/>
              </w:rPr>
            </w:pPr>
            <w:r w:rsidRPr="00E73F81">
              <w:rPr>
                <w:rFonts w:cs="Arial"/>
                <w:b/>
                <w:bCs/>
              </w:rPr>
              <w:t xml:space="preserve">Saldo em 31.03.2025 </w:t>
            </w:r>
            <w:r>
              <w:rPr>
                <w:rFonts w:cs="Arial"/>
              </w:rPr>
              <w:t>(nota n° 15</w:t>
            </w:r>
            <w:r w:rsidRPr="00E73F81">
              <w:rPr>
                <w:rFonts w:cs="Arial"/>
              </w:rPr>
              <w:t>)</w:t>
            </w:r>
          </w:p>
        </w:tc>
        <w:tc>
          <w:tcPr>
            <w:tcW w:w="630" w:type="pct"/>
            <w:tcBorders>
              <w:top w:val="nil"/>
              <w:left w:val="nil"/>
              <w:bottom w:val="single" w:sz="8" w:space="0" w:color="auto"/>
              <w:right w:val="nil"/>
            </w:tcBorders>
            <w:shd w:val="clear" w:color="auto" w:fill="auto"/>
            <w:vAlign w:val="bottom"/>
            <w:hideMark/>
          </w:tcPr>
          <w:p w14:paraId="73420B4D" w14:textId="77777777" w:rsidR="00454F49" w:rsidRPr="00E73F81" w:rsidRDefault="00454F49" w:rsidP="00866A0A">
            <w:pPr>
              <w:widowControl/>
              <w:spacing w:before="0" w:after="0"/>
              <w:jc w:val="right"/>
              <w:rPr>
                <w:rFonts w:cs="Arial"/>
                <w:b/>
                <w:bCs/>
              </w:rPr>
            </w:pPr>
            <w:r w:rsidRPr="00E73F81">
              <w:rPr>
                <w:rFonts w:cs="Arial"/>
                <w:b/>
                <w:bCs/>
              </w:rPr>
              <w:t>78.874</w:t>
            </w:r>
          </w:p>
        </w:tc>
        <w:tc>
          <w:tcPr>
            <w:tcW w:w="563" w:type="pct"/>
            <w:tcBorders>
              <w:top w:val="nil"/>
              <w:left w:val="nil"/>
              <w:bottom w:val="single" w:sz="8" w:space="0" w:color="auto"/>
              <w:right w:val="nil"/>
            </w:tcBorders>
            <w:shd w:val="clear" w:color="auto" w:fill="auto"/>
            <w:vAlign w:val="bottom"/>
            <w:hideMark/>
          </w:tcPr>
          <w:p w14:paraId="47B88B33" w14:textId="77777777" w:rsidR="00454F49" w:rsidRPr="00E73F81" w:rsidRDefault="00454F49" w:rsidP="00866A0A">
            <w:pPr>
              <w:widowControl/>
              <w:spacing w:before="0" w:after="0"/>
              <w:jc w:val="right"/>
              <w:rPr>
                <w:rFonts w:cs="Arial"/>
                <w:b/>
                <w:bCs/>
              </w:rPr>
            </w:pPr>
            <w:r w:rsidRPr="00E73F81">
              <w:rPr>
                <w:rFonts w:cs="Arial"/>
                <w:b/>
                <w:bCs/>
              </w:rPr>
              <w:t>43.27</w:t>
            </w:r>
            <w:r>
              <w:rPr>
                <w:rFonts w:cs="Arial"/>
                <w:b/>
                <w:bCs/>
              </w:rPr>
              <w:t>7</w:t>
            </w:r>
          </w:p>
        </w:tc>
        <w:tc>
          <w:tcPr>
            <w:tcW w:w="487" w:type="pct"/>
            <w:tcBorders>
              <w:top w:val="nil"/>
              <w:left w:val="nil"/>
              <w:bottom w:val="single" w:sz="8" w:space="0" w:color="auto"/>
              <w:right w:val="nil"/>
            </w:tcBorders>
            <w:shd w:val="clear" w:color="auto" w:fill="auto"/>
            <w:vAlign w:val="bottom"/>
            <w:hideMark/>
          </w:tcPr>
          <w:p w14:paraId="0DC0F1AE" w14:textId="77777777" w:rsidR="00454F49" w:rsidRPr="00E73F81" w:rsidRDefault="00454F49" w:rsidP="00866A0A">
            <w:pPr>
              <w:widowControl/>
              <w:spacing w:before="0" w:after="0"/>
              <w:jc w:val="right"/>
              <w:rPr>
                <w:rFonts w:cs="Arial"/>
                <w:b/>
                <w:bCs/>
              </w:rPr>
            </w:pPr>
            <w:r w:rsidRPr="00E73F81">
              <w:rPr>
                <w:rFonts w:cs="Arial"/>
                <w:b/>
                <w:bCs/>
              </w:rPr>
              <w:t>2.731</w:t>
            </w:r>
          </w:p>
        </w:tc>
        <w:tc>
          <w:tcPr>
            <w:tcW w:w="513" w:type="pct"/>
            <w:tcBorders>
              <w:top w:val="nil"/>
              <w:left w:val="nil"/>
              <w:bottom w:val="single" w:sz="8" w:space="0" w:color="auto"/>
              <w:right w:val="nil"/>
            </w:tcBorders>
            <w:shd w:val="clear" w:color="auto" w:fill="auto"/>
            <w:vAlign w:val="bottom"/>
            <w:hideMark/>
          </w:tcPr>
          <w:p w14:paraId="3E0464FF" w14:textId="77777777" w:rsidR="00454F49" w:rsidRPr="00E73F81" w:rsidRDefault="00454F49" w:rsidP="00866A0A">
            <w:pPr>
              <w:widowControl/>
              <w:spacing w:before="0" w:after="0"/>
              <w:jc w:val="right"/>
              <w:rPr>
                <w:rFonts w:cs="Arial"/>
                <w:b/>
                <w:bCs/>
              </w:rPr>
            </w:pPr>
            <w:r w:rsidRPr="00E73F81">
              <w:rPr>
                <w:rFonts w:cs="Arial"/>
                <w:b/>
                <w:bCs/>
              </w:rPr>
              <w:t>1.116</w:t>
            </w:r>
          </w:p>
        </w:tc>
        <w:tc>
          <w:tcPr>
            <w:tcW w:w="487" w:type="pct"/>
            <w:tcBorders>
              <w:top w:val="nil"/>
              <w:left w:val="nil"/>
              <w:bottom w:val="single" w:sz="8" w:space="0" w:color="auto"/>
              <w:right w:val="nil"/>
            </w:tcBorders>
            <w:shd w:val="clear" w:color="auto" w:fill="auto"/>
            <w:vAlign w:val="bottom"/>
            <w:hideMark/>
          </w:tcPr>
          <w:p w14:paraId="49A35ABC" w14:textId="77777777" w:rsidR="00454F49" w:rsidRPr="00E73F81" w:rsidRDefault="00454F49" w:rsidP="00866A0A">
            <w:pPr>
              <w:widowControl/>
              <w:spacing w:before="0" w:after="0"/>
              <w:jc w:val="right"/>
              <w:rPr>
                <w:rFonts w:cs="Arial"/>
                <w:b/>
                <w:bCs/>
              </w:rPr>
            </w:pPr>
            <w:r w:rsidRPr="00E73F81">
              <w:rPr>
                <w:rFonts w:cs="Arial"/>
                <w:b/>
                <w:bCs/>
              </w:rPr>
              <w:t>268.330</w:t>
            </w:r>
          </w:p>
        </w:tc>
        <w:tc>
          <w:tcPr>
            <w:tcW w:w="462" w:type="pct"/>
            <w:tcBorders>
              <w:top w:val="nil"/>
              <w:left w:val="nil"/>
              <w:bottom w:val="single" w:sz="8" w:space="0" w:color="auto"/>
              <w:right w:val="nil"/>
            </w:tcBorders>
            <w:shd w:val="clear" w:color="auto" w:fill="auto"/>
            <w:vAlign w:val="bottom"/>
            <w:hideMark/>
          </w:tcPr>
          <w:p w14:paraId="1ADCBECF" w14:textId="77777777" w:rsidR="00454F49" w:rsidRPr="00E73F81" w:rsidRDefault="00454F49" w:rsidP="00866A0A">
            <w:pPr>
              <w:widowControl/>
              <w:spacing w:before="0" w:after="0"/>
              <w:jc w:val="right"/>
              <w:rPr>
                <w:rFonts w:cs="Arial"/>
                <w:b/>
                <w:bCs/>
              </w:rPr>
            </w:pPr>
            <w:r w:rsidRPr="00E73F81">
              <w:rPr>
                <w:rFonts w:cs="Arial"/>
                <w:b/>
                <w:bCs/>
              </w:rPr>
              <w:t>349</w:t>
            </w:r>
          </w:p>
        </w:tc>
        <w:tc>
          <w:tcPr>
            <w:tcW w:w="445" w:type="pct"/>
            <w:tcBorders>
              <w:top w:val="single" w:sz="8" w:space="0" w:color="auto"/>
              <w:left w:val="nil"/>
              <w:bottom w:val="single" w:sz="8" w:space="0" w:color="auto"/>
              <w:right w:val="nil"/>
            </w:tcBorders>
            <w:shd w:val="clear" w:color="auto" w:fill="auto"/>
            <w:vAlign w:val="bottom"/>
            <w:hideMark/>
          </w:tcPr>
          <w:p w14:paraId="2190BCE1" w14:textId="77777777" w:rsidR="00454F49" w:rsidRPr="00E73F81" w:rsidRDefault="00454F49" w:rsidP="00866A0A">
            <w:pPr>
              <w:widowControl/>
              <w:spacing w:before="0" w:after="0"/>
              <w:jc w:val="right"/>
              <w:rPr>
                <w:rFonts w:cs="Arial"/>
                <w:b/>
                <w:bCs/>
              </w:rPr>
            </w:pPr>
            <w:r w:rsidRPr="00E73F81">
              <w:rPr>
                <w:rFonts w:cs="Arial"/>
                <w:b/>
                <w:bCs/>
              </w:rPr>
              <w:t>394.67</w:t>
            </w:r>
            <w:r>
              <w:rPr>
                <w:rFonts w:cs="Arial"/>
                <w:b/>
                <w:bCs/>
              </w:rPr>
              <w:t>7</w:t>
            </w:r>
          </w:p>
        </w:tc>
      </w:tr>
    </w:tbl>
    <w:p w14:paraId="5AB90E54" w14:textId="77777777" w:rsidR="00454F49" w:rsidRPr="007363D7" w:rsidRDefault="00454F49" w:rsidP="00454F49">
      <w:pPr>
        <w:widowControl/>
        <w:spacing w:before="0" w:after="0"/>
        <w:jc w:val="both"/>
        <w:rPr>
          <w:rFonts w:cs="Arial"/>
          <w:b/>
          <w:bCs/>
          <w:color w:val="006600"/>
        </w:rPr>
      </w:pPr>
    </w:p>
    <w:bookmarkEnd w:id="6"/>
    <w:p w14:paraId="0867981E" w14:textId="77777777" w:rsidR="00454F49" w:rsidRPr="00783A49" w:rsidRDefault="00454F49" w:rsidP="00454F49">
      <w:pPr>
        <w:pStyle w:val="PargrafodaLista"/>
        <w:numPr>
          <w:ilvl w:val="0"/>
          <w:numId w:val="33"/>
        </w:numPr>
        <w:spacing w:before="120"/>
        <w:ind w:left="284" w:right="-6" w:hanging="284"/>
        <w:jc w:val="both"/>
        <w:rPr>
          <w:rFonts w:ascii="Arial" w:hAnsi="Arial" w:cs="Arial"/>
          <w:b/>
          <w:color w:val="339966"/>
          <w:sz w:val="18"/>
        </w:rPr>
      </w:pPr>
      <w:r>
        <w:rPr>
          <w:rFonts w:ascii="Arial" w:hAnsi="Arial" w:cs="Arial"/>
          <w:b/>
          <w:color w:val="339966"/>
          <w:sz w:val="18"/>
        </w:rPr>
        <w:t>Cronograma Esperado de D</w:t>
      </w:r>
      <w:r w:rsidRPr="00783A49">
        <w:rPr>
          <w:rFonts w:ascii="Arial" w:hAnsi="Arial" w:cs="Arial"/>
          <w:b/>
          <w:color w:val="339966"/>
          <w:sz w:val="18"/>
        </w:rPr>
        <w:t xml:space="preserve">esembolsos </w:t>
      </w:r>
    </w:p>
    <w:p w14:paraId="09436415" w14:textId="77777777" w:rsidR="00454F49" w:rsidRPr="00B602D7" w:rsidRDefault="00454F49" w:rsidP="00454F49">
      <w:pPr>
        <w:widowControl/>
        <w:spacing w:before="0" w:after="0"/>
        <w:jc w:val="both"/>
        <w:rPr>
          <w:rFonts w:cs="Arial"/>
          <w:b/>
          <w:bCs/>
          <w:color w:val="339966"/>
        </w:rPr>
      </w:pPr>
    </w:p>
    <w:tbl>
      <w:tblPr>
        <w:tblW w:w="5000" w:type="pct"/>
        <w:tblCellMar>
          <w:left w:w="70" w:type="dxa"/>
          <w:right w:w="70" w:type="dxa"/>
        </w:tblCellMar>
        <w:tblLook w:val="04A0" w:firstRow="1" w:lastRow="0" w:firstColumn="1" w:lastColumn="0" w:noHBand="0" w:noVBand="1"/>
      </w:tblPr>
      <w:tblGrid>
        <w:gridCol w:w="3059"/>
        <w:gridCol w:w="1407"/>
        <w:gridCol w:w="904"/>
        <w:gridCol w:w="904"/>
        <w:gridCol w:w="1214"/>
        <w:gridCol w:w="1026"/>
        <w:gridCol w:w="1172"/>
        <w:gridCol w:w="801"/>
      </w:tblGrid>
      <w:tr w:rsidR="00454F49" w:rsidRPr="00B602D7" w14:paraId="74AE30AD" w14:textId="77777777" w:rsidTr="00866A0A">
        <w:trPr>
          <w:trHeight w:hRule="exact" w:val="624"/>
        </w:trPr>
        <w:tc>
          <w:tcPr>
            <w:tcW w:w="1458" w:type="pct"/>
            <w:tcBorders>
              <w:top w:val="nil"/>
              <w:left w:val="nil"/>
              <w:bottom w:val="nil"/>
              <w:right w:val="nil"/>
            </w:tcBorders>
            <w:shd w:val="clear" w:color="auto" w:fill="auto"/>
            <w:vAlign w:val="center"/>
            <w:hideMark/>
          </w:tcPr>
          <w:p w14:paraId="79634168" w14:textId="77777777" w:rsidR="00454F49" w:rsidRPr="00B602D7" w:rsidRDefault="00454F49" w:rsidP="00866A0A">
            <w:pPr>
              <w:widowControl/>
              <w:spacing w:before="0" w:after="0"/>
              <w:jc w:val="right"/>
              <w:rPr>
                <w:rFonts w:cs="Arial"/>
                <w:color w:val="000000"/>
              </w:rPr>
            </w:pPr>
          </w:p>
        </w:tc>
        <w:tc>
          <w:tcPr>
            <w:tcW w:w="671" w:type="pct"/>
            <w:tcBorders>
              <w:top w:val="nil"/>
              <w:left w:val="nil"/>
              <w:bottom w:val="nil"/>
              <w:right w:val="nil"/>
            </w:tcBorders>
            <w:shd w:val="clear" w:color="000000" w:fill="339966"/>
            <w:vAlign w:val="center"/>
            <w:hideMark/>
          </w:tcPr>
          <w:p w14:paraId="6FD1336E" w14:textId="77777777" w:rsidR="00454F49" w:rsidRPr="00B602D7" w:rsidRDefault="00454F49" w:rsidP="00866A0A">
            <w:pPr>
              <w:widowControl/>
              <w:spacing w:before="0" w:after="0"/>
              <w:jc w:val="right"/>
              <w:rPr>
                <w:rFonts w:cs="Arial"/>
                <w:b/>
                <w:bCs/>
                <w:color w:val="FFFFFF"/>
              </w:rPr>
            </w:pPr>
            <w:r w:rsidRPr="00B602D7">
              <w:rPr>
                <w:rFonts w:cs="Arial"/>
                <w:b/>
                <w:bCs/>
                <w:color w:val="FFFFFF"/>
              </w:rPr>
              <w:t xml:space="preserve"> Trabalhistas (Indenizações) </w:t>
            </w:r>
          </w:p>
        </w:tc>
        <w:tc>
          <w:tcPr>
            <w:tcW w:w="431" w:type="pct"/>
            <w:tcBorders>
              <w:top w:val="nil"/>
              <w:left w:val="nil"/>
              <w:bottom w:val="nil"/>
              <w:right w:val="nil"/>
            </w:tcBorders>
            <w:shd w:val="clear" w:color="000000" w:fill="339966"/>
            <w:vAlign w:val="center"/>
            <w:hideMark/>
          </w:tcPr>
          <w:p w14:paraId="47AEFE84" w14:textId="77777777" w:rsidR="00454F49" w:rsidRPr="00B602D7" w:rsidRDefault="00454F49" w:rsidP="00866A0A">
            <w:pPr>
              <w:widowControl/>
              <w:spacing w:before="0" w:after="0"/>
              <w:jc w:val="right"/>
              <w:rPr>
                <w:rFonts w:cs="Arial"/>
                <w:b/>
                <w:bCs/>
                <w:color w:val="FFFFFF"/>
              </w:rPr>
            </w:pPr>
            <w:r w:rsidRPr="00B602D7">
              <w:rPr>
                <w:rFonts w:cs="Arial"/>
                <w:b/>
                <w:bCs/>
                <w:color w:val="FFFFFF"/>
              </w:rPr>
              <w:t xml:space="preserve"> Cíveis </w:t>
            </w:r>
          </w:p>
        </w:tc>
        <w:tc>
          <w:tcPr>
            <w:tcW w:w="431" w:type="pct"/>
            <w:tcBorders>
              <w:top w:val="nil"/>
              <w:left w:val="nil"/>
              <w:bottom w:val="nil"/>
              <w:right w:val="nil"/>
            </w:tcBorders>
            <w:shd w:val="clear" w:color="000000" w:fill="339966"/>
            <w:vAlign w:val="center"/>
            <w:hideMark/>
          </w:tcPr>
          <w:p w14:paraId="1F66FC06" w14:textId="77777777" w:rsidR="00454F49" w:rsidRPr="00B602D7" w:rsidRDefault="00454F49" w:rsidP="00866A0A">
            <w:pPr>
              <w:widowControl/>
              <w:spacing w:before="0" w:after="0"/>
              <w:jc w:val="right"/>
              <w:rPr>
                <w:rFonts w:cs="Arial"/>
                <w:b/>
                <w:bCs/>
                <w:color w:val="FFFFFF"/>
              </w:rPr>
            </w:pPr>
            <w:r w:rsidRPr="00B602D7">
              <w:rPr>
                <w:rFonts w:cs="Arial"/>
                <w:b/>
                <w:bCs/>
                <w:color w:val="FFFFFF"/>
              </w:rPr>
              <w:t xml:space="preserve"> Fiscais </w:t>
            </w:r>
          </w:p>
        </w:tc>
        <w:tc>
          <w:tcPr>
            <w:tcW w:w="579" w:type="pct"/>
            <w:tcBorders>
              <w:top w:val="nil"/>
              <w:left w:val="nil"/>
              <w:bottom w:val="nil"/>
              <w:right w:val="nil"/>
            </w:tcBorders>
            <w:shd w:val="clear" w:color="000000" w:fill="339966"/>
            <w:vAlign w:val="center"/>
            <w:hideMark/>
          </w:tcPr>
          <w:p w14:paraId="4CDF4580" w14:textId="77777777" w:rsidR="00454F49" w:rsidRPr="00B602D7" w:rsidRDefault="00454F49" w:rsidP="00866A0A">
            <w:pPr>
              <w:widowControl/>
              <w:spacing w:before="0" w:after="0"/>
              <w:jc w:val="right"/>
              <w:rPr>
                <w:rFonts w:cs="Arial"/>
                <w:b/>
                <w:bCs/>
                <w:color w:val="FFFFFF"/>
              </w:rPr>
            </w:pPr>
            <w:r w:rsidRPr="00B602D7">
              <w:rPr>
                <w:rFonts w:cs="Arial"/>
                <w:b/>
                <w:bCs/>
                <w:color w:val="FFFFFF"/>
              </w:rPr>
              <w:t xml:space="preserve">Trabalhistas (Capaf)  </w:t>
            </w:r>
          </w:p>
        </w:tc>
        <w:tc>
          <w:tcPr>
            <w:tcW w:w="489" w:type="pct"/>
            <w:tcBorders>
              <w:top w:val="nil"/>
              <w:left w:val="nil"/>
              <w:bottom w:val="nil"/>
              <w:right w:val="nil"/>
            </w:tcBorders>
            <w:shd w:val="clear" w:color="000000" w:fill="339966"/>
            <w:vAlign w:val="center"/>
            <w:hideMark/>
          </w:tcPr>
          <w:p w14:paraId="2C7A18BE" w14:textId="77777777" w:rsidR="00454F49" w:rsidRPr="00B602D7" w:rsidRDefault="00454F49" w:rsidP="00866A0A">
            <w:pPr>
              <w:widowControl/>
              <w:spacing w:before="0" w:after="0"/>
              <w:jc w:val="right"/>
              <w:rPr>
                <w:rFonts w:cs="Arial"/>
                <w:b/>
                <w:bCs/>
                <w:color w:val="FFFFFF"/>
              </w:rPr>
            </w:pPr>
            <w:r w:rsidRPr="00B602D7">
              <w:rPr>
                <w:rFonts w:cs="Arial"/>
                <w:b/>
                <w:bCs/>
                <w:color w:val="FFFFFF"/>
              </w:rPr>
              <w:t xml:space="preserve"> Planos    Saldados </w:t>
            </w:r>
          </w:p>
        </w:tc>
        <w:tc>
          <w:tcPr>
            <w:tcW w:w="559" w:type="pct"/>
            <w:tcBorders>
              <w:top w:val="nil"/>
              <w:left w:val="nil"/>
              <w:bottom w:val="nil"/>
              <w:right w:val="nil"/>
            </w:tcBorders>
            <w:shd w:val="clear" w:color="000000" w:fill="339966"/>
            <w:vAlign w:val="center"/>
            <w:hideMark/>
          </w:tcPr>
          <w:p w14:paraId="6313F14F" w14:textId="77777777" w:rsidR="00454F49" w:rsidRPr="00B602D7" w:rsidRDefault="00454F49" w:rsidP="00866A0A">
            <w:pPr>
              <w:widowControl/>
              <w:spacing w:before="0" w:after="0"/>
              <w:jc w:val="right"/>
              <w:rPr>
                <w:rFonts w:cs="Arial"/>
                <w:b/>
                <w:bCs/>
                <w:color w:val="FFFFFF"/>
              </w:rPr>
            </w:pPr>
            <w:r w:rsidRPr="00B602D7">
              <w:rPr>
                <w:rFonts w:cs="Arial"/>
                <w:b/>
                <w:bCs/>
                <w:color w:val="FFFFFF"/>
              </w:rPr>
              <w:t xml:space="preserve"> Diversas Desv. Bens</w:t>
            </w:r>
          </w:p>
        </w:tc>
        <w:tc>
          <w:tcPr>
            <w:tcW w:w="382" w:type="pct"/>
            <w:tcBorders>
              <w:top w:val="nil"/>
              <w:left w:val="nil"/>
              <w:bottom w:val="nil"/>
              <w:right w:val="nil"/>
            </w:tcBorders>
            <w:shd w:val="clear" w:color="000000" w:fill="339966"/>
            <w:vAlign w:val="center"/>
            <w:hideMark/>
          </w:tcPr>
          <w:p w14:paraId="0F1D5E0F" w14:textId="77777777" w:rsidR="00454F49" w:rsidRPr="00B602D7" w:rsidRDefault="00454F49" w:rsidP="00866A0A">
            <w:pPr>
              <w:widowControl/>
              <w:spacing w:before="0" w:after="0"/>
              <w:jc w:val="right"/>
              <w:rPr>
                <w:rFonts w:cs="Arial"/>
                <w:b/>
                <w:bCs/>
                <w:color w:val="FFFFFF"/>
              </w:rPr>
            </w:pPr>
            <w:r w:rsidRPr="00B602D7">
              <w:rPr>
                <w:rFonts w:cs="Arial"/>
                <w:b/>
                <w:bCs/>
                <w:color w:val="FFFFFF"/>
              </w:rPr>
              <w:t>Total</w:t>
            </w:r>
          </w:p>
        </w:tc>
      </w:tr>
      <w:tr w:rsidR="00454F49" w:rsidRPr="00B602D7" w14:paraId="41181807" w14:textId="77777777" w:rsidTr="00866A0A">
        <w:trPr>
          <w:trHeight w:hRule="exact" w:val="227"/>
        </w:trPr>
        <w:tc>
          <w:tcPr>
            <w:tcW w:w="1458" w:type="pct"/>
            <w:tcBorders>
              <w:top w:val="nil"/>
              <w:left w:val="nil"/>
              <w:bottom w:val="nil"/>
              <w:right w:val="nil"/>
            </w:tcBorders>
            <w:shd w:val="clear" w:color="auto" w:fill="auto"/>
            <w:vAlign w:val="bottom"/>
            <w:hideMark/>
          </w:tcPr>
          <w:p w14:paraId="598E44C6" w14:textId="77777777" w:rsidR="00454F49" w:rsidRPr="00B602D7" w:rsidRDefault="00454F49" w:rsidP="00866A0A">
            <w:pPr>
              <w:widowControl/>
              <w:spacing w:before="0" w:after="0"/>
              <w:rPr>
                <w:rFonts w:cs="Arial"/>
                <w:color w:val="000000"/>
              </w:rPr>
            </w:pPr>
            <w:r w:rsidRPr="00B602D7">
              <w:rPr>
                <w:rFonts w:cs="Arial"/>
                <w:color w:val="000000"/>
              </w:rPr>
              <w:t xml:space="preserve"> Até 5 anos </w:t>
            </w:r>
          </w:p>
        </w:tc>
        <w:tc>
          <w:tcPr>
            <w:tcW w:w="671" w:type="pct"/>
            <w:tcBorders>
              <w:top w:val="nil"/>
              <w:left w:val="nil"/>
              <w:bottom w:val="nil"/>
              <w:right w:val="nil"/>
            </w:tcBorders>
            <w:shd w:val="clear" w:color="auto" w:fill="auto"/>
            <w:vAlign w:val="bottom"/>
          </w:tcPr>
          <w:p w14:paraId="41F1375F" w14:textId="77777777" w:rsidR="00454F49" w:rsidRPr="00B602D7" w:rsidRDefault="00454F49" w:rsidP="00866A0A">
            <w:pPr>
              <w:widowControl/>
              <w:spacing w:before="0" w:after="0"/>
              <w:jc w:val="right"/>
              <w:rPr>
                <w:rFonts w:cs="Arial"/>
                <w:color w:val="000000"/>
              </w:rPr>
            </w:pPr>
            <w:r>
              <w:rPr>
                <w:rFonts w:cs="Arial"/>
                <w:color w:val="000000"/>
              </w:rPr>
              <w:t>51.572</w:t>
            </w:r>
          </w:p>
        </w:tc>
        <w:tc>
          <w:tcPr>
            <w:tcW w:w="431" w:type="pct"/>
            <w:tcBorders>
              <w:top w:val="nil"/>
              <w:left w:val="nil"/>
              <w:bottom w:val="nil"/>
              <w:right w:val="nil"/>
            </w:tcBorders>
            <w:shd w:val="clear" w:color="auto" w:fill="auto"/>
            <w:vAlign w:val="bottom"/>
          </w:tcPr>
          <w:p w14:paraId="5DE61060" w14:textId="77777777" w:rsidR="00454F49" w:rsidRPr="00B602D7" w:rsidRDefault="00454F49" w:rsidP="00866A0A">
            <w:pPr>
              <w:widowControl/>
              <w:spacing w:before="0" w:after="0"/>
              <w:jc w:val="right"/>
              <w:rPr>
                <w:rFonts w:cs="Arial"/>
                <w:color w:val="000000"/>
              </w:rPr>
            </w:pPr>
            <w:r>
              <w:rPr>
                <w:rFonts w:cs="Arial"/>
                <w:color w:val="000000"/>
              </w:rPr>
              <w:t>15.104</w:t>
            </w:r>
          </w:p>
        </w:tc>
        <w:tc>
          <w:tcPr>
            <w:tcW w:w="431" w:type="pct"/>
            <w:tcBorders>
              <w:top w:val="nil"/>
              <w:left w:val="nil"/>
              <w:bottom w:val="nil"/>
              <w:right w:val="nil"/>
            </w:tcBorders>
            <w:shd w:val="clear" w:color="auto" w:fill="auto"/>
            <w:vAlign w:val="bottom"/>
          </w:tcPr>
          <w:p w14:paraId="5E0F1D0C" w14:textId="77777777" w:rsidR="00454F49" w:rsidRPr="00B602D7" w:rsidRDefault="00454F49" w:rsidP="00866A0A">
            <w:pPr>
              <w:widowControl/>
              <w:spacing w:before="0" w:after="0"/>
              <w:jc w:val="right"/>
              <w:rPr>
                <w:rFonts w:cs="Arial"/>
                <w:color w:val="000000"/>
              </w:rPr>
            </w:pPr>
            <w:r>
              <w:rPr>
                <w:rFonts w:cs="Arial"/>
                <w:color w:val="000000"/>
              </w:rPr>
              <w:t>2.413</w:t>
            </w:r>
          </w:p>
        </w:tc>
        <w:tc>
          <w:tcPr>
            <w:tcW w:w="579" w:type="pct"/>
            <w:tcBorders>
              <w:top w:val="nil"/>
              <w:left w:val="nil"/>
              <w:bottom w:val="nil"/>
              <w:right w:val="nil"/>
            </w:tcBorders>
            <w:shd w:val="clear" w:color="auto" w:fill="auto"/>
            <w:vAlign w:val="bottom"/>
          </w:tcPr>
          <w:p w14:paraId="04DA3DF7" w14:textId="77777777" w:rsidR="00454F49" w:rsidRPr="00B602D7" w:rsidRDefault="00454F49" w:rsidP="00866A0A">
            <w:pPr>
              <w:widowControl/>
              <w:spacing w:before="0" w:after="0"/>
              <w:jc w:val="right"/>
              <w:rPr>
                <w:rFonts w:cs="Arial"/>
                <w:color w:val="000000"/>
              </w:rPr>
            </w:pPr>
            <w:r>
              <w:rPr>
                <w:rFonts w:cs="Arial"/>
                <w:color w:val="000000"/>
              </w:rPr>
              <w:t>133</w:t>
            </w:r>
          </w:p>
        </w:tc>
        <w:tc>
          <w:tcPr>
            <w:tcW w:w="489" w:type="pct"/>
            <w:tcBorders>
              <w:top w:val="nil"/>
              <w:left w:val="nil"/>
              <w:bottom w:val="nil"/>
              <w:right w:val="nil"/>
            </w:tcBorders>
            <w:shd w:val="clear" w:color="auto" w:fill="auto"/>
            <w:vAlign w:val="bottom"/>
          </w:tcPr>
          <w:p w14:paraId="4387CFB9" w14:textId="77777777" w:rsidR="00454F49" w:rsidRPr="00B602D7" w:rsidRDefault="00454F49" w:rsidP="00866A0A">
            <w:pPr>
              <w:widowControl/>
              <w:spacing w:before="0" w:after="0"/>
              <w:jc w:val="right"/>
              <w:rPr>
                <w:rFonts w:cs="Arial"/>
                <w:color w:val="000000"/>
              </w:rPr>
            </w:pPr>
            <w:r w:rsidRPr="002929A2">
              <w:rPr>
                <w:rFonts w:cs="Arial"/>
                <w:color w:val="000000"/>
              </w:rPr>
              <w:t>174.656</w:t>
            </w:r>
          </w:p>
        </w:tc>
        <w:tc>
          <w:tcPr>
            <w:tcW w:w="559" w:type="pct"/>
            <w:tcBorders>
              <w:top w:val="nil"/>
              <w:left w:val="nil"/>
              <w:bottom w:val="nil"/>
              <w:right w:val="nil"/>
            </w:tcBorders>
            <w:shd w:val="clear" w:color="auto" w:fill="auto"/>
            <w:vAlign w:val="bottom"/>
          </w:tcPr>
          <w:p w14:paraId="4C38BF61" w14:textId="77777777" w:rsidR="00454F49" w:rsidRPr="00B602D7" w:rsidRDefault="00454F49" w:rsidP="00866A0A">
            <w:pPr>
              <w:widowControl/>
              <w:spacing w:before="0" w:after="0"/>
              <w:jc w:val="right"/>
              <w:rPr>
                <w:rFonts w:cs="Arial"/>
                <w:color w:val="000000"/>
              </w:rPr>
            </w:pPr>
            <w:r>
              <w:rPr>
                <w:rFonts w:cs="Arial"/>
                <w:color w:val="000000"/>
              </w:rPr>
              <w:t>349</w:t>
            </w:r>
          </w:p>
        </w:tc>
        <w:tc>
          <w:tcPr>
            <w:tcW w:w="382" w:type="pct"/>
            <w:tcBorders>
              <w:top w:val="nil"/>
              <w:left w:val="nil"/>
              <w:bottom w:val="nil"/>
              <w:right w:val="nil"/>
            </w:tcBorders>
            <w:shd w:val="clear" w:color="auto" w:fill="auto"/>
            <w:vAlign w:val="bottom"/>
          </w:tcPr>
          <w:p w14:paraId="3812B78B" w14:textId="77777777" w:rsidR="00454F49" w:rsidRPr="00B602D7" w:rsidRDefault="00454F49" w:rsidP="00866A0A">
            <w:pPr>
              <w:widowControl/>
              <w:spacing w:before="0" w:after="0"/>
              <w:jc w:val="right"/>
              <w:rPr>
                <w:rFonts w:cs="Arial"/>
                <w:color w:val="000000"/>
              </w:rPr>
            </w:pPr>
            <w:r w:rsidRPr="00AF7532">
              <w:rPr>
                <w:rFonts w:cs="Arial"/>
                <w:color w:val="000000"/>
              </w:rPr>
              <w:t>244.22</w:t>
            </w:r>
            <w:r>
              <w:rPr>
                <w:rFonts w:cs="Arial"/>
                <w:color w:val="000000"/>
              </w:rPr>
              <w:t>7</w:t>
            </w:r>
          </w:p>
        </w:tc>
      </w:tr>
      <w:tr w:rsidR="00454F49" w:rsidRPr="00B602D7" w14:paraId="3DDEE5A1" w14:textId="77777777" w:rsidTr="00866A0A">
        <w:trPr>
          <w:trHeight w:hRule="exact" w:val="227"/>
        </w:trPr>
        <w:tc>
          <w:tcPr>
            <w:tcW w:w="1458" w:type="pct"/>
            <w:tcBorders>
              <w:top w:val="nil"/>
              <w:left w:val="nil"/>
              <w:bottom w:val="nil"/>
              <w:right w:val="nil"/>
            </w:tcBorders>
            <w:shd w:val="clear" w:color="auto" w:fill="auto"/>
            <w:vAlign w:val="bottom"/>
            <w:hideMark/>
          </w:tcPr>
          <w:p w14:paraId="545E97CA" w14:textId="77777777" w:rsidR="00454F49" w:rsidRPr="00B602D7" w:rsidRDefault="00454F49" w:rsidP="00866A0A">
            <w:pPr>
              <w:widowControl/>
              <w:spacing w:before="0" w:after="0"/>
              <w:rPr>
                <w:rFonts w:cs="Arial"/>
                <w:color w:val="000000"/>
              </w:rPr>
            </w:pPr>
            <w:r w:rsidRPr="00B602D7">
              <w:rPr>
                <w:rFonts w:cs="Arial"/>
                <w:color w:val="000000"/>
              </w:rPr>
              <w:t xml:space="preserve"> De 5 anos a 10 anos </w:t>
            </w:r>
          </w:p>
        </w:tc>
        <w:tc>
          <w:tcPr>
            <w:tcW w:w="671" w:type="pct"/>
            <w:tcBorders>
              <w:top w:val="nil"/>
              <w:left w:val="nil"/>
              <w:bottom w:val="nil"/>
              <w:right w:val="nil"/>
            </w:tcBorders>
            <w:shd w:val="clear" w:color="auto" w:fill="auto"/>
            <w:vAlign w:val="bottom"/>
          </w:tcPr>
          <w:p w14:paraId="4BF1F2A7" w14:textId="77777777" w:rsidR="00454F49" w:rsidRPr="00B602D7" w:rsidRDefault="00454F49" w:rsidP="00866A0A">
            <w:pPr>
              <w:widowControl/>
              <w:spacing w:before="0" w:after="0"/>
              <w:jc w:val="right"/>
              <w:rPr>
                <w:rFonts w:cs="Arial"/>
                <w:color w:val="000000"/>
              </w:rPr>
            </w:pPr>
            <w:r>
              <w:rPr>
                <w:rFonts w:cs="Arial"/>
                <w:color w:val="000000"/>
              </w:rPr>
              <w:t>17.068</w:t>
            </w:r>
          </w:p>
        </w:tc>
        <w:tc>
          <w:tcPr>
            <w:tcW w:w="431" w:type="pct"/>
            <w:tcBorders>
              <w:top w:val="nil"/>
              <w:left w:val="nil"/>
              <w:bottom w:val="nil"/>
              <w:right w:val="nil"/>
            </w:tcBorders>
            <w:shd w:val="clear" w:color="auto" w:fill="auto"/>
            <w:vAlign w:val="bottom"/>
          </w:tcPr>
          <w:p w14:paraId="1BF6DB71" w14:textId="77777777" w:rsidR="00454F49" w:rsidRPr="00B602D7" w:rsidRDefault="00454F49" w:rsidP="00866A0A">
            <w:pPr>
              <w:widowControl/>
              <w:spacing w:before="0" w:after="0"/>
              <w:jc w:val="right"/>
              <w:rPr>
                <w:rFonts w:cs="Arial"/>
                <w:color w:val="000000"/>
              </w:rPr>
            </w:pPr>
            <w:r>
              <w:rPr>
                <w:rFonts w:cs="Arial"/>
                <w:color w:val="000000"/>
              </w:rPr>
              <w:t>13.610</w:t>
            </w:r>
          </w:p>
        </w:tc>
        <w:tc>
          <w:tcPr>
            <w:tcW w:w="431" w:type="pct"/>
            <w:tcBorders>
              <w:top w:val="nil"/>
              <w:left w:val="nil"/>
              <w:bottom w:val="nil"/>
              <w:right w:val="nil"/>
            </w:tcBorders>
            <w:shd w:val="clear" w:color="auto" w:fill="auto"/>
            <w:vAlign w:val="bottom"/>
          </w:tcPr>
          <w:p w14:paraId="684D51AB" w14:textId="77777777" w:rsidR="00454F49" w:rsidRPr="00B602D7" w:rsidRDefault="00454F49" w:rsidP="00866A0A">
            <w:pPr>
              <w:widowControl/>
              <w:spacing w:before="0" w:after="0"/>
              <w:jc w:val="right"/>
              <w:rPr>
                <w:rFonts w:cs="Arial"/>
                <w:color w:val="000000"/>
              </w:rPr>
            </w:pPr>
            <w:r>
              <w:rPr>
                <w:rFonts w:cs="Arial"/>
                <w:color w:val="000000"/>
              </w:rPr>
              <w:t>93</w:t>
            </w:r>
          </w:p>
        </w:tc>
        <w:tc>
          <w:tcPr>
            <w:tcW w:w="579" w:type="pct"/>
            <w:tcBorders>
              <w:top w:val="nil"/>
              <w:left w:val="nil"/>
              <w:bottom w:val="nil"/>
              <w:right w:val="nil"/>
            </w:tcBorders>
            <w:shd w:val="clear" w:color="auto" w:fill="auto"/>
            <w:vAlign w:val="bottom"/>
          </w:tcPr>
          <w:p w14:paraId="7943023B" w14:textId="77777777" w:rsidR="00454F49" w:rsidRPr="00B602D7" w:rsidRDefault="00454F49" w:rsidP="00866A0A">
            <w:pPr>
              <w:widowControl/>
              <w:spacing w:before="0" w:after="0"/>
              <w:jc w:val="right"/>
              <w:rPr>
                <w:rFonts w:cs="Arial"/>
                <w:color w:val="000000"/>
              </w:rPr>
            </w:pPr>
            <w:r>
              <w:rPr>
                <w:rFonts w:cs="Arial"/>
                <w:color w:val="000000"/>
              </w:rPr>
              <w:t>317</w:t>
            </w:r>
          </w:p>
        </w:tc>
        <w:tc>
          <w:tcPr>
            <w:tcW w:w="489" w:type="pct"/>
            <w:tcBorders>
              <w:top w:val="nil"/>
              <w:left w:val="nil"/>
              <w:bottom w:val="nil"/>
              <w:right w:val="nil"/>
            </w:tcBorders>
            <w:shd w:val="clear" w:color="auto" w:fill="auto"/>
            <w:vAlign w:val="bottom"/>
          </w:tcPr>
          <w:p w14:paraId="1AB98DF8" w14:textId="77777777" w:rsidR="00454F49" w:rsidRPr="00B602D7" w:rsidRDefault="00454F49" w:rsidP="00866A0A">
            <w:pPr>
              <w:widowControl/>
              <w:spacing w:before="0" w:after="0"/>
              <w:jc w:val="right"/>
              <w:rPr>
                <w:rFonts w:cs="Arial"/>
                <w:color w:val="000000"/>
              </w:rPr>
            </w:pPr>
            <w:r w:rsidRPr="002929A2">
              <w:rPr>
                <w:rFonts w:cs="Arial"/>
                <w:color w:val="000000"/>
              </w:rPr>
              <w:t>93.674</w:t>
            </w:r>
          </w:p>
        </w:tc>
        <w:tc>
          <w:tcPr>
            <w:tcW w:w="559" w:type="pct"/>
            <w:tcBorders>
              <w:top w:val="nil"/>
              <w:left w:val="nil"/>
              <w:bottom w:val="nil"/>
              <w:right w:val="nil"/>
            </w:tcBorders>
            <w:shd w:val="clear" w:color="auto" w:fill="auto"/>
            <w:vAlign w:val="bottom"/>
          </w:tcPr>
          <w:p w14:paraId="5B88125F" w14:textId="77777777" w:rsidR="00454F49" w:rsidRPr="00B602D7" w:rsidRDefault="00454F49" w:rsidP="00866A0A">
            <w:pPr>
              <w:widowControl/>
              <w:spacing w:before="0" w:after="0"/>
              <w:jc w:val="right"/>
              <w:rPr>
                <w:rFonts w:cs="Arial"/>
                <w:color w:val="000000"/>
              </w:rPr>
            </w:pPr>
            <w:r>
              <w:rPr>
                <w:rFonts w:cs="Arial"/>
                <w:color w:val="000000"/>
              </w:rPr>
              <w:t>-</w:t>
            </w:r>
          </w:p>
        </w:tc>
        <w:tc>
          <w:tcPr>
            <w:tcW w:w="382" w:type="pct"/>
            <w:tcBorders>
              <w:top w:val="nil"/>
              <w:left w:val="nil"/>
              <w:bottom w:val="nil"/>
              <w:right w:val="nil"/>
            </w:tcBorders>
            <w:shd w:val="clear" w:color="auto" w:fill="auto"/>
            <w:vAlign w:val="bottom"/>
          </w:tcPr>
          <w:p w14:paraId="0E35B7F5" w14:textId="77777777" w:rsidR="00454F49" w:rsidRPr="00B602D7" w:rsidRDefault="00454F49" w:rsidP="00866A0A">
            <w:pPr>
              <w:widowControl/>
              <w:spacing w:before="0" w:after="0"/>
              <w:jc w:val="right"/>
              <w:rPr>
                <w:rFonts w:cs="Arial"/>
                <w:color w:val="000000"/>
              </w:rPr>
            </w:pPr>
            <w:r w:rsidRPr="00AF7532">
              <w:rPr>
                <w:rFonts w:cs="Arial"/>
                <w:color w:val="000000"/>
              </w:rPr>
              <w:t>124.762</w:t>
            </w:r>
          </w:p>
        </w:tc>
      </w:tr>
      <w:tr w:rsidR="00454F49" w:rsidRPr="00B602D7" w14:paraId="7042887F" w14:textId="77777777" w:rsidTr="00866A0A">
        <w:trPr>
          <w:trHeight w:hRule="exact" w:val="227"/>
        </w:trPr>
        <w:tc>
          <w:tcPr>
            <w:tcW w:w="1458" w:type="pct"/>
            <w:tcBorders>
              <w:top w:val="nil"/>
              <w:left w:val="nil"/>
              <w:bottom w:val="nil"/>
              <w:right w:val="nil"/>
            </w:tcBorders>
            <w:shd w:val="clear" w:color="auto" w:fill="auto"/>
            <w:vAlign w:val="bottom"/>
            <w:hideMark/>
          </w:tcPr>
          <w:p w14:paraId="2B1C3119" w14:textId="77777777" w:rsidR="00454F49" w:rsidRPr="00B602D7" w:rsidRDefault="00454F49" w:rsidP="00866A0A">
            <w:pPr>
              <w:widowControl/>
              <w:spacing w:before="0" w:after="0"/>
              <w:rPr>
                <w:rFonts w:cs="Arial"/>
                <w:color w:val="000000"/>
              </w:rPr>
            </w:pPr>
            <w:r w:rsidRPr="00B602D7">
              <w:rPr>
                <w:rFonts w:cs="Arial"/>
                <w:color w:val="000000"/>
              </w:rPr>
              <w:t xml:space="preserve"> Acima de 10 anos </w:t>
            </w:r>
          </w:p>
        </w:tc>
        <w:tc>
          <w:tcPr>
            <w:tcW w:w="671" w:type="pct"/>
            <w:tcBorders>
              <w:top w:val="nil"/>
              <w:left w:val="nil"/>
              <w:bottom w:val="single" w:sz="8" w:space="0" w:color="auto"/>
              <w:right w:val="nil"/>
            </w:tcBorders>
            <w:shd w:val="clear" w:color="auto" w:fill="auto"/>
            <w:vAlign w:val="bottom"/>
          </w:tcPr>
          <w:p w14:paraId="73945D3A" w14:textId="77777777" w:rsidR="00454F49" w:rsidRPr="00B602D7" w:rsidRDefault="00454F49" w:rsidP="00866A0A">
            <w:pPr>
              <w:widowControl/>
              <w:spacing w:before="0" w:after="0"/>
              <w:jc w:val="right"/>
              <w:rPr>
                <w:rFonts w:cs="Arial"/>
                <w:color w:val="000000"/>
              </w:rPr>
            </w:pPr>
            <w:r>
              <w:rPr>
                <w:rFonts w:cs="Arial"/>
                <w:color w:val="000000"/>
              </w:rPr>
              <w:t>10.234</w:t>
            </w:r>
          </w:p>
        </w:tc>
        <w:tc>
          <w:tcPr>
            <w:tcW w:w="431" w:type="pct"/>
            <w:tcBorders>
              <w:top w:val="nil"/>
              <w:left w:val="nil"/>
              <w:bottom w:val="single" w:sz="8" w:space="0" w:color="auto"/>
              <w:right w:val="nil"/>
            </w:tcBorders>
            <w:shd w:val="clear" w:color="auto" w:fill="auto"/>
            <w:vAlign w:val="bottom"/>
          </w:tcPr>
          <w:p w14:paraId="1DC96F69" w14:textId="77777777" w:rsidR="00454F49" w:rsidRPr="00B602D7" w:rsidRDefault="00454F49" w:rsidP="00866A0A">
            <w:pPr>
              <w:widowControl/>
              <w:spacing w:before="0" w:after="0"/>
              <w:jc w:val="right"/>
              <w:rPr>
                <w:rFonts w:cs="Arial"/>
                <w:color w:val="000000"/>
              </w:rPr>
            </w:pPr>
            <w:r>
              <w:rPr>
                <w:rFonts w:cs="Arial"/>
                <w:color w:val="000000"/>
              </w:rPr>
              <w:t>14.563</w:t>
            </w:r>
          </w:p>
        </w:tc>
        <w:tc>
          <w:tcPr>
            <w:tcW w:w="431" w:type="pct"/>
            <w:tcBorders>
              <w:top w:val="nil"/>
              <w:left w:val="nil"/>
              <w:bottom w:val="single" w:sz="8" w:space="0" w:color="auto"/>
              <w:right w:val="nil"/>
            </w:tcBorders>
            <w:shd w:val="clear" w:color="auto" w:fill="auto"/>
            <w:vAlign w:val="bottom"/>
          </w:tcPr>
          <w:p w14:paraId="53C3D401" w14:textId="77777777" w:rsidR="00454F49" w:rsidRPr="00B602D7" w:rsidRDefault="00454F49" w:rsidP="00866A0A">
            <w:pPr>
              <w:widowControl/>
              <w:spacing w:before="0" w:after="0"/>
              <w:jc w:val="right"/>
              <w:rPr>
                <w:rFonts w:cs="Arial"/>
                <w:color w:val="000000"/>
              </w:rPr>
            </w:pPr>
            <w:r>
              <w:rPr>
                <w:rFonts w:cs="Arial"/>
                <w:color w:val="000000"/>
              </w:rPr>
              <w:t>225</w:t>
            </w:r>
          </w:p>
        </w:tc>
        <w:tc>
          <w:tcPr>
            <w:tcW w:w="579" w:type="pct"/>
            <w:tcBorders>
              <w:top w:val="nil"/>
              <w:left w:val="nil"/>
              <w:bottom w:val="single" w:sz="8" w:space="0" w:color="auto"/>
              <w:right w:val="nil"/>
            </w:tcBorders>
            <w:shd w:val="clear" w:color="auto" w:fill="auto"/>
            <w:vAlign w:val="bottom"/>
          </w:tcPr>
          <w:p w14:paraId="1AA9016F" w14:textId="77777777" w:rsidR="00454F49" w:rsidRPr="00B602D7" w:rsidRDefault="00454F49" w:rsidP="00866A0A">
            <w:pPr>
              <w:widowControl/>
              <w:spacing w:before="0" w:after="0"/>
              <w:jc w:val="right"/>
              <w:rPr>
                <w:rFonts w:cs="Arial"/>
                <w:color w:val="000000"/>
              </w:rPr>
            </w:pPr>
            <w:r>
              <w:rPr>
                <w:rFonts w:cs="Arial"/>
                <w:color w:val="000000"/>
              </w:rPr>
              <w:t>666</w:t>
            </w:r>
          </w:p>
        </w:tc>
        <w:tc>
          <w:tcPr>
            <w:tcW w:w="489" w:type="pct"/>
            <w:tcBorders>
              <w:top w:val="nil"/>
              <w:left w:val="nil"/>
              <w:bottom w:val="nil"/>
              <w:right w:val="nil"/>
            </w:tcBorders>
            <w:shd w:val="clear" w:color="auto" w:fill="auto"/>
            <w:vAlign w:val="bottom"/>
          </w:tcPr>
          <w:p w14:paraId="60A8B559" w14:textId="77777777" w:rsidR="00454F49" w:rsidRPr="00B602D7" w:rsidRDefault="00454F49" w:rsidP="00866A0A">
            <w:pPr>
              <w:widowControl/>
              <w:spacing w:before="0" w:after="0"/>
              <w:jc w:val="right"/>
              <w:rPr>
                <w:rFonts w:cs="Arial"/>
                <w:color w:val="000000"/>
              </w:rPr>
            </w:pPr>
            <w:r>
              <w:rPr>
                <w:rFonts w:cs="Arial"/>
                <w:color w:val="000000"/>
              </w:rPr>
              <w:t>-</w:t>
            </w:r>
          </w:p>
        </w:tc>
        <w:tc>
          <w:tcPr>
            <w:tcW w:w="559" w:type="pct"/>
            <w:tcBorders>
              <w:top w:val="nil"/>
              <w:left w:val="nil"/>
              <w:bottom w:val="single" w:sz="8" w:space="0" w:color="auto"/>
              <w:right w:val="nil"/>
            </w:tcBorders>
            <w:shd w:val="clear" w:color="auto" w:fill="auto"/>
            <w:vAlign w:val="bottom"/>
          </w:tcPr>
          <w:p w14:paraId="4341EFBF" w14:textId="77777777" w:rsidR="00454F49" w:rsidRPr="00B602D7" w:rsidRDefault="00454F49" w:rsidP="00866A0A">
            <w:pPr>
              <w:widowControl/>
              <w:spacing w:before="0" w:after="0"/>
              <w:jc w:val="right"/>
              <w:rPr>
                <w:rFonts w:cs="Arial"/>
                <w:color w:val="000000"/>
              </w:rPr>
            </w:pPr>
            <w:r>
              <w:rPr>
                <w:rFonts w:cs="Arial"/>
                <w:color w:val="000000"/>
              </w:rPr>
              <w:t>-</w:t>
            </w:r>
          </w:p>
        </w:tc>
        <w:tc>
          <w:tcPr>
            <w:tcW w:w="382" w:type="pct"/>
            <w:tcBorders>
              <w:top w:val="nil"/>
              <w:left w:val="nil"/>
              <w:bottom w:val="nil"/>
              <w:right w:val="nil"/>
            </w:tcBorders>
            <w:shd w:val="clear" w:color="auto" w:fill="auto"/>
            <w:vAlign w:val="bottom"/>
          </w:tcPr>
          <w:p w14:paraId="5397591D" w14:textId="77777777" w:rsidR="00454F49" w:rsidRPr="00B602D7" w:rsidRDefault="00454F49" w:rsidP="00866A0A">
            <w:pPr>
              <w:widowControl/>
              <w:spacing w:before="0" w:after="0"/>
              <w:jc w:val="right"/>
              <w:rPr>
                <w:rFonts w:cs="Arial"/>
                <w:color w:val="000000"/>
              </w:rPr>
            </w:pPr>
            <w:r w:rsidRPr="00AF7532">
              <w:rPr>
                <w:rFonts w:cs="Arial"/>
                <w:color w:val="000000"/>
              </w:rPr>
              <w:t>25.688</w:t>
            </w:r>
          </w:p>
        </w:tc>
      </w:tr>
      <w:tr w:rsidR="00454F49" w:rsidRPr="00B602D7" w14:paraId="23A4B703" w14:textId="77777777" w:rsidTr="00866A0A">
        <w:trPr>
          <w:trHeight w:hRule="exact" w:val="227"/>
        </w:trPr>
        <w:tc>
          <w:tcPr>
            <w:tcW w:w="1458" w:type="pct"/>
            <w:tcBorders>
              <w:top w:val="nil"/>
              <w:left w:val="nil"/>
              <w:bottom w:val="nil"/>
              <w:right w:val="nil"/>
            </w:tcBorders>
            <w:shd w:val="clear" w:color="auto" w:fill="auto"/>
            <w:vAlign w:val="bottom"/>
            <w:hideMark/>
          </w:tcPr>
          <w:p w14:paraId="437B5D9B" w14:textId="77777777" w:rsidR="00454F49" w:rsidRPr="00B602D7" w:rsidRDefault="00454F49" w:rsidP="00866A0A">
            <w:pPr>
              <w:widowControl/>
              <w:spacing w:before="0" w:after="0"/>
              <w:rPr>
                <w:rFonts w:cs="Arial"/>
                <w:b/>
                <w:bCs/>
                <w:color w:val="000000"/>
              </w:rPr>
            </w:pPr>
            <w:r w:rsidRPr="00B602D7">
              <w:rPr>
                <w:rFonts w:cs="Arial"/>
                <w:b/>
                <w:bCs/>
                <w:color w:val="000000"/>
              </w:rPr>
              <w:t xml:space="preserve"> Total </w:t>
            </w:r>
          </w:p>
        </w:tc>
        <w:tc>
          <w:tcPr>
            <w:tcW w:w="671" w:type="pct"/>
            <w:tcBorders>
              <w:top w:val="nil"/>
              <w:left w:val="nil"/>
              <w:bottom w:val="single" w:sz="8" w:space="0" w:color="auto"/>
              <w:right w:val="nil"/>
            </w:tcBorders>
            <w:shd w:val="clear" w:color="auto" w:fill="auto"/>
            <w:vAlign w:val="bottom"/>
          </w:tcPr>
          <w:p w14:paraId="6EC2EBAE" w14:textId="77777777" w:rsidR="00454F49" w:rsidRPr="00B602D7" w:rsidRDefault="00454F49" w:rsidP="00866A0A">
            <w:pPr>
              <w:widowControl/>
              <w:spacing w:before="0" w:after="0"/>
              <w:jc w:val="right"/>
              <w:rPr>
                <w:rFonts w:cs="Arial"/>
                <w:b/>
                <w:bCs/>
                <w:color w:val="000000"/>
              </w:rPr>
            </w:pPr>
            <w:r>
              <w:rPr>
                <w:rFonts w:cs="Arial"/>
                <w:b/>
                <w:bCs/>
                <w:color w:val="000000"/>
              </w:rPr>
              <w:t>78.874</w:t>
            </w:r>
          </w:p>
        </w:tc>
        <w:tc>
          <w:tcPr>
            <w:tcW w:w="431" w:type="pct"/>
            <w:tcBorders>
              <w:top w:val="nil"/>
              <w:left w:val="nil"/>
              <w:bottom w:val="single" w:sz="8" w:space="0" w:color="auto"/>
              <w:right w:val="nil"/>
            </w:tcBorders>
            <w:shd w:val="clear" w:color="auto" w:fill="auto"/>
            <w:vAlign w:val="bottom"/>
          </w:tcPr>
          <w:p w14:paraId="46D87363" w14:textId="77777777" w:rsidR="00454F49" w:rsidRPr="00B602D7" w:rsidRDefault="00454F49" w:rsidP="00866A0A">
            <w:pPr>
              <w:widowControl/>
              <w:spacing w:before="0" w:after="0"/>
              <w:jc w:val="right"/>
              <w:rPr>
                <w:rFonts w:cs="Arial"/>
                <w:b/>
                <w:bCs/>
                <w:color w:val="000000"/>
              </w:rPr>
            </w:pPr>
            <w:r>
              <w:rPr>
                <w:rFonts w:cs="Arial"/>
                <w:b/>
                <w:bCs/>
                <w:color w:val="000000"/>
              </w:rPr>
              <w:t>43.277</w:t>
            </w:r>
          </w:p>
        </w:tc>
        <w:tc>
          <w:tcPr>
            <w:tcW w:w="431" w:type="pct"/>
            <w:tcBorders>
              <w:top w:val="nil"/>
              <w:left w:val="nil"/>
              <w:bottom w:val="single" w:sz="8" w:space="0" w:color="auto"/>
              <w:right w:val="nil"/>
            </w:tcBorders>
            <w:shd w:val="clear" w:color="auto" w:fill="auto"/>
            <w:vAlign w:val="bottom"/>
          </w:tcPr>
          <w:p w14:paraId="78CF7C7F" w14:textId="77777777" w:rsidR="00454F49" w:rsidRPr="00B602D7" w:rsidRDefault="00454F49" w:rsidP="00866A0A">
            <w:pPr>
              <w:widowControl/>
              <w:spacing w:before="0" w:after="0"/>
              <w:jc w:val="right"/>
              <w:rPr>
                <w:rFonts w:cs="Arial"/>
                <w:b/>
                <w:bCs/>
                <w:color w:val="000000"/>
              </w:rPr>
            </w:pPr>
            <w:r>
              <w:rPr>
                <w:rFonts w:cs="Arial"/>
                <w:b/>
                <w:bCs/>
                <w:color w:val="000000"/>
              </w:rPr>
              <w:t>2.731</w:t>
            </w:r>
          </w:p>
        </w:tc>
        <w:tc>
          <w:tcPr>
            <w:tcW w:w="579" w:type="pct"/>
            <w:tcBorders>
              <w:top w:val="nil"/>
              <w:left w:val="nil"/>
              <w:bottom w:val="single" w:sz="8" w:space="0" w:color="auto"/>
              <w:right w:val="nil"/>
            </w:tcBorders>
            <w:shd w:val="clear" w:color="auto" w:fill="auto"/>
            <w:vAlign w:val="bottom"/>
          </w:tcPr>
          <w:p w14:paraId="4AE804AE" w14:textId="77777777" w:rsidR="00454F49" w:rsidRPr="00B602D7" w:rsidRDefault="00454F49" w:rsidP="00866A0A">
            <w:pPr>
              <w:widowControl/>
              <w:spacing w:before="0" w:after="0"/>
              <w:jc w:val="right"/>
              <w:rPr>
                <w:rFonts w:cs="Arial"/>
                <w:b/>
                <w:bCs/>
                <w:color w:val="000000"/>
              </w:rPr>
            </w:pPr>
            <w:r>
              <w:rPr>
                <w:rFonts w:cs="Arial"/>
                <w:b/>
                <w:bCs/>
                <w:color w:val="000000"/>
              </w:rPr>
              <w:t>1.116</w:t>
            </w:r>
          </w:p>
        </w:tc>
        <w:tc>
          <w:tcPr>
            <w:tcW w:w="489" w:type="pct"/>
            <w:tcBorders>
              <w:top w:val="single" w:sz="8" w:space="0" w:color="auto"/>
              <w:left w:val="nil"/>
              <w:bottom w:val="single" w:sz="8" w:space="0" w:color="auto"/>
              <w:right w:val="nil"/>
            </w:tcBorders>
            <w:shd w:val="clear" w:color="auto" w:fill="auto"/>
            <w:vAlign w:val="bottom"/>
          </w:tcPr>
          <w:p w14:paraId="42085A75" w14:textId="77777777" w:rsidR="00454F49" w:rsidRPr="00B602D7" w:rsidRDefault="00454F49" w:rsidP="00866A0A">
            <w:pPr>
              <w:widowControl/>
              <w:spacing w:before="0" w:after="0"/>
              <w:jc w:val="right"/>
              <w:rPr>
                <w:rFonts w:cs="Arial"/>
                <w:b/>
                <w:bCs/>
                <w:color w:val="000000"/>
              </w:rPr>
            </w:pPr>
            <w:r w:rsidRPr="002929A2">
              <w:rPr>
                <w:rFonts w:cs="Arial"/>
                <w:b/>
                <w:bCs/>
                <w:color w:val="000000"/>
              </w:rPr>
              <w:t>268.330</w:t>
            </w:r>
          </w:p>
        </w:tc>
        <w:tc>
          <w:tcPr>
            <w:tcW w:w="559" w:type="pct"/>
            <w:tcBorders>
              <w:top w:val="nil"/>
              <w:left w:val="nil"/>
              <w:bottom w:val="single" w:sz="8" w:space="0" w:color="auto"/>
              <w:right w:val="nil"/>
            </w:tcBorders>
            <w:shd w:val="clear" w:color="auto" w:fill="auto"/>
            <w:vAlign w:val="bottom"/>
          </w:tcPr>
          <w:p w14:paraId="55830CC6" w14:textId="77777777" w:rsidR="00454F49" w:rsidRPr="00B602D7" w:rsidRDefault="00454F49" w:rsidP="00866A0A">
            <w:pPr>
              <w:widowControl/>
              <w:spacing w:before="0" w:after="0"/>
              <w:jc w:val="right"/>
              <w:rPr>
                <w:rFonts w:cs="Arial"/>
                <w:b/>
                <w:bCs/>
                <w:color w:val="000000"/>
              </w:rPr>
            </w:pPr>
            <w:r>
              <w:rPr>
                <w:rFonts w:cs="Arial"/>
                <w:b/>
                <w:bCs/>
                <w:color w:val="000000"/>
              </w:rPr>
              <w:t>349</w:t>
            </w:r>
          </w:p>
        </w:tc>
        <w:tc>
          <w:tcPr>
            <w:tcW w:w="382" w:type="pct"/>
            <w:tcBorders>
              <w:top w:val="single" w:sz="8" w:space="0" w:color="auto"/>
              <w:left w:val="nil"/>
              <w:bottom w:val="single" w:sz="8" w:space="0" w:color="auto"/>
              <w:right w:val="nil"/>
            </w:tcBorders>
            <w:shd w:val="clear" w:color="auto" w:fill="auto"/>
            <w:vAlign w:val="bottom"/>
          </w:tcPr>
          <w:p w14:paraId="1F8DF2B4" w14:textId="77777777" w:rsidR="00454F49" w:rsidRPr="00B602D7" w:rsidRDefault="00454F49" w:rsidP="00866A0A">
            <w:pPr>
              <w:widowControl/>
              <w:spacing w:before="0" w:after="0"/>
              <w:jc w:val="right"/>
              <w:rPr>
                <w:rFonts w:cs="Arial"/>
                <w:b/>
                <w:bCs/>
                <w:color w:val="000000"/>
              </w:rPr>
            </w:pPr>
            <w:r w:rsidRPr="00AF7532">
              <w:rPr>
                <w:rFonts w:cs="Arial"/>
                <w:b/>
                <w:bCs/>
                <w:color w:val="000000"/>
              </w:rPr>
              <w:t>394.67</w:t>
            </w:r>
            <w:r>
              <w:rPr>
                <w:rFonts w:cs="Arial"/>
                <w:b/>
                <w:bCs/>
                <w:color w:val="000000"/>
              </w:rPr>
              <w:t>7</w:t>
            </w:r>
          </w:p>
        </w:tc>
      </w:tr>
    </w:tbl>
    <w:p w14:paraId="010DBCD8" w14:textId="77777777" w:rsidR="00454F49" w:rsidRPr="00B602D7" w:rsidRDefault="00454F49" w:rsidP="00454F49">
      <w:pPr>
        <w:spacing w:before="0"/>
        <w:jc w:val="both"/>
        <w:rPr>
          <w:rFonts w:cs="Arial"/>
          <w:b/>
          <w:bCs/>
          <w:iCs/>
          <w:color w:val="339966"/>
        </w:rPr>
      </w:pPr>
    </w:p>
    <w:p w14:paraId="07125A47" w14:textId="77777777" w:rsidR="00454F49" w:rsidRPr="00B602D7" w:rsidRDefault="00454F49" w:rsidP="00454F49">
      <w:pPr>
        <w:spacing w:before="0"/>
        <w:jc w:val="both"/>
        <w:rPr>
          <w:iCs/>
        </w:rPr>
      </w:pPr>
      <w:r w:rsidRPr="00B602D7">
        <w:rPr>
          <w:iCs/>
        </w:rPr>
        <w:t>O cenário composto pela imprevisibilidade do tempo de duração dos processos, bem como, a possibilidade de alterações na jurisprudência dos tribunais, tornam incertos os valores e o cronograma esperado de desembolso.</w:t>
      </w:r>
    </w:p>
    <w:p w14:paraId="661E04EC" w14:textId="77777777" w:rsidR="00454F49" w:rsidRPr="00B602D7" w:rsidRDefault="00454F49" w:rsidP="00454F49">
      <w:pPr>
        <w:pStyle w:val="bodytext220"/>
        <w:tabs>
          <w:tab w:val="left" w:pos="1843"/>
        </w:tabs>
        <w:spacing w:before="120"/>
        <w:rPr>
          <w:color w:val="auto"/>
          <w:szCs w:val="18"/>
        </w:rPr>
      </w:pPr>
      <w:r w:rsidRPr="00B602D7">
        <w:rPr>
          <w:color w:val="auto"/>
          <w:szCs w:val="18"/>
        </w:rPr>
        <w:t>Os passivos contingentes classificados como de perdas possíveis não são reconhecidos nas demonstrações financeiras e não requerem provisão.</w:t>
      </w:r>
    </w:p>
    <w:p w14:paraId="28AFC0BE" w14:textId="77777777" w:rsidR="00454F49" w:rsidRDefault="00454F49" w:rsidP="00454F49">
      <w:pPr>
        <w:spacing w:before="0"/>
        <w:jc w:val="both"/>
        <w:rPr>
          <w:rFonts w:cs="Arial"/>
          <w:b/>
          <w:bCs/>
          <w:iCs/>
          <w:color w:val="006600"/>
        </w:rPr>
      </w:pPr>
    </w:p>
    <w:p w14:paraId="79820380" w14:textId="77777777" w:rsidR="00454F49" w:rsidRDefault="00454F49" w:rsidP="00454F49">
      <w:pPr>
        <w:spacing w:before="0"/>
        <w:jc w:val="both"/>
        <w:rPr>
          <w:rFonts w:cs="Arial"/>
          <w:b/>
          <w:bCs/>
          <w:iCs/>
          <w:color w:val="006600"/>
        </w:rPr>
      </w:pPr>
    </w:p>
    <w:p w14:paraId="0BCD3479" w14:textId="77777777" w:rsidR="00454F49" w:rsidRDefault="00454F49" w:rsidP="00454F49">
      <w:pPr>
        <w:spacing w:before="0"/>
        <w:jc w:val="both"/>
        <w:rPr>
          <w:rFonts w:cs="Arial"/>
          <w:b/>
          <w:bCs/>
          <w:iCs/>
          <w:color w:val="006600"/>
        </w:rPr>
      </w:pPr>
    </w:p>
    <w:p w14:paraId="2014AC18" w14:textId="77777777" w:rsidR="00FD544E" w:rsidRDefault="00FD544E" w:rsidP="00454F49">
      <w:pPr>
        <w:spacing w:before="0"/>
        <w:jc w:val="both"/>
        <w:rPr>
          <w:rFonts w:cs="Arial"/>
          <w:b/>
          <w:bCs/>
          <w:iCs/>
          <w:color w:val="006600"/>
        </w:rPr>
      </w:pPr>
    </w:p>
    <w:p w14:paraId="5A62B9E2" w14:textId="77777777" w:rsidR="00454F49" w:rsidRDefault="00454F49" w:rsidP="00454F49">
      <w:pPr>
        <w:spacing w:before="0"/>
        <w:jc w:val="both"/>
        <w:rPr>
          <w:rFonts w:cs="Arial"/>
          <w:b/>
          <w:bCs/>
          <w:iCs/>
          <w:color w:val="006600"/>
        </w:rPr>
      </w:pPr>
    </w:p>
    <w:p w14:paraId="1881E839" w14:textId="77777777" w:rsidR="00454F49" w:rsidRDefault="00454F49" w:rsidP="00454F49">
      <w:pPr>
        <w:spacing w:before="0"/>
        <w:jc w:val="both"/>
        <w:rPr>
          <w:rFonts w:cs="Arial"/>
          <w:b/>
          <w:bCs/>
          <w:iCs/>
          <w:color w:val="006600"/>
        </w:rPr>
      </w:pPr>
    </w:p>
    <w:p w14:paraId="4AB6935F" w14:textId="77777777" w:rsidR="00454F49" w:rsidRPr="00994103" w:rsidRDefault="00454F49" w:rsidP="00454F49">
      <w:pPr>
        <w:pStyle w:val="PargrafodaLista"/>
        <w:numPr>
          <w:ilvl w:val="0"/>
          <w:numId w:val="33"/>
        </w:numPr>
        <w:spacing w:before="120"/>
        <w:ind w:left="284" w:right="-6" w:hanging="284"/>
        <w:jc w:val="both"/>
        <w:rPr>
          <w:rFonts w:ascii="Arial" w:hAnsi="Arial" w:cs="Arial"/>
          <w:b/>
          <w:color w:val="339966"/>
          <w:sz w:val="18"/>
        </w:rPr>
      </w:pPr>
      <w:r>
        <w:rPr>
          <w:rFonts w:ascii="Arial" w:hAnsi="Arial" w:cs="Arial"/>
          <w:b/>
          <w:color w:val="339966"/>
          <w:sz w:val="18"/>
        </w:rPr>
        <w:lastRenderedPageBreak/>
        <w:t>Demandas Judiciais – Classificadas como Risco de Perda P</w:t>
      </w:r>
      <w:r w:rsidRPr="00783A49">
        <w:rPr>
          <w:rFonts w:ascii="Arial" w:hAnsi="Arial" w:cs="Arial"/>
          <w:b/>
          <w:color w:val="339966"/>
          <w:sz w:val="18"/>
        </w:rPr>
        <w:t>ossível</w:t>
      </w:r>
      <w:r>
        <w:rPr>
          <w:rFonts w:ascii="Arial" w:hAnsi="Arial" w:cs="Arial"/>
          <w:b/>
          <w:color w:val="339966"/>
          <w:sz w:val="18"/>
        </w:rPr>
        <w:t xml:space="preserve">  </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F277BA" w14:paraId="75C6B634" w14:textId="77777777" w:rsidTr="00866A0A">
        <w:trPr>
          <w:trHeight w:hRule="exact" w:val="284"/>
        </w:trPr>
        <w:tc>
          <w:tcPr>
            <w:tcW w:w="3818" w:type="pct"/>
            <w:tcBorders>
              <w:top w:val="nil"/>
              <w:left w:val="nil"/>
              <w:bottom w:val="nil"/>
              <w:right w:val="nil"/>
            </w:tcBorders>
            <w:shd w:val="clear" w:color="auto" w:fill="auto"/>
            <w:noWrap/>
            <w:vAlign w:val="center"/>
            <w:hideMark/>
          </w:tcPr>
          <w:p w14:paraId="594073FC" w14:textId="77777777" w:rsidR="00454F49" w:rsidRPr="00F277BA" w:rsidRDefault="00454F49" w:rsidP="00866A0A">
            <w:pPr>
              <w:widowControl/>
              <w:spacing w:before="0" w:after="0"/>
              <w:rPr>
                <w:rFonts w:cs="Arial"/>
                <w:b/>
                <w:bCs/>
                <w:color w:val="000000"/>
              </w:rPr>
            </w:pPr>
            <w:r w:rsidRPr="00F277BA">
              <w:rPr>
                <w:rFonts w:cs="Arial"/>
                <w:b/>
                <w:bCs/>
                <w:color w:val="000000"/>
              </w:rPr>
              <w:t xml:space="preserve">Demandas judiciais </w:t>
            </w:r>
            <w:r>
              <w:rPr>
                <w:rFonts w:cs="Arial"/>
                <w:b/>
                <w:bCs/>
                <w:color w:val="000000"/>
              </w:rPr>
              <w:t>–</w:t>
            </w:r>
            <w:r w:rsidRPr="00F277BA">
              <w:rPr>
                <w:rFonts w:cs="Arial"/>
                <w:b/>
                <w:bCs/>
                <w:color w:val="000000"/>
              </w:rPr>
              <w:t xml:space="preserve"> Possíveis</w:t>
            </w:r>
          </w:p>
        </w:tc>
        <w:tc>
          <w:tcPr>
            <w:tcW w:w="1182" w:type="pct"/>
            <w:tcBorders>
              <w:top w:val="nil"/>
              <w:left w:val="nil"/>
              <w:bottom w:val="nil"/>
              <w:right w:val="nil"/>
            </w:tcBorders>
            <w:shd w:val="clear" w:color="000000" w:fill="339966"/>
            <w:noWrap/>
            <w:vAlign w:val="center"/>
            <w:hideMark/>
          </w:tcPr>
          <w:p w14:paraId="18AE6789" w14:textId="77777777" w:rsidR="00454F49" w:rsidRPr="00F277BA" w:rsidRDefault="00454F49" w:rsidP="00866A0A">
            <w:pPr>
              <w:widowControl/>
              <w:spacing w:before="0" w:after="0"/>
              <w:jc w:val="right"/>
              <w:rPr>
                <w:rFonts w:cs="Arial"/>
                <w:b/>
                <w:bCs/>
                <w:color w:val="FFFFFF"/>
              </w:rPr>
            </w:pPr>
            <w:r w:rsidRPr="00F277BA">
              <w:rPr>
                <w:rFonts w:cs="Arial"/>
                <w:b/>
                <w:bCs/>
                <w:color w:val="FFFFFF"/>
              </w:rPr>
              <w:t>31.03.2025</w:t>
            </w:r>
          </w:p>
        </w:tc>
      </w:tr>
      <w:tr w:rsidR="00454F49" w:rsidRPr="00F277BA" w14:paraId="0D5E4DE5" w14:textId="77777777" w:rsidTr="00866A0A">
        <w:trPr>
          <w:trHeight w:hRule="exact" w:val="227"/>
        </w:trPr>
        <w:tc>
          <w:tcPr>
            <w:tcW w:w="3818" w:type="pct"/>
            <w:tcBorders>
              <w:top w:val="nil"/>
              <w:left w:val="nil"/>
              <w:bottom w:val="nil"/>
              <w:right w:val="nil"/>
            </w:tcBorders>
            <w:shd w:val="clear" w:color="auto" w:fill="auto"/>
            <w:noWrap/>
            <w:vAlign w:val="bottom"/>
            <w:hideMark/>
          </w:tcPr>
          <w:p w14:paraId="6348D503" w14:textId="77777777" w:rsidR="00454F49" w:rsidRPr="00F277BA" w:rsidRDefault="00454F49" w:rsidP="00866A0A">
            <w:pPr>
              <w:widowControl/>
              <w:spacing w:before="0" w:after="0"/>
              <w:rPr>
                <w:rFonts w:cs="Arial"/>
                <w:color w:val="000000"/>
              </w:rPr>
            </w:pPr>
            <w:r>
              <w:rPr>
                <w:rFonts w:cs="Arial"/>
                <w:color w:val="000000"/>
              </w:rPr>
              <w:t>Causas F</w:t>
            </w:r>
            <w:r w:rsidRPr="00F277BA">
              <w:rPr>
                <w:rFonts w:cs="Arial"/>
                <w:color w:val="000000"/>
              </w:rPr>
              <w:t>iscais</w:t>
            </w:r>
          </w:p>
        </w:tc>
        <w:tc>
          <w:tcPr>
            <w:tcW w:w="1182" w:type="pct"/>
            <w:tcBorders>
              <w:top w:val="nil"/>
              <w:left w:val="nil"/>
              <w:bottom w:val="nil"/>
              <w:right w:val="nil"/>
            </w:tcBorders>
            <w:shd w:val="clear" w:color="auto" w:fill="auto"/>
            <w:vAlign w:val="bottom"/>
            <w:hideMark/>
          </w:tcPr>
          <w:p w14:paraId="7C20B21F" w14:textId="77777777" w:rsidR="00454F49" w:rsidRPr="00F277BA" w:rsidRDefault="00454F49" w:rsidP="00866A0A">
            <w:pPr>
              <w:widowControl/>
              <w:spacing w:before="0" w:after="0"/>
              <w:jc w:val="right"/>
              <w:rPr>
                <w:rFonts w:cs="Arial"/>
                <w:color w:val="000000"/>
              </w:rPr>
            </w:pPr>
            <w:r w:rsidRPr="00F277BA">
              <w:rPr>
                <w:rFonts w:cs="Arial"/>
                <w:color w:val="000000"/>
              </w:rPr>
              <w:t>35.664</w:t>
            </w:r>
          </w:p>
        </w:tc>
      </w:tr>
      <w:tr w:rsidR="00454F49" w:rsidRPr="00F277BA" w14:paraId="71790098" w14:textId="77777777" w:rsidTr="00866A0A">
        <w:trPr>
          <w:trHeight w:hRule="exact" w:val="227"/>
        </w:trPr>
        <w:tc>
          <w:tcPr>
            <w:tcW w:w="3818" w:type="pct"/>
            <w:tcBorders>
              <w:top w:val="nil"/>
              <w:left w:val="nil"/>
              <w:bottom w:val="nil"/>
              <w:right w:val="nil"/>
            </w:tcBorders>
            <w:shd w:val="clear" w:color="auto" w:fill="auto"/>
            <w:noWrap/>
            <w:vAlign w:val="bottom"/>
            <w:hideMark/>
          </w:tcPr>
          <w:p w14:paraId="75DEFCC4" w14:textId="77777777" w:rsidR="00454F49" w:rsidRPr="00F277BA" w:rsidRDefault="00454F49" w:rsidP="00866A0A">
            <w:pPr>
              <w:widowControl/>
              <w:spacing w:before="0" w:after="0"/>
              <w:rPr>
                <w:rFonts w:cs="Arial"/>
                <w:color w:val="000000"/>
              </w:rPr>
            </w:pPr>
            <w:r>
              <w:rPr>
                <w:rFonts w:cs="Arial"/>
                <w:color w:val="000000"/>
              </w:rPr>
              <w:t>Causas T</w:t>
            </w:r>
            <w:r w:rsidRPr="00F277BA">
              <w:rPr>
                <w:rFonts w:cs="Arial"/>
                <w:color w:val="000000"/>
              </w:rPr>
              <w:t>rabalhistas</w:t>
            </w:r>
          </w:p>
        </w:tc>
        <w:tc>
          <w:tcPr>
            <w:tcW w:w="1182" w:type="pct"/>
            <w:tcBorders>
              <w:top w:val="nil"/>
              <w:left w:val="nil"/>
              <w:bottom w:val="nil"/>
              <w:right w:val="nil"/>
            </w:tcBorders>
            <w:shd w:val="clear" w:color="auto" w:fill="auto"/>
            <w:vAlign w:val="bottom"/>
            <w:hideMark/>
          </w:tcPr>
          <w:p w14:paraId="0693DC59" w14:textId="77777777" w:rsidR="00454F49" w:rsidRPr="00F277BA" w:rsidRDefault="00454F49" w:rsidP="00866A0A">
            <w:pPr>
              <w:widowControl/>
              <w:spacing w:before="0" w:after="0"/>
              <w:jc w:val="right"/>
              <w:rPr>
                <w:rFonts w:cs="Arial"/>
                <w:color w:val="000000"/>
              </w:rPr>
            </w:pPr>
            <w:r w:rsidRPr="00F277BA">
              <w:rPr>
                <w:rFonts w:cs="Arial"/>
                <w:color w:val="000000"/>
              </w:rPr>
              <w:t>44.870</w:t>
            </w:r>
          </w:p>
        </w:tc>
      </w:tr>
      <w:tr w:rsidR="00454F49" w:rsidRPr="00F277BA" w14:paraId="36239D95" w14:textId="77777777" w:rsidTr="00866A0A">
        <w:trPr>
          <w:trHeight w:hRule="exact" w:val="227"/>
        </w:trPr>
        <w:tc>
          <w:tcPr>
            <w:tcW w:w="3818" w:type="pct"/>
            <w:tcBorders>
              <w:top w:val="nil"/>
              <w:left w:val="nil"/>
              <w:bottom w:val="nil"/>
              <w:right w:val="nil"/>
            </w:tcBorders>
            <w:shd w:val="clear" w:color="auto" w:fill="auto"/>
            <w:noWrap/>
            <w:vAlign w:val="bottom"/>
            <w:hideMark/>
          </w:tcPr>
          <w:p w14:paraId="4A18C53F" w14:textId="77777777" w:rsidR="00454F49" w:rsidRPr="00F277BA" w:rsidRDefault="00454F49" w:rsidP="00866A0A">
            <w:pPr>
              <w:widowControl/>
              <w:spacing w:before="0" w:after="0"/>
              <w:rPr>
                <w:rFonts w:cs="Arial"/>
                <w:color w:val="000000"/>
              </w:rPr>
            </w:pPr>
            <w:r>
              <w:rPr>
                <w:rFonts w:cs="Arial"/>
                <w:color w:val="000000"/>
              </w:rPr>
              <w:t>Causas C</w:t>
            </w:r>
            <w:r w:rsidRPr="00F277BA">
              <w:rPr>
                <w:rFonts w:cs="Arial"/>
                <w:color w:val="000000"/>
              </w:rPr>
              <w:t xml:space="preserve">íveis </w:t>
            </w:r>
          </w:p>
        </w:tc>
        <w:tc>
          <w:tcPr>
            <w:tcW w:w="1182" w:type="pct"/>
            <w:tcBorders>
              <w:top w:val="nil"/>
              <w:left w:val="nil"/>
              <w:bottom w:val="nil"/>
              <w:right w:val="nil"/>
            </w:tcBorders>
            <w:shd w:val="clear" w:color="auto" w:fill="auto"/>
            <w:vAlign w:val="bottom"/>
            <w:hideMark/>
          </w:tcPr>
          <w:p w14:paraId="3353EFCF" w14:textId="77777777" w:rsidR="00454F49" w:rsidRPr="00F277BA" w:rsidRDefault="00454F49" w:rsidP="00866A0A">
            <w:pPr>
              <w:widowControl/>
              <w:spacing w:before="0" w:after="0"/>
              <w:jc w:val="right"/>
              <w:rPr>
                <w:rFonts w:cs="Arial"/>
                <w:color w:val="000000"/>
              </w:rPr>
            </w:pPr>
            <w:r w:rsidRPr="00F277BA">
              <w:rPr>
                <w:rFonts w:cs="Arial"/>
                <w:color w:val="000000"/>
              </w:rPr>
              <w:t>859.478</w:t>
            </w:r>
          </w:p>
        </w:tc>
      </w:tr>
      <w:tr w:rsidR="00454F49" w:rsidRPr="00F277BA" w14:paraId="79D3FE70" w14:textId="77777777" w:rsidTr="00866A0A">
        <w:trPr>
          <w:trHeight w:hRule="exact" w:val="227"/>
        </w:trPr>
        <w:tc>
          <w:tcPr>
            <w:tcW w:w="3818" w:type="pct"/>
            <w:tcBorders>
              <w:top w:val="nil"/>
              <w:left w:val="nil"/>
              <w:bottom w:val="nil"/>
              <w:right w:val="nil"/>
            </w:tcBorders>
            <w:shd w:val="clear" w:color="auto" w:fill="auto"/>
            <w:noWrap/>
            <w:vAlign w:val="bottom"/>
            <w:hideMark/>
          </w:tcPr>
          <w:p w14:paraId="0F613E9D" w14:textId="77777777" w:rsidR="00454F49" w:rsidRPr="00F277BA" w:rsidRDefault="00454F49" w:rsidP="00866A0A">
            <w:pPr>
              <w:widowControl/>
              <w:spacing w:before="0" w:after="0"/>
              <w:rPr>
                <w:rFonts w:cs="Arial"/>
                <w:color w:val="000000"/>
              </w:rPr>
            </w:pPr>
            <w:r w:rsidRPr="00F277BA">
              <w:rPr>
                <w:rFonts w:cs="Arial"/>
                <w:color w:val="000000"/>
              </w:rPr>
              <w:t>Causas Capaf</w:t>
            </w:r>
          </w:p>
        </w:tc>
        <w:tc>
          <w:tcPr>
            <w:tcW w:w="1182" w:type="pct"/>
            <w:tcBorders>
              <w:top w:val="nil"/>
              <w:left w:val="nil"/>
              <w:bottom w:val="nil"/>
              <w:right w:val="nil"/>
            </w:tcBorders>
            <w:shd w:val="clear" w:color="auto" w:fill="auto"/>
            <w:vAlign w:val="bottom"/>
            <w:hideMark/>
          </w:tcPr>
          <w:p w14:paraId="20ABCC94" w14:textId="77777777" w:rsidR="00454F49" w:rsidRPr="00F277BA" w:rsidRDefault="00454F49" w:rsidP="00866A0A">
            <w:pPr>
              <w:widowControl/>
              <w:spacing w:before="0" w:after="0"/>
              <w:jc w:val="right"/>
              <w:rPr>
                <w:rFonts w:cs="Arial"/>
                <w:color w:val="000000"/>
              </w:rPr>
            </w:pPr>
            <w:r w:rsidRPr="00F277BA">
              <w:rPr>
                <w:rFonts w:cs="Arial"/>
                <w:color w:val="000000"/>
              </w:rPr>
              <w:t>411</w:t>
            </w:r>
          </w:p>
        </w:tc>
      </w:tr>
      <w:tr w:rsidR="00454F49" w:rsidRPr="00F277BA" w14:paraId="2C0E60CC" w14:textId="77777777" w:rsidTr="00866A0A">
        <w:trPr>
          <w:trHeight w:hRule="exact" w:val="227"/>
        </w:trPr>
        <w:tc>
          <w:tcPr>
            <w:tcW w:w="3818" w:type="pct"/>
            <w:tcBorders>
              <w:top w:val="nil"/>
              <w:left w:val="nil"/>
              <w:bottom w:val="nil"/>
              <w:right w:val="nil"/>
            </w:tcBorders>
            <w:shd w:val="clear" w:color="auto" w:fill="auto"/>
            <w:vAlign w:val="bottom"/>
            <w:hideMark/>
          </w:tcPr>
          <w:p w14:paraId="54D50320" w14:textId="77777777" w:rsidR="00454F49" w:rsidRPr="00F277BA" w:rsidRDefault="00454F49" w:rsidP="00866A0A">
            <w:pPr>
              <w:widowControl/>
              <w:spacing w:before="0" w:after="0"/>
              <w:rPr>
                <w:rFonts w:cs="Arial"/>
                <w:b/>
                <w:bCs/>
                <w:color w:val="000000"/>
              </w:rPr>
            </w:pPr>
            <w:r w:rsidRPr="00F277BA">
              <w:rPr>
                <w:rFonts w:cs="Arial"/>
                <w:b/>
                <w:bCs/>
                <w:color w:val="000000"/>
              </w:rPr>
              <w:t>Total</w:t>
            </w:r>
          </w:p>
        </w:tc>
        <w:tc>
          <w:tcPr>
            <w:tcW w:w="1182" w:type="pct"/>
            <w:tcBorders>
              <w:top w:val="single" w:sz="8" w:space="0" w:color="auto"/>
              <w:left w:val="nil"/>
              <w:bottom w:val="single" w:sz="8" w:space="0" w:color="auto"/>
              <w:right w:val="nil"/>
            </w:tcBorders>
            <w:shd w:val="clear" w:color="auto" w:fill="auto"/>
            <w:vAlign w:val="bottom"/>
            <w:hideMark/>
          </w:tcPr>
          <w:p w14:paraId="0AE5C6F5" w14:textId="77777777" w:rsidR="00454F49" w:rsidRPr="00F277BA" w:rsidRDefault="00454F49" w:rsidP="00866A0A">
            <w:pPr>
              <w:widowControl/>
              <w:spacing w:before="0" w:after="0"/>
              <w:jc w:val="right"/>
              <w:rPr>
                <w:rFonts w:cs="Arial"/>
                <w:b/>
                <w:bCs/>
                <w:color w:val="000000"/>
              </w:rPr>
            </w:pPr>
            <w:r w:rsidRPr="00F277BA">
              <w:rPr>
                <w:rFonts w:cs="Arial"/>
                <w:b/>
                <w:bCs/>
                <w:color w:val="000000"/>
              </w:rPr>
              <w:t xml:space="preserve">                       940.423 </w:t>
            </w:r>
          </w:p>
        </w:tc>
      </w:tr>
    </w:tbl>
    <w:p w14:paraId="3EA44A00" w14:textId="77777777" w:rsidR="00454F49" w:rsidRPr="00B602D7" w:rsidRDefault="00454F49" w:rsidP="00454F49">
      <w:pPr>
        <w:pStyle w:val="bodytext220"/>
        <w:tabs>
          <w:tab w:val="left" w:pos="1843"/>
        </w:tabs>
        <w:spacing w:before="120"/>
        <w:rPr>
          <w:b/>
          <w:color w:val="339966"/>
        </w:rPr>
      </w:pPr>
    </w:p>
    <w:p w14:paraId="3FB7BE50" w14:textId="77777777" w:rsidR="00454F49" w:rsidRDefault="00454F49" w:rsidP="00454F49">
      <w:pPr>
        <w:autoSpaceDE w:val="0"/>
        <w:autoSpaceDN w:val="0"/>
        <w:adjustRightInd w:val="0"/>
        <w:spacing w:before="0" w:after="120"/>
        <w:ind w:right="-6"/>
        <w:jc w:val="both"/>
      </w:pPr>
      <w:r w:rsidRPr="00B602D7">
        <w:t>Dentre as demandas judiciais possíveis, as causas cíveis, estão compostas pelos processos classificados a seguir:</w:t>
      </w:r>
      <w:r w:rsidRPr="00591B56">
        <w:rPr>
          <w:b/>
          <w:color w:val="000000" w:themeColor="text1"/>
        </w:rPr>
        <w:t xml:space="preserve"> </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B50E20" w14:paraId="728F357D" w14:textId="77777777" w:rsidTr="00866A0A">
        <w:trPr>
          <w:trHeight w:hRule="exact" w:val="284"/>
        </w:trPr>
        <w:tc>
          <w:tcPr>
            <w:tcW w:w="3818" w:type="pct"/>
            <w:tcBorders>
              <w:top w:val="nil"/>
              <w:left w:val="nil"/>
              <w:bottom w:val="nil"/>
              <w:right w:val="nil"/>
            </w:tcBorders>
            <w:shd w:val="clear" w:color="auto" w:fill="auto"/>
            <w:noWrap/>
            <w:vAlign w:val="center"/>
            <w:hideMark/>
          </w:tcPr>
          <w:p w14:paraId="070CD483" w14:textId="77777777" w:rsidR="00454F49" w:rsidRPr="00B50E20" w:rsidRDefault="00454F49" w:rsidP="00866A0A">
            <w:pPr>
              <w:widowControl/>
              <w:spacing w:before="0" w:after="0"/>
              <w:rPr>
                <w:rFonts w:cs="Arial"/>
                <w:b/>
                <w:bCs/>
                <w:color w:val="000000"/>
              </w:rPr>
            </w:pPr>
            <w:r w:rsidRPr="00B50E20">
              <w:rPr>
                <w:rFonts w:cs="Arial"/>
                <w:b/>
                <w:bCs/>
                <w:color w:val="000000"/>
              </w:rPr>
              <w:t xml:space="preserve">Causas Cíveis </w:t>
            </w:r>
            <w:r>
              <w:rPr>
                <w:rFonts w:cs="Arial"/>
                <w:b/>
                <w:bCs/>
                <w:color w:val="000000"/>
              </w:rPr>
              <w:t>–</w:t>
            </w:r>
            <w:r w:rsidRPr="00B50E20">
              <w:rPr>
                <w:rFonts w:cs="Arial"/>
                <w:b/>
                <w:bCs/>
                <w:color w:val="000000"/>
              </w:rPr>
              <w:t xml:space="preserve"> Possíveis</w:t>
            </w:r>
          </w:p>
        </w:tc>
        <w:tc>
          <w:tcPr>
            <w:tcW w:w="1182" w:type="pct"/>
            <w:tcBorders>
              <w:top w:val="nil"/>
              <w:left w:val="nil"/>
              <w:bottom w:val="nil"/>
              <w:right w:val="nil"/>
            </w:tcBorders>
            <w:shd w:val="clear" w:color="000000" w:fill="339966"/>
            <w:noWrap/>
            <w:vAlign w:val="center"/>
            <w:hideMark/>
          </w:tcPr>
          <w:p w14:paraId="12416A14" w14:textId="77777777" w:rsidR="00454F49" w:rsidRPr="00B50E20" w:rsidRDefault="00454F49" w:rsidP="00866A0A">
            <w:pPr>
              <w:widowControl/>
              <w:spacing w:before="0" w:after="0"/>
              <w:jc w:val="right"/>
              <w:rPr>
                <w:rFonts w:cs="Arial"/>
                <w:b/>
                <w:bCs/>
                <w:color w:val="FFFFFF"/>
              </w:rPr>
            </w:pPr>
            <w:r w:rsidRPr="00B50E20">
              <w:rPr>
                <w:rFonts w:cs="Arial"/>
                <w:b/>
                <w:bCs/>
                <w:color w:val="FFFFFF"/>
              </w:rPr>
              <w:t>31.03.2025</w:t>
            </w:r>
          </w:p>
        </w:tc>
      </w:tr>
      <w:tr w:rsidR="00454F49" w:rsidRPr="00B50E20" w14:paraId="75C2D569" w14:textId="77777777" w:rsidTr="00866A0A">
        <w:trPr>
          <w:trHeight w:hRule="exact" w:val="227"/>
        </w:trPr>
        <w:tc>
          <w:tcPr>
            <w:tcW w:w="3818" w:type="pct"/>
            <w:tcBorders>
              <w:top w:val="nil"/>
              <w:left w:val="nil"/>
              <w:bottom w:val="nil"/>
              <w:right w:val="nil"/>
            </w:tcBorders>
            <w:shd w:val="clear" w:color="auto" w:fill="auto"/>
            <w:vAlign w:val="bottom"/>
            <w:hideMark/>
          </w:tcPr>
          <w:p w14:paraId="7B03ED66" w14:textId="77777777" w:rsidR="00454F49" w:rsidRPr="00B50E20" w:rsidRDefault="00454F49" w:rsidP="00866A0A">
            <w:pPr>
              <w:widowControl/>
              <w:spacing w:before="0" w:after="0"/>
              <w:rPr>
                <w:rFonts w:cs="Arial"/>
                <w:color w:val="000000"/>
              </w:rPr>
            </w:pPr>
            <w:r>
              <w:rPr>
                <w:rFonts w:cs="Arial"/>
                <w:color w:val="000000"/>
              </w:rPr>
              <w:t xml:space="preserve"> Anulação de C</w:t>
            </w:r>
            <w:r w:rsidRPr="00B50E20">
              <w:rPr>
                <w:rFonts w:cs="Arial"/>
                <w:color w:val="000000"/>
              </w:rPr>
              <w:t xml:space="preserve">ontrato </w:t>
            </w:r>
          </w:p>
        </w:tc>
        <w:tc>
          <w:tcPr>
            <w:tcW w:w="1182" w:type="pct"/>
            <w:tcBorders>
              <w:top w:val="nil"/>
              <w:left w:val="nil"/>
              <w:bottom w:val="nil"/>
              <w:right w:val="nil"/>
            </w:tcBorders>
            <w:shd w:val="clear" w:color="auto" w:fill="auto"/>
            <w:vAlign w:val="bottom"/>
            <w:hideMark/>
          </w:tcPr>
          <w:p w14:paraId="60B75EF5" w14:textId="77777777" w:rsidR="00454F49" w:rsidRPr="00B50E20" w:rsidRDefault="00454F49" w:rsidP="00866A0A">
            <w:pPr>
              <w:widowControl/>
              <w:spacing w:before="0" w:after="0"/>
              <w:jc w:val="right"/>
              <w:rPr>
                <w:rFonts w:cs="Arial"/>
                <w:color w:val="000000"/>
              </w:rPr>
            </w:pPr>
            <w:r>
              <w:rPr>
                <w:rFonts w:cs="Arial"/>
                <w:color w:val="000000"/>
              </w:rPr>
              <w:t>5.355</w:t>
            </w:r>
          </w:p>
        </w:tc>
      </w:tr>
      <w:tr w:rsidR="00454F49" w:rsidRPr="00B50E20" w14:paraId="5781204A" w14:textId="77777777" w:rsidTr="00866A0A">
        <w:trPr>
          <w:trHeight w:hRule="exact" w:val="227"/>
        </w:trPr>
        <w:tc>
          <w:tcPr>
            <w:tcW w:w="3818" w:type="pct"/>
            <w:tcBorders>
              <w:top w:val="nil"/>
              <w:left w:val="nil"/>
              <w:bottom w:val="nil"/>
              <w:right w:val="nil"/>
            </w:tcBorders>
            <w:shd w:val="clear" w:color="auto" w:fill="auto"/>
            <w:vAlign w:val="bottom"/>
            <w:hideMark/>
          </w:tcPr>
          <w:p w14:paraId="4E821960" w14:textId="77777777" w:rsidR="00454F49" w:rsidRPr="00B50E20" w:rsidRDefault="00454F49" w:rsidP="00866A0A">
            <w:pPr>
              <w:widowControl/>
              <w:spacing w:before="0" w:after="0"/>
              <w:rPr>
                <w:rFonts w:cs="Arial"/>
                <w:color w:val="000000"/>
              </w:rPr>
            </w:pPr>
            <w:r w:rsidRPr="00B50E20">
              <w:rPr>
                <w:rFonts w:cs="Arial"/>
                <w:color w:val="000000"/>
              </w:rPr>
              <w:t xml:space="preserve"> Cotas Finam </w:t>
            </w:r>
          </w:p>
        </w:tc>
        <w:tc>
          <w:tcPr>
            <w:tcW w:w="1182" w:type="pct"/>
            <w:tcBorders>
              <w:top w:val="nil"/>
              <w:left w:val="nil"/>
              <w:bottom w:val="nil"/>
              <w:right w:val="nil"/>
            </w:tcBorders>
            <w:shd w:val="clear" w:color="auto" w:fill="auto"/>
            <w:vAlign w:val="bottom"/>
            <w:hideMark/>
          </w:tcPr>
          <w:p w14:paraId="70145801" w14:textId="77777777" w:rsidR="00454F49" w:rsidRPr="00B50E20" w:rsidRDefault="00454F49" w:rsidP="00866A0A">
            <w:pPr>
              <w:widowControl/>
              <w:spacing w:before="0" w:after="0"/>
              <w:jc w:val="right"/>
              <w:rPr>
                <w:rFonts w:cs="Arial"/>
                <w:color w:val="000000"/>
              </w:rPr>
            </w:pPr>
            <w:r w:rsidRPr="00B50E20">
              <w:rPr>
                <w:rFonts w:cs="Arial"/>
                <w:color w:val="000000"/>
              </w:rPr>
              <w:t>26.740</w:t>
            </w:r>
          </w:p>
        </w:tc>
      </w:tr>
      <w:tr w:rsidR="00454F49" w:rsidRPr="00B50E20" w14:paraId="117F24E1" w14:textId="77777777" w:rsidTr="00866A0A">
        <w:trPr>
          <w:trHeight w:hRule="exact" w:val="227"/>
        </w:trPr>
        <w:tc>
          <w:tcPr>
            <w:tcW w:w="3818" w:type="pct"/>
            <w:tcBorders>
              <w:top w:val="nil"/>
              <w:left w:val="nil"/>
              <w:bottom w:val="nil"/>
              <w:right w:val="nil"/>
            </w:tcBorders>
            <w:shd w:val="clear" w:color="auto" w:fill="auto"/>
            <w:vAlign w:val="bottom"/>
            <w:hideMark/>
          </w:tcPr>
          <w:p w14:paraId="0FC08F87" w14:textId="77777777" w:rsidR="00454F49" w:rsidRPr="00B50E20" w:rsidRDefault="00454F49" w:rsidP="00866A0A">
            <w:pPr>
              <w:widowControl/>
              <w:spacing w:before="0" w:after="0"/>
              <w:rPr>
                <w:rFonts w:cs="Arial"/>
                <w:color w:val="000000"/>
              </w:rPr>
            </w:pPr>
            <w:r w:rsidRPr="00B50E20">
              <w:rPr>
                <w:rFonts w:cs="Arial"/>
                <w:color w:val="000000"/>
              </w:rPr>
              <w:t xml:space="preserve"> Criminal </w:t>
            </w:r>
          </w:p>
        </w:tc>
        <w:tc>
          <w:tcPr>
            <w:tcW w:w="1182" w:type="pct"/>
            <w:tcBorders>
              <w:top w:val="nil"/>
              <w:left w:val="nil"/>
              <w:bottom w:val="nil"/>
              <w:right w:val="nil"/>
            </w:tcBorders>
            <w:shd w:val="clear" w:color="auto" w:fill="auto"/>
            <w:vAlign w:val="bottom"/>
            <w:hideMark/>
          </w:tcPr>
          <w:p w14:paraId="694EDCF2" w14:textId="77777777" w:rsidR="00454F49" w:rsidRPr="00B50E20" w:rsidRDefault="00454F49" w:rsidP="00866A0A">
            <w:pPr>
              <w:widowControl/>
              <w:spacing w:before="0" w:after="0"/>
              <w:jc w:val="right"/>
              <w:rPr>
                <w:rFonts w:cs="Arial"/>
                <w:color w:val="000000"/>
              </w:rPr>
            </w:pPr>
            <w:r w:rsidRPr="00B50E20">
              <w:rPr>
                <w:rFonts w:cs="Arial"/>
                <w:color w:val="000000"/>
              </w:rPr>
              <w:t>702</w:t>
            </w:r>
          </w:p>
        </w:tc>
      </w:tr>
      <w:tr w:rsidR="00454F49" w:rsidRPr="00B50E20" w14:paraId="2D439DC6" w14:textId="77777777" w:rsidTr="00866A0A">
        <w:trPr>
          <w:trHeight w:hRule="exact" w:val="227"/>
        </w:trPr>
        <w:tc>
          <w:tcPr>
            <w:tcW w:w="3818" w:type="pct"/>
            <w:tcBorders>
              <w:top w:val="nil"/>
              <w:left w:val="nil"/>
              <w:bottom w:val="nil"/>
              <w:right w:val="nil"/>
            </w:tcBorders>
            <w:shd w:val="clear" w:color="auto" w:fill="auto"/>
            <w:vAlign w:val="bottom"/>
            <w:hideMark/>
          </w:tcPr>
          <w:p w14:paraId="55B693F8" w14:textId="77777777" w:rsidR="00454F49" w:rsidRPr="00B50E20" w:rsidRDefault="00454F49" w:rsidP="00866A0A">
            <w:pPr>
              <w:widowControl/>
              <w:spacing w:before="0" w:after="0"/>
              <w:rPr>
                <w:rFonts w:cs="Arial"/>
                <w:color w:val="000000"/>
              </w:rPr>
            </w:pPr>
            <w:r>
              <w:rPr>
                <w:rFonts w:cs="Arial"/>
                <w:color w:val="000000"/>
              </w:rPr>
              <w:t xml:space="preserve"> Danos Morais e M</w:t>
            </w:r>
            <w:r w:rsidRPr="00B50E20">
              <w:rPr>
                <w:rFonts w:cs="Arial"/>
                <w:color w:val="000000"/>
              </w:rPr>
              <w:t xml:space="preserve">ateriais </w:t>
            </w:r>
          </w:p>
        </w:tc>
        <w:tc>
          <w:tcPr>
            <w:tcW w:w="1182" w:type="pct"/>
            <w:tcBorders>
              <w:top w:val="nil"/>
              <w:left w:val="nil"/>
              <w:bottom w:val="nil"/>
              <w:right w:val="nil"/>
            </w:tcBorders>
            <w:shd w:val="clear" w:color="auto" w:fill="auto"/>
            <w:vAlign w:val="bottom"/>
            <w:hideMark/>
          </w:tcPr>
          <w:p w14:paraId="58576ED4" w14:textId="77777777" w:rsidR="00454F49" w:rsidRPr="00B50E20" w:rsidRDefault="00454F49" w:rsidP="00866A0A">
            <w:pPr>
              <w:widowControl/>
              <w:spacing w:before="0" w:after="0"/>
              <w:jc w:val="right"/>
              <w:rPr>
                <w:rFonts w:cs="Arial"/>
                <w:color w:val="000000"/>
              </w:rPr>
            </w:pPr>
            <w:r w:rsidRPr="00B50E20">
              <w:rPr>
                <w:rFonts w:cs="Arial"/>
                <w:color w:val="000000"/>
              </w:rPr>
              <w:t>141.630</w:t>
            </w:r>
          </w:p>
        </w:tc>
      </w:tr>
      <w:tr w:rsidR="00454F49" w:rsidRPr="00B50E20" w14:paraId="01C48403" w14:textId="77777777" w:rsidTr="00866A0A">
        <w:trPr>
          <w:trHeight w:hRule="exact" w:val="227"/>
        </w:trPr>
        <w:tc>
          <w:tcPr>
            <w:tcW w:w="3818" w:type="pct"/>
            <w:tcBorders>
              <w:top w:val="nil"/>
              <w:left w:val="nil"/>
              <w:bottom w:val="nil"/>
              <w:right w:val="nil"/>
            </w:tcBorders>
            <w:shd w:val="clear" w:color="auto" w:fill="auto"/>
            <w:vAlign w:val="bottom"/>
            <w:hideMark/>
          </w:tcPr>
          <w:p w14:paraId="160877D8" w14:textId="77777777" w:rsidR="00454F49" w:rsidRPr="00B50E20" w:rsidRDefault="00454F49" w:rsidP="00866A0A">
            <w:pPr>
              <w:widowControl/>
              <w:spacing w:before="0" w:after="0"/>
              <w:rPr>
                <w:rFonts w:cs="Arial"/>
                <w:color w:val="000000"/>
              </w:rPr>
            </w:pPr>
            <w:r w:rsidRPr="00B50E20">
              <w:rPr>
                <w:rFonts w:cs="Arial"/>
                <w:color w:val="000000"/>
              </w:rPr>
              <w:t xml:space="preserve"> Debêntures do Finam </w:t>
            </w:r>
          </w:p>
        </w:tc>
        <w:tc>
          <w:tcPr>
            <w:tcW w:w="1182" w:type="pct"/>
            <w:tcBorders>
              <w:top w:val="nil"/>
              <w:left w:val="nil"/>
              <w:bottom w:val="nil"/>
              <w:right w:val="nil"/>
            </w:tcBorders>
            <w:shd w:val="clear" w:color="auto" w:fill="auto"/>
            <w:vAlign w:val="bottom"/>
            <w:hideMark/>
          </w:tcPr>
          <w:p w14:paraId="5DEA54CF" w14:textId="77777777" w:rsidR="00454F49" w:rsidRPr="00B50E20" w:rsidRDefault="00454F49" w:rsidP="00866A0A">
            <w:pPr>
              <w:widowControl/>
              <w:spacing w:before="0" w:after="0"/>
              <w:jc w:val="right"/>
              <w:rPr>
                <w:rFonts w:cs="Arial"/>
                <w:color w:val="000000"/>
              </w:rPr>
            </w:pPr>
            <w:r>
              <w:rPr>
                <w:rFonts w:cs="Arial"/>
                <w:color w:val="000000"/>
              </w:rPr>
              <w:t>5.615</w:t>
            </w:r>
          </w:p>
        </w:tc>
      </w:tr>
      <w:tr w:rsidR="00454F49" w:rsidRPr="00B50E20" w14:paraId="10CAEB05" w14:textId="77777777" w:rsidTr="00866A0A">
        <w:trPr>
          <w:trHeight w:hRule="exact" w:val="227"/>
        </w:trPr>
        <w:tc>
          <w:tcPr>
            <w:tcW w:w="3818" w:type="pct"/>
            <w:tcBorders>
              <w:top w:val="nil"/>
              <w:left w:val="nil"/>
              <w:bottom w:val="nil"/>
              <w:right w:val="nil"/>
            </w:tcBorders>
            <w:shd w:val="clear" w:color="auto" w:fill="auto"/>
            <w:vAlign w:val="bottom"/>
            <w:hideMark/>
          </w:tcPr>
          <w:p w14:paraId="6B090F66" w14:textId="77777777" w:rsidR="00454F49" w:rsidRPr="00B50E20" w:rsidRDefault="00454F49" w:rsidP="00866A0A">
            <w:pPr>
              <w:widowControl/>
              <w:spacing w:before="0" w:after="0"/>
              <w:rPr>
                <w:rFonts w:cs="Arial"/>
                <w:color w:val="000000"/>
              </w:rPr>
            </w:pPr>
            <w:r>
              <w:rPr>
                <w:rFonts w:cs="Arial"/>
                <w:color w:val="000000"/>
              </w:rPr>
              <w:t xml:space="preserve"> Exclusão de R</w:t>
            </w:r>
            <w:r w:rsidRPr="00B50E20">
              <w:rPr>
                <w:rFonts w:cs="Arial"/>
                <w:color w:val="000000"/>
              </w:rPr>
              <w:t xml:space="preserve">estritivos </w:t>
            </w:r>
          </w:p>
        </w:tc>
        <w:tc>
          <w:tcPr>
            <w:tcW w:w="1182" w:type="pct"/>
            <w:tcBorders>
              <w:top w:val="nil"/>
              <w:left w:val="nil"/>
              <w:bottom w:val="nil"/>
              <w:right w:val="nil"/>
            </w:tcBorders>
            <w:shd w:val="clear" w:color="auto" w:fill="auto"/>
            <w:vAlign w:val="bottom"/>
            <w:hideMark/>
          </w:tcPr>
          <w:p w14:paraId="55A0B19E" w14:textId="77777777" w:rsidR="00454F49" w:rsidRPr="00B50E20" w:rsidRDefault="00454F49" w:rsidP="00866A0A">
            <w:pPr>
              <w:widowControl/>
              <w:spacing w:before="0" w:after="0"/>
              <w:jc w:val="right"/>
              <w:rPr>
                <w:rFonts w:cs="Arial"/>
                <w:color w:val="000000"/>
              </w:rPr>
            </w:pPr>
            <w:r w:rsidRPr="00B50E20">
              <w:rPr>
                <w:rFonts w:cs="Arial"/>
                <w:color w:val="000000"/>
              </w:rPr>
              <w:t>7.503</w:t>
            </w:r>
          </w:p>
        </w:tc>
      </w:tr>
      <w:tr w:rsidR="00454F49" w:rsidRPr="00B50E20" w14:paraId="54D9466E" w14:textId="77777777" w:rsidTr="00866A0A">
        <w:trPr>
          <w:trHeight w:hRule="exact" w:val="227"/>
        </w:trPr>
        <w:tc>
          <w:tcPr>
            <w:tcW w:w="3818" w:type="pct"/>
            <w:tcBorders>
              <w:top w:val="nil"/>
              <w:left w:val="nil"/>
              <w:bottom w:val="nil"/>
              <w:right w:val="nil"/>
            </w:tcBorders>
            <w:shd w:val="clear" w:color="auto" w:fill="auto"/>
            <w:vAlign w:val="bottom"/>
            <w:hideMark/>
          </w:tcPr>
          <w:p w14:paraId="53A6D284" w14:textId="77777777" w:rsidR="00454F49" w:rsidRPr="00B50E20" w:rsidRDefault="00454F49" w:rsidP="00866A0A">
            <w:pPr>
              <w:widowControl/>
              <w:spacing w:before="0" w:after="0"/>
              <w:rPr>
                <w:rFonts w:cs="Arial"/>
                <w:color w:val="000000"/>
              </w:rPr>
            </w:pPr>
            <w:r w:rsidRPr="00B50E20">
              <w:rPr>
                <w:rFonts w:cs="Arial"/>
                <w:color w:val="000000"/>
              </w:rPr>
              <w:t xml:space="preserve"> Fundos Banco Santos </w:t>
            </w:r>
          </w:p>
        </w:tc>
        <w:tc>
          <w:tcPr>
            <w:tcW w:w="1182" w:type="pct"/>
            <w:tcBorders>
              <w:top w:val="nil"/>
              <w:left w:val="nil"/>
              <w:bottom w:val="nil"/>
              <w:right w:val="nil"/>
            </w:tcBorders>
            <w:shd w:val="clear" w:color="auto" w:fill="auto"/>
            <w:vAlign w:val="bottom"/>
            <w:hideMark/>
          </w:tcPr>
          <w:p w14:paraId="41E6F888" w14:textId="77777777" w:rsidR="00454F49" w:rsidRPr="00B50E20" w:rsidRDefault="00454F49" w:rsidP="00866A0A">
            <w:pPr>
              <w:widowControl/>
              <w:spacing w:before="0" w:after="0"/>
              <w:jc w:val="right"/>
              <w:rPr>
                <w:rFonts w:cs="Arial"/>
                <w:color w:val="000000"/>
              </w:rPr>
            </w:pPr>
            <w:r w:rsidRPr="00B50E20">
              <w:rPr>
                <w:rFonts w:cs="Arial"/>
                <w:color w:val="000000"/>
              </w:rPr>
              <w:t>54</w:t>
            </w:r>
          </w:p>
        </w:tc>
      </w:tr>
      <w:tr w:rsidR="00454F49" w:rsidRPr="00B50E20" w14:paraId="24688129" w14:textId="77777777" w:rsidTr="00866A0A">
        <w:trPr>
          <w:trHeight w:hRule="exact" w:val="227"/>
        </w:trPr>
        <w:tc>
          <w:tcPr>
            <w:tcW w:w="3818" w:type="pct"/>
            <w:tcBorders>
              <w:top w:val="nil"/>
              <w:left w:val="nil"/>
              <w:bottom w:val="nil"/>
              <w:right w:val="nil"/>
            </w:tcBorders>
            <w:shd w:val="clear" w:color="auto" w:fill="auto"/>
            <w:vAlign w:val="bottom"/>
            <w:hideMark/>
          </w:tcPr>
          <w:p w14:paraId="2E6FDFAD" w14:textId="77777777" w:rsidR="00454F49" w:rsidRPr="00B50E20" w:rsidRDefault="00454F49" w:rsidP="00866A0A">
            <w:pPr>
              <w:widowControl/>
              <w:spacing w:before="0" w:after="0"/>
              <w:rPr>
                <w:rFonts w:cs="Arial"/>
                <w:color w:val="000000"/>
              </w:rPr>
            </w:pPr>
            <w:r>
              <w:rPr>
                <w:rFonts w:cs="Arial"/>
                <w:color w:val="000000"/>
              </w:rPr>
              <w:t xml:space="preserve"> Sucumbências </w:t>
            </w:r>
            <w:r w:rsidRPr="00B50E20">
              <w:rPr>
                <w:rFonts w:cs="Arial"/>
                <w:color w:val="000000"/>
              </w:rPr>
              <w:t xml:space="preserve"> </w:t>
            </w:r>
          </w:p>
        </w:tc>
        <w:tc>
          <w:tcPr>
            <w:tcW w:w="1182" w:type="pct"/>
            <w:tcBorders>
              <w:top w:val="nil"/>
              <w:left w:val="nil"/>
              <w:bottom w:val="nil"/>
              <w:right w:val="nil"/>
            </w:tcBorders>
            <w:shd w:val="clear" w:color="auto" w:fill="auto"/>
            <w:vAlign w:val="bottom"/>
            <w:hideMark/>
          </w:tcPr>
          <w:p w14:paraId="14E4B10A" w14:textId="77777777" w:rsidR="00454F49" w:rsidRPr="00B50E20" w:rsidRDefault="00454F49" w:rsidP="00866A0A">
            <w:pPr>
              <w:widowControl/>
              <w:spacing w:before="0" w:after="0"/>
              <w:jc w:val="right"/>
              <w:rPr>
                <w:rFonts w:cs="Arial"/>
                <w:color w:val="000000"/>
              </w:rPr>
            </w:pPr>
            <w:r w:rsidRPr="00B50E20">
              <w:rPr>
                <w:rFonts w:cs="Arial"/>
                <w:color w:val="000000"/>
              </w:rPr>
              <w:t>4</w:t>
            </w:r>
            <w:r>
              <w:rPr>
                <w:rFonts w:cs="Arial"/>
                <w:color w:val="000000"/>
              </w:rPr>
              <w:t>34</w:t>
            </w:r>
            <w:r w:rsidRPr="00B50E20">
              <w:rPr>
                <w:rFonts w:cs="Arial"/>
                <w:color w:val="000000"/>
              </w:rPr>
              <w:t>.918</w:t>
            </w:r>
          </w:p>
        </w:tc>
      </w:tr>
      <w:tr w:rsidR="00454F49" w:rsidRPr="00B50E20" w14:paraId="458DFEFC" w14:textId="77777777" w:rsidTr="00866A0A">
        <w:trPr>
          <w:trHeight w:hRule="exact" w:val="227"/>
        </w:trPr>
        <w:tc>
          <w:tcPr>
            <w:tcW w:w="3818" w:type="pct"/>
            <w:tcBorders>
              <w:top w:val="nil"/>
              <w:left w:val="nil"/>
              <w:bottom w:val="nil"/>
              <w:right w:val="nil"/>
            </w:tcBorders>
            <w:shd w:val="clear" w:color="auto" w:fill="auto"/>
            <w:vAlign w:val="bottom"/>
            <w:hideMark/>
          </w:tcPr>
          <w:p w14:paraId="582FC208" w14:textId="77777777" w:rsidR="00454F49" w:rsidRPr="00B50E20" w:rsidRDefault="00454F49" w:rsidP="00866A0A">
            <w:pPr>
              <w:widowControl/>
              <w:spacing w:before="0" w:after="0"/>
              <w:rPr>
                <w:rFonts w:cs="Arial"/>
                <w:color w:val="000000"/>
              </w:rPr>
            </w:pPr>
            <w:r>
              <w:rPr>
                <w:rFonts w:cs="Arial"/>
                <w:color w:val="000000"/>
              </w:rPr>
              <w:t xml:space="preserve"> Inexistência de D</w:t>
            </w:r>
            <w:r w:rsidRPr="00B50E20">
              <w:rPr>
                <w:rFonts w:cs="Arial"/>
                <w:color w:val="000000"/>
              </w:rPr>
              <w:t xml:space="preserve">ébitos </w:t>
            </w:r>
          </w:p>
        </w:tc>
        <w:tc>
          <w:tcPr>
            <w:tcW w:w="1182" w:type="pct"/>
            <w:tcBorders>
              <w:top w:val="nil"/>
              <w:left w:val="nil"/>
              <w:bottom w:val="nil"/>
              <w:right w:val="nil"/>
            </w:tcBorders>
            <w:shd w:val="clear" w:color="auto" w:fill="auto"/>
            <w:vAlign w:val="bottom"/>
            <w:hideMark/>
          </w:tcPr>
          <w:p w14:paraId="3B339954" w14:textId="77777777" w:rsidR="00454F49" w:rsidRPr="00B50E20" w:rsidRDefault="00454F49" w:rsidP="00866A0A">
            <w:pPr>
              <w:widowControl/>
              <w:spacing w:before="0" w:after="0"/>
              <w:jc w:val="right"/>
              <w:rPr>
                <w:rFonts w:cs="Arial"/>
                <w:color w:val="000000"/>
              </w:rPr>
            </w:pPr>
            <w:r w:rsidRPr="00B50E20">
              <w:rPr>
                <w:rFonts w:cs="Arial"/>
                <w:color w:val="000000"/>
              </w:rPr>
              <w:t>24.568</w:t>
            </w:r>
          </w:p>
        </w:tc>
      </w:tr>
      <w:tr w:rsidR="00454F49" w:rsidRPr="00B50E20" w14:paraId="3BCCCD25" w14:textId="77777777" w:rsidTr="00866A0A">
        <w:trPr>
          <w:trHeight w:hRule="exact" w:val="227"/>
        </w:trPr>
        <w:tc>
          <w:tcPr>
            <w:tcW w:w="3818" w:type="pct"/>
            <w:tcBorders>
              <w:top w:val="nil"/>
              <w:left w:val="nil"/>
              <w:bottom w:val="nil"/>
              <w:right w:val="nil"/>
            </w:tcBorders>
            <w:shd w:val="clear" w:color="auto" w:fill="auto"/>
            <w:vAlign w:val="bottom"/>
            <w:hideMark/>
          </w:tcPr>
          <w:p w14:paraId="737BF0B8" w14:textId="77777777" w:rsidR="00454F49" w:rsidRPr="00B50E20" w:rsidRDefault="00454F49" w:rsidP="00866A0A">
            <w:pPr>
              <w:widowControl/>
              <w:spacing w:before="0" w:after="0"/>
              <w:rPr>
                <w:rFonts w:cs="Arial"/>
                <w:color w:val="000000"/>
              </w:rPr>
            </w:pPr>
            <w:r w:rsidRPr="00B50E20">
              <w:rPr>
                <w:rFonts w:cs="Arial"/>
                <w:color w:val="000000"/>
              </w:rPr>
              <w:t xml:space="preserve"> Planos Econômicos </w:t>
            </w:r>
          </w:p>
        </w:tc>
        <w:tc>
          <w:tcPr>
            <w:tcW w:w="1182" w:type="pct"/>
            <w:tcBorders>
              <w:top w:val="nil"/>
              <w:left w:val="nil"/>
              <w:bottom w:val="nil"/>
              <w:right w:val="nil"/>
            </w:tcBorders>
            <w:shd w:val="clear" w:color="auto" w:fill="auto"/>
            <w:vAlign w:val="bottom"/>
            <w:hideMark/>
          </w:tcPr>
          <w:p w14:paraId="74CEC79D" w14:textId="77777777" w:rsidR="00454F49" w:rsidRPr="00B50E20" w:rsidRDefault="00454F49" w:rsidP="00866A0A">
            <w:pPr>
              <w:widowControl/>
              <w:spacing w:before="0" w:after="0"/>
              <w:jc w:val="right"/>
              <w:rPr>
                <w:rFonts w:cs="Arial"/>
                <w:color w:val="000000"/>
              </w:rPr>
            </w:pPr>
            <w:r w:rsidRPr="00B50E20">
              <w:rPr>
                <w:rFonts w:cs="Arial"/>
                <w:color w:val="000000"/>
              </w:rPr>
              <w:t>127</w:t>
            </w:r>
          </w:p>
        </w:tc>
      </w:tr>
      <w:tr w:rsidR="00454F49" w:rsidRPr="00B50E20" w14:paraId="37B51AE5" w14:textId="77777777" w:rsidTr="00866A0A">
        <w:trPr>
          <w:trHeight w:hRule="exact" w:val="227"/>
        </w:trPr>
        <w:tc>
          <w:tcPr>
            <w:tcW w:w="3818" w:type="pct"/>
            <w:tcBorders>
              <w:top w:val="nil"/>
              <w:left w:val="nil"/>
              <w:bottom w:val="nil"/>
              <w:right w:val="nil"/>
            </w:tcBorders>
            <w:shd w:val="clear" w:color="auto" w:fill="auto"/>
            <w:vAlign w:val="bottom"/>
            <w:hideMark/>
          </w:tcPr>
          <w:p w14:paraId="3AE6C8B4" w14:textId="77777777" w:rsidR="00454F49" w:rsidRPr="00B50E20" w:rsidRDefault="00454F49" w:rsidP="00866A0A">
            <w:pPr>
              <w:widowControl/>
              <w:spacing w:before="0" w:after="0"/>
              <w:rPr>
                <w:rFonts w:cs="Arial"/>
                <w:color w:val="000000"/>
              </w:rPr>
            </w:pPr>
            <w:r w:rsidRPr="00B50E20">
              <w:rPr>
                <w:rFonts w:cs="Arial"/>
                <w:color w:val="000000"/>
              </w:rPr>
              <w:t xml:space="preserve"> Revisional </w:t>
            </w:r>
          </w:p>
        </w:tc>
        <w:tc>
          <w:tcPr>
            <w:tcW w:w="1182" w:type="pct"/>
            <w:tcBorders>
              <w:top w:val="nil"/>
              <w:left w:val="nil"/>
              <w:bottom w:val="nil"/>
              <w:right w:val="nil"/>
            </w:tcBorders>
            <w:shd w:val="clear" w:color="auto" w:fill="auto"/>
            <w:vAlign w:val="bottom"/>
            <w:hideMark/>
          </w:tcPr>
          <w:p w14:paraId="42AE6713" w14:textId="77777777" w:rsidR="00454F49" w:rsidRPr="00B50E20" w:rsidRDefault="00454F49" w:rsidP="00866A0A">
            <w:pPr>
              <w:widowControl/>
              <w:spacing w:before="0" w:after="0"/>
              <w:jc w:val="right"/>
              <w:rPr>
                <w:rFonts w:cs="Arial"/>
                <w:color w:val="000000"/>
              </w:rPr>
            </w:pPr>
            <w:r w:rsidRPr="00B50E20">
              <w:rPr>
                <w:rFonts w:cs="Arial"/>
                <w:color w:val="000000"/>
              </w:rPr>
              <w:t>208.371</w:t>
            </w:r>
          </w:p>
        </w:tc>
      </w:tr>
      <w:tr w:rsidR="00454F49" w:rsidRPr="00B50E20" w14:paraId="5A39589B" w14:textId="77777777" w:rsidTr="00866A0A">
        <w:trPr>
          <w:trHeight w:hRule="exact" w:val="227"/>
        </w:trPr>
        <w:tc>
          <w:tcPr>
            <w:tcW w:w="3818" w:type="pct"/>
            <w:tcBorders>
              <w:top w:val="nil"/>
              <w:left w:val="nil"/>
              <w:bottom w:val="nil"/>
              <w:right w:val="nil"/>
            </w:tcBorders>
            <w:shd w:val="clear" w:color="auto" w:fill="auto"/>
            <w:vAlign w:val="bottom"/>
          </w:tcPr>
          <w:p w14:paraId="39D5989C" w14:textId="77777777" w:rsidR="00454F49" w:rsidRPr="00B50E20" w:rsidRDefault="00454F49" w:rsidP="00866A0A">
            <w:pPr>
              <w:widowControl/>
              <w:spacing w:before="0" w:after="0"/>
              <w:rPr>
                <w:rFonts w:cs="Arial"/>
                <w:color w:val="000000"/>
              </w:rPr>
            </w:pPr>
            <w:r>
              <w:rPr>
                <w:rFonts w:cs="Arial"/>
                <w:color w:val="000000"/>
              </w:rPr>
              <w:t xml:space="preserve"> Trabalhista</w:t>
            </w:r>
          </w:p>
        </w:tc>
        <w:tc>
          <w:tcPr>
            <w:tcW w:w="1182" w:type="pct"/>
            <w:tcBorders>
              <w:top w:val="nil"/>
              <w:left w:val="nil"/>
              <w:bottom w:val="nil"/>
              <w:right w:val="nil"/>
            </w:tcBorders>
            <w:shd w:val="clear" w:color="auto" w:fill="auto"/>
            <w:vAlign w:val="bottom"/>
          </w:tcPr>
          <w:p w14:paraId="524C7535" w14:textId="77777777" w:rsidR="00454F49" w:rsidRPr="00B50E20" w:rsidRDefault="00454F49" w:rsidP="00866A0A">
            <w:pPr>
              <w:widowControl/>
              <w:spacing w:before="0" w:after="0"/>
              <w:jc w:val="right"/>
              <w:rPr>
                <w:rFonts w:cs="Arial"/>
                <w:color w:val="000000"/>
              </w:rPr>
            </w:pPr>
            <w:r>
              <w:rPr>
                <w:rFonts w:cs="Arial"/>
                <w:color w:val="000000"/>
              </w:rPr>
              <w:t>12</w:t>
            </w:r>
          </w:p>
        </w:tc>
      </w:tr>
      <w:tr w:rsidR="00454F49" w:rsidRPr="00B50E20" w14:paraId="5B4EC9EE" w14:textId="77777777" w:rsidTr="00866A0A">
        <w:trPr>
          <w:trHeight w:hRule="exact" w:val="227"/>
        </w:trPr>
        <w:tc>
          <w:tcPr>
            <w:tcW w:w="3818" w:type="pct"/>
            <w:tcBorders>
              <w:top w:val="nil"/>
              <w:left w:val="nil"/>
              <w:bottom w:val="nil"/>
              <w:right w:val="nil"/>
            </w:tcBorders>
            <w:shd w:val="clear" w:color="auto" w:fill="auto"/>
            <w:vAlign w:val="bottom"/>
            <w:hideMark/>
          </w:tcPr>
          <w:p w14:paraId="650910CB" w14:textId="77777777" w:rsidR="00454F49" w:rsidRPr="00B50E20" w:rsidRDefault="00454F49" w:rsidP="00866A0A">
            <w:pPr>
              <w:widowControl/>
              <w:spacing w:before="0" w:after="0"/>
              <w:rPr>
                <w:rFonts w:cs="Arial"/>
                <w:color w:val="000000"/>
              </w:rPr>
            </w:pPr>
            <w:r w:rsidRPr="00B50E20">
              <w:rPr>
                <w:rFonts w:cs="Arial"/>
                <w:color w:val="000000"/>
              </w:rPr>
              <w:t xml:space="preserve"> Obrigação de Fazer </w:t>
            </w:r>
          </w:p>
        </w:tc>
        <w:tc>
          <w:tcPr>
            <w:tcW w:w="1182" w:type="pct"/>
            <w:tcBorders>
              <w:top w:val="nil"/>
              <w:left w:val="nil"/>
              <w:bottom w:val="nil"/>
              <w:right w:val="nil"/>
            </w:tcBorders>
            <w:shd w:val="clear" w:color="auto" w:fill="auto"/>
            <w:vAlign w:val="bottom"/>
            <w:hideMark/>
          </w:tcPr>
          <w:p w14:paraId="27D61776" w14:textId="77777777" w:rsidR="00454F49" w:rsidRPr="00B50E20" w:rsidRDefault="00454F49" w:rsidP="00866A0A">
            <w:pPr>
              <w:widowControl/>
              <w:spacing w:before="0" w:after="0"/>
              <w:jc w:val="right"/>
              <w:rPr>
                <w:rFonts w:cs="Arial"/>
                <w:color w:val="000000"/>
              </w:rPr>
            </w:pPr>
            <w:r w:rsidRPr="00B50E20">
              <w:rPr>
                <w:rFonts w:cs="Arial"/>
                <w:color w:val="000000"/>
              </w:rPr>
              <w:t>2.978</w:t>
            </w:r>
          </w:p>
        </w:tc>
      </w:tr>
      <w:tr w:rsidR="00454F49" w:rsidRPr="00B50E20" w14:paraId="7C405075" w14:textId="77777777" w:rsidTr="00866A0A">
        <w:trPr>
          <w:trHeight w:hRule="exact" w:val="227"/>
        </w:trPr>
        <w:tc>
          <w:tcPr>
            <w:tcW w:w="3818" w:type="pct"/>
            <w:tcBorders>
              <w:top w:val="nil"/>
              <w:left w:val="nil"/>
              <w:bottom w:val="nil"/>
              <w:right w:val="nil"/>
            </w:tcBorders>
            <w:shd w:val="clear" w:color="auto" w:fill="auto"/>
            <w:vAlign w:val="bottom"/>
            <w:hideMark/>
          </w:tcPr>
          <w:p w14:paraId="78A594E9" w14:textId="77777777" w:rsidR="00454F49" w:rsidRPr="00B50E20" w:rsidRDefault="00454F49" w:rsidP="00866A0A">
            <w:pPr>
              <w:widowControl/>
              <w:spacing w:before="0" w:after="0"/>
              <w:rPr>
                <w:rFonts w:cs="Arial"/>
                <w:color w:val="000000"/>
              </w:rPr>
            </w:pPr>
            <w:r w:rsidRPr="00B50E20">
              <w:rPr>
                <w:rFonts w:cs="Arial"/>
                <w:color w:val="000000"/>
              </w:rPr>
              <w:t xml:space="preserve"> Concurso Público </w:t>
            </w:r>
          </w:p>
        </w:tc>
        <w:tc>
          <w:tcPr>
            <w:tcW w:w="1182" w:type="pct"/>
            <w:tcBorders>
              <w:top w:val="nil"/>
              <w:left w:val="nil"/>
              <w:bottom w:val="nil"/>
              <w:right w:val="nil"/>
            </w:tcBorders>
            <w:shd w:val="clear" w:color="auto" w:fill="auto"/>
            <w:vAlign w:val="bottom"/>
            <w:hideMark/>
          </w:tcPr>
          <w:p w14:paraId="034EAC9A" w14:textId="77777777" w:rsidR="00454F49" w:rsidRPr="00B50E20" w:rsidRDefault="00454F49" w:rsidP="00866A0A">
            <w:pPr>
              <w:widowControl/>
              <w:spacing w:before="0" w:after="0"/>
              <w:jc w:val="right"/>
              <w:rPr>
                <w:rFonts w:cs="Arial"/>
                <w:color w:val="000000"/>
              </w:rPr>
            </w:pPr>
            <w:r w:rsidRPr="00B50E20">
              <w:rPr>
                <w:rFonts w:cs="Arial"/>
                <w:color w:val="000000"/>
              </w:rPr>
              <w:t>905</w:t>
            </w:r>
          </w:p>
        </w:tc>
      </w:tr>
      <w:tr w:rsidR="00454F49" w:rsidRPr="00B50E20" w14:paraId="5B72C828" w14:textId="77777777" w:rsidTr="00866A0A">
        <w:trPr>
          <w:trHeight w:hRule="exact" w:val="227"/>
        </w:trPr>
        <w:tc>
          <w:tcPr>
            <w:tcW w:w="3818" w:type="pct"/>
            <w:tcBorders>
              <w:top w:val="nil"/>
              <w:left w:val="nil"/>
              <w:bottom w:val="nil"/>
              <w:right w:val="nil"/>
            </w:tcBorders>
            <w:shd w:val="clear" w:color="auto" w:fill="auto"/>
            <w:vAlign w:val="bottom"/>
            <w:hideMark/>
          </w:tcPr>
          <w:p w14:paraId="4A5B8168" w14:textId="77777777" w:rsidR="00454F49" w:rsidRPr="00B50E20" w:rsidRDefault="00454F49" w:rsidP="00866A0A">
            <w:pPr>
              <w:widowControl/>
              <w:spacing w:before="0" w:after="0"/>
              <w:rPr>
                <w:rFonts w:cs="Arial"/>
                <w:b/>
                <w:bCs/>
                <w:color w:val="000000"/>
              </w:rPr>
            </w:pPr>
            <w:r w:rsidRPr="00B50E20">
              <w:rPr>
                <w:rFonts w:cs="Arial"/>
                <w:b/>
                <w:bCs/>
                <w:color w:val="000000"/>
              </w:rPr>
              <w:t>Total</w:t>
            </w:r>
          </w:p>
        </w:tc>
        <w:tc>
          <w:tcPr>
            <w:tcW w:w="1182" w:type="pct"/>
            <w:tcBorders>
              <w:top w:val="single" w:sz="8" w:space="0" w:color="auto"/>
              <w:left w:val="nil"/>
              <w:bottom w:val="single" w:sz="8" w:space="0" w:color="auto"/>
              <w:right w:val="nil"/>
            </w:tcBorders>
            <w:shd w:val="clear" w:color="auto" w:fill="auto"/>
            <w:vAlign w:val="bottom"/>
            <w:hideMark/>
          </w:tcPr>
          <w:p w14:paraId="338048BA" w14:textId="77777777" w:rsidR="00454F49" w:rsidRPr="00B50E20" w:rsidRDefault="00454F49" w:rsidP="00866A0A">
            <w:pPr>
              <w:widowControl/>
              <w:spacing w:before="0" w:after="0"/>
              <w:jc w:val="right"/>
              <w:rPr>
                <w:rFonts w:cs="Arial"/>
                <w:b/>
                <w:bCs/>
                <w:color w:val="000000"/>
              </w:rPr>
            </w:pPr>
            <w:r>
              <w:rPr>
                <w:rFonts w:cs="Arial"/>
                <w:b/>
                <w:bCs/>
                <w:color w:val="000000"/>
              </w:rPr>
              <w:t>859.47</w:t>
            </w:r>
            <w:r w:rsidRPr="00B50E20">
              <w:rPr>
                <w:rFonts w:cs="Arial"/>
                <w:b/>
                <w:bCs/>
                <w:color w:val="000000"/>
              </w:rPr>
              <w:t>8</w:t>
            </w:r>
          </w:p>
        </w:tc>
      </w:tr>
    </w:tbl>
    <w:p w14:paraId="5D759666" w14:textId="77777777" w:rsidR="00454F49" w:rsidRDefault="00454F49" w:rsidP="00454F49">
      <w:pPr>
        <w:autoSpaceDE w:val="0"/>
        <w:autoSpaceDN w:val="0"/>
        <w:adjustRightInd w:val="0"/>
        <w:spacing w:before="0" w:after="120"/>
        <w:ind w:right="-6"/>
        <w:jc w:val="both"/>
      </w:pPr>
    </w:p>
    <w:p w14:paraId="0317A82A" w14:textId="77777777" w:rsidR="00454F49" w:rsidRPr="00B602D7" w:rsidRDefault="00454F49" w:rsidP="00454F49">
      <w:pPr>
        <w:pStyle w:val="PargrafodaLista"/>
        <w:numPr>
          <w:ilvl w:val="0"/>
          <w:numId w:val="31"/>
        </w:numPr>
        <w:spacing w:before="120"/>
        <w:ind w:left="426" w:right="-6" w:hanging="426"/>
        <w:jc w:val="both"/>
        <w:rPr>
          <w:rFonts w:ascii="Arial" w:hAnsi="Arial" w:cs="Arial"/>
          <w:b/>
          <w:color w:val="006600"/>
          <w:sz w:val="18"/>
        </w:rPr>
      </w:pPr>
      <w:r>
        <w:rPr>
          <w:rFonts w:ascii="Arial" w:hAnsi="Arial" w:cs="Arial"/>
          <w:b/>
          <w:color w:val="006600"/>
          <w:sz w:val="18"/>
        </w:rPr>
        <w:t>Patrimônio L</w:t>
      </w:r>
      <w:r w:rsidRPr="00B602D7">
        <w:rPr>
          <w:rFonts w:ascii="Arial" w:hAnsi="Arial" w:cs="Arial"/>
          <w:b/>
          <w:color w:val="006600"/>
          <w:sz w:val="18"/>
        </w:rPr>
        <w:t xml:space="preserve">íquido </w:t>
      </w:r>
    </w:p>
    <w:p w14:paraId="3D9B1652" w14:textId="77777777" w:rsidR="00454F49" w:rsidRPr="00B602D7" w:rsidRDefault="00454F49" w:rsidP="00454F49">
      <w:pPr>
        <w:pStyle w:val="PargrafodaLista"/>
        <w:spacing w:before="120"/>
        <w:ind w:left="357" w:right="-6"/>
        <w:jc w:val="both"/>
        <w:rPr>
          <w:rFonts w:ascii="Arial" w:hAnsi="Arial" w:cs="Arial"/>
          <w:b/>
          <w:sz w:val="18"/>
        </w:rPr>
      </w:pPr>
    </w:p>
    <w:p w14:paraId="01B41113" w14:textId="77777777" w:rsidR="00454F49" w:rsidRPr="0063431C" w:rsidRDefault="00454F49" w:rsidP="00454F49">
      <w:pPr>
        <w:pStyle w:val="PargrafodaLista"/>
        <w:numPr>
          <w:ilvl w:val="0"/>
          <w:numId w:val="34"/>
        </w:numPr>
        <w:spacing w:before="120"/>
        <w:ind w:left="426" w:right="-6" w:hanging="426"/>
        <w:jc w:val="both"/>
        <w:rPr>
          <w:rFonts w:ascii="Arial" w:hAnsi="Arial" w:cs="Arial"/>
          <w:b/>
          <w:color w:val="339966"/>
          <w:sz w:val="18"/>
        </w:rPr>
      </w:pPr>
      <w:r>
        <w:rPr>
          <w:rFonts w:ascii="Arial" w:hAnsi="Arial" w:cs="Arial"/>
          <w:b/>
          <w:color w:val="339966"/>
          <w:sz w:val="18"/>
        </w:rPr>
        <w:t>Valor Patrimonial e Valor de Mercado por Ação O</w:t>
      </w:r>
      <w:r w:rsidRPr="0063431C">
        <w:rPr>
          <w:rFonts w:ascii="Arial" w:hAnsi="Arial" w:cs="Arial"/>
          <w:b/>
          <w:color w:val="339966"/>
          <w:sz w:val="18"/>
        </w:rPr>
        <w:t>rdinária</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B602D7" w14:paraId="423A825F" w14:textId="77777777" w:rsidTr="00866A0A">
        <w:trPr>
          <w:trHeight w:val="283"/>
        </w:trPr>
        <w:tc>
          <w:tcPr>
            <w:tcW w:w="3818" w:type="pct"/>
            <w:tcBorders>
              <w:top w:val="nil"/>
              <w:left w:val="nil"/>
              <w:bottom w:val="nil"/>
              <w:right w:val="nil"/>
            </w:tcBorders>
            <w:shd w:val="clear" w:color="auto" w:fill="auto"/>
            <w:vAlign w:val="center"/>
            <w:hideMark/>
          </w:tcPr>
          <w:p w14:paraId="73FFC2BE" w14:textId="77777777" w:rsidR="00454F49" w:rsidRPr="00B602D7" w:rsidRDefault="00454F49" w:rsidP="00866A0A">
            <w:pPr>
              <w:widowControl/>
              <w:spacing w:before="0" w:after="0"/>
              <w:rPr>
                <w:rFonts w:cs="Arial"/>
                <w:color w:val="000000"/>
              </w:rPr>
            </w:pPr>
          </w:p>
        </w:tc>
        <w:tc>
          <w:tcPr>
            <w:tcW w:w="1182" w:type="pct"/>
            <w:tcBorders>
              <w:top w:val="nil"/>
              <w:left w:val="nil"/>
              <w:bottom w:val="nil"/>
              <w:right w:val="nil"/>
            </w:tcBorders>
            <w:shd w:val="clear" w:color="000000" w:fill="339966"/>
            <w:noWrap/>
            <w:vAlign w:val="center"/>
            <w:hideMark/>
          </w:tcPr>
          <w:p w14:paraId="35DEDFBF" w14:textId="77777777" w:rsidR="00454F49" w:rsidRPr="00B602D7" w:rsidRDefault="00454F49" w:rsidP="00866A0A">
            <w:pPr>
              <w:widowControl/>
              <w:spacing w:before="0" w:after="0"/>
              <w:jc w:val="right"/>
              <w:rPr>
                <w:rFonts w:cs="Arial"/>
                <w:b/>
                <w:bCs/>
                <w:color w:val="FFFFFF"/>
              </w:rPr>
            </w:pPr>
            <w:r>
              <w:rPr>
                <w:rFonts w:cs="Arial"/>
                <w:b/>
                <w:bCs/>
                <w:color w:val="FFFFFF"/>
              </w:rPr>
              <w:t>31.03</w:t>
            </w:r>
            <w:r w:rsidRPr="00B602D7">
              <w:rPr>
                <w:rFonts w:cs="Arial"/>
                <w:b/>
                <w:bCs/>
                <w:color w:val="FFFFFF"/>
              </w:rPr>
              <w:t>.202</w:t>
            </w:r>
            <w:r>
              <w:rPr>
                <w:rFonts w:cs="Arial"/>
                <w:b/>
                <w:bCs/>
                <w:color w:val="FFFFFF"/>
              </w:rPr>
              <w:t>5</w:t>
            </w:r>
          </w:p>
        </w:tc>
      </w:tr>
      <w:tr w:rsidR="00454F49" w:rsidRPr="00B602D7" w14:paraId="7C9EA95B" w14:textId="77777777" w:rsidTr="00866A0A">
        <w:trPr>
          <w:trHeight w:hRule="exact" w:val="227"/>
        </w:trPr>
        <w:tc>
          <w:tcPr>
            <w:tcW w:w="3818" w:type="pct"/>
            <w:tcBorders>
              <w:top w:val="nil"/>
              <w:left w:val="nil"/>
              <w:bottom w:val="nil"/>
              <w:right w:val="nil"/>
            </w:tcBorders>
            <w:shd w:val="clear" w:color="auto" w:fill="auto"/>
            <w:vAlign w:val="center"/>
            <w:hideMark/>
          </w:tcPr>
          <w:p w14:paraId="59A84423" w14:textId="77777777" w:rsidR="00454F49" w:rsidRPr="00B602D7" w:rsidRDefault="00454F49" w:rsidP="00866A0A">
            <w:pPr>
              <w:widowControl/>
              <w:spacing w:before="0" w:after="0"/>
              <w:rPr>
                <w:rFonts w:cs="Arial"/>
                <w:color w:val="000000"/>
              </w:rPr>
            </w:pPr>
            <w:r>
              <w:rPr>
                <w:rFonts w:cs="Arial"/>
                <w:color w:val="000000"/>
              </w:rPr>
              <w:t>Patrimônio L</w:t>
            </w:r>
            <w:r w:rsidRPr="00B602D7">
              <w:rPr>
                <w:rFonts w:cs="Arial"/>
                <w:color w:val="000000"/>
              </w:rPr>
              <w:t>íquido do Banco da Amazônia</w:t>
            </w:r>
          </w:p>
        </w:tc>
        <w:tc>
          <w:tcPr>
            <w:tcW w:w="1182" w:type="pct"/>
            <w:tcBorders>
              <w:top w:val="nil"/>
              <w:left w:val="nil"/>
              <w:bottom w:val="nil"/>
              <w:right w:val="nil"/>
            </w:tcBorders>
            <w:shd w:val="clear" w:color="auto" w:fill="auto"/>
            <w:vAlign w:val="center"/>
          </w:tcPr>
          <w:p w14:paraId="274AD373" w14:textId="77777777" w:rsidR="00454F49" w:rsidRPr="00B602D7" w:rsidRDefault="00454F49" w:rsidP="00866A0A">
            <w:pPr>
              <w:widowControl/>
              <w:spacing w:before="0" w:after="0"/>
              <w:jc w:val="right"/>
              <w:rPr>
                <w:rFonts w:cs="Arial"/>
                <w:color w:val="000000"/>
              </w:rPr>
            </w:pPr>
            <w:r>
              <w:rPr>
                <w:rFonts w:cs="Arial"/>
                <w:color w:val="000000"/>
              </w:rPr>
              <w:t>6.691.275</w:t>
            </w:r>
          </w:p>
        </w:tc>
      </w:tr>
      <w:tr w:rsidR="00454F49" w:rsidRPr="00B602D7" w14:paraId="5742B685" w14:textId="77777777" w:rsidTr="00866A0A">
        <w:trPr>
          <w:trHeight w:hRule="exact" w:val="227"/>
        </w:trPr>
        <w:tc>
          <w:tcPr>
            <w:tcW w:w="3818" w:type="pct"/>
            <w:tcBorders>
              <w:top w:val="nil"/>
              <w:left w:val="nil"/>
              <w:bottom w:val="nil"/>
              <w:right w:val="nil"/>
            </w:tcBorders>
            <w:shd w:val="clear" w:color="auto" w:fill="auto"/>
            <w:vAlign w:val="center"/>
            <w:hideMark/>
          </w:tcPr>
          <w:p w14:paraId="6DD40C4E" w14:textId="77777777" w:rsidR="00454F49" w:rsidRPr="00B602D7" w:rsidRDefault="00454F49" w:rsidP="00866A0A">
            <w:pPr>
              <w:widowControl/>
              <w:spacing w:before="0" w:after="0"/>
              <w:rPr>
                <w:rFonts w:cs="Arial"/>
                <w:color w:val="000000"/>
              </w:rPr>
            </w:pPr>
            <w:r>
              <w:rPr>
                <w:rFonts w:cs="Arial"/>
                <w:color w:val="000000"/>
              </w:rPr>
              <w:t>Valor P</w:t>
            </w:r>
            <w:r w:rsidRPr="00B602D7">
              <w:rPr>
                <w:rFonts w:cs="Arial"/>
                <w:color w:val="000000"/>
              </w:rPr>
              <w:t xml:space="preserve">atrimonial por ação (R$) </w:t>
            </w:r>
            <w:r w:rsidRPr="00B602D7">
              <w:rPr>
                <w:rFonts w:cs="Arial"/>
                <w:color w:val="000000"/>
                <w:vertAlign w:val="superscript"/>
              </w:rPr>
              <w:t xml:space="preserve">(1) </w:t>
            </w:r>
          </w:p>
        </w:tc>
        <w:tc>
          <w:tcPr>
            <w:tcW w:w="1182" w:type="pct"/>
            <w:tcBorders>
              <w:top w:val="nil"/>
              <w:left w:val="nil"/>
              <w:bottom w:val="nil"/>
              <w:right w:val="nil"/>
            </w:tcBorders>
            <w:shd w:val="clear" w:color="auto" w:fill="auto"/>
            <w:vAlign w:val="center"/>
          </w:tcPr>
          <w:p w14:paraId="7AE8FD1A" w14:textId="77777777" w:rsidR="00454F49" w:rsidRPr="00B602D7" w:rsidRDefault="00454F49" w:rsidP="00866A0A">
            <w:pPr>
              <w:widowControl/>
              <w:spacing w:before="0" w:after="0"/>
              <w:jc w:val="right"/>
              <w:rPr>
                <w:rFonts w:cs="Arial"/>
                <w:color w:val="000000"/>
              </w:rPr>
            </w:pPr>
            <w:r>
              <w:rPr>
                <w:rFonts w:cs="Arial"/>
                <w:color w:val="000000"/>
              </w:rPr>
              <w:t>119,36</w:t>
            </w:r>
          </w:p>
        </w:tc>
      </w:tr>
      <w:tr w:rsidR="00454F49" w:rsidRPr="00B602D7" w14:paraId="1F087D72" w14:textId="77777777" w:rsidTr="00866A0A">
        <w:trPr>
          <w:trHeight w:hRule="exact" w:val="227"/>
        </w:trPr>
        <w:tc>
          <w:tcPr>
            <w:tcW w:w="3818" w:type="pct"/>
            <w:tcBorders>
              <w:top w:val="nil"/>
              <w:left w:val="nil"/>
              <w:bottom w:val="nil"/>
              <w:right w:val="nil"/>
            </w:tcBorders>
            <w:shd w:val="clear" w:color="auto" w:fill="auto"/>
            <w:vAlign w:val="center"/>
            <w:hideMark/>
          </w:tcPr>
          <w:p w14:paraId="3560F1B2" w14:textId="77777777" w:rsidR="00454F49" w:rsidRPr="00B602D7" w:rsidRDefault="00454F49" w:rsidP="00866A0A">
            <w:pPr>
              <w:widowControl/>
              <w:spacing w:before="0" w:after="0"/>
              <w:rPr>
                <w:rFonts w:cs="Arial"/>
                <w:color w:val="000000"/>
              </w:rPr>
            </w:pPr>
            <w:r>
              <w:rPr>
                <w:rFonts w:cs="Arial"/>
                <w:color w:val="000000"/>
              </w:rPr>
              <w:t>Valor de M</w:t>
            </w:r>
            <w:r w:rsidRPr="00B602D7">
              <w:rPr>
                <w:rFonts w:cs="Arial"/>
                <w:color w:val="000000"/>
              </w:rPr>
              <w:t xml:space="preserve">ercado por ação (R$) </w:t>
            </w:r>
            <w:r w:rsidRPr="00B602D7">
              <w:rPr>
                <w:rFonts w:cs="Arial"/>
                <w:color w:val="000000"/>
                <w:vertAlign w:val="superscript"/>
              </w:rPr>
              <w:t xml:space="preserve">(2) </w:t>
            </w:r>
          </w:p>
        </w:tc>
        <w:tc>
          <w:tcPr>
            <w:tcW w:w="1182" w:type="pct"/>
            <w:tcBorders>
              <w:top w:val="nil"/>
              <w:left w:val="nil"/>
              <w:bottom w:val="single" w:sz="8" w:space="0" w:color="auto"/>
              <w:right w:val="nil"/>
            </w:tcBorders>
            <w:shd w:val="clear" w:color="auto" w:fill="auto"/>
            <w:vAlign w:val="center"/>
          </w:tcPr>
          <w:p w14:paraId="63250A49" w14:textId="77777777" w:rsidR="00454F49" w:rsidRPr="00B602D7" w:rsidRDefault="00454F49" w:rsidP="00866A0A">
            <w:pPr>
              <w:widowControl/>
              <w:spacing w:before="0" w:after="0"/>
              <w:jc w:val="right"/>
              <w:rPr>
                <w:rFonts w:cs="Arial"/>
                <w:color w:val="000000"/>
              </w:rPr>
            </w:pPr>
            <w:r>
              <w:rPr>
                <w:rFonts w:cs="Arial"/>
                <w:color w:val="000000"/>
              </w:rPr>
              <w:t>87,50</w:t>
            </w:r>
          </w:p>
        </w:tc>
      </w:tr>
    </w:tbl>
    <w:p w14:paraId="23C1399C" w14:textId="77777777" w:rsidR="00454F49" w:rsidRPr="00B602D7" w:rsidRDefault="00454F49" w:rsidP="00454F49">
      <w:pPr>
        <w:spacing w:after="0"/>
        <w:ind w:right="-6"/>
        <w:jc w:val="both"/>
        <w:rPr>
          <w:rFonts w:cs="Arial"/>
          <w:sz w:val="16"/>
          <w:szCs w:val="16"/>
          <w:bdr w:val="none" w:sz="0" w:space="0" w:color="auto" w:frame="1"/>
        </w:rPr>
      </w:pPr>
      <w:r w:rsidRPr="00B602D7">
        <w:rPr>
          <w:rFonts w:cs="Arial"/>
          <w:sz w:val="16"/>
          <w:szCs w:val="16"/>
          <w:bdr w:val="none" w:sz="0" w:space="0" w:color="auto" w:frame="1"/>
          <w:vertAlign w:val="superscript"/>
        </w:rPr>
        <w:t>(1)</w:t>
      </w:r>
      <w:r w:rsidRPr="00B602D7">
        <w:rPr>
          <w:rFonts w:cs="Arial"/>
          <w:sz w:val="16"/>
          <w:szCs w:val="16"/>
          <w:bdr w:val="none" w:sz="0" w:space="0" w:color="auto" w:frame="1"/>
        </w:rPr>
        <w:t xml:space="preserve"> Calculado com base no patrimônio líquido do Banco da Amazônia S.A.</w:t>
      </w:r>
    </w:p>
    <w:p w14:paraId="46CBDC2E" w14:textId="77777777" w:rsidR="00454F49" w:rsidRPr="00B602D7" w:rsidRDefault="00454F49" w:rsidP="00454F49">
      <w:pPr>
        <w:spacing w:before="0" w:after="0"/>
        <w:ind w:right="-6"/>
        <w:jc w:val="both"/>
        <w:rPr>
          <w:rFonts w:cs="Arial"/>
          <w:sz w:val="16"/>
          <w:szCs w:val="16"/>
          <w:bdr w:val="none" w:sz="0" w:space="0" w:color="auto" w:frame="1"/>
        </w:rPr>
      </w:pPr>
      <w:r w:rsidRPr="00B602D7">
        <w:rPr>
          <w:rFonts w:cs="Arial"/>
          <w:sz w:val="16"/>
          <w:szCs w:val="16"/>
          <w:bdr w:val="none" w:sz="0" w:space="0" w:color="auto" w:frame="1"/>
          <w:vertAlign w:val="superscript"/>
        </w:rPr>
        <w:t>(2)</w:t>
      </w:r>
      <w:r w:rsidRPr="00B602D7">
        <w:rPr>
          <w:rFonts w:cs="Arial"/>
          <w:sz w:val="16"/>
          <w:szCs w:val="16"/>
          <w:bdr w:val="none" w:sz="0" w:space="0" w:color="auto" w:frame="1"/>
        </w:rPr>
        <w:t xml:space="preserve"> Cotação de fechamento do mês, conforme B³ - Brasil, Bolsa, Balcão.</w:t>
      </w:r>
    </w:p>
    <w:p w14:paraId="15CAA7A1" w14:textId="77777777" w:rsidR="00454F49" w:rsidRDefault="00454F49" w:rsidP="00454F49">
      <w:pPr>
        <w:spacing w:before="0" w:after="0"/>
        <w:ind w:right="-6"/>
        <w:jc w:val="both"/>
        <w:rPr>
          <w:rFonts w:cs="Arial"/>
          <w:sz w:val="16"/>
          <w:szCs w:val="16"/>
          <w:bdr w:val="none" w:sz="0" w:space="0" w:color="auto" w:frame="1"/>
        </w:rPr>
      </w:pPr>
    </w:p>
    <w:p w14:paraId="1A8D99F1" w14:textId="77777777" w:rsidR="00454F49" w:rsidRPr="00DA36CD" w:rsidRDefault="00454F49" w:rsidP="00454F49">
      <w:pPr>
        <w:pStyle w:val="PargrafodaLista"/>
        <w:numPr>
          <w:ilvl w:val="0"/>
          <w:numId w:val="34"/>
        </w:numPr>
        <w:spacing w:before="120"/>
        <w:ind w:left="426" w:right="-6" w:hanging="426"/>
        <w:jc w:val="both"/>
        <w:rPr>
          <w:rFonts w:ascii="Arial" w:hAnsi="Arial" w:cs="Arial"/>
          <w:b/>
          <w:color w:val="339966"/>
          <w:sz w:val="18"/>
        </w:rPr>
      </w:pPr>
      <w:r>
        <w:rPr>
          <w:rFonts w:ascii="Arial" w:hAnsi="Arial" w:cs="Arial"/>
          <w:b/>
          <w:color w:val="339966"/>
          <w:sz w:val="18"/>
        </w:rPr>
        <w:t>Capital S</w:t>
      </w:r>
      <w:r w:rsidRPr="00DA36CD">
        <w:rPr>
          <w:rFonts w:ascii="Arial" w:hAnsi="Arial" w:cs="Arial"/>
          <w:b/>
          <w:color w:val="339966"/>
          <w:sz w:val="18"/>
        </w:rPr>
        <w:t xml:space="preserve">ocial  </w:t>
      </w:r>
    </w:p>
    <w:p w14:paraId="45576CD8" w14:textId="77777777" w:rsidR="00454F49" w:rsidRDefault="00454F49" w:rsidP="00454F49">
      <w:pPr>
        <w:spacing w:before="120" w:after="0"/>
        <w:ind w:right="-6"/>
        <w:jc w:val="both"/>
        <w:rPr>
          <w:b/>
          <w:color w:val="000000" w:themeColor="text1"/>
        </w:rPr>
      </w:pPr>
      <w:r w:rsidRPr="00B602D7">
        <w:rPr>
          <w:rFonts w:cs="Arial"/>
        </w:rPr>
        <w:t xml:space="preserve">Em 31 de </w:t>
      </w:r>
      <w:r>
        <w:rPr>
          <w:rFonts w:cs="Arial"/>
        </w:rPr>
        <w:t>março de 2025</w:t>
      </w:r>
      <w:r w:rsidRPr="00B602D7">
        <w:rPr>
          <w:rFonts w:cs="Arial"/>
        </w:rPr>
        <w:t xml:space="preserve">, conforme estatuto social, o capital social subscrito e </w:t>
      </w:r>
      <w:r>
        <w:rPr>
          <w:rFonts w:cs="Arial"/>
        </w:rPr>
        <w:t xml:space="preserve">integralizado é de R$ </w:t>
      </w:r>
      <w:r w:rsidRPr="00736864">
        <w:rPr>
          <w:rFonts w:cs="Arial"/>
        </w:rPr>
        <w:t xml:space="preserve">3.654.918 </w:t>
      </w:r>
      <w:r w:rsidRPr="00B602D7">
        <w:rPr>
          <w:rFonts w:cs="Arial"/>
        </w:rPr>
        <w:t xml:space="preserve">e está </w:t>
      </w:r>
      <w:r w:rsidRPr="0034195A">
        <w:rPr>
          <w:rFonts w:cs="Arial"/>
          <w:color w:val="000000" w:themeColor="text1"/>
        </w:rPr>
        <w:t>representado por 56.058.315 ações ordinárias nominativas escriturais e sem valor nominal.</w:t>
      </w:r>
      <w:r w:rsidRPr="0034195A">
        <w:rPr>
          <w:b/>
          <w:color w:val="000000" w:themeColor="text1"/>
          <w:highlight w:val="magenta"/>
        </w:rPr>
        <w:t xml:space="preserve"> </w:t>
      </w:r>
    </w:p>
    <w:p w14:paraId="45F78072" w14:textId="77777777" w:rsidR="00454F49" w:rsidRPr="00B602D7" w:rsidRDefault="00454F49" w:rsidP="00454F49">
      <w:pPr>
        <w:spacing w:before="0" w:after="0"/>
        <w:ind w:right="-6"/>
        <w:jc w:val="both"/>
        <w:rPr>
          <w:rFonts w:cs="Arial"/>
        </w:rPr>
      </w:pPr>
    </w:p>
    <w:tbl>
      <w:tblPr>
        <w:tblW w:w="5000" w:type="pct"/>
        <w:tblCellMar>
          <w:left w:w="70" w:type="dxa"/>
          <w:right w:w="70" w:type="dxa"/>
        </w:tblCellMar>
        <w:tblLook w:val="04A0" w:firstRow="1" w:lastRow="0" w:firstColumn="1" w:lastColumn="0" w:noHBand="0" w:noVBand="1"/>
      </w:tblPr>
      <w:tblGrid>
        <w:gridCol w:w="8008"/>
        <w:gridCol w:w="2479"/>
      </w:tblGrid>
      <w:tr w:rsidR="00454F49" w:rsidRPr="00B602D7" w14:paraId="2E47F9FE" w14:textId="77777777" w:rsidTr="00866A0A">
        <w:trPr>
          <w:trHeight w:hRule="exact" w:val="284"/>
        </w:trPr>
        <w:tc>
          <w:tcPr>
            <w:tcW w:w="3818" w:type="pct"/>
            <w:tcBorders>
              <w:top w:val="nil"/>
              <w:left w:val="nil"/>
              <w:bottom w:val="nil"/>
              <w:right w:val="nil"/>
            </w:tcBorders>
            <w:shd w:val="clear" w:color="auto" w:fill="auto"/>
            <w:vAlign w:val="center"/>
            <w:hideMark/>
          </w:tcPr>
          <w:p w14:paraId="4307776C" w14:textId="77777777" w:rsidR="00454F49" w:rsidRPr="00B602D7" w:rsidRDefault="00454F49" w:rsidP="00866A0A">
            <w:pPr>
              <w:widowControl/>
              <w:spacing w:before="0" w:after="0"/>
              <w:jc w:val="both"/>
              <w:rPr>
                <w:rFonts w:cs="Arial"/>
                <w:b/>
                <w:bCs/>
                <w:color w:val="000000"/>
              </w:rPr>
            </w:pPr>
            <w:r w:rsidRPr="00B602D7">
              <w:rPr>
                <w:rFonts w:cs="Arial"/>
                <w:b/>
                <w:bCs/>
                <w:color w:val="000000"/>
              </w:rPr>
              <w:t>Quantidade de ações</w:t>
            </w:r>
          </w:p>
        </w:tc>
        <w:tc>
          <w:tcPr>
            <w:tcW w:w="1182" w:type="pct"/>
            <w:tcBorders>
              <w:top w:val="nil"/>
              <w:left w:val="nil"/>
              <w:bottom w:val="nil"/>
              <w:right w:val="nil"/>
            </w:tcBorders>
            <w:shd w:val="clear" w:color="000000" w:fill="339966"/>
            <w:noWrap/>
            <w:vAlign w:val="center"/>
            <w:hideMark/>
          </w:tcPr>
          <w:p w14:paraId="107D3431" w14:textId="77777777" w:rsidR="00454F49" w:rsidRPr="00B602D7" w:rsidRDefault="00454F49" w:rsidP="00866A0A">
            <w:pPr>
              <w:widowControl/>
              <w:spacing w:before="0" w:after="0"/>
              <w:jc w:val="right"/>
              <w:rPr>
                <w:rFonts w:cs="Arial"/>
                <w:b/>
                <w:bCs/>
                <w:color w:val="FFFFFF"/>
              </w:rPr>
            </w:pPr>
            <w:r>
              <w:rPr>
                <w:rFonts w:cs="Arial"/>
                <w:b/>
                <w:bCs/>
                <w:color w:val="FFFFFF"/>
              </w:rPr>
              <w:t>31.03</w:t>
            </w:r>
            <w:r w:rsidRPr="00B602D7">
              <w:rPr>
                <w:rFonts w:cs="Arial"/>
                <w:b/>
                <w:bCs/>
                <w:color w:val="FFFFFF"/>
              </w:rPr>
              <w:t>.202</w:t>
            </w:r>
            <w:r>
              <w:rPr>
                <w:rFonts w:cs="Arial"/>
                <w:b/>
                <w:bCs/>
                <w:color w:val="FFFFFF"/>
              </w:rPr>
              <w:t>5</w:t>
            </w:r>
          </w:p>
        </w:tc>
      </w:tr>
      <w:tr w:rsidR="00454F49" w:rsidRPr="00B602D7" w14:paraId="428C866E" w14:textId="77777777" w:rsidTr="00866A0A">
        <w:trPr>
          <w:trHeight w:hRule="exact" w:val="227"/>
        </w:trPr>
        <w:tc>
          <w:tcPr>
            <w:tcW w:w="3818" w:type="pct"/>
            <w:tcBorders>
              <w:top w:val="nil"/>
              <w:left w:val="nil"/>
              <w:bottom w:val="nil"/>
              <w:right w:val="nil"/>
            </w:tcBorders>
            <w:shd w:val="clear" w:color="auto" w:fill="auto"/>
            <w:vAlign w:val="bottom"/>
            <w:hideMark/>
          </w:tcPr>
          <w:p w14:paraId="1A4E55F9" w14:textId="77777777" w:rsidR="00454F49" w:rsidRPr="00B602D7" w:rsidRDefault="00454F49" w:rsidP="00866A0A">
            <w:pPr>
              <w:widowControl/>
              <w:spacing w:before="0" w:after="0"/>
              <w:rPr>
                <w:rFonts w:cs="Arial"/>
                <w:color w:val="000000"/>
              </w:rPr>
            </w:pPr>
            <w:r>
              <w:rPr>
                <w:rFonts w:cs="Arial"/>
                <w:color w:val="000000"/>
              </w:rPr>
              <w:t>Acionistas d</w:t>
            </w:r>
            <w:r w:rsidRPr="00B602D7">
              <w:rPr>
                <w:rFonts w:cs="Arial"/>
                <w:color w:val="000000"/>
              </w:rPr>
              <w:t>omiciliados no país</w:t>
            </w:r>
          </w:p>
        </w:tc>
        <w:tc>
          <w:tcPr>
            <w:tcW w:w="1182" w:type="pct"/>
            <w:tcBorders>
              <w:top w:val="nil"/>
              <w:left w:val="nil"/>
              <w:bottom w:val="nil"/>
              <w:right w:val="nil"/>
            </w:tcBorders>
            <w:shd w:val="clear" w:color="auto" w:fill="auto"/>
            <w:vAlign w:val="bottom"/>
          </w:tcPr>
          <w:p w14:paraId="4A44FCFC" w14:textId="77777777" w:rsidR="00454F49" w:rsidRDefault="00454F49" w:rsidP="00866A0A">
            <w:pPr>
              <w:jc w:val="right"/>
              <w:rPr>
                <w:rFonts w:cs="Arial"/>
              </w:rPr>
            </w:pPr>
            <w:r>
              <w:rPr>
                <w:rFonts w:cs="Arial"/>
              </w:rPr>
              <w:t xml:space="preserve">                  56.044.842 </w:t>
            </w:r>
          </w:p>
          <w:p w14:paraId="53AA2CFB" w14:textId="77777777" w:rsidR="00454F49" w:rsidRPr="00B602D7" w:rsidRDefault="00454F49" w:rsidP="00866A0A">
            <w:pPr>
              <w:widowControl/>
              <w:spacing w:before="0" w:after="0"/>
              <w:jc w:val="right"/>
              <w:rPr>
                <w:rFonts w:cs="Arial"/>
              </w:rPr>
            </w:pPr>
          </w:p>
        </w:tc>
      </w:tr>
      <w:tr w:rsidR="00454F49" w:rsidRPr="00B602D7" w14:paraId="1FBF852B" w14:textId="77777777" w:rsidTr="00866A0A">
        <w:trPr>
          <w:trHeight w:hRule="exact" w:val="227"/>
        </w:trPr>
        <w:tc>
          <w:tcPr>
            <w:tcW w:w="3818" w:type="pct"/>
            <w:tcBorders>
              <w:top w:val="nil"/>
              <w:left w:val="nil"/>
              <w:bottom w:val="nil"/>
              <w:right w:val="nil"/>
            </w:tcBorders>
            <w:shd w:val="clear" w:color="auto" w:fill="auto"/>
            <w:vAlign w:val="bottom"/>
            <w:hideMark/>
          </w:tcPr>
          <w:p w14:paraId="240DFD5C" w14:textId="77777777" w:rsidR="00454F49" w:rsidRPr="00B602D7" w:rsidRDefault="00454F49" w:rsidP="00866A0A">
            <w:pPr>
              <w:widowControl/>
              <w:spacing w:before="0" w:after="0"/>
              <w:rPr>
                <w:rFonts w:cs="Arial"/>
                <w:color w:val="000000"/>
              </w:rPr>
            </w:pPr>
            <w:r>
              <w:rPr>
                <w:rFonts w:cs="Arial"/>
                <w:color w:val="000000"/>
              </w:rPr>
              <w:t>Acionistas d</w:t>
            </w:r>
            <w:r w:rsidRPr="00B602D7">
              <w:rPr>
                <w:rFonts w:cs="Arial"/>
                <w:color w:val="000000"/>
              </w:rPr>
              <w:t>omiciliados no exterior</w:t>
            </w:r>
          </w:p>
        </w:tc>
        <w:tc>
          <w:tcPr>
            <w:tcW w:w="1182" w:type="pct"/>
            <w:tcBorders>
              <w:top w:val="nil"/>
              <w:left w:val="nil"/>
              <w:bottom w:val="single" w:sz="8" w:space="0" w:color="auto"/>
              <w:right w:val="nil"/>
            </w:tcBorders>
            <w:shd w:val="clear" w:color="auto" w:fill="auto"/>
            <w:vAlign w:val="bottom"/>
          </w:tcPr>
          <w:p w14:paraId="47BD6C44" w14:textId="77777777" w:rsidR="00454F49" w:rsidRDefault="00454F49" w:rsidP="00866A0A">
            <w:pPr>
              <w:jc w:val="right"/>
              <w:rPr>
                <w:rFonts w:cs="Arial"/>
                <w:color w:val="000000"/>
              </w:rPr>
            </w:pPr>
            <w:r>
              <w:rPr>
                <w:rFonts w:cs="Arial"/>
                <w:color w:val="000000"/>
              </w:rPr>
              <w:t xml:space="preserve">                         13.473 </w:t>
            </w:r>
          </w:p>
          <w:p w14:paraId="48EF4F3C" w14:textId="77777777" w:rsidR="00454F49" w:rsidRPr="00B602D7" w:rsidRDefault="00454F49" w:rsidP="00866A0A">
            <w:pPr>
              <w:widowControl/>
              <w:spacing w:before="0" w:after="0"/>
              <w:jc w:val="right"/>
              <w:rPr>
                <w:rFonts w:cs="Arial"/>
                <w:color w:val="000000"/>
              </w:rPr>
            </w:pPr>
          </w:p>
        </w:tc>
      </w:tr>
      <w:tr w:rsidR="00454F49" w:rsidRPr="00B602D7" w14:paraId="10D069FC" w14:textId="77777777" w:rsidTr="00866A0A">
        <w:trPr>
          <w:trHeight w:hRule="exact" w:val="227"/>
        </w:trPr>
        <w:tc>
          <w:tcPr>
            <w:tcW w:w="3818" w:type="pct"/>
            <w:tcBorders>
              <w:top w:val="nil"/>
              <w:left w:val="nil"/>
              <w:bottom w:val="nil"/>
              <w:right w:val="nil"/>
            </w:tcBorders>
            <w:shd w:val="clear" w:color="auto" w:fill="auto"/>
            <w:vAlign w:val="bottom"/>
            <w:hideMark/>
          </w:tcPr>
          <w:p w14:paraId="11648A55" w14:textId="77777777" w:rsidR="00454F49" w:rsidRPr="00B602D7" w:rsidRDefault="00454F49" w:rsidP="00866A0A">
            <w:pPr>
              <w:widowControl/>
              <w:spacing w:before="0" w:after="0"/>
              <w:rPr>
                <w:rFonts w:cs="Arial"/>
                <w:b/>
                <w:bCs/>
                <w:color w:val="000000"/>
              </w:rPr>
            </w:pPr>
            <w:r w:rsidRPr="00B602D7">
              <w:rPr>
                <w:rFonts w:cs="Arial"/>
                <w:b/>
                <w:bCs/>
                <w:color w:val="000000"/>
              </w:rPr>
              <w:t>Total</w:t>
            </w:r>
          </w:p>
        </w:tc>
        <w:tc>
          <w:tcPr>
            <w:tcW w:w="1182" w:type="pct"/>
            <w:tcBorders>
              <w:top w:val="nil"/>
              <w:left w:val="nil"/>
              <w:bottom w:val="single" w:sz="8" w:space="0" w:color="auto"/>
              <w:right w:val="nil"/>
            </w:tcBorders>
            <w:shd w:val="clear" w:color="auto" w:fill="auto"/>
            <w:vAlign w:val="bottom"/>
          </w:tcPr>
          <w:p w14:paraId="591B8BD6" w14:textId="77777777" w:rsidR="00454F49" w:rsidRPr="00B602D7" w:rsidRDefault="00454F49" w:rsidP="00866A0A">
            <w:pPr>
              <w:widowControl/>
              <w:spacing w:before="0" w:after="0"/>
              <w:jc w:val="right"/>
              <w:rPr>
                <w:rFonts w:cs="Arial"/>
                <w:b/>
                <w:bCs/>
                <w:color w:val="000000"/>
              </w:rPr>
            </w:pPr>
            <w:r w:rsidRPr="00164F07">
              <w:rPr>
                <w:rFonts w:cs="Arial"/>
                <w:b/>
                <w:bCs/>
                <w:color w:val="000000"/>
              </w:rPr>
              <w:t>56.058.315</w:t>
            </w:r>
          </w:p>
        </w:tc>
      </w:tr>
    </w:tbl>
    <w:p w14:paraId="267EA8D6" w14:textId="77777777" w:rsidR="00454F49" w:rsidRPr="00B602D7" w:rsidRDefault="00454F49" w:rsidP="00454F49">
      <w:pPr>
        <w:spacing w:before="120" w:after="0"/>
        <w:jc w:val="both"/>
        <w:rPr>
          <w:rFonts w:cs="Arial"/>
        </w:rPr>
      </w:pPr>
      <w:r w:rsidRPr="00B602D7">
        <w:rPr>
          <w:rFonts w:cs="Arial"/>
        </w:rPr>
        <w:t>A participação acionária no capital do Banco está assim distribuída:</w:t>
      </w:r>
    </w:p>
    <w:tbl>
      <w:tblPr>
        <w:tblW w:w="5000" w:type="pct"/>
        <w:tblCellMar>
          <w:left w:w="70" w:type="dxa"/>
          <w:right w:w="70" w:type="dxa"/>
        </w:tblCellMar>
        <w:tblLook w:val="04A0" w:firstRow="1" w:lastRow="0" w:firstColumn="1" w:lastColumn="0" w:noHBand="0" w:noVBand="1"/>
      </w:tblPr>
      <w:tblGrid>
        <w:gridCol w:w="6611"/>
        <w:gridCol w:w="2265"/>
        <w:gridCol w:w="1611"/>
      </w:tblGrid>
      <w:tr w:rsidR="00454F49" w:rsidRPr="00B602D7" w14:paraId="15768A65" w14:textId="77777777" w:rsidTr="00866A0A">
        <w:trPr>
          <w:trHeight w:val="283"/>
        </w:trPr>
        <w:tc>
          <w:tcPr>
            <w:tcW w:w="3152" w:type="pct"/>
            <w:tcBorders>
              <w:top w:val="nil"/>
              <w:left w:val="nil"/>
              <w:bottom w:val="nil"/>
              <w:right w:val="nil"/>
            </w:tcBorders>
            <w:shd w:val="clear" w:color="auto" w:fill="auto"/>
            <w:vAlign w:val="center"/>
            <w:hideMark/>
          </w:tcPr>
          <w:p w14:paraId="641FEDBC" w14:textId="77777777" w:rsidR="00454F49" w:rsidRPr="00B602D7" w:rsidRDefault="00454F49" w:rsidP="00866A0A">
            <w:pPr>
              <w:widowControl/>
              <w:spacing w:before="0" w:after="0"/>
              <w:rPr>
                <w:rFonts w:cs="Arial"/>
                <w:color w:val="000000"/>
              </w:rPr>
            </w:pPr>
          </w:p>
        </w:tc>
        <w:tc>
          <w:tcPr>
            <w:tcW w:w="1848" w:type="pct"/>
            <w:gridSpan w:val="2"/>
            <w:tcBorders>
              <w:top w:val="nil"/>
              <w:left w:val="nil"/>
              <w:bottom w:val="nil"/>
              <w:right w:val="nil"/>
            </w:tcBorders>
            <w:shd w:val="clear" w:color="000000" w:fill="339966"/>
            <w:noWrap/>
            <w:vAlign w:val="center"/>
            <w:hideMark/>
          </w:tcPr>
          <w:p w14:paraId="37F036E4" w14:textId="77777777" w:rsidR="00454F49" w:rsidRPr="00B602D7" w:rsidRDefault="00454F49" w:rsidP="00866A0A">
            <w:pPr>
              <w:widowControl/>
              <w:spacing w:before="0" w:after="0"/>
              <w:jc w:val="center"/>
              <w:rPr>
                <w:rFonts w:cs="Arial"/>
                <w:b/>
                <w:bCs/>
                <w:color w:val="FFFFFF"/>
              </w:rPr>
            </w:pPr>
            <w:r>
              <w:rPr>
                <w:rFonts w:cs="Arial"/>
                <w:b/>
                <w:bCs/>
                <w:color w:val="FFFFFF"/>
              </w:rPr>
              <w:t>31.03</w:t>
            </w:r>
            <w:r w:rsidRPr="00B602D7">
              <w:rPr>
                <w:rFonts w:cs="Arial"/>
                <w:b/>
                <w:bCs/>
                <w:color w:val="FFFFFF"/>
              </w:rPr>
              <w:t>.202</w:t>
            </w:r>
            <w:r>
              <w:rPr>
                <w:rFonts w:cs="Arial"/>
                <w:b/>
                <w:bCs/>
                <w:color w:val="FFFFFF"/>
              </w:rPr>
              <w:t>5</w:t>
            </w:r>
          </w:p>
        </w:tc>
      </w:tr>
      <w:tr w:rsidR="00454F49" w:rsidRPr="00B602D7" w14:paraId="30F4359F" w14:textId="77777777" w:rsidTr="00866A0A">
        <w:trPr>
          <w:trHeight w:hRule="exact" w:val="227"/>
        </w:trPr>
        <w:tc>
          <w:tcPr>
            <w:tcW w:w="3152" w:type="pct"/>
            <w:tcBorders>
              <w:top w:val="nil"/>
              <w:left w:val="nil"/>
              <w:bottom w:val="nil"/>
              <w:right w:val="nil"/>
            </w:tcBorders>
            <w:shd w:val="clear" w:color="auto" w:fill="auto"/>
            <w:vAlign w:val="center"/>
            <w:hideMark/>
          </w:tcPr>
          <w:p w14:paraId="7FA7F5B1" w14:textId="77777777" w:rsidR="00454F49" w:rsidRPr="00B602D7" w:rsidRDefault="00454F49" w:rsidP="00866A0A">
            <w:pPr>
              <w:widowControl/>
              <w:spacing w:before="0" w:after="0"/>
              <w:rPr>
                <w:rFonts w:cs="Arial"/>
                <w:color w:val="000000"/>
              </w:rPr>
            </w:pPr>
          </w:p>
        </w:tc>
        <w:tc>
          <w:tcPr>
            <w:tcW w:w="1080" w:type="pct"/>
            <w:tcBorders>
              <w:top w:val="nil"/>
              <w:left w:val="nil"/>
              <w:bottom w:val="single" w:sz="8" w:space="0" w:color="auto"/>
              <w:right w:val="nil"/>
            </w:tcBorders>
            <w:shd w:val="clear" w:color="auto" w:fill="auto"/>
            <w:vAlign w:val="center"/>
            <w:hideMark/>
          </w:tcPr>
          <w:p w14:paraId="69897F8F" w14:textId="77777777" w:rsidR="00454F49" w:rsidRPr="00B602D7" w:rsidRDefault="00454F49" w:rsidP="00866A0A">
            <w:pPr>
              <w:widowControl/>
              <w:spacing w:before="0" w:after="0"/>
              <w:jc w:val="right"/>
              <w:rPr>
                <w:rFonts w:cs="Arial"/>
                <w:b/>
                <w:bCs/>
                <w:color w:val="000000"/>
              </w:rPr>
            </w:pPr>
            <w:r w:rsidRPr="00B602D7">
              <w:rPr>
                <w:rFonts w:cs="Arial"/>
                <w:b/>
                <w:bCs/>
                <w:color w:val="000000"/>
              </w:rPr>
              <w:t>Ações</w:t>
            </w:r>
          </w:p>
        </w:tc>
        <w:tc>
          <w:tcPr>
            <w:tcW w:w="768" w:type="pct"/>
            <w:tcBorders>
              <w:top w:val="nil"/>
              <w:left w:val="nil"/>
              <w:bottom w:val="single" w:sz="8" w:space="0" w:color="auto"/>
              <w:right w:val="nil"/>
            </w:tcBorders>
            <w:shd w:val="clear" w:color="auto" w:fill="auto"/>
            <w:vAlign w:val="center"/>
            <w:hideMark/>
          </w:tcPr>
          <w:p w14:paraId="5AEF7F51" w14:textId="77777777" w:rsidR="00454F49" w:rsidRPr="00B602D7" w:rsidRDefault="00454F49" w:rsidP="00866A0A">
            <w:pPr>
              <w:widowControl/>
              <w:spacing w:before="0" w:after="0"/>
              <w:jc w:val="right"/>
              <w:rPr>
                <w:rFonts w:cs="Arial"/>
                <w:b/>
                <w:bCs/>
                <w:color w:val="000000"/>
              </w:rPr>
            </w:pPr>
            <w:r w:rsidRPr="00B602D7">
              <w:rPr>
                <w:rFonts w:cs="Arial"/>
                <w:b/>
                <w:bCs/>
                <w:color w:val="000000"/>
              </w:rPr>
              <w:t>% Total</w:t>
            </w:r>
          </w:p>
        </w:tc>
      </w:tr>
      <w:tr w:rsidR="00454F49" w:rsidRPr="00B602D7" w14:paraId="3C2DC661" w14:textId="77777777" w:rsidTr="00866A0A">
        <w:trPr>
          <w:trHeight w:hRule="exact" w:val="227"/>
        </w:trPr>
        <w:tc>
          <w:tcPr>
            <w:tcW w:w="3152" w:type="pct"/>
            <w:tcBorders>
              <w:top w:val="nil"/>
              <w:left w:val="nil"/>
              <w:bottom w:val="nil"/>
              <w:right w:val="nil"/>
            </w:tcBorders>
            <w:shd w:val="clear" w:color="auto" w:fill="auto"/>
            <w:vAlign w:val="bottom"/>
            <w:hideMark/>
          </w:tcPr>
          <w:p w14:paraId="23B9DD85" w14:textId="77777777" w:rsidR="00454F49" w:rsidRPr="00B602D7" w:rsidRDefault="00454F49" w:rsidP="00866A0A">
            <w:pPr>
              <w:widowControl/>
              <w:spacing w:before="0" w:after="0"/>
              <w:rPr>
                <w:rFonts w:cs="Arial"/>
                <w:b/>
                <w:bCs/>
                <w:color w:val="000000"/>
              </w:rPr>
            </w:pPr>
            <w:r w:rsidRPr="00B602D7">
              <w:rPr>
                <w:rFonts w:cs="Arial"/>
                <w:b/>
                <w:bCs/>
                <w:color w:val="000000"/>
              </w:rPr>
              <w:t xml:space="preserve">União </w:t>
            </w:r>
          </w:p>
        </w:tc>
        <w:tc>
          <w:tcPr>
            <w:tcW w:w="1080" w:type="pct"/>
            <w:tcBorders>
              <w:top w:val="nil"/>
              <w:left w:val="nil"/>
              <w:bottom w:val="nil"/>
              <w:right w:val="nil"/>
            </w:tcBorders>
            <w:shd w:val="clear" w:color="auto" w:fill="auto"/>
            <w:vAlign w:val="bottom"/>
            <w:hideMark/>
          </w:tcPr>
          <w:p w14:paraId="2C73F91B" w14:textId="77777777" w:rsidR="00454F49" w:rsidRPr="00516F3B" w:rsidRDefault="00454F49" w:rsidP="00866A0A">
            <w:pPr>
              <w:widowControl/>
              <w:spacing w:before="0" w:after="0"/>
              <w:jc w:val="right"/>
              <w:rPr>
                <w:rFonts w:cs="Arial"/>
                <w:b/>
                <w:bCs/>
                <w:color w:val="000000" w:themeColor="text1"/>
              </w:rPr>
            </w:pPr>
            <w:r w:rsidRPr="00516F3B">
              <w:rPr>
                <w:rFonts w:cs="Arial"/>
                <w:b/>
                <w:bCs/>
                <w:color w:val="000000" w:themeColor="text1"/>
              </w:rPr>
              <w:t>54.379.976</w:t>
            </w:r>
          </w:p>
        </w:tc>
        <w:tc>
          <w:tcPr>
            <w:tcW w:w="768" w:type="pct"/>
            <w:tcBorders>
              <w:top w:val="nil"/>
              <w:left w:val="nil"/>
              <w:bottom w:val="nil"/>
              <w:right w:val="nil"/>
            </w:tcBorders>
            <w:shd w:val="clear" w:color="auto" w:fill="auto"/>
            <w:vAlign w:val="bottom"/>
            <w:hideMark/>
          </w:tcPr>
          <w:p w14:paraId="782846B7" w14:textId="77777777" w:rsidR="00454F49" w:rsidRPr="00516F3B" w:rsidRDefault="00454F49" w:rsidP="00866A0A">
            <w:pPr>
              <w:widowControl/>
              <w:spacing w:before="0" w:after="0"/>
              <w:jc w:val="right"/>
              <w:rPr>
                <w:rFonts w:cs="Arial"/>
                <w:b/>
                <w:bCs/>
                <w:color w:val="000000" w:themeColor="text1"/>
              </w:rPr>
            </w:pPr>
            <w:r w:rsidRPr="00516F3B">
              <w:rPr>
                <w:rFonts w:cs="Arial"/>
                <w:b/>
                <w:bCs/>
                <w:color w:val="000000" w:themeColor="text1"/>
              </w:rPr>
              <w:t>97,0</w:t>
            </w:r>
          </w:p>
        </w:tc>
      </w:tr>
      <w:tr w:rsidR="00454F49" w:rsidRPr="00B602D7" w14:paraId="45DC4392" w14:textId="77777777" w:rsidTr="00866A0A">
        <w:trPr>
          <w:trHeight w:hRule="exact" w:val="227"/>
        </w:trPr>
        <w:tc>
          <w:tcPr>
            <w:tcW w:w="3152" w:type="pct"/>
            <w:tcBorders>
              <w:top w:val="nil"/>
              <w:left w:val="nil"/>
              <w:bottom w:val="nil"/>
              <w:right w:val="nil"/>
            </w:tcBorders>
            <w:shd w:val="clear" w:color="auto" w:fill="auto"/>
            <w:vAlign w:val="bottom"/>
            <w:hideMark/>
          </w:tcPr>
          <w:p w14:paraId="4320404B" w14:textId="77777777" w:rsidR="00454F49" w:rsidRPr="00B602D7" w:rsidRDefault="00454F49" w:rsidP="00866A0A">
            <w:pPr>
              <w:widowControl/>
              <w:spacing w:before="0" w:after="0"/>
              <w:rPr>
                <w:rFonts w:cs="Arial"/>
                <w:color w:val="000000"/>
              </w:rPr>
            </w:pPr>
            <w:r>
              <w:rPr>
                <w:rFonts w:cs="Arial"/>
                <w:color w:val="000000"/>
              </w:rPr>
              <w:t xml:space="preserve"> Administração D</w:t>
            </w:r>
            <w:r w:rsidRPr="00B602D7">
              <w:rPr>
                <w:rFonts w:cs="Arial"/>
                <w:color w:val="000000"/>
              </w:rPr>
              <w:t>ireta – Ministério da Fazenda</w:t>
            </w:r>
          </w:p>
        </w:tc>
        <w:tc>
          <w:tcPr>
            <w:tcW w:w="1080" w:type="pct"/>
            <w:tcBorders>
              <w:top w:val="nil"/>
              <w:left w:val="nil"/>
              <w:bottom w:val="nil"/>
              <w:right w:val="nil"/>
            </w:tcBorders>
            <w:shd w:val="clear" w:color="auto" w:fill="auto"/>
            <w:vAlign w:val="bottom"/>
            <w:hideMark/>
          </w:tcPr>
          <w:p w14:paraId="474F5AE8" w14:textId="77777777" w:rsidR="00454F49" w:rsidRPr="00516F3B" w:rsidRDefault="00454F49" w:rsidP="00866A0A">
            <w:pPr>
              <w:widowControl/>
              <w:spacing w:before="0" w:after="0"/>
              <w:jc w:val="right"/>
              <w:rPr>
                <w:rFonts w:cs="Arial"/>
                <w:color w:val="000000" w:themeColor="text1"/>
              </w:rPr>
            </w:pPr>
            <w:r w:rsidRPr="00516F3B">
              <w:rPr>
                <w:rFonts w:cs="Arial"/>
                <w:color w:val="000000" w:themeColor="text1"/>
              </w:rPr>
              <w:t>41.098.862</w:t>
            </w:r>
          </w:p>
        </w:tc>
        <w:tc>
          <w:tcPr>
            <w:tcW w:w="768" w:type="pct"/>
            <w:tcBorders>
              <w:top w:val="nil"/>
              <w:left w:val="nil"/>
              <w:bottom w:val="nil"/>
              <w:right w:val="nil"/>
            </w:tcBorders>
            <w:shd w:val="clear" w:color="auto" w:fill="auto"/>
            <w:vAlign w:val="bottom"/>
            <w:hideMark/>
          </w:tcPr>
          <w:p w14:paraId="4A5F5211" w14:textId="77777777" w:rsidR="00454F49" w:rsidRPr="00516F3B" w:rsidRDefault="00454F49" w:rsidP="00866A0A">
            <w:pPr>
              <w:widowControl/>
              <w:spacing w:before="0" w:after="0"/>
              <w:jc w:val="right"/>
              <w:rPr>
                <w:rFonts w:cs="Arial"/>
                <w:color w:val="000000" w:themeColor="text1"/>
              </w:rPr>
            </w:pPr>
            <w:r w:rsidRPr="00516F3B">
              <w:rPr>
                <w:rFonts w:cs="Arial"/>
                <w:color w:val="000000" w:themeColor="text1"/>
              </w:rPr>
              <w:t>73,3</w:t>
            </w:r>
          </w:p>
        </w:tc>
      </w:tr>
      <w:tr w:rsidR="00454F49" w:rsidRPr="00B602D7" w14:paraId="64E4B145" w14:textId="77777777" w:rsidTr="00866A0A">
        <w:trPr>
          <w:trHeight w:hRule="exact" w:val="227"/>
        </w:trPr>
        <w:tc>
          <w:tcPr>
            <w:tcW w:w="3152" w:type="pct"/>
            <w:tcBorders>
              <w:top w:val="nil"/>
              <w:left w:val="nil"/>
              <w:bottom w:val="nil"/>
              <w:right w:val="nil"/>
            </w:tcBorders>
            <w:shd w:val="clear" w:color="auto" w:fill="auto"/>
            <w:vAlign w:val="bottom"/>
            <w:hideMark/>
          </w:tcPr>
          <w:p w14:paraId="2E19195F" w14:textId="77777777" w:rsidR="00454F49" w:rsidRPr="00B602D7" w:rsidRDefault="00454F49" w:rsidP="00866A0A">
            <w:pPr>
              <w:widowControl/>
              <w:spacing w:before="0" w:after="0"/>
              <w:rPr>
                <w:rFonts w:cs="Arial"/>
                <w:color w:val="000000"/>
              </w:rPr>
            </w:pPr>
            <w:r>
              <w:rPr>
                <w:rFonts w:cs="Arial"/>
                <w:color w:val="000000"/>
              </w:rPr>
              <w:t xml:space="preserve"> Administração I</w:t>
            </w:r>
            <w:r w:rsidRPr="00B602D7">
              <w:rPr>
                <w:rFonts w:cs="Arial"/>
                <w:color w:val="000000"/>
              </w:rPr>
              <w:t>ndireta</w:t>
            </w:r>
          </w:p>
        </w:tc>
        <w:tc>
          <w:tcPr>
            <w:tcW w:w="1080" w:type="pct"/>
            <w:tcBorders>
              <w:top w:val="nil"/>
              <w:left w:val="nil"/>
              <w:bottom w:val="nil"/>
              <w:right w:val="nil"/>
            </w:tcBorders>
            <w:shd w:val="clear" w:color="auto" w:fill="auto"/>
            <w:vAlign w:val="bottom"/>
            <w:hideMark/>
          </w:tcPr>
          <w:p w14:paraId="13EF297B" w14:textId="77777777" w:rsidR="00454F49" w:rsidRPr="00516F3B" w:rsidRDefault="00454F49" w:rsidP="00866A0A">
            <w:pPr>
              <w:widowControl/>
              <w:spacing w:before="0" w:after="0"/>
              <w:jc w:val="right"/>
              <w:rPr>
                <w:rFonts w:cs="Arial"/>
                <w:color w:val="000000" w:themeColor="text1"/>
              </w:rPr>
            </w:pPr>
            <w:r w:rsidRPr="00516F3B">
              <w:rPr>
                <w:rFonts w:cs="Arial"/>
                <w:color w:val="000000" w:themeColor="text1"/>
              </w:rPr>
              <w:t>13.281.114</w:t>
            </w:r>
          </w:p>
        </w:tc>
        <w:tc>
          <w:tcPr>
            <w:tcW w:w="768" w:type="pct"/>
            <w:tcBorders>
              <w:top w:val="nil"/>
              <w:left w:val="nil"/>
              <w:bottom w:val="nil"/>
              <w:right w:val="nil"/>
            </w:tcBorders>
            <w:shd w:val="clear" w:color="auto" w:fill="auto"/>
            <w:vAlign w:val="bottom"/>
            <w:hideMark/>
          </w:tcPr>
          <w:p w14:paraId="59171099" w14:textId="77777777" w:rsidR="00454F49" w:rsidRPr="00516F3B" w:rsidRDefault="00454F49" w:rsidP="00866A0A">
            <w:pPr>
              <w:widowControl/>
              <w:spacing w:before="0" w:after="0"/>
              <w:jc w:val="right"/>
              <w:rPr>
                <w:rFonts w:cs="Arial"/>
                <w:color w:val="000000" w:themeColor="text1"/>
              </w:rPr>
            </w:pPr>
            <w:r w:rsidRPr="00516F3B">
              <w:rPr>
                <w:rFonts w:cs="Arial"/>
                <w:color w:val="000000" w:themeColor="text1"/>
              </w:rPr>
              <w:t>23,7</w:t>
            </w:r>
          </w:p>
        </w:tc>
      </w:tr>
      <w:tr w:rsidR="00454F49" w:rsidRPr="00B602D7" w14:paraId="2A22A02D" w14:textId="77777777" w:rsidTr="00866A0A">
        <w:trPr>
          <w:trHeight w:hRule="exact" w:val="227"/>
        </w:trPr>
        <w:tc>
          <w:tcPr>
            <w:tcW w:w="3152" w:type="pct"/>
            <w:tcBorders>
              <w:top w:val="nil"/>
              <w:left w:val="nil"/>
              <w:bottom w:val="nil"/>
              <w:right w:val="nil"/>
            </w:tcBorders>
            <w:shd w:val="clear" w:color="auto" w:fill="auto"/>
            <w:vAlign w:val="bottom"/>
            <w:hideMark/>
          </w:tcPr>
          <w:p w14:paraId="34718F4A" w14:textId="77777777" w:rsidR="00454F49" w:rsidRPr="00B602D7" w:rsidRDefault="00454F49" w:rsidP="00866A0A">
            <w:pPr>
              <w:widowControl/>
              <w:spacing w:before="0" w:after="0"/>
              <w:rPr>
                <w:rFonts w:cs="Arial"/>
                <w:color w:val="000000"/>
              </w:rPr>
            </w:pPr>
            <w:r>
              <w:rPr>
                <w:rFonts w:cs="Arial"/>
                <w:color w:val="000000"/>
              </w:rPr>
              <w:t xml:space="preserve">  FI CAIXA FGEDUC - Fundo de Investimento M</w:t>
            </w:r>
            <w:r w:rsidRPr="00B602D7">
              <w:rPr>
                <w:rFonts w:cs="Arial"/>
                <w:color w:val="000000"/>
              </w:rPr>
              <w:t>ultimercado</w:t>
            </w:r>
          </w:p>
        </w:tc>
        <w:tc>
          <w:tcPr>
            <w:tcW w:w="1080" w:type="pct"/>
            <w:tcBorders>
              <w:top w:val="nil"/>
              <w:left w:val="nil"/>
              <w:bottom w:val="nil"/>
              <w:right w:val="nil"/>
            </w:tcBorders>
            <w:shd w:val="clear" w:color="auto" w:fill="auto"/>
            <w:vAlign w:val="bottom"/>
            <w:hideMark/>
          </w:tcPr>
          <w:p w14:paraId="0392E0F4" w14:textId="77777777" w:rsidR="00454F49" w:rsidRPr="00516F3B" w:rsidRDefault="00454F49" w:rsidP="00866A0A">
            <w:pPr>
              <w:widowControl/>
              <w:spacing w:before="0" w:after="0"/>
              <w:jc w:val="right"/>
              <w:rPr>
                <w:rFonts w:cs="Arial"/>
                <w:color w:val="000000" w:themeColor="text1"/>
              </w:rPr>
            </w:pPr>
            <w:r w:rsidRPr="00516F3B">
              <w:rPr>
                <w:rFonts w:cs="Arial"/>
                <w:color w:val="000000" w:themeColor="text1"/>
              </w:rPr>
              <w:t>10.427.301</w:t>
            </w:r>
          </w:p>
        </w:tc>
        <w:tc>
          <w:tcPr>
            <w:tcW w:w="768" w:type="pct"/>
            <w:tcBorders>
              <w:top w:val="nil"/>
              <w:left w:val="nil"/>
              <w:bottom w:val="nil"/>
              <w:right w:val="nil"/>
            </w:tcBorders>
            <w:shd w:val="clear" w:color="auto" w:fill="auto"/>
            <w:vAlign w:val="bottom"/>
            <w:hideMark/>
          </w:tcPr>
          <w:p w14:paraId="34CCA6AA" w14:textId="77777777" w:rsidR="00454F49" w:rsidRPr="00516F3B" w:rsidRDefault="00454F49" w:rsidP="00866A0A">
            <w:pPr>
              <w:widowControl/>
              <w:spacing w:before="0" w:after="0"/>
              <w:jc w:val="right"/>
              <w:rPr>
                <w:rFonts w:cs="Arial"/>
                <w:color w:val="000000" w:themeColor="text1"/>
              </w:rPr>
            </w:pPr>
            <w:r w:rsidRPr="00516F3B">
              <w:rPr>
                <w:rFonts w:cs="Arial"/>
                <w:color w:val="000000" w:themeColor="text1"/>
              </w:rPr>
              <w:t>18,6</w:t>
            </w:r>
          </w:p>
        </w:tc>
      </w:tr>
      <w:tr w:rsidR="00454F49" w:rsidRPr="00B602D7" w14:paraId="4F4ECF99" w14:textId="77777777" w:rsidTr="00866A0A">
        <w:trPr>
          <w:trHeight w:hRule="exact" w:val="227"/>
        </w:trPr>
        <w:tc>
          <w:tcPr>
            <w:tcW w:w="3152" w:type="pct"/>
            <w:tcBorders>
              <w:top w:val="nil"/>
              <w:left w:val="nil"/>
              <w:bottom w:val="nil"/>
              <w:right w:val="nil"/>
            </w:tcBorders>
            <w:shd w:val="clear" w:color="auto" w:fill="auto"/>
            <w:vAlign w:val="bottom"/>
            <w:hideMark/>
          </w:tcPr>
          <w:p w14:paraId="0D679EB7" w14:textId="77777777" w:rsidR="00454F49" w:rsidRPr="00B602D7" w:rsidRDefault="00454F49" w:rsidP="00866A0A">
            <w:pPr>
              <w:widowControl/>
              <w:spacing w:before="0" w:after="0"/>
              <w:rPr>
                <w:rFonts w:cs="Arial"/>
                <w:color w:val="000000"/>
              </w:rPr>
            </w:pPr>
            <w:r>
              <w:rPr>
                <w:rFonts w:cs="Arial"/>
                <w:color w:val="000000"/>
              </w:rPr>
              <w:t xml:space="preserve">  BB FGO - Fundo Investimento em A</w:t>
            </w:r>
            <w:r w:rsidRPr="00B602D7">
              <w:rPr>
                <w:rFonts w:cs="Arial"/>
                <w:color w:val="000000"/>
              </w:rPr>
              <w:t>ções</w:t>
            </w:r>
          </w:p>
        </w:tc>
        <w:tc>
          <w:tcPr>
            <w:tcW w:w="1080" w:type="pct"/>
            <w:tcBorders>
              <w:top w:val="nil"/>
              <w:left w:val="nil"/>
              <w:bottom w:val="nil"/>
              <w:right w:val="nil"/>
            </w:tcBorders>
            <w:shd w:val="clear" w:color="auto" w:fill="auto"/>
            <w:vAlign w:val="bottom"/>
            <w:hideMark/>
          </w:tcPr>
          <w:p w14:paraId="5B408714" w14:textId="77777777" w:rsidR="00454F49" w:rsidRPr="00516F3B" w:rsidRDefault="00454F49" w:rsidP="00866A0A">
            <w:pPr>
              <w:widowControl/>
              <w:spacing w:before="0" w:after="0"/>
              <w:jc w:val="right"/>
              <w:rPr>
                <w:rFonts w:cs="Arial"/>
                <w:color w:val="000000" w:themeColor="text1"/>
              </w:rPr>
            </w:pPr>
            <w:r w:rsidRPr="00516F3B">
              <w:rPr>
                <w:rFonts w:cs="Arial"/>
                <w:color w:val="000000" w:themeColor="text1"/>
              </w:rPr>
              <w:t>2.853.813</w:t>
            </w:r>
          </w:p>
        </w:tc>
        <w:tc>
          <w:tcPr>
            <w:tcW w:w="768" w:type="pct"/>
            <w:tcBorders>
              <w:top w:val="nil"/>
              <w:left w:val="nil"/>
              <w:bottom w:val="nil"/>
              <w:right w:val="nil"/>
            </w:tcBorders>
            <w:shd w:val="clear" w:color="auto" w:fill="auto"/>
            <w:vAlign w:val="bottom"/>
            <w:hideMark/>
          </w:tcPr>
          <w:p w14:paraId="558AF7BC" w14:textId="77777777" w:rsidR="00454F49" w:rsidRPr="00516F3B" w:rsidRDefault="00454F49" w:rsidP="00866A0A">
            <w:pPr>
              <w:widowControl/>
              <w:spacing w:before="0" w:after="0"/>
              <w:jc w:val="right"/>
              <w:rPr>
                <w:rFonts w:cs="Arial"/>
                <w:color w:val="000000" w:themeColor="text1"/>
              </w:rPr>
            </w:pPr>
            <w:r w:rsidRPr="00516F3B">
              <w:rPr>
                <w:rFonts w:cs="Arial"/>
                <w:color w:val="000000" w:themeColor="text1"/>
              </w:rPr>
              <w:t>5,1</w:t>
            </w:r>
          </w:p>
        </w:tc>
      </w:tr>
      <w:tr w:rsidR="00454F49" w:rsidRPr="00B602D7" w14:paraId="0C776F7E" w14:textId="77777777" w:rsidTr="00866A0A">
        <w:trPr>
          <w:trHeight w:hRule="exact" w:val="227"/>
        </w:trPr>
        <w:tc>
          <w:tcPr>
            <w:tcW w:w="3152" w:type="pct"/>
            <w:tcBorders>
              <w:top w:val="nil"/>
              <w:left w:val="nil"/>
              <w:bottom w:val="nil"/>
              <w:right w:val="nil"/>
            </w:tcBorders>
            <w:shd w:val="clear" w:color="auto" w:fill="auto"/>
            <w:vAlign w:val="bottom"/>
            <w:hideMark/>
          </w:tcPr>
          <w:p w14:paraId="1D7EF46E" w14:textId="77777777" w:rsidR="00454F49" w:rsidRPr="00B602D7" w:rsidRDefault="00454F49" w:rsidP="00866A0A">
            <w:pPr>
              <w:widowControl/>
              <w:spacing w:before="0" w:after="0"/>
              <w:rPr>
                <w:rFonts w:cs="Arial"/>
                <w:b/>
                <w:bCs/>
                <w:color w:val="000000"/>
              </w:rPr>
            </w:pPr>
            <w:r w:rsidRPr="00B602D7">
              <w:rPr>
                <w:rFonts w:cs="Arial"/>
                <w:b/>
                <w:bCs/>
                <w:color w:val="000000"/>
              </w:rPr>
              <w:t>Em circulação</w:t>
            </w:r>
          </w:p>
        </w:tc>
        <w:tc>
          <w:tcPr>
            <w:tcW w:w="1080" w:type="pct"/>
            <w:tcBorders>
              <w:top w:val="nil"/>
              <w:left w:val="nil"/>
              <w:bottom w:val="single" w:sz="8" w:space="0" w:color="auto"/>
              <w:right w:val="nil"/>
            </w:tcBorders>
            <w:shd w:val="clear" w:color="auto" w:fill="auto"/>
            <w:vAlign w:val="bottom"/>
            <w:hideMark/>
          </w:tcPr>
          <w:p w14:paraId="2A73DD41" w14:textId="77777777" w:rsidR="00454F49" w:rsidRPr="00516F3B" w:rsidRDefault="00454F49" w:rsidP="00866A0A">
            <w:pPr>
              <w:widowControl/>
              <w:spacing w:before="0" w:after="0"/>
              <w:jc w:val="right"/>
              <w:rPr>
                <w:rFonts w:cs="Arial"/>
                <w:b/>
                <w:bCs/>
                <w:color w:val="000000" w:themeColor="text1"/>
              </w:rPr>
            </w:pPr>
            <w:r w:rsidRPr="00516F3B">
              <w:rPr>
                <w:rFonts w:cs="Arial"/>
                <w:b/>
                <w:bCs/>
                <w:color w:val="000000" w:themeColor="text1"/>
              </w:rPr>
              <w:t>1.678.339</w:t>
            </w:r>
          </w:p>
        </w:tc>
        <w:tc>
          <w:tcPr>
            <w:tcW w:w="768" w:type="pct"/>
            <w:tcBorders>
              <w:top w:val="nil"/>
              <w:left w:val="nil"/>
              <w:bottom w:val="single" w:sz="8" w:space="0" w:color="auto"/>
              <w:right w:val="nil"/>
            </w:tcBorders>
            <w:shd w:val="clear" w:color="auto" w:fill="auto"/>
            <w:vAlign w:val="bottom"/>
            <w:hideMark/>
          </w:tcPr>
          <w:p w14:paraId="39FBD06B" w14:textId="77777777" w:rsidR="00454F49" w:rsidRPr="00516F3B" w:rsidRDefault="00454F49" w:rsidP="00866A0A">
            <w:pPr>
              <w:widowControl/>
              <w:spacing w:before="0" w:after="0"/>
              <w:jc w:val="right"/>
              <w:rPr>
                <w:rFonts w:cs="Arial"/>
                <w:b/>
                <w:bCs/>
                <w:color w:val="000000" w:themeColor="text1"/>
              </w:rPr>
            </w:pPr>
            <w:r w:rsidRPr="00516F3B">
              <w:rPr>
                <w:rFonts w:cs="Arial"/>
                <w:b/>
                <w:bCs/>
                <w:color w:val="000000" w:themeColor="text1"/>
              </w:rPr>
              <w:t>3,0</w:t>
            </w:r>
          </w:p>
        </w:tc>
      </w:tr>
      <w:tr w:rsidR="00454F49" w:rsidRPr="00B602D7" w14:paraId="01BC027F" w14:textId="77777777" w:rsidTr="00866A0A">
        <w:trPr>
          <w:trHeight w:hRule="exact" w:val="227"/>
        </w:trPr>
        <w:tc>
          <w:tcPr>
            <w:tcW w:w="3152" w:type="pct"/>
            <w:tcBorders>
              <w:top w:val="nil"/>
              <w:left w:val="nil"/>
              <w:bottom w:val="nil"/>
              <w:right w:val="nil"/>
            </w:tcBorders>
            <w:shd w:val="clear" w:color="auto" w:fill="auto"/>
            <w:vAlign w:val="bottom"/>
            <w:hideMark/>
          </w:tcPr>
          <w:p w14:paraId="5CFCE759" w14:textId="77777777" w:rsidR="00454F49" w:rsidRPr="00B602D7" w:rsidRDefault="00454F49" w:rsidP="00866A0A">
            <w:pPr>
              <w:widowControl/>
              <w:spacing w:before="0" w:after="0"/>
              <w:rPr>
                <w:rFonts w:cs="Arial"/>
                <w:b/>
                <w:bCs/>
                <w:color w:val="000000"/>
              </w:rPr>
            </w:pPr>
            <w:r w:rsidRPr="00B602D7">
              <w:rPr>
                <w:rFonts w:cs="Arial"/>
                <w:b/>
                <w:bCs/>
                <w:color w:val="000000"/>
              </w:rPr>
              <w:t>Total</w:t>
            </w:r>
          </w:p>
        </w:tc>
        <w:tc>
          <w:tcPr>
            <w:tcW w:w="1080" w:type="pct"/>
            <w:tcBorders>
              <w:top w:val="nil"/>
              <w:left w:val="nil"/>
              <w:bottom w:val="single" w:sz="8" w:space="0" w:color="auto"/>
              <w:right w:val="nil"/>
            </w:tcBorders>
            <w:shd w:val="clear" w:color="auto" w:fill="auto"/>
            <w:vAlign w:val="bottom"/>
            <w:hideMark/>
          </w:tcPr>
          <w:p w14:paraId="6D443279" w14:textId="77777777" w:rsidR="00454F49" w:rsidRPr="00516F3B" w:rsidRDefault="00454F49" w:rsidP="00866A0A">
            <w:pPr>
              <w:widowControl/>
              <w:spacing w:before="0" w:after="0"/>
              <w:jc w:val="right"/>
              <w:rPr>
                <w:rFonts w:cs="Arial"/>
                <w:b/>
                <w:bCs/>
                <w:color w:val="000000" w:themeColor="text1"/>
              </w:rPr>
            </w:pPr>
            <w:r w:rsidRPr="00516F3B">
              <w:rPr>
                <w:rFonts w:cs="Arial"/>
                <w:b/>
                <w:bCs/>
                <w:color w:val="000000" w:themeColor="text1"/>
              </w:rPr>
              <w:t>56.058.315</w:t>
            </w:r>
          </w:p>
        </w:tc>
        <w:tc>
          <w:tcPr>
            <w:tcW w:w="768" w:type="pct"/>
            <w:tcBorders>
              <w:top w:val="nil"/>
              <w:left w:val="nil"/>
              <w:bottom w:val="single" w:sz="8" w:space="0" w:color="auto"/>
              <w:right w:val="nil"/>
            </w:tcBorders>
            <w:shd w:val="clear" w:color="auto" w:fill="auto"/>
            <w:vAlign w:val="bottom"/>
            <w:hideMark/>
          </w:tcPr>
          <w:p w14:paraId="6C51306F" w14:textId="77777777" w:rsidR="00454F49" w:rsidRPr="00516F3B" w:rsidRDefault="00454F49" w:rsidP="00866A0A">
            <w:pPr>
              <w:widowControl/>
              <w:spacing w:before="0" w:after="0"/>
              <w:jc w:val="right"/>
              <w:rPr>
                <w:rFonts w:cs="Arial"/>
                <w:b/>
                <w:bCs/>
                <w:color w:val="000000" w:themeColor="text1"/>
              </w:rPr>
            </w:pPr>
            <w:r w:rsidRPr="00516F3B">
              <w:rPr>
                <w:rFonts w:cs="Arial"/>
                <w:b/>
                <w:bCs/>
                <w:color w:val="000000" w:themeColor="text1"/>
              </w:rPr>
              <w:t>100,0</w:t>
            </w:r>
          </w:p>
        </w:tc>
      </w:tr>
    </w:tbl>
    <w:p w14:paraId="24B87278" w14:textId="77777777" w:rsidR="00454F49" w:rsidRDefault="00454F49" w:rsidP="00454F49">
      <w:pPr>
        <w:spacing w:before="120" w:after="0"/>
        <w:jc w:val="both"/>
        <w:rPr>
          <w:rFonts w:cs="Arial"/>
        </w:rPr>
      </w:pPr>
    </w:p>
    <w:p w14:paraId="530C1F24" w14:textId="77777777" w:rsidR="00454F49" w:rsidRDefault="00454F49" w:rsidP="00454F49">
      <w:pPr>
        <w:spacing w:before="120" w:after="0"/>
        <w:jc w:val="both"/>
        <w:rPr>
          <w:rFonts w:cs="Arial"/>
        </w:rPr>
      </w:pPr>
    </w:p>
    <w:p w14:paraId="131385BE" w14:textId="77777777" w:rsidR="00454F49" w:rsidRPr="00B602D7" w:rsidRDefault="00454F49" w:rsidP="00454F49">
      <w:pPr>
        <w:spacing w:before="120" w:after="0"/>
        <w:jc w:val="both"/>
        <w:rPr>
          <w:rFonts w:cs="Arial"/>
        </w:rPr>
      </w:pPr>
    </w:p>
    <w:p w14:paraId="6EFE7F72" w14:textId="77777777" w:rsidR="00454F49" w:rsidRPr="00DA36CD" w:rsidRDefault="00454F49" w:rsidP="00454F49">
      <w:pPr>
        <w:pStyle w:val="PargrafodaLista"/>
        <w:numPr>
          <w:ilvl w:val="0"/>
          <w:numId w:val="34"/>
        </w:numPr>
        <w:spacing w:before="120"/>
        <w:ind w:left="426" w:right="-6" w:hanging="426"/>
        <w:jc w:val="both"/>
        <w:rPr>
          <w:rFonts w:ascii="Arial" w:hAnsi="Arial" w:cs="Arial"/>
          <w:b/>
          <w:color w:val="339966"/>
          <w:sz w:val="18"/>
        </w:rPr>
      </w:pPr>
      <w:r>
        <w:rPr>
          <w:rFonts w:ascii="Arial" w:hAnsi="Arial" w:cs="Arial"/>
          <w:b/>
          <w:color w:val="339966"/>
          <w:sz w:val="18"/>
        </w:rPr>
        <w:lastRenderedPageBreak/>
        <w:t>Reservas de R</w:t>
      </w:r>
      <w:r w:rsidRPr="00DA36CD">
        <w:rPr>
          <w:rFonts w:ascii="Arial" w:hAnsi="Arial" w:cs="Arial"/>
          <w:b/>
          <w:color w:val="339966"/>
          <w:sz w:val="18"/>
        </w:rPr>
        <w:t xml:space="preserve">eavaliação </w:t>
      </w:r>
    </w:p>
    <w:p w14:paraId="346C25CF" w14:textId="77777777" w:rsidR="00454F49" w:rsidRPr="00B602D7" w:rsidRDefault="00454F49" w:rsidP="00454F49">
      <w:pPr>
        <w:spacing w:before="120" w:after="0"/>
        <w:ind w:right="-6"/>
        <w:jc w:val="both"/>
        <w:rPr>
          <w:rFonts w:cs="Arial"/>
          <w:snapToGrid w:val="0"/>
        </w:rPr>
      </w:pPr>
      <w:r>
        <w:rPr>
          <w:rFonts w:cs="Arial"/>
          <w:snapToGrid w:val="0"/>
        </w:rPr>
        <w:t>As Reservas de R</w:t>
      </w:r>
      <w:r w:rsidRPr="00B602D7">
        <w:rPr>
          <w:rFonts w:cs="Arial"/>
          <w:snapToGrid w:val="0"/>
        </w:rPr>
        <w:t xml:space="preserve">eavaliação, no valor de R$ </w:t>
      </w:r>
      <w:r w:rsidRPr="00A46CF7">
        <w:rPr>
          <w:rFonts w:cs="Arial"/>
          <w:snapToGrid w:val="0"/>
        </w:rPr>
        <w:t xml:space="preserve">16.124 </w:t>
      </w:r>
      <w:r w:rsidRPr="00B602D7">
        <w:rPr>
          <w:rFonts w:cs="Arial"/>
          <w:snapToGrid w:val="0"/>
        </w:rPr>
        <w:t xml:space="preserve">referem-se às reavaliações de ativos. As realizações dessas reservas, no </w:t>
      </w:r>
      <w:r w:rsidRPr="00161BBB">
        <w:rPr>
          <w:rFonts w:cs="Arial"/>
          <w:snapToGrid w:val="0"/>
        </w:rPr>
        <w:t xml:space="preserve">período, importaram em R$ </w:t>
      </w:r>
      <w:r w:rsidRPr="00084EEB">
        <w:rPr>
          <w:rFonts w:cs="Arial"/>
          <w:snapToGrid w:val="0"/>
        </w:rPr>
        <w:t>164</w:t>
      </w:r>
      <w:r w:rsidRPr="00161BBB">
        <w:rPr>
          <w:rFonts w:cs="Arial"/>
          <w:snapToGrid w:val="0"/>
        </w:rPr>
        <w:t>, decorrentes de depreciação. Conforme Resolução CMN nº 4.872/2020, o saldo remanescente</w:t>
      </w:r>
      <w:r w:rsidRPr="00B602D7">
        <w:rPr>
          <w:rFonts w:cs="Arial"/>
          <w:snapToGrid w:val="0"/>
        </w:rPr>
        <w:t xml:space="preserve"> será mantido até a data de sua efetiva realização.</w:t>
      </w:r>
    </w:p>
    <w:p w14:paraId="33F35788" w14:textId="77777777" w:rsidR="00454F49" w:rsidRPr="001A1556" w:rsidRDefault="00454F49" w:rsidP="00454F49">
      <w:pPr>
        <w:pStyle w:val="PargrafodaLista"/>
        <w:numPr>
          <w:ilvl w:val="0"/>
          <w:numId w:val="34"/>
        </w:numPr>
        <w:spacing w:before="120"/>
        <w:ind w:left="426" w:right="-6" w:hanging="426"/>
        <w:jc w:val="both"/>
        <w:rPr>
          <w:rFonts w:ascii="Arial" w:hAnsi="Arial" w:cs="Arial"/>
          <w:b/>
          <w:color w:val="339966"/>
          <w:sz w:val="18"/>
        </w:rPr>
      </w:pPr>
      <w:r>
        <w:rPr>
          <w:rFonts w:ascii="Arial" w:hAnsi="Arial" w:cs="Arial"/>
          <w:b/>
          <w:color w:val="339966"/>
          <w:sz w:val="18"/>
        </w:rPr>
        <w:t>Reservas de Capital e de L</w:t>
      </w:r>
      <w:r w:rsidRPr="001A1556">
        <w:rPr>
          <w:rFonts w:ascii="Arial" w:hAnsi="Arial" w:cs="Arial"/>
          <w:b/>
          <w:color w:val="339966"/>
          <w:sz w:val="18"/>
        </w:rPr>
        <w:t>ucros</w:t>
      </w:r>
    </w:p>
    <w:p w14:paraId="1971D460" w14:textId="77777777" w:rsidR="00454F49" w:rsidRPr="00B602D7" w:rsidRDefault="00454F49" w:rsidP="00454F49">
      <w:pPr>
        <w:spacing w:before="120" w:after="0"/>
        <w:jc w:val="both"/>
        <w:rPr>
          <w:rFonts w:cs="Arial"/>
          <w:snapToGrid w:val="0"/>
        </w:rPr>
      </w:pPr>
      <w:r>
        <w:rPr>
          <w:rFonts w:cs="Arial"/>
          <w:snapToGrid w:val="0"/>
        </w:rPr>
        <w:t>A Reserva L</w:t>
      </w:r>
      <w:r w:rsidRPr="00B602D7">
        <w:rPr>
          <w:rFonts w:cs="Arial"/>
          <w:snapToGrid w:val="0"/>
        </w:rPr>
        <w:t>egal tem por finalidade assegurar a integridade do capital social e somente poderá ser utilizada para compensar prejuízos ou aumentar o capital social. Do lucro líquido apurado no período, 5% são aplicados, antes de qualquer outra destinação, na constituição da reserva legal, que não excederá 20% do capital social.</w:t>
      </w:r>
    </w:p>
    <w:p w14:paraId="3EED23CB" w14:textId="77777777" w:rsidR="00454F49" w:rsidRPr="00B602D7" w:rsidRDefault="00454F49" w:rsidP="00454F49">
      <w:pPr>
        <w:spacing w:before="120" w:after="0"/>
        <w:jc w:val="both"/>
        <w:rPr>
          <w:rFonts w:cs="Arial"/>
          <w:snapToGrid w:val="0"/>
        </w:rPr>
      </w:pPr>
      <w:r w:rsidRPr="00B602D7">
        <w:rPr>
          <w:rFonts w:cs="Arial"/>
          <w:snapToGrid w:val="0"/>
        </w:rPr>
        <w:t xml:space="preserve">A reserva estatutária destina-se ao reforço patrimonial para gerir o FNO. Do lucro líquido apurado no período é destinado, no mínimo, 80% do saldo que remanescer, até que alcance 10% do total de recursos aplicados ao referido fundo, limitado ao que </w:t>
      </w:r>
      <w:r w:rsidRPr="00161BBB">
        <w:rPr>
          <w:rFonts w:cs="Arial"/>
          <w:snapToGrid w:val="0"/>
        </w:rPr>
        <w:t>determina o art. 199 da Lei nº 6.404/1976.</w:t>
      </w:r>
    </w:p>
    <w:p w14:paraId="2A82F013" w14:textId="77777777" w:rsidR="00454F49" w:rsidRPr="00B602D7" w:rsidRDefault="00454F49" w:rsidP="00454F49">
      <w:pPr>
        <w:spacing w:before="120" w:after="0"/>
        <w:jc w:val="both"/>
        <w:rPr>
          <w:rFonts w:cs="Arial"/>
          <w:snapToGrid w:val="0"/>
        </w:rPr>
      </w:pPr>
      <w:r w:rsidRPr="00B602D7">
        <w:rPr>
          <w:rFonts w:cs="Arial"/>
          <w:snapToGrid w:val="0"/>
        </w:rPr>
        <w:t xml:space="preserve">O quadro abaixo demonstra os saldos das reservas de capital e de lucros: </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B602D7" w14:paraId="10EB08D2" w14:textId="77777777" w:rsidTr="00866A0A">
        <w:trPr>
          <w:trHeight w:val="283"/>
        </w:trPr>
        <w:tc>
          <w:tcPr>
            <w:tcW w:w="3818" w:type="pct"/>
            <w:tcBorders>
              <w:top w:val="nil"/>
              <w:left w:val="nil"/>
              <w:bottom w:val="nil"/>
              <w:right w:val="nil"/>
            </w:tcBorders>
            <w:shd w:val="clear" w:color="auto" w:fill="auto"/>
            <w:vAlign w:val="center"/>
            <w:hideMark/>
          </w:tcPr>
          <w:p w14:paraId="7C40CDC2" w14:textId="77777777" w:rsidR="00454F49" w:rsidRPr="00B602D7" w:rsidRDefault="00454F49" w:rsidP="00866A0A">
            <w:pPr>
              <w:widowControl/>
              <w:spacing w:before="0" w:after="0"/>
              <w:jc w:val="both"/>
              <w:rPr>
                <w:rFonts w:cs="Arial"/>
                <w:b/>
                <w:bCs/>
                <w:color w:val="000000"/>
              </w:rPr>
            </w:pPr>
          </w:p>
        </w:tc>
        <w:tc>
          <w:tcPr>
            <w:tcW w:w="1182" w:type="pct"/>
            <w:tcBorders>
              <w:top w:val="nil"/>
              <w:left w:val="nil"/>
              <w:bottom w:val="nil"/>
              <w:right w:val="nil"/>
            </w:tcBorders>
            <w:shd w:val="clear" w:color="000000" w:fill="339966"/>
            <w:noWrap/>
            <w:vAlign w:val="center"/>
            <w:hideMark/>
          </w:tcPr>
          <w:p w14:paraId="5D2288E8" w14:textId="77777777" w:rsidR="00454F49" w:rsidRPr="00B602D7" w:rsidRDefault="00454F49" w:rsidP="00866A0A">
            <w:pPr>
              <w:widowControl/>
              <w:spacing w:before="0" w:after="0"/>
              <w:jc w:val="right"/>
              <w:rPr>
                <w:rFonts w:cs="Arial"/>
                <w:b/>
                <w:bCs/>
                <w:color w:val="FFFFFF"/>
              </w:rPr>
            </w:pPr>
            <w:r>
              <w:rPr>
                <w:rFonts w:cs="Arial"/>
                <w:b/>
                <w:bCs/>
                <w:color w:val="FFFFFF"/>
              </w:rPr>
              <w:t>31.03</w:t>
            </w:r>
            <w:r w:rsidRPr="00B602D7">
              <w:rPr>
                <w:rFonts w:cs="Arial"/>
                <w:b/>
                <w:bCs/>
                <w:color w:val="FFFFFF"/>
              </w:rPr>
              <w:t>.202</w:t>
            </w:r>
            <w:r>
              <w:rPr>
                <w:rFonts w:cs="Arial"/>
                <w:b/>
                <w:bCs/>
                <w:color w:val="FFFFFF"/>
              </w:rPr>
              <w:t>5</w:t>
            </w:r>
          </w:p>
        </w:tc>
      </w:tr>
      <w:tr w:rsidR="00454F49" w:rsidRPr="00B602D7" w14:paraId="3DD4D981" w14:textId="77777777" w:rsidTr="00866A0A">
        <w:trPr>
          <w:trHeight w:hRule="exact" w:val="227"/>
        </w:trPr>
        <w:tc>
          <w:tcPr>
            <w:tcW w:w="3818" w:type="pct"/>
            <w:tcBorders>
              <w:top w:val="nil"/>
              <w:left w:val="nil"/>
              <w:bottom w:val="nil"/>
              <w:right w:val="nil"/>
            </w:tcBorders>
            <w:shd w:val="clear" w:color="auto" w:fill="auto"/>
            <w:vAlign w:val="center"/>
            <w:hideMark/>
          </w:tcPr>
          <w:p w14:paraId="23BE2048" w14:textId="77777777" w:rsidR="00454F49" w:rsidRPr="00B602D7" w:rsidRDefault="00454F49" w:rsidP="00866A0A">
            <w:pPr>
              <w:widowControl/>
              <w:spacing w:before="0" w:after="0"/>
              <w:jc w:val="both"/>
              <w:rPr>
                <w:rFonts w:cs="Arial"/>
                <w:color w:val="000000"/>
              </w:rPr>
            </w:pPr>
            <w:r>
              <w:rPr>
                <w:rFonts w:cs="Arial"/>
                <w:color w:val="000000"/>
              </w:rPr>
              <w:t>Reservas de C</w:t>
            </w:r>
            <w:r w:rsidRPr="00B602D7">
              <w:rPr>
                <w:rFonts w:cs="Arial"/>
                <w:color w:val="000000"/>
              </w:rPr>
              <w:t>apital</w:t>
            </w:r>
          </w:p>
        </w:tc>
        <w:tc>
          <w:tcPr>
            <w:tcW w:w="1182" w:type="pct"/>
            <w:tcBorders>
              <w:top w:val="nil"/>
              <w:left w:val="nil"/>
              <w:bottom w:val="nil"/>
              <w:right w:val="nil"/>
            </w:tcBorders>
            <w:shd w:val="clear" w:color="auto" w:fill="auto"/>
            <w:vAlign w:val="bottom"/>
            <w:hideMark/>
          </w:tcPr>
          <w:p w14:paraId="4FE92247" w14:textId="77777777" w:rsidR="00454F49" w:rsidRPr="002D13EA" w:rsidRDefault="00454F49" w:rsidP="00866A0A">
            <w:pPr>
              <w:widowControl/>
              <w:spacing w:before="0" w:after="0"/>
              <w:jc w:val="right"/>
              <w:rPr>
                <w:rFonts w:cs="Arial"/>
              </w:rPr>
            </w:pPr>
            <w:r w:rsidRPr="002D13EA">
              <w:rPr>
                <w:rFonts w:cs="Arial"/>
              </w:rPr>
              <w:t>2.253</w:t>
            </w:r>
          </w:p>
        </w:tc>
      </w:tr>
      <w:tr w:rsidR="00454F49" w:rsidRPr="00B602D7" w14:paraId="78C5D6D5" w14:textId="77777777" w:rsidTr="00866A0A">
        <w:trPr>
          <w:trHeight w:hRule="exact" w:val="227"/>
        </w:trPr>
        <w:tc>
          <w:tcPr>
            <w:tcW w:w="3818" w:type="pct"/>
            <w:tcBorders>
              <w:top w:val="nil"/>
              <w:left w:val="nil"/>
              <w:bottom w:val="nil"/>
              <w:right w:val="nil"/>
            </w:tcBorders>
            <w:shd w:val="clear" w:color="auto" w:fill="auto"/>
            <w:vAlign w:val="center"/>
            <w:hideMark/>
          </w:tcPr>
          <w:p w14:paraId="29A9104B" w14:textId="77777777" w:rsidR="00454F49" w:rsidRPr="00B602D7" w:rsidRDefault="00454F49" w:rsidP="00866A0A">
            <w:pPr>
              <w:widowControl/>
              <w:spacing w:before="0" w:after="0"/>
              <w:rPr>
                <w:rFonts w:cs="Arial"/>
                <w:color w:val="000000"/>
              </w:rPr>
            </w:pPr>
            <w:r>
              <w:rPr>
                <w:rFonts w:cs="Arial"/>
                <w:color w:val="000000"/>
              </w:rPr>
              <w:t>Reservas de L</w:t>
            </w:r>
            <w:r w:rsidRPr="00B602D7">
              <w:rPr>
                <w:rFonts w:cs="Arial"/>
                <w:color w:val="000000"/>
              </w:rPr>
              <w:t>ucros</w:t>
            </w:r>
          </w:p>
        </w:tc>
        <w:tc>
          <w:tcPr>
            <w:tcW w:w="1182" w:type="pct"/>
            <w:tcBorders>
              <w:top w:val="nil"/>
              <w:left w:val="nil"/>
              <w:bottom w:val="single" w:sz="8" w:space="0" w:color="auto"/>
              <w:right w:val="nil"/>
            </w:tcBorders>
            <w:shd w:val="clear" w:color="auto" w:fill="auto"/>
            <w:vAlign w:val="bottom"/>
            <w:hideMark/>
          </w:tcPr>
          <w:p w14:paraId="55E2CC56" w14:textId="77777777" w:rsidR="00454F49" w:rsidRPr="002D13EA" w:rsidRDefault="00454F49" w:rsidP="00866A0A">
            <w:pPr>
              <w:widowControl/>
              <w:spacing w:before="0" w:after="0"/>
              <w:jc w:val="right"/>
              <w:rPr>
                <w:rFonts w:cs="Arial"/>
              </w:rPr>
            </w:pPr>
            <w:r w:rsidRPr="002D13EA">
              <w:rPr>
                <w:rFonts w:cs="Arial"/>
              </w:rPr>
              <w:t>3.389.542</w:t>
            </w:r>
          </w:p>
        </w:tc>
      </w:tr>
      <w:tr w:rsidR="00454F49" w:rsidRPr="00B602D7" w14:paraId="49007AED" w14:textId="77777777" w:rsidTr="00866A0A">
        <w:trPr>
          <w:trHeight w:hRule="exact" w:val="227"/>
        </w:trPr>
        <w:tc>
          <w:tcPr>
            <w:tcW w:w="3818" w:type="pct"/>
            <w:tcBorders>
              <w:top w:val="nil"/>
              <w:left w:val="nil"/>
              <w:bottom w:val="nil"/>
              <w:right w:val="nil"/>
            </w:tcBorders>
            <w:shd w:val="clear" w:color="auto" w:fill="auto"/>
            <w:vAlign w:val="center"/>
            <w:hideMark/>
          </w:tcPr>
          <w:p w14:paraId="58CF902E" w14:textId="77777777" w:rsidR="00454F49" w:rsidRPr="00B602D7" w:rsidRDefault="00454F49" w:rsidP="00866A0A">
            <w:pPr>
              <w:widowControl/>
              <w:spacing w:before="0" w:after="0"/>
              <w:jc w:val="both"/>
              <w:rPr>
                <w:rFonts w:cs="Arial"/>
                <w:color w:val="000000"/>
              </w:rPr>
            </w:pPr>
            <w:r w:rsidRPr="00B602D7">
              <w:rPr>
                <w:rFonts w:cs="Arial"/>
                <w:color w:val="000000"/>
              </w:rPr>
              <w:t xml:space="preserve">   Legal</w:t>
            </w:r>
          </w:p>
        </w:tc>
        <w:tc>
          <w:tcPr>
            <w:tcW w:w="1182" w:type="pct"/>
            <w:tcBorders>
              <w:top w:val="nil"/>
              <w:left w:val="nil"/>
              <w:right w:val="nil"/>
            </w:tcBorders>
            <w:shd w:val="clear" w:color="auto" w:fill="auto"/>
            <w:vAlign w:val="bottom"/>
            <w:hideMark/>
          </w:tcPr>
          <w:p w14:paraId="2DDB16A5" w14:textId="77777777" w:rsidR="00454F49" w:rsidRPr="00204607" w:rsidRDefault="00454F49" w:rsidP="00866A0A">
            <w:pPr>
              <w:widowControl/>
              <w:spacing w:before="0" w:after="0"/>
              <w:jc w:val="right"/>
              <w:rPr>
                <w:rFonts w:cs="Arial"/>
                <w:color w:val="FF0000"/>
              </w:rPr>
            </w:pPr>
            <w:r w:rsidRPr="002D13EA">
              <w:rPr>
                <w:rFonts w:cs="Arial"/>
              </w:rPr>
              <w:t>373.597</w:t>
            </w:r>
          </w:p>
        </w:tc>
      </w:tr>
      <w:tr w:rsidR="00454F49" w:rsidRPr="00B602D7" w14:paraId="4F00C6A9" w14:textId="77777777" w:rsidTr="00866A0A">
        <w:trPr>
          <w:trHeight w:hRule="exact" w:val="227"/>
        </w:trPr>
        <w:tc>
          <w:tcPr>
            <w:tcW w:w="3818" w:type="pct"/>
            <w:tcBorders>
              <w:top w:val="nil"/>
              <w:left w:val="nil"/>
              <w:bottom w:val="nil"/>
              <w:right w:val="nil"/>
            </w:tcBorders>
            <w:shd w:val="clear" w:color="auto" w:fill="auto"/>
            <w:vAlign w:val="center"/>
            <w:hideMark/>
          </w:tcPr>
          <w:p w14:paraId="3278BEC6" w14:textId="77777777" w:rsidR="00454F49" w:rsidRPr="00B602D7" w:rsidRDefault="00454F49" w:rsidP="00866A0A">
            <w:pPr>
              <w:widowControl/>
              <w:spacing w:before="0" w:after="0"/>
              <w:jc w:val="both"/>
              <w:rPr>
                <w:rFonts w:cs="Arial"/>
                <w:color w:val="000000"/>
              </w:rPr>
            </w:pPr>
            <w:r w:rsidRPr="00B602D7">
              <w:rPr>
                <w:rFonts w:cs="Arial"/>
                <w:color w:val="000000"/>
              </w:rPr>
              <w:t xml:space="preserve">   Estatutária</w:t>
            </w:r>
          </w:p>
        </w:tc>
        <w:tc>
          <w:tcPr>
            <w:tcW w:w="1182" w:type="pct"/>
            <w:tcBorders>
              <w:top w:val="nil"/>
              <w:left w:val="nil"/>
              <w:bottom w:val="single" w:sz="8" w:space="0" w:color="auto"/>
              <w:right w:val="nil"/>
            </w:tcBorders>
            <w:shd w:val="clear" w:color="auto" w:fill="auto"/>
            <w:vAlign w:val="bottom"/>
            <w:hideMark/>
          </w:tcPr>
          <w:p w14:paraId="5D3B8240" w14:textId="77777777" w:rsidR="00454F49" w:rsidRPr="00204607" w:rsidRDefault="00454F49" w:rsidP="00866A0A">
            <w:pPr>
              <w:widowControl/>
              <w:spacing w:before="0" w:after="0"/>
              <w:jc w:val="right"/>
              <w:rPr>
                <w:rFonts w:cs="Arial"/>
                <w:color w:val="FF0000"/>
              </w:rPr>
            </w:pPr>
            <w:r w:rsidRPr="002D13EA">
              <w:rPr>
                <w:rFonts w:cs="Arial"/>
              </w:rPr>
              <w:t>3.015.945</w:t>
            </w:r>
          </w:p>
        </w:tc>
      </w:tr>
    </w:tbl>
    <w:p w14:paraId="6BD2336F" w14:textId="77777777" w:rsidR="00454F49" w:rsidRPr="00B602D7" w:rsidRDefault="00454F49" w:rsidP="00454F49">
      <w:pPr>
        <w:pStyle w:val="PargrafodaLista"/>
        <w:ind w:left="360" w:right="-6"/>
        <w:jc w:val="both"/>
        <w:rPr>
          <w:rFonts w:ascii="Arial" w:hAnsi="Arial" w:cs="Arial"/>
          <w:b/>
          <w:color w:val="339966"/>
          <w:sz w:val="18"/>
        </w:rPr>
      </w:pPr>
    </w:p>
    <w:p w14:paraId="7A0C14B1" w14:textId="77777777" w:rsidR="00454F49" w:rsidRPr="0036675B" w:rsidRDefault="00454F49" w:rsidP="00454F49">
      <w:pPr>
        <w:pStyle w:val="PargrafodaLista"/>
        <w:numPr>
          <w:ilvl w:val="0"/>
          <w:numId w:val="34"/>
        </w:numPr>
        <w:spacing w:before="120"/>
        <w:ind w:left="426" w:right="-6" w:hanging="426"/>
        <w:jc w:val="both"/>
        <w:rPr>
          <w:rFonts w:ascii="Arial" w:hAnsi="Arial" w:cs="Arial"/>
          <w:b/>
          <w:color w:val="339966"/>
          <w:sz w:val="18"/>
        </w:rPr>
      </w:pPr>
      <w:r>
        <w:rPr>
          <w:rFonts w:ascii="Arial" w:hAnsi="Arial" w:cs="Arial"/>
          <w:b/>
          <w:color w:val="339966"/>
          <w:sz w:val="18"/>
        </w:rPr>
        <w:t>Lucro por A</w:t>
      </w:r>
      <w:r w:rsidRPr="0036675B">
        <w:rPr>
          <w:rFonts w:ascii="Arial" w:hAnsi="Arial" w:cs="Arial"/>
          <w:b/>
          <w:color w:val="339966"/>
          <w:sz w:val="18"/>
        </w:rPr>
        <w:t xml:space="preserve">ção </w:t>
      </w:r>
    </w:p>
    <w:p w14:paraId="3C82D5BE" w14:textId="77777777" w:rsidR="00454F49" w:rsidRDefault="00454F49" w:rsidP="00454F49">
      <w:pPr>
        <w:spacing w:before="120" w:after="0"/>
        <w:ind w:right="-6"/>
        <w:jc w:val="both"/>
        <w:rPr>
          <w:rFonts w:cs="Arial"/>
          <w:snapToGrid w:val="0"/>
        </w:rPr>
      </w:pPr>
      <w:r w:rsidRPr="00B602D7">
        <w:rPr>
          <w:rFonts w:cs="Arial"/>
          <w:snapToGrid w:val="0"/>
        </w:rPr>
        <w:t>O lucro por ação básico foi calculado com base na quantidade de ações ordinárias em circulação, conforme quadro a seguir:</w:t>
      </w:r>
    </w:p>
    <w:p w14:paraId="024EB537" w14:textId="77777777" w:rsidR="00454F49" w:rsidRDefault="00454F49" w:rsidP="00454F49">
      <w:pPr>
        <w:spacing w:after="0"/>
        <w:ind w:right="-6"/>
        <w:jc w:val="both"/>
        <w:rPr>
          <w:rFonts w:cs="Arial"/>
          <w:snapToGrid w:val="0"/>
        </w:rPr>
      </w:pPr>
    </w:p>
    <w:tbl>
      <w:tblPr>
        <w:tblW w:w="5000" w:type="pct"/>
        <w:tblCellMar>
          <w:left w:w="70" w:type="dxa"/>
          <w:right w:w="70" w:type="dxa"/>
        </w:tblCellMar>
        <w:tblLook w:val="04A0" w:firstRow="1" w:lastRow="0" w:firstColumn="1" w:lastColumn="0" w:noHBand="0" w:noVBand="1"/>
      </w:tblPr>
      <w:tblGrid>
        <w:gridCol w:w="7972"/>
        <w:gridCol w:w="2515"/>
      </w:tblGrid>
      <w:tr w:rsidR="00454F49" w:rsidRPr="003712D8" w14:paraId="34C02192" w14:textId="77777777" w:rsidTr="00866A0A">
        <w:trPr>
          <w:trHeight w:hRule="exact" w:val="284"/>
        </w:trPr>
        <w:tc>
          <w:tcPr>
            <w:tcW w:w="3801" w:type="pct"/>
            <w:tcBorders>
              <w:top w:val="nil"/>
              <w:left w:val="nil"/>
              <w:bottom w:val="nil"/>
              <w:right w:val="nil"/>
            </w:tcBorders>
            <w:shd w:val="clear" w:color="auto" w:fill="auto"/>
            <w:vAlign w:val="center"/>
            <w:hideMark/>
          </w:tcPr>
          <w:p w14:paraId="208AB4A2" w14:textId="77777777" w:rsidR="00454F49" w:rsidRPr="003712D8" w:rsidRDefault="00454F49" w:rsidP="00866A0A">
            <w:pPr>
              <w:widowControl/>
              <w:spacing w:before="0" w:after="0"/>
              <w:jc w:val="both"/>
              <w:rPr>
                <w:rFonts w:cs="Arial"/>
                <w:b/>
                <w:bCs/>
                <w:color w:val="000000"/>
              </w:rPr>
            </w:pPr>
          </w:p>
        </w:tc>
        <w:tc>
          <w:tcPr>
            <w:tcW w:w="1199" w:type="pct"/>
            <w:tcBorders>
              <w:top w:val="nil"/>
              <w:left w:val="nil"/>
              <w:bottom w:val="nil"/>
              <w:right w:val="nil"/>
            </w:tcBorders>
            <w:shd w:val="clear" w:color="000000" w:fill="339966"/>
            <w:noWrap/>
            <w:vAlign w:val="center"/>
            <w:hideMark/>
          </w:tcPr>
          <w:p w14:paraId="0440606E" w14:textId="77777777" w:rsidR="00454F49" w:rsidRPr="003712D8" w:rsidRDefault="00454F49" w:rsidP="00866A0A">
            <w:pPr>
              <w:widowControl/>
              <w:spacing w:before="0" w:after="0"/>
              <w:jc w:val="right"/>
              <w:rPr>
                <w:rFonts w:cs="Arial"/>
                <w:b/>
                <w:bCs/>
                <w:color w:val="FFFFFF"/>
              </w:rPr>
            </w:pPr>
            <w:r w:rsidRPr="003712D8">
              <w:rPr>
                <w:rFonts w:cs="Arial"/>
                <w:b/>
                <w:bCs/>
                <w:color w:val="FFFFFF"/>
              </w:rPr>
              <w:t>1º Trimestre/2025</w:t>
            </w:r>
          </w:p>
        </w:tc>
      </w:tr>
      <w:tr w:rsidR="00454F49" w:rsidRPr="003712D8" w14:paraId="0170D9DC" w14:textId="77777777" w:rsidTr="00866A0A">
        <w:trPr>
          <w:trHeight w:hRule="exact" w:val="227"/>
        </w:trPr>
        <w:tc>
          <w:tcPr>
            <w:tcW w:w="3801" w:type="pct"/>
            <w:tcBorders>
              <w:top w:val="nil"/>
              <w:left w:val="nil"/>
              <w:bottom w:val="nil"/>
              <w:right w:val="nil"/>
            </w:tcBorders>
            <w:shd w:val="clear" w:color="auto" w:fill="auto"/>
            <w:vAlign w:val="bottom"/>
            <w:hideMark/>
          </w:tcPr>
          <w:p w14:paraId="49D4AE10" w14:textId="77777777" w:rsidR="00454F49" w:rsidRPr="003712D8" w:rsidRDefault="00454F49" w:rsidP="00866A0A">
            <w:pPr>
              <w:widowControl/>
              <w:spacing w:before="0" w:after="0"/>
              <w:rPr>
                <w:rFonts w:cs="Arial"/>
                <w:color w:val="000000"/>
              </w:rPr>
            </w:pPr>
            <w:r w:rsidRPr="003712D8">
              <w:rPr>
                <w:rFonts w:cs="Arial"/>
                <w:color w:val="000000"/>
              </w:rPr>
              <w:t xml:space="preserve">Lucro líquido atribuível aos acionistas </w:t>
            </w:r>
          </w:p>
        </w:tc>
        <w:tc>
          <w:tcPr>
            <w:tcW w:w="1199" w:type="pct"/>
            <w:tcBorders>
              <w:top w:val="nil"/>
              <w:left w:val="nil"/>
              <w:bottom w:val="nil"/>
              <w:right w:val="nil"/>
            </w:tcBorders>
            <w:shd w:val="clear" w:color="auto" w:fill="auto"/>
            <w:vAlign w:val="bottom"/>
            <w:hideMark/>
          </w:tcPr>
          <w:p w14:paraId="7F267559" w14:textId="77777777" w:rsidR="00454F49" w:rsidRPr="003712D8" w:rsidRDefault="00454F49" w:rsidP="00866A0A">
            <w:pPr>
              <w:widowControl/>
              <w:spacing w:before="0" w:after="0"/>
              <w:jc w:val="right"/>
              <w:rPr>
                <w:rFonts w:cs="Arial"/>
                <w:color w:val="000000"/>
              </w:rPr>
            </w:pPr>
            <w:r>
              <w:rPr>
                <w:rFonts w:cs="Arial"/>
                <w:color w:val="000000"/>
              </w:rPr>
              <w:t>30</w:t>
            </w:r>
            <w:r w:rsidRPr="003712D8">
              <w:rPr>
                <w:rFonts w:cs="Arial"/>
                <w:color w:val="000000"/>
              </w:rPr>
              <w:t>7.</w:t>
            </w:r>
            <w:r>
              <w:rPr>
                <w:rFonts w:cs="Arial"/>
                <w:color w:val="000000"/>
              </w:rPr>
              <w:t>457</w:t>
            </w:r>
          </w:p>
        </w:tc>
      </w:tr>
      <w:tr w:rsidR="00454F49" w:rsidRPr="003712D8" w14:paraId="5A7A0ECE" w14:textId="77777777" w:rsidTr="00866A0A">
        <w:trPr>
          <w:trHeight w:hRule="exact" w:val="227"/>
        </w:trPr>
        <w:tc>
          <w:tcPr>
            <w:tcW w:w="3801" w:type="pct"/>
            <w:tcBorders>
              <w:top w:val="nil"/>
              <w:left w:val="nil"/>
              <w:bottom w:val="nil"/>
              <w:right w:val="nil"/>
            </w:tcBorders>
            <w:shd w:val="clear" w:color="auto" w:fill="auto"/>
            <w:vAlign w:val="bottom"/>
            <w:hideMark/>
          </w:tcPr>
          <w:p w14:paraId="61629095" w14:textId="77777777" w:rsidR="00454F49" w:rsidRPr="003712D8" w:rsidRDefault="00454F49" w:rsidP="00866A0A">
            <w:pPr>
              <w:widowControl/>
              <w:spacing w:before="0" w:after="0"/>
              <w:rPr>
                <w:rFonts w:cs="Arial"/>
                <w:color w:val="000000"/>
              </w:rPr>
            </w:pPr>
            <w:r w:rsidRPr="003712D8">
              <w:rPr>
                <w:rFonts w:cs="Arial"/>
                <w:color w:val="000000"/>
              </w:rPr>
              <w:t xml:space="preserve">Quantidade de ações (em unidades) </w:t>
            </w:r>
          </w:p>
        </w:tc>
        <w:tc>
          <w:tcPr>
            <w:tcW w:w="1199" w:type="pct"/>
            <w:tcBorders>
              <w:top w:val="nil"/>
              <w:left w:val="nil"/>
              <w:bottom w:val="nil"/>
              <w:right w:val="nil"/>
            </w:tcBorders>
            <w:shd w:val="clear" w:color="auto" w:fill="auto"/>
            <w:vAlign w:val="bottom"/>
            <w:hideMark/>
          </w:tcPr>
          <w:p w14:paraId="1D517ECC" w14:textId="77777777" w:rsidR="00454F49" w:rsidRPr="003712D8" w:rsidRDefault="00454F49" w:rsidP="00866A0A">
            <w:pPr>
              <w:widowControl/>
              <w:spacing w:before="0" w:after="0"/>
              <w:jc w:val="right"/>
              <w:rPr>
                <w:rFonts w:cs="Arial"/>
                <w:color w:val="000000"/>
              </w:rPr>
            </w:pPr>
            <w:r w:rsidRPr="003712D8">
              <w:rPr>
                <w:rFonts w:cs="Arial"/>
                <w:color w:val="000000"/>
              </w:rPr>
              <w:t>56.058.315</w:t>
            </w:r>
          </w:p>
        </w:tc>
      </w:tr>
      <w:tr w:rsidR="00454F49" w:rsidRPr="003712D8" w14:paraId="16101E40" w14:textId="77777777" w:rsidTr="00866A0A">
        <w:trPr>
          <w:trHeight w:hRule="exact" w:val="227"/>
        </w:trPr>
        <w:tc>
          <w:tcPr>
            <w:tcW w:w="3801" w:type="pct"/>
            <w:tcBorders>
              <w:top w:val="nil"/>
              <w:left w:val="nil"/>
              <w:bottom w:val="nil"/>
              <w:right w:val="nil"/>
            </w:tcBorders>
            <w:shd w:val="clear" w:color="auto" w:fill="auto"/>
            <w:vAlign w:val="bottom"/>
            <w:hideMark/>
          </w:tcPr>
          <w:p w14:paraId="1796E59B" w14:textId="77777777" w:rsidR="00454F49" w:rsidRPr="003712D8" w:rsidRDefault="00454F49" w:rsidP="00866A0A">
            <w:pPr>
              <w:widowControl/>
              <w:spacing w:before="0" w:after="0"/>
              <w:rPr>
                <w:rFonts w:cs="Arial"/>
                <w:color w:val="000000"/>
              </w:rPr>
            </w:pPr>
            <w:r w:rsidRPr="003712D8">
              <w:rPr>
                <w:rFonts w:cs="Arial"/>
                <w:color w:val="000000"/>
              </w:rPr>
              <w:t>Lucro por ação básico (R$)</w:t>
            </w:r>
          </w:p>
        </w:tc>
        <w:tc>
          <w:tcPr>
            <w:tcW w:w="1199" w:type="pct"/>
            <w:tcBorders>
              <w:top w:val="nil"/>
              <w:left w:val="nil"/>
              <w:bottom w:val="single" w:sz="8" w:space="0" w:color="auto"/>
              <w:right w:val="nil"/>
            </w:tcBorders>
            <w:shd w:val="clear" w:color="auto" w:fill="auto"/>
            <w:vAlign w:val="bottom"/>
            <w:hideMark/>
          </w:tcPr>
          <w:p w14:paraId="12F32CF3" w14:textId="77777777" w:rsidR="00454F49" w:rsidRPr="003712D8" w:rsidRDefault="00454F49" w:rsidP="00866A0A">
            <w:pPr>
              <w:widowControl/>
              <w:spacing w:before="0" w:after="0"/>
              <w:jc w:val="right"/>
              <w:rPr>
                <w:rFonts w:cs="Arial"/>
                <w:color w:val="000000"/>
              </w:rPr>
            </w:pPr>
            <w:r>
              <w:rPr>
                <w:rFonts w:cs="Arial"/>
                <w:color w:val="000000"/>
              </w:rPr>
              <w:t>5,48459</w:t>
            </w:r>
          </w:p>
        </w:tc>
      </w:tr>
    </w:tbl>
    <w:p w14:paraId="03654B08" w14:textId="77777777" w:rsidR="00454F49" w:rsidRPr="00B602D7" w:rsidRDefault="00454F49" w:rsidP="00454F49">
      <w:pPr>
        <w:spacing w:before="120" w:after="0"/>
        <w:ind w:right="-6"/>
        <w:jc w:val="both"/>
        <w:rPr>
          <w:rFonts w:cs="Arial"/>
          <w:snapToGrid w:val="0"/>
        </w:rPr>
      </w:pPr>
    </w:p>
    <w:p w14:paraId="5FFC13D9" w14:textId="77777777" w:rsidR="00454F49" w:rsidRPr="00B40A2B" w:rsidRDefault="00454F49" w:rsidP="00454F49">
      <w:pPr>
        <w:pStyle w:val="PargrafodaLista"/>
        <w:numPr>
          <w:ilvl w:val="0"/>
          <w:numId w:val="34"/>
        </w:numPr>
        <w:spacing w:before="120"/>
        <w:ind w:left="426" w:right="-6" w:hanging="426"/>
        <w:jc w:val="both"/>
        <w:rPr>
          <w:rFonts w:ascii="Arial" w:hAnsi="Arial" w:cs="Arial"/>
          <w:b/>
          <w:color w:val="339966"/>
          <w:sz w:val="18"/>
        </w:rPr>
      </w:pPr>
      <w:r>
        <w:rPr>
          <w:rFonts w:ascii="Arial" w:hAnsi="Arial" w:cs="Arial"/>
          <w:b/>
          <w:color w:val="339966"/>
          <w:sz w:val="18"/>
        </w:rPr>
        <w:t>Outros Resultados A</w:t>
      </w:r>
      <w:r w:rsidRPr="00B40A2B">
        <w:rPr>
          <w:rFonts w:ascii="Arial" w:hAnsi="Arial" w:cs="Arial"/>
          <w:b/>
          <w:color w:val="339966"/>
          <w:sz w:val="18"/>
        </w:rPr>
        <w:t>brangentes</w:t>
      </w:r>
    </w:p>
    <w:p w14:paraId="64925089" w14:textId="77777777" w:rsidR="00454F49" w:rsidRPr="00B602D7" w:rsidRDefault="00454F49" w:rsidP="00454F49">
      <w:pPr>
        <w:spacing w:before="120" w:after="0"/>
        <w:ind w:right="-6"/>
        <w:jc w:val="both"/>
        <w:rPr>
          <w:rFonts w:cs="Arial"/>
        </w:rPr>
      </w:pPr>
      <w:r w:rsidRPr="00B602D7">
        <w:rPr>
          <w:rFonts w:cs="Arial"/>
        </w:rPr>
        <w:t>São registrados os ganhos ou as perdas decorrentes de reavaliação de ativos e passivos, líquidos de efeitos tributários, conforme legislação vigente.</w:t>
      </w:r>
    </w:p>
    <w:p w14:paraId="5C287667" w14:textId="77777777" w:rsidR="00454F49" w:rsidRDefault="00454F49" w:rsidP="00454F49">
      <w:pPr>
        <w:spacing w:before="120" w:after="0"/>
        <w:ind w:right="-6"/>
        <w:jc w:val="both"/>
        <w:rPr>
          <w:rFonts w:cs="Arial"/>
        </w:rPr>
      </w:pPr>
      <w:r w:rsidRPr="00B602D7">
        <w:rPr>
          <w:rFonts w:cs="Arial"/>
        </w:rPr>
        <w:t>Os saldos estão abaixo apresentados:</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BE2E8E" w14:paraId="026160A1" w14:textId="77777777" w:rsidTr="00866A0A">
        <w:trPr>
          <w:trHeight w:hRule="exact" w:val="284"/>
        </w:trPr>
        <w:tc>
          <w:tcPr>
            <w:tcW w:w="3818" w:type="pct"/>
            <w:tcBorders>
              <w:top w:val="nil"/>
              <w:left w:val="nil"/>
              <w:bottom w:val="nil"/>
              <w:right w:val="nil"/>
            </w:tcBorders>
            <w:shd w:val="clear" w:color="auto" w:fill="auto"/>
            <w:vAlign w:val="center"/>
            <w:hideMark/>
          </w:tcPr>
          <w:p w14:paraId="17533712" w14:textId="77777777" w:rsidR="00454F49" w:rsidRPr="00BE2E8E" w:rsidRDefault="00454F49" w:rsidP="00866A0A">
            <w:pPr>
              <w:widowControl/>
              <w:spacing w:before="0" w:after="0"/>
              <w:jc w:val="both"/>
              <w:rPr>
                <w:rFonts w:cs="Arial"/>
                <w:b/>
                <w:bCs/>
                <w:color w:val="000000"/>
              </w:rPr>
            </w:pPr>
          </w:p>
        </w:tc>
        <w:tc>
          <w:tcPr>
            <w:tcW w:w="1182" w:type="pct"/>
            <w:tcBorders>
              <w:top w:val="nil"/>
              <w:left w:val="nil"/>
              <w:bottom w:val="nil"/>
              <w:right w:val="nil"/>
            </w:tcBorders>
            <w:shd w:val="clear" w:color="000000" w:fill="339966"/>
            <w:vAlign w:val="center"/>
            <w:hideMark/>
          </w:tcPr>
          <w:p w14:paraId="6E74655C" w14:textId="77777777" w:rsidR="00454F49" w:rsidRPr="00BE2E8E" w:rsidRDefault="00454F49" w:rsidP="00866A0A">
            <w:pPr>
              <w:widowControl/>
              <w:spacing w:before="0" w:after="0"/>
              <w:jc w:val="right"/>
              <w:rPr>
                <w:rFonts w:cs="Arial"/>
                <w:b/>
                <w:bCs/>
                <w:color w:val="FFFFFF"/>
              </w:rPr>
            </w:pPr>
            <w:r w:rsidRPr="00BE2E8E">
              <w:rPr>
                <w:rFonts w:cs="Arial"/>
                <w:b/>
                <w:bCs/>
                <w:color w:val="FFFFFF"/>
              </w:rPr>
              <w:t>31.03.2025</w:t>
            </w:r>
          </w:p>
        </w:tc>
      </w:tr>
      <w:tr w:rsidR="00454F49" w:rsidRPr="00BE2E8E" w14:paraId="23510172" w14:textId="77777777" w:rsidTr="00866A0A">
        <w:trPr>
          <w:trHeight w:hRule="exact" w:val="227"/>
        </w:trPr>
        <w:tc>
          <w:tcPr>
            <w:tcW w:w="3818" w:type="pct"/>
            <w:tcBorders>
              <w:top w:val="nil"/>
              <w:left w:val="nil"/>
              <w:bottom w:val="nil"/>
              <w:right w:val="nil"/>
            </w:tcBorders>
            <w:shd w:val="clear" w:color="auto" w:fill="auto"/>
            <w:vAlign w:val="bottom"/>
            <w:hideMark/>
          </w:tcPr>
          <w:p w14:paraId="6CC4AAAC" w14:textId="77777777" w:rsidR="00454F49" w:rsidRPr="00BE2E8E" w:rsidRDefault="00454F49" w:rsidP="00866A0A">
            <w:pPr>
              <w:widowControl/>
              <w:spacing w:before="0" w:after="0"/>
              <w:rPr>
                <w:rFonts w:cs="Arial"/>
                <w:b/>
                <w:bCs/>
                <w:color w:val="000000"/>
              </w:rPr>
            </w:pPr>
            <w:r w:rsidRPr="00BE2E8E">
              <w:rPr>
                <w:rFonts w:cs="Arial"/>
                <w:b/>
                <w:bCs/>
                <w:color w:val="000000"/>
              </w:rPr>
              <w:t>Outros resultados abrangentes</w:t>
            </w:r>
          </w:p>
        </w:tc>
        <w:tc>
          <w:tcPr>
            <w:tcW w:w="1182" w:type="pct"/>
            <w:tcBorders>
              <w:top w:val="nil"/>
              <w:left w:val="nil"/>
              <w:bottom w:val="nil"/>
              <w:right w:val="nil"/>
            </w:tcBorders>
            <w:shd w:val="clear" w:color="auto" w:fill="auto"/>
            <w:vAlign w:val="bottom"/>
            <w:hideMark/>
          </w:tcPr>
          <w:p w14:paraId="4FD46C71" w14:textId="77777777" w:rsidR="00454F49" w:rsidRPr="00BE2E8E" w:rsidRDefault="00454F49" w:rsidP="00866A0A">
            <w:pPr>
              <w:widowControl/>
              <w:spacing w:before="0" w:after="0"/>
              <w:jc w:val="right"/>
              <w:rPr>
                <w:rFonts w:cs="Arial"/>
                <w:b/>
                <w:bCs/>
              </w:rPr>
            </w:pPr>
            <w:r w:rsidRPr="00BE2E8E">
              <w:rPr>
                <w:rFonts w:cs="Arial"/>
                <w:b/>
                <w:bCs/>
              </w:rPr>
              <w:t>(457.046)</w:t>
            </w:r>
          </w:p>
        </w:tc>
      </w:tr>
      <w:tr w:rsidR="00454F49" w:rsidRPr="00BE2E8E" w14:paraId="72CA0ACC" w14:textId="77777777" w:rsidTr="00866A0A">
        <w:trPr>
          <w:trHeight w:hRule="exact" w:val="227"/>
        </w:trPr>
        <w:tc>
          <w:tcPr>
            <w:tcW w:w="3818" w:type="pct"/>
            <w:tcBorders>
              <w:top w:val="nil"/>
              <w:left w:val="nil"/>
              <w:bottom w:val="nil"/>
              <w:right w:val="nil"/>
            </w:tcBorders>
            <w:shd w:val="clear" w:color="auto" w:fill="auto"/>
            <w:vAlign w:val="bottom"/>
            <w:hideMark/>
          </w:tcPr>
          <w:p w14:paraId="75B13672" w14:textId="77777777" w:rsidR="00454F49" w:rsidRPr="00BE2E8E" w:rsidRDefault="00454F49" w:rsidP="00866A0A">
            <w:pPr>
              <w:widowControl/>
              <w:spacing w:before="0" w:after="0"/>
              <w:rPr>
                <w:rFonts w:cs="Arial"/>
                <w:color w:val="000000"/>
              </w:rPr>
            </w:pPr>
            <w:r>
              <w:rPr>
                <w:rFonts w:cs="Arial"/>
                <w:color w:val="000000"/>
              </w:rPr>
              <w:t>Reserva de R</w:t>
            </w:r>
            <w:r w:rsidRPr="00BE2E8E">
              <w:rPr>
                <w:rFonts w:cs="Arial"/>
                <w:color w:val="000000"/>
              </w:rPr>
              <w:t>eavaliação</w:t>
            </w:r>
          </w:p>
        </w:tc>
        <w:tc>
          <w:tcPr>
            <w:tcW w:w="1182" w:type="pct"/>
            <w:tcBorders>
              <w:top w:val="nil"/>
              <w:left w:val="nil"/>
              <w:bottom w:val="nil"/>
              <w:right w:val="nil"/>
            </w:tcBorders>
            <w:shd w:val="clear" w:color="auto" w:fill="auto"/>
            <w:vAlign w:val="bottom"/>
            <w:hideMark/>
          </w:tcPr>
          <w:p w14:paraId="2A82B0EC" w14:textId="77777777" w:rsidR="00454F49" w:rsidRPr="00BE2E8E" w:rsidRDefault="00454F49" w:rsidP="00866A0A">
            <w:pPr>
              <w:widowControl/>
              <w:spacing w:before="0" w:after="0"/>
              <w:jc w:val="right"/>
              <w:rPr>
                <w:rFonts w:cs="Arial"/>
              </w:rPr>
            </w:pPr>
            <w:r w:rsidRPr="00BE2E8E">
              <w:rPr>
                <w:rFonts w:cs="Arial"/>
              </w:rPr>
              <w:t>16.124</w:t>
            </w:r>
          </w:p>
        </w:tc>
      </w:tr>
      <w:tr w:rsidR="00454F49" w:rsidRPr="00BE2E8E" w14:paraId="12C14B5A" w14:textId="77777777" w:rsidTr="00866A0A">
        <w:trPr>
          <w:trHeight w:hRule="exact" w:val="227"/>
        </w:trPr>
        <w:tc>
          <w:tcPr>
            <w:tcW w:w="3818" w:type="pct"/>
            <w:tcBorders>
              <w:top w:val="nil"/>
              <w:left w:val="nil"/>
              <w:bottom w:val="nil"/>
              <w:right w:val="nil"/>
            </w:tcBorders>
            <w:shd w:val="clear" w:color="auto" w:fill="auto"/>
            <w:vAlign w:val="bottom"/>
            <w:hideMark/>
          </w:tcPr>
          <w:p w14:paraId="4C0D35BC" w14:textId="77777777" w:rsidR="00454F49" w:rsidRPr="00BE2E8E" w:rsidRDefault="00454F49" w:rsidP="00866A0A">
            <w:pPr>
              <w:widowControl/>
              <w:spacing w:before="0" w:after="0"/>
              <w:rPr>
                <w:rFonts w:cs="Arial"/>
                <w:color w:val="000000"/>
              </w:rPr>
            </w:pPr>
            <w:r>
              <w:rPr>
                <w:rFonts w:cs="Arial"/>
                <w:color w:val="000000"/>
              </w:rPr>
              <w:t>Ajuste de Avaliação P</w:t>
            </w:r>
            <w:r w:rsidRPr="00BE2E8E">
              <w:rPr>
                <w:rFonts w:cs="Arial"/>
                <w:color w:val="000000"/>
              </w:rPr>
              <w:t>atrimonial</w:t>
            </w:r>
          </w:p>
        </w:tc>
        <w:tc>
          <w:tcPr>
            <w:tcW w:w="1182" w:type="pct"/>
            <w:tcBorders>
              <w:top w:val="nil"/>
              <w:left w:val="nil"/>
              <w:bottom w:val="nil"/>
              <w:right w:val="nil"/>
            </w:tcBorders>
            <w:shd w:val="clear" w:color="auto" w:fill="auto"/>
            <w:vAlign w:val="bottom"/>
            <w:hideMark/>
          </w:tcPr>
          <w:p w14:paraId="31D3506E" w14:textId="77777777" w:rsidR="00454F49" w:rsidRPr="00BE2E8E" w:rsidRDefault="00454F49" w:rsidP="00866A0A">
            <w:pPr>
              <w:widowControl/>
              <w:spacing w:before="0" w:after="0"/>
              <w:jc w:val="right"/>
              <w:rPr>
                <w:rFonts w:cs="Arial"/>
              </w:rPr>
            </w:pPr>
            <w:r w:rsidRPr="00BE2E8E">
              <w:rPr>
                <w:rFonts w:cs="Arial"/>
              </w:rPr>
              <w:t>(473.170)</w:t>
            </w:r>
          </w:p>
        </w:tc>
      </w:tr>
      <w:tr w:rsidR="00454F49" w:rsidRPr="00BE2E8E" w14:paraId="4338C907" w14:textId="77777777" w:rsidTr="00866A0A">
        <w:trPr>
          <w:trHeight w:hRule="exact" w:val="227"/>
        </w:trPr>
        <w:tc>
          <w:tcPr>
            <w:tcW w:w="3818" w:type="pct"/>
            <w:tcBorders>
              <w:top w:val="nil"/>
              <w:left w:val="nil"/>
              <w:bottom w:val="nil"/>
              <w:right w:val="nil"/>
            </w:tcBorders>
            <w:shd w:val="clear" w:color="auto" w:fill="auto"/>
            <w:vAlign w:val="bottom"/>
            <w:hideMark/>
          </w:tcPr>
          <w:p w14:paraId="1C7488CD" w14:textId="77777777" w:rsidR="00454F49" w:rsidRPr="00BE2E8E" w:rsidRDefault="00454F49" w:rsidP="00866A0A">
            <w:pPr>
              <w:widowControl/>
              <w:spacing w:before="0" w:after="0"/>
              <w:rPr>
                <w:rFonts w:cs="Arial"/>
                <w:color w:val="000000"/>
              </w:rPr>
            </w:pPr>
            <w:r>
              <w:rPr>
                <w:rFonts w:cs="Arial"/>
                <w:color w:val="000000"/>
              </w:rPr>
              <w:t xml:space="preserve"> Títulos Disponíveis para V</w:t>
            </w:r>
            <w:r w:rsidRPr="00BE2E8E">
              <w:rPr>
                <w:rFonts w:cs="Arial"/>
                <w:color w:val="000000"/>
              </w:rPr>
              <w:t>enda</w:t>
            </w:r>
          </w:p>
        </w:tc>
        <w:tc>
          <w:tcPr>
            <w:tcW w:w="1182" w:type="pct"/>
            <w:tcBorders>
              <w:top w:val="nil"/>
              <w:left w:val="nil"/>
              <w:bottom w:val="nil"/>
              <w:right w:val="nil"/>
            </w:tcBorders>
            <w:shd w:val="clear" w:color="auto" w:fill="auto"/>
            <w:vAlign w:val="bottom"/>
            <w:hideMark/>
          </w:tcPr>
          <w:p w14:paraId="3DB0D06D" w14:textId="77777777" w:rsidR="00454F49" w:rsidRPr="00BE2E8E" w:rsidRDefault="00454F49" w:rsidP="00866A0A">
            <w:pPr>
              <w:widowControl/>
              <w:spacing w:before="0" w:after="0"/>
              <w:jc w:val="right"/>
              <w:rPr>
                <w:rFonts w:cs="Arial"/>
              </w:rPr>
            </w:pPr>
            <w:r w:rsidRPr="00BE2E8E">
              <w:rPr>
                <w:rFonts w:cs="Arial"/>
              </w:rPr>
              <w:t>(235.293)</w:t>
            </w:r>
          </w:p>
        </w:tc>
      </w:tr>
      <w:tr w:rsidR="00454F49" w:rsidRPr="00BE2E8E" w14:paraId="2B5092D1" w14:textId="77777777" w:rsidTr="00866A0A">
        <w:trPr>
          <w:trHeight w:hRule="exact" w:val="227"/>
        </w:trPr>
        <w:tc>
          <w:tcPr>
            <w:tcW w:w="3818" w:type="pct"/>
            <w:tcBorders>
              <w:top w:val="nil"/>
              <w:left w:val="nil"/>
              <w:bottom w:val="nil"/>
              <w:right w:val="nil"/>
            </w:tcBorders>
            <w:shd w:val="clear" w:color="auto" w:fill="auto"/>
            <w:vAlign w:val="bottom"/>
            <w:hideMark/>
          </w:tcPr>
          <w:p w14:paraId="7484ECCE" w14:textId="77777777" w:rsidR="00454F49" w:rsidRPr="00BE2E8E" w:rsidRDefault="00454F49" w:rsidP="00866A0A">
            <w:pPr>
              <w:widowControl/>
              <w:spacing w:before="0" w:after="0"/>
              <w:rPr>
                <w:rFonts w:cs="Arial"/>
                <w:color w:val="000000"/>
              </w:rPr>
            </w:pPr>
            <w:r>
              <w:rPr>
                <w:rFonts w:cs="Arial"/>
                <w:color w:val="000000"/>
              </w:rPr>
              <w:t xml:space="preserve"> Ajustes de Avaliação A</w:t>
            </w:r>
            <w:r w:rsidRPr="00BE2E8E">
              <w:rPr>
                <w:rFonts w:cs="Arial"/>
                <w:color w:val="000000"/>
              </w:rPr>
              <w:t>tuarial</w:t>
            </w:r>
          </w:p>
        </w:tc>
        <w:tc>
          <w:tcPr>
            <w:tcW w:w="1182" w:type="pct"/>
            <w:tcBorders>
              <w:top w:val="nil"/>
              <w:left w:val="nil"/>
              <w:bottom w:val="single" w:sz="8" w:space="0" w:color="auto"/>
              <w:right w:val="nil"/>
            </w:tcBorders>
            <w:shd w:val="clear" w:color="auto" w:fill="auto"/>
            <w:vAlign w:val="bottom"/>
            <w:hideMark/>
          </w:tcPr>
          <w:p w14:paraId="2A7D7DD1" w14:textId="77777777" w:rsidR="00454F49" w:rsidRPr="00BE2E8E" w:rsidRDefault="00454F49" w:rsidP="00866A0A">
            <w:pPr>
              <w:widowControl/>
              <w:spacing w:before="0" w:after="0"/>
              <w:jc w:val="right"/>
              <w:rPr>
                <w:rFonts w:cs="Arial"/>
              </w:rPr>
            </w:pPr>
            <w:r w:rsidRPr="00BE2E8E">
              <w:rPr>
                <w:rFonts w:cs="Arial"/>
              </w:rPr>
              <w:t>(237.877)</w:t>
            </w:r>
          </w:p>
        </w:tc>
      </w:tr>
    </w:tbl>
    <w:p w14:paraId="4D1D383D" w14:textId="77777777" w:rsidR="00454F49" w:rsidRDefault="00454F49" w:rsidP="00454F49">
      <w:pPr>
        <w:pStyle w:val="PargrafodaLista"/>
        <w:spacing w:before="120"/>
        <w:ind w:left="360" w:right="-6"/>
        <w:jc w:val="both"/>
        <w:rPr>
          <w:rFonts w:ascii="Arial" w:hAnsi="Arial" w:cs="Arial"/>
          <w:color w:val="006600"/>
          <w:sz w:val="18"/>
        </w:rPr>
      </w:pPr>
    </w:p>
    <w:p w14:paraId="75034D9B" w14:textId="77777777" w:rsidR="00454F49" w:rsidRDefault="00454F49" w:rsidP="00454F49">
      <w:pPr>
        <w:pStyle w:val="PargrafodaLista"/>
        <w:spacing w:before="120"/>
        <w:ind w:left="360" w:right="-6"/>
        <w:jc w:val="both"/>
        <w:rPr>
          <w:rFonts w:ascii="Arial" w:hAnsi="Arial" w:cs="Arial"/>
          <w:color w:val="006600"/>
          <w:sz w:val="18"/>
        </w:rPr>
      </w:pPr>
    </w:p>
    <w:p w14:paraId="1AC51E29" w14:textId="77777777" w:rsidR="00454F49" w:rsidRDefault="00454F49" w:rsidP="00454F49">
      <w:pPr>
        <w:pStyle w:val="PargrafodaLista"/>
        <w:spacing w:before="120"/>
        <w:ind w:left="360" w:right="-6"/>
        <w:jc w:val="both"/>
        <w:rPr>
          <w:rFonts w:ascii="Arial" w:hAnsi="Arial" w:cs="Arial"/>
          <w:color w:val="006600"/>
          <w:sz w:val="18"/>
        </w:rPr>
      </w:pPr>
    </w:p>
    <w:p w14:paraId="1722BF46" w14:textId="77777777" w:rsidR="00454F49" w:rsidRDefault="00454F49" w:rsidP="00454F49">
      <w:pPr>
        <w:pStyle w:val="PargrafodaLista"/>
        <w:spacing w:before="120"/>
        <w:ind w:left="360" w:right="-6"/>
        <w:jc w:val="both"/>
        <w:rPr>
          <w:rFonts w:ascii="Arial" w:hAnsi="Arial" w:cs="Arial"/>
          <w:color w:val="006600"/>
          <w:sz w:val="18"/>
        </w:rPr>
      </w:pPr>
    </w:p>
    <w:p w14:paraId="2B1092A2" w14:textId="77777777" w:rsidR="00454F49" w:rsidRDefault="00454F49" w:rsidP="00454F49">
      <w:pPr>
        <w:pStyle w:val="PargrafodaLista"/>
        <w:spacing w:before="120"/>
        <w:ind w:left="360" w:right="-6"/>
        <w:jc w:val="both"/>
        <w:rPr>
          <w:rFonts w:ascii="Arial" w:hAnsi="Arial" w:cs="Arial"/>
          <w:color w:val="006600"/>
          <w:sz w:val="18"/>
        </w:rPr>
      </w:pPr>
    </w:p>
    <w:p w14:paraId="35D61F27" w14:textId="77777777" w:rsidR="00454F49" w:rsidRDefault="00454F49" w:rsidP="00454F49">
      <w:pPr>
        <w:pStyle w:val="PargrafodaLista"/>
        <w:spacing w:before="120"/>
        <w:ind w:left="360" w:right="-6"/>
        <w:jc w:val="both"/>
        <w:rPr>
          <w:rFonts w:ascii="Arial" w:hAnsi="Arial" w:cs="Arial"/>
          <w:color w:val="006600"/>
          <w:sz w:val="18"/>
        </w:rPr>
      </w:pPr>
    </w:p>
    <w:p w14:paraId="7275EDE3" w14:textId="77777777" w:rsidR="00454F49" w:rsidRDefault="00454F49" w:rsidP="00454F49">
      <w:pPr>
        <w:pStyle w:val="PargrafodaLista"/>
        <w:spacing w:before="120"/>
        <w:ind w:left="360" w:right="-6"/>
        <w:jc w:val="both"/>
        <w:rPr>
          <w:rFonts w:ascii="Arial" w:hAnsi="Arial" w:cs="Arial"/>
          <w:color w:val="006600"/>
          <w:sz w:val="18"/>
        </w:rPr>
      </w:pPr>
    </w:p>
    <w:p w14:paraId="31340BB0" w14:textId="77777777" w:rsidR="00454F49" w:rsidRDefault="00454F49" w:rsidP="00454F49">
      <w:pPr>
        <w:pStyle w:val="PargrafodaLista"/>
        <w:spacing w:before="120"/>
        <w:ind w:left="360" w:right="-6"/>
        <w:jc w:val="both"/>
        <w:rPr>
          <w:rFonts w:ascii="Arial" w:hAnsi="Arial" w:cs="Arial"/>
          <w:color w:val="006600"/>
          <w:sz w:val="18"/>
        </w:rPr>
      </w:pPr>
    </w:p>
    <w:p w14:paraId="34B119E8" w14:textId="77777777" w:rsidR="00454F49" w:rsidRDefault="00454F49" w:rsidP="00454F49">
      <w:pPr>
        <w:pStyle w:val="PargrafodaLista"/>
        <w:spacing w:before="120"/>
        <w:ind w:left="360" w:right="-6"/>
        <w:jc w:val="both"/>
        <w:rPr>
          <w:rFonts w:ascii="Arial" w:hAnsi="Arial" w:cs="Arial"/>
          <w:color w:val="006600"/>
          <w:sz w:val="18"/>
        </w:rPr>
      </w:pPr>
    </w:p>
    <w:p w14:paraId="093BB140" w14:textId="77777777" w:rsidR="00454F49" w:rsidRDefault="00454F49" w:rsidP="00454F49">
      <w:pPr>
        <w:pStyle w:val="PargrafodaLista"/>
        <w:spacing w:before="120"/>
        <w:ind w:left="360" w:right="-6"/>
        <w:jc w:val="both"/>
        <w:rPr>
          <w:rFonts w:ascii="Arial" w:hAnsi="Arial" w:cs="Arial"/>
          <w:color w:val="006600"/>
          <w:sz w:val="18"/>
        </w:rPr>
      </w:pPr>
    </w:p>
    <w:p w14:paraId="520BA12A" w14:textId="77777777" w:rsidR="00454F49" w:rsidRDefault="00454F49" w:rsidP="00454F49">
      <w:pPr>
        <w:pStyle w:val="PargrafodaLista"/>
        <w:spacing w:before="120"/>
        <w:ind w:left="360" w:right="-6"/>
        <w:jc w:val="both"/>
        <w:rPr>
          <w:rFonts w:ascii="Arial" w:hAnsi="Arial" w:cs="Arial"/>
          <w:color w:val="006600"/>
          <w:sz w:val="18"/>
        </w:rPr>
      </w:pPr>
    </w:p>
    <w:p w14:paraId="2332BBF3" w14:textId="77777777" w:rsidR="00454F49" w:rsidRDefault="00454F49" w:rsidP="00454F49">
      <w:pPr>
        <w:pStyle w:val="PargrafodaLista"/>
        <w:spacing w:before="120"/>
        <w:ind w:left="360" w:right="-6"/>
        <w:jc w:val="both"/>
        <w:rPr>
          <w:rFonts w:ascii="Arial" w:hAnsi="Arial" w:cs="Arial"/>
          <w:color w:val="006600"/>
          <w:sz w:val="18"/>
        </w:rPr>
      </w:pPr>
    </w:p>
    <w:p w14:paraId="6C611E22" w14:textId="77777777" w:rsidR="00454F49" w:rsidRDefault="00454F49" w:rsidP="00454F49">
      <w:pPr>
        <w:pStyle w:val="PargrafodaLista"/>
        <w:spacing w:before="120"/>
        <w:ind w:left="360" w:right="-6"/>
        <w:jc w:val="both"/>
        <w:rPr>
          <w:rFonts w:ascii="Arial" w:hAnsi="Arial" w:cs="Arial"/>
          <w:color w:val="006600"/>
          <w:sz w:val="18"/>
        </w:rPr>
      </w:pPr>
    </w:p>
    <w:p w14:paraId="64CDFBC8" w14:textId="77777777" w:rsidR="00454F49" w:rsidRDefault="00454F49" w:rsidP="00454F49">
      <w:pPr>
        <w:pStyle w:val="PargrafodaLista"/>
        <w:spacing w:before="120"/>
        <w:ind w:left="360" w:right="-6"/>
        <w:jc w:val="both"/>
        <w:rPr>
          <w:rFonts w:ascii="Arial" w:hAnsi="Arial" w:cs="Arial"/>
          <w:color w:val="006600"/>
          <w:sz w:val="18"/>
        </w:rPr>
      </w:pPr>
    </w:p>
    <w:p w14:paraId="4D410431" w14:textId="77777777" w:rsidR="00454F49" w:rsidRDefault="00454F49" w:rsidP="00454F49">
      <w:pPr>
        <w:pStyle w:val="PargrafodaLista"/>
        <w:spacing w:before="120"/>
        <w:ind w:left="360" w:right="-6"/>
        <w:jc w:val="both"/>
        <w:rPr>
          <w:rFonts w:ascii="Arial" w:hAnsi="Arial" w:cs="Arial"/>
          <w:color w:val="006600"/>
          <w:sz w:val="18"/>
        </w:rPr>
      </w:pPr>
    </w:p>
    <w:p w14:paraId="524AB227" w14:textId="77777777" w:rsidR="00454F49" w:rsidRDefault="00454F49" w:rsidP="00454F49">
      <w:pPr>
        <w:pStyle w:val="PargrafodaLista"/>
        <w:spacing w:before="120"/>
        <w:ind w:left="360" w:right="-6"/>
        <w:jc w:val="both"/>
        <w:rPr>
          <w:rFonts w:ascii="Arial" w:hAnsi="Arial" w:cs="Arial"/>
          <w:color w:val="006600"/>
          <w:sz w:val="18"/>
        </w:rPr>
      </w:pPr>
    </w:p>
    <w:p w14:paraId="16A160A8" w14:textId="77777777" w:rsidR="00454F49" w:rsidRDefault="00454F49" w:rsidP="00454F49">
      <w:pPr>
        <w:pStyle w:val="PargrafodaLista"/>
        <w:spacing w:before="120"/>
        <w:ind w:left="360" w:right="-6"/>
        <w:jc w:val="both"/>
        <w:rPr>
          <w:rFonts w:ascii="Arial" w:hAnsi="Arial" w:cs="Arial"/>
          <w:color w:val="006600"/>
          <w:sz w:val="18"/>
        </w:rPr>
      </w:pPr>
    </w:p>
    <w:p w14:paraId="4805C261" w14:textId="77777777" w:rsidR="00454F49" w:rsidRDefault="00454F49" w:rsidP="00454F49">
      <w:pPr>
        <w:pStyle w:val="PargrafodaLista"/>
        <w:spacing w:before="120"/>
        <w:ind w:left="360" w:right="-6"/>
        <w:jc w:val="both"/>
        <w:rPr>
          <w:rFonts w:ascii="Arial" w:hAnsi="Arial" w:cs="Arial"/>
          <w:color w:val="006600"/>
          <w:sz w:val="18"/>
        </w:rPr>
      </w:pPr>
    </w:p>
    <w:p w14:paraId="1FFEE9AB" w14:textId="77777777" w:rsidR="00454F49" w:rsidRDefault="00454F49" w:rsidP="00454F49">
      <w:pPr>
        <w:pStyle w:val="PargrafodaLista"/>
        <w:spacing w:before="120"/>
        <w:ind w:left="360" w:right="-6"/>
        <w:jc w:val="both"/>
        <w:rPr>
          <w:rFonts w:ascii="Arial" w:hAnsi="Arial" w:cs="Arial"/>
          <w:color w:val="006600"/>
          <w:sz w:val="18"/>
        </w:rPr>
      </w:pPr>
    </w:p>
    <w:p w14:paraId="11570437" w14:textId="77777777" w:rsidR="00454F49" w:rsidRDefault="00454F49" w:rsidP="00454F49">
      <w:pPr>
        <w:pStyle w:val="PargrafodaLista"/>
        <w:spacing w:before="120"/>
        <w:ind w:left="360" w:right="-6"/>
        <w:jc w:val="both"/>
        <w:rPr>
          <w:rFonts w:ascii="Arial" w:hAnsi="Arial" w:cs="Arial"/>
          <w:color w:val="006600"/>
          <w:sz w:val="18"/>
        </w:rPr>
      </w:pPr>
    </w:p>
    <w:p w14:paraId="556185B1" w14:textId="77777777" w:rsidR="00FD544E" w:rsidRDefault="00FD544E" w:rsidP="00454F49">
      <w:pPr>
        <w:pStyle w:val="PargrafodaLista"/>
        <w:spacing w:before="120"/>
        <w:ind w:left="360" w:right="-6"/>
        <w:jc w:val="both"/>
        <w:rPr>
          <w:rFonts w:ascii="Arial" w:hAnsi="Arial" w:cs="Arial"/>
          <w:color w:val="006600"/>
          <w:sz w:val="18"/>
        </w:rPr>
      </w:pPr>
    </w:p>
    <w:p w14:paraId="52496335" w14:textId="77777777" w:rsidR="00454F49" w:rsidRDefault="00454F49" w:rsidP="00454F49">
      <w:pPr>
        <w:pStyle w:val="PargrafodaLista"/>
        <w:spacing w:before="120"/>
        <w:ind w:left="360" w:right="-6"/>
        <w:jc w:val="both"/>
        <w:rPr>
          <w:rFonts w:ascii="Arial" w:hAnsi="Arial" w:cs="Arial"/>
          <w:color w:val="006600"/>
          <w:sz w:val="18"/>
        </w:rPr>
      </w:pPr>
    </w:p>
    <w:p w14:paraId="646FCF0E" w14:textId="77777777" w:rsidR="00454F49" w:rsidRPr="00B602D7" w:rsidRDefault="00454F49" w:rsidP="00454F49">
      <w:pPr>
        <w:pStyle w:val="PargrafodaLista"/>
        <w:spacing w:before="120"/>
        <w:ind w:left="360" w:right="-6"/>
        <w:jc w:val="both"/>
        <w:rPr>
          <w:rFonts w:ascii="Arial" w:hAnsi="Arial" w:cs="Arial"/>
          <w:color w:val="006600"/>
          <w:sz w:val="18"/>
        </w:rPr>
      </w:pPr>
    </w:p>
    <w:p w14:paraId="30672E05" w14:textId="77777777" w:rsidR="00454F49" w:rsidRPr="001902DC" w:rsidRDefault="00454F49" w:rsidP="00454F49">
      <w:pPr>
        <w:pStyle w:val="PargrafodaLista"/>
        <w:numPr>
          <w:ilvl w:val="0"/>
          <w:numId w:val="31"/>
        </w:numPr>
        <w:spacing w:before="120"/>
        <w:ind w:left="426" w:right="-6" w:hanging="426"/>
        <w:jc w:val="both"/>
        <w:rPr>
          <w:rFonts w:ascii="Arial" w:hAnsi="Arial" w:cs="Arial"/>
          <w:color w:val="006600"/>
          <w:sz w:val="18"/>
        </w:rPr>
      </w:pPr>
      <w:r w:rsidRPr="00B602D7">
        <w:rPr>
          <w:rFonts w:ascii="Arial" w:hAnsi="Arial" w:cs="Arial"/>
          <w:b/>
          <w:color w:val="006600"/>
          <w:sz w:val="18"/>
        </w:rPr>
        <w:lastRenderedPageBreak/>
        <w:t xml:space="preserve">Tributos </w:t>
      </w:r>
    </w:p>
    <w:p w14:paraId="015D38CE" w14:textId="77777777" w:rsidR="00454F49" w:rsidRDefault="00454F49" w:rsidP="00454F49">
      <w:pPr>
        <w:pStyle w:val="PargrafodaLista"/>
        <w:spacing w:before="120"/>
        <w:ind w:left="0" w:right="-6"/>
        <w:jc w:val="both"/>
        <w:rPr>
          <w:rFonts w:ascii="Arial" w:hAnsi="Arial" w:cs="Arial"/>
          <w:sz w:val="18"/>
        </w:rPr>
      </w:pPr>
    </w:p>
    <w:p w14:paraId="7058F925" w14:textId="77777777" w:rsidR="00454F49" w:rsidRPr="000D1E31" w:rsidRDefault="00454F49" w:rsidP="00454F49">
      <w:pPr>
        <w:pStyle w:val="PargrafodaLista"/>
        <w:numPr>
          <w:ilvl w:val="0"/>
          <w:numId w:val="35"/>
        </w:numPr>
        <w:spacing w:before="120"/>
        <w:ind w:left="426" w:right="-6" w:hanging="426"/>
        <w:jc w:val="both"/>
        <w:rPr>
          <w:rFonts w:ascii="Arial" w:hAnsi="Arial" w:cs="Arial"/>
          <w:b/>
          <w:color w:val="339966"/>
          <w:sz w:val="18"/>
        </w:rPr>
      </w:pPr>
      <w:r w:rsidRPr="000D1E31">
        <w:rPr>
          <w:rFonts w:ascii="Arial" w:hAnsi="Arial" w:cs="Arial"/>
          <w:b/>
          <w:color w:val="339966"/>
          <w:sz w:val="18"/>
        </w:rPr>
        <w:t>Provisões constituídas</w:t>
      </w:r>
    </w:p>
    <w:p w14:paraId="205AF722" w14:textId="77777777" w:rsidR="00454F49" w:rsidRPr="00B602D7" w:rsidRDefault="00454F49" w:rsidP="00454F49">
      <w:pPr>
        <w:spacing w:before="120" w:after="0"/>
        <w:ind w:right="-6"/>
        <w:jc w:val="both"/>
        <w:rPr>
          <w:rFonts w:cs="Arial"/>
          <w:color w:val="000000" w:themeColor="text1"/>
        </w:rPr>
      </w:pPr>
      <w:r w:rsidRPr="00B602D7">
        <w:rPr>
          <w:rFonts w:cs="Arial"/>
          <w:color w:val="000000" w:themeColor="text1"/>
        </w:rPr>
        <w:t xml:space="preserve">Neste período o Banco apurou lucro tributável e base positiva de contribuição social, tendo sido efetuada a correspondente provisão. </w:t>
      </w:r>
    </w:p>
    <w:p w14:paraId="5CC78793" w14:textId="77777777" w:rsidR="00454F49" w:rsidRDefault="00454F49" w:rsidP="00454F49">
      <w:pPr>
        <w:widowControl/>
        <w:spacing w:before="120" w:after="0"/>
        <w:ind w:right="-6"/>
        <w:jc w:val="both"/>
        <w:rPr>
          <w:rFonts w:cs="Arial"/>
          <w:color w:val="000000" w:themeColor="text1"/>
        </w:rPr>
      </w:pPr>
      <w:r w:rsidRPr="00B602D7">
        <w:rPr>
          <w:rFonts w:cs="Arial"/>
          <w:color w:val="000000" w:themeColor="text1"/>
        </w:rPr>
        <w:t>A conciliação dos encargos para o cálculo do Imposto de Renda e da Contribuição Social, no período, está assim resumida:</w:t>
      </w:r>
    </w:p>
    <w:p w14:paraId="6DA90364" w14:textId="77777777" w:rsidR="00454F49" w:rsidRPr="00B602D7" w:rsidRDefault="00454F49" w:rsidP="00454F49">
      <w:pPr>
        <w:widowControl/>
        <w:spacing w:before="120" w:after="0"/>
        <w:ind w:right="-6"/>
        <w:jc w:val="both"/>
        <w:rPr>
          <w:rFonts w:cs="Arial"/>
          <w:color w:val="000000" w:themeColor="text1"/>
        </w:rPr>
      </w:pPr>
    </w:p>
    <w:tbl>
      <w:tblPr>
        <w:tblW w:w="5000" w:type="pct"/>
        <w:tblCellMar>
          <w:left w:w="70" w:type="dxa"/>
          <w:right w:w="70" w:type="dxa"/>
        </w:tblCellMar>
        <w:tblLook w:val="04A0" w:firstRow="1" w:lastRow="0" w:firstColumn="1" w:lastColumn="0" w:noHBand="0" w:noVBand="1"/>
      </w:tblPr>
      <w:tblGrid>
        <w:gridCol w:w="6590"/>
        <w:gridCol w:w="2039"/>
        <w:gridCol w:w="1858"/>
      </w:tblGrid>
      <w:tr w:rsidR="00454F49" w:rsidRPr="000B499E" w14:paraId="0D43F757" w14:textId="77777777" w:rsidTr="00866A0A">
        <w:trPr>
          <w:trHeight w:hRule="exact" w:val="284"/>
        </w:trPr>
        <w:tc>
          <w:tcPr>
            <w:tcW w:w="3142" w:type="pct"/>
            <w:tcBorders>
              <w:top w:val="nil"/>
              <w:left w:val="nil"/>
              <w:bottom w:val="nil"/>
              <w:right w:val="nil"/>
            </w:tcBorders>
            <w:shd w:val="clear" w:color="auto" w:fill="auto"/>
            <w:vAlign w:val="bottom"/>
            <w:hideMark/>
          </w:tcPr>
          <w:p w14:paraId="07F4103D" w14:textId="77777777" w:rsidR="00454F49" w:rsidRPr="000B499E" w:rsidRDefault="00454F49" w:rsidP="00866A0A">
            <w:pPr>
              <w:widowControl/>
              <w:spacing w:before="0" w:after="0"/>
              <w:jc w:val="center"/>
              <w:rPr>
                <w:rFonts w:cs="Arial"/>
                <w:color w:val="000000"/>
              </w:rPr>
            </w:pPr>
          </w:p>
        </w:tc>
        <w:tc>
          <w:tcPr>
            <w:tcW w:w="1858" w:type="pct"/>
            <w:gridSpan w:val="2"/>
            <w:tcBorders>
              <w:top w:val="nil"/>
              <w:left w:val="nil"/>
              <w:bottom w:val="nil"/>
              <w:right w:val="nil"/>
            </w:tcBorders>
            <w:shd w:val="clear" w:color="000000" w:fill="339966"/>
            <w:vAlign w:val="center"/>
            <w:hideMark/>
          </w:tcPr>
          <w:p w14:paraId="391F9FD8" w14:textId="77777777" w:rsidR="00454F49" w:rsidRPr="000B499E" w:rsidRDefault="00454F49" w:rsidP="00866A0A">
            <w:pPr>
              <w:widowControl/>
              <w:spacing w:before="0" w:after="0"/>
              <w:jc w:val="center"/>
              <w:rPr>
                <w:rFonts w:cs="Arial"/>
                <w:b/>
                <w:bCs/>
                <w:color w:val="FFFFFF"/>
              </w:rPr>
            </w:pPr>
            <w:r w:rsidRPr="000B499E">
              <w:rPr>
                <w:rFonts w:cs="Arial"/>
                <w:b/>
                <w:bCs/>
                <w:color w:val="FFFFFF"/>
              </w:rPr>
              <w:t>1º Trimestre/2025</w:t>
            </w:r>
          </w:p>
        </w:tc>
      </w:tr>
      <w:tr w:rsidR="00454F49" w:rsidRPr="000B499E" w14:paraId="6904ACA3" w14:textId="77777777" w:rsidTr="00866A0A">
        <w:trPr>
          <w:trHeight w:hRule="exact" w:val="227"/>
        </w:trPr>
        <w:tc>
          <w:tcPr>
            <w:tcW w:w="3142" w:type="pct"/>
            <w:tcBorders>
              <w:top w:val="nil"/>
              <w:left w:val="nil"/>
              <w:bottom w:val="nil"/>
              <w:right w:val="nil"/>
            </w:tcBorders>
            <w:shd w:val="clear" w:color="auto" w:fill="auto"/>
            <w:vAlign w:val="center"/>
            <w:hideMark/>
          </w:tcPr>
          <w:p w14:paraId="03747E3B" w14:textId="77777777" w:rsidR="00454F49" w:rsidRPr="000B499E" w:rsidRDefault="00454F49" w:rsidP="00866A0A">
            <w:pPr>
              <w:widowControl/>
              <w:spacing w:before="0" w:after="0"/>
              <w:rPr>
                <w:rFonts w:cs="Arial"/>
                <w:color w:val="000000"/>
              </w:rPr>
            </w:pPr>
          </w:p>
        </w:tc>
        <w:tc>
          <w:tcPr>
            <w:tcW w:w="972" w:type="pct"/>
            <w:tcBorders>
              <w:top w:val="nil"/>
              <w:left w:val="nil"/>
              <w:bottom w:val="single" w:sz="8" w:space="0" w:color="auto"/>
              <w:right w:val="nil"/>
            </w:tcBorders>
            <w:shd w:val="clear" w:color="auto" w:fill="auto"/>
            <w:vAlign w:val="bottom"/>
            <w:hideMark/>
          </w:tcPr>
          <w:p w14:paraId="271B44B3" w14:textId="77777777" w:rsidR="00454F49" w:rsidRPr="000B499E" w:rsidRDefault="00454F49" w:rsidP="00866A0A">
            <w:pPr>
              <w:widowControl/>
              <w:spacing w:before="0" w:after="0"/>
              <w:jc w:val="right"/>
              <w:rPr>
                <w:rFonts w:cs="Arial"/>
                <w:b/>
                <w:bCs/>
                <w:color w:val="000000"/>
              </w:rPr>
            </w:pPr>
            <w:r w:rsidRPr="000B499E">
              <w:rPr>
                <w:rFonts w:cs="Arial"/>
                <w:b/>
                <w:bCs/>
                <w:color w:val="000000"/>
              </w:rPr>
              <w:t>I R</w:t>
            </w:r>
          </w:p>
        </w:tc>
        <w:tc>
          <w:tcPr>
            <w:tcW w:w="886" w:type="pct"/>
            <w:tcBorders>
              <w:top w:val="nil"/>
              <w:left w:val="nil"/>
              <w:bottom w:val="single" w:sz="8" w:space="0" w:color="auto"/>
              <w:right w:val="nil"/>
            </w:tcBorders>
            <w:shd w:val="clear" w:color="auto" w:fill="auto"/>
            <w:vAlign w:val="bottom"/>
            <w:hideMark/>
          </w:tcPr>
          <w:p w14:paraId="5C274165" w14:textId="77777777" w:rsidR="00454F49" w:rsidRPr="000B499E" w:rsidRDefault="00454F49" w:rsidP="00866A0A">
            <w:pPr>
              <w:widowControl/>
              <w:spacing w:before="0" w:after="0"/>
              <w:jc w:val="right"/>
              <w:rPr>
                <w:rFonts w:cs="Arial"/>
                <w:b/>
                <w:bCs/>
                <w:color w:val="000000"/>
              </w:rPr>
            </w:pPr>
            <w:r w:rsidRPr="000B499E">
              <w:rPr>
                <w:rFonts w:cs="Arial"/>
                <w:b/>
                <w:bCs/>
                <w:color w:val="000000"/>
              </w:rPr>
              <w:t>CSLL</w:t>
            </w:r>
          </w:p>
        </w:tc>
      </w:tr>
      <w:tr w:rsidR="00454F49" w:rsidRPr="000B499E" w14:paraId="0611E5D4" w14:textId="77777777" w:rsidTr="00866A0A">
        <w:trPr>
          <w:trHeight w:hRule="exact" w:val="227"/>
        </w:trPr>
        <w:tc>
          <w:tcPr>
            <w:tcW w:w="3142" w:type="pct"/>
            <w:tcBorders>
              <w:top w:val="nil"/>
              <w:left w:val="nil"/>
              <w:bottom w:val="nil"/>
              <w:right w:val="nil"/>
            </w:tcBorders>
            <w:shd w:val="clear" w:color="auto" w:fill="auto"/>
            <w:vAlign w:val="bottom"/>
            <w:hideMark/>
          </w:tcPr>
          <w:p w14:paraId="735FC719" w14:textId="77777777" w:rsidR="00454F49" w:rsidRPr="000B499E" w:rsidRDefault="00454F49" w:rsidP="00866A0A">
            <w:pPr>
              <w:widowControl/>
              <w:spacing w:before="0" w:after="0"/>
              <w:rPr>
                <w:rFonts w:cs="Arial"/>
                <w:b/>
                <w:bCs/>
                <w:color w:val="000000"/>
              </w:rPr>
            </w:pPr>
            <w:r w:rsidRPr="000B499E">
              <w:rPr>
                <w:rFonts w:cs="Arial"/>
                <w:b/>
                <w:bCs/>
                <w:color w:val="000000"/>
              </w:rPr>
              <w:t>Resultado antes do IRPJ e CSLL</w:t>
            </w:r>
          </w:p>
        </w:tc>
        <w:tc>
          <w:tcPr>
            <w:tcW w:w="972" w:type="pct"/>
            <w:tcBorders>
              <w:top w:val="nil"/>
              <w:left w:val="nil"/>
              <w:bottom w:val="single" w:sz="8" w:space="0" w:color="auto"/>
              <w:right w:val="nil"/>
            </w:tcBorders>
            <w:shd w:val="clear" w:color="auto" w:fill="auto"/>
            <w:vAlign w:val="bottom"/>
            <w:hideMark/>
          </w:tcPr>
          <w:p w14:paraId="3C65FAC6" w14:textId="77777777" w:rsidR="00454F49" w:rsidRPr="000B499E" w:rsidRDefault="00454F49" w:rsidP="00866A0A">
            <w:pPr>
              <w:widowControl/>
              <w:spacing w:before="0" w:after="0"/>
              <w:jc w:val="right"/>
              <w:rPr>
                <w:rFonts w:cs="Arial"/>
                <w:b/>
                <w:bCs/>
              </w:rPr>
            </w:pPr>
            <w:r>
              <w:rPr>
                <w:rFonts w:cs="Arial"/>
                <w:b/>
                <w:bCs/>
              </w:rPr>
              <w:t>35</w:t>
            </w:r>
            <w:r w:rsidRPr="000B499E">
              <w:rPr>
                <w:rFonts w:cs="Arial"/>
                <w:b/>
                <w:bCs/>
              </w:rPr>
              <w:t>9.</w:t>
            </w:r>
            <w:r>
              <w:rPr>
                <w:rFonts w:cs="Arial"/>
                <w:b/>
                <w:bCs/>
              </w:rPr>
              <w:t>686</w:t>
            </w:r>
          </w:p>
        </w:tc>
        <w:tc>
          <w:tcPr>
            <w:tcW w:w="886" w:type="pct"/>
            <w:tcBorders>
              <w:top w:val="nil"/>
              <w:left w:val="nil"/>
              <w:bottom w:val="single" w:sz="8" w:space="0" w:color="auto"/>
              <w:right w:val="nil"/>
            </w:tcBorders>
            <w:shd w:val="clear" w:color="auto" w:fill="auto"/>
            <w:vAlign w:val="bottom"/>
            <w:hideMark/>
          </w:tcPr>
          <w:p w14:paraId="2F525EF7" w14:textId="77777777" w:rsidR="00454F49" w:rsidRPr="000B499E" w:rsidRDefault="00454F49" w:rsidP="00866A0A">
            <w:pPr>
              <w:widowControl/>
              <w:spacing w:before="0" w:after="0"/>
              <w:jc w:val="right"/>
              <w:rPr>
                <w:rFonts w:cs="Arial"/>
                <w:b/>
                <w:bCs/>
              </w:rPr>
            </w:pPr>
            <w:r>
              <w:rPr>
                <w:rFonts w:cs="Arial"/>
                <w:b/>
                <w:bCs/>
              </w:rPr>
              <w:t>35</w:t>
            </w:r>
            <w:r w:rsidRPr="000B499E">
              <w:rPr>
                <w:rFonts w:cs="Arial"/>
                <w:b/>
                <w:bCs/>
              </w:rPr>
              <w:t>9.</w:t>
            </w:r>
            <w:r>
              <w:rPr>
                <w:rFonts w:cs="Arial"/>
                <w:b/>
                <w:bCs/>
              </w:rPr>
              <w:t>686</w:t>
            </w:r>
          </w:p>
        </w:tc>
      </w:tr>
      <w:tr w:rsidR="00454F49" w:rsidRPr="000B499E" w14:paraId="784AF966" w14:textId="77777777" w:rsidTr="00866A0A">
        <w:trPr>
          <w:trHeight w:hRule="exact" w:val="227"/>
        </w:trPr>
        <w:tc>
          <w:tcPr>
            <w:tcW w:w="3142" w:type="pct"/>
            <w:tcBorders>
              <w:top w:val="nil"/>
              <w:left w:val="nil"/>
              <w:bottom w:val="nil"/>
              <w:right w:val="nil"/>
            </w:tcBorders>
            <w:shd w:val="clear" w:color="auto" w:fill="auto"/>
            <w:vAlign w:val="bottom"/>
            <w:hideMark/>
          </w:tcPr>
          <w:p w14:paraId="77AA9D0D" w14:textId="77777777" w:rsidR="00454F49" w:rsidRPr="000B499E" w:rsidRDefault="00454F49" w:rsidP="00866A0A">
            <w:pPr>
              <w:widowControl/>
              <w:spacing w:before="0" w:after="0"/>
              <w:rPr>
                <w:rFonts w:cs="Arial"/>
                <w:color w:val="000000"/>
              </w:rPr>
            </w:pPr>
            <w:r w:rsidRPr="000B499E">
              <w:rPr>
                <w:rFonts w:cs="Arial"/>
                <w:color w:val="000000"/>
              </w:rPr>
              <w:t xml:space="preserve">Exclusões líquidas caráter permanente </w:t>
            </w:r>
            <w:r w:rsidRPr="000B499E">
              <w:rPr>
                <w:rFonts w:cs="Arial"/>
                <w:color w:val="000000"/>
                <w:vertAlign w:val="superscript"/>
              </w:rPr>
              <w:t>(*)</w:t>
            </w:r>
          </w:p>
        </w:tc>
        <w:tc>
          <w:tcPr>
            <w:tcW w:w="972" w:type="pct"/>
            <w:tcBorders>
              <w:top w:val="nil"/>
              <w:left w:val="nil"/>
              <w:bottom w:val="nil"/>
              <w:right w:val="nil"/>
            </w:tcBorders>
            <w:shd w:val="clear" w:color="auto" w:fill="auto"/>
            <w:vAlign w:val="bottom"/>
            <w:hideMark/>
          </w:tcPr>
          <w:p w14:paraId="6757EDE9" w14:textId="77777777" w:rsidR="00454F49" w:rsidRPr="000B499E" w:rsidRDefault="00454F49" w:rsidP="00866A0A">
            <w:pPr>
              <w:widowControl/>
              <w:spacing w:before="0" w:after="0"/>
              <w:jc w:val="right"/>
              <w:rPr>
                <w:rFonts w:cs="Arial"/>
              </w:rPr>
            </w:pPr>
            <w:r w:rsidRPr="000B499E">
              <w:rPr>
                <w:rFonts w:cs="Arial"/>
              </w:rPr>
              <w:t>(459.887)</w:t>
            </w:r>
          </w:p>
        </w:tc>
        <w:tc>
          <w:tcPr>
            <w:tcW w:w="886" w:type="pct"/>
            <w:tcBorders>
              <w:top w:val="nil"/>
              <w:left w:val="nil"/>
              <w:bottom w:val="nil"/>
              <w:right w:val="nil"/>
            </w:tcBorders>
            <w:shd w:val="clear" w:color="auto" w:fill="auto"/>
            <w:vAlign w:val="bottom"/>
            <w:hideMark/>
          </w:tcPr>
          <w:p w14:paraId="334EFCF4" w14:textId="77777777" w:rsidR="00454F49" w:rsidRPr="000B499E" w:rsidRDefault="00454F49" w:rsidP="00866A0A">
            <w:pPr>
              <w:widowControl/>
              <w:spacing w:before="0" w:after="0"/>
              <w:jc w:val="right"/>
              <w:rPr>
                <w:rFonts w:cs="Arial"/>
              </w:rPr>
            </w:pPr>
            <w:r w:rsidRPr="000B499E">
              <w:rPr>
                <w:rFonts w:cs="Arial"/>
              </w:rPr>
              <w:t>(459.887)</w:t>
            </w:r>
          </w:p>
        </w:tc>
      </w:tr>
      <w:tr w:rsidR="00454F49" w:rsidRPr="000B499E" w14:paraId="045D1F46" w14:textId="77777777" w:rsidTr="00866A0A">
        <w:trPr>
          <w:trHeight w:hRule="exact" w:val="227"/>
        </w:trPr>
        <w:tc>
          <w:tcPr>
            <w:tcW w:w="3142" w:type="pct"/>
            <w:tcBorders>
              <w:top w:val="nil"/>
              <w:left w:val="nil"/>
              <w:bottom w:val="nil"/>
              <w:right w:val="nil"/>
            </w:tcBorders>
            <w:shd w:val="clear" w:color="auto" w:fill="auto"/>
            <w:vAlign w:val="bottom"/>
            <w:hideMark/>
          </w:tcPr>
          <w:p w14:paraId="6F4EB94F" w14:textId="77777777" w:rsidR="00454F49" w:rsidRPr="000B499E" w:rsidRDefault="00454F49" w:rsidP="00866A0A">
            <w:pPr>
              <w:widowControl/>
              <w:spacing w:before="0" w:after="0"/>
              <w:rPr>
                <w:rFonts w:cs="Arial"/>
                <w:color w:val="000000"/>
              </w:rPr>
            </w:pPr>
            <w:r w:rsidRPr="000B499E">
              <w:rPr>
                <w:rFonts w:cs="Arial"/>
                <w:color w:val="000000"/>
              </w:rPr>
              <w:t>Adições líquidas caráter temporário</w:t>
            </w:r>
          </w:p>
        </w:tc>
        <w:tc>
          <w:tcPr>
            <w:tcW w:w="972" w:type="pct"/>
            <w:tcBorders>
              <w:top w:val="nil"/>
              <w:left w:val="nil"/>
              <w:bottom w:val="single" w:sz="4" w:space="0" w:color="auto"/>
              <w:right w:val="nil"/>
            </w:tcBorders>
            <w:shd w:val="clear" w:color="auto" w:fill="auto"/>
            <w:vAlign w:val="bottom"/>
            <w:hideMark/>
          </w:tcPr>
          <w:p w14:paraId="3A280442" w14:textId="77777777" w:rsidR="00454F49" w:rsidRPr="000B499E" w:rsidRDefault="00454F49" w:rsidP="00866A0A">
            <w:pPr>
              <w:widowControl/>
              <w:spacing w:before="0" w:after="0"/>
              <w:jc w:val="right"/>
              <w:rPr>
                <w:rFonts w:cs="Arial"/>
              </w:rPr>
            </w:pPr>
            <w:r w:rsidRPr="000B499E">
              <w:rPr>
                <w:rFonts w:cs="Arial"/>
              </w:rPr>
              <w:t>2</w:t>
            </w:r>
            <w:r>
              <w:rPr>
                <w:rFonts w:cs="Arial"/>
              </w:rPr>
              <w:t>59.593</w:t>
            </w:r>
          </w:p>
        </w:tc>
        <w:tc>
          <w:tcPr>
            <w:tcW w:w="886" w:type="pct"/>
            <w:tcBorders>
              <w:top w:val="nil"/>
              <w:left w:val="nil"/>
              <w:bottom w:val="single" w:sz="4" w:space="0" w:color="auto"/>
              <w:right w:val="nil"/>
            </w:tcBorders>
            <w:shd w:val="clear" w:color="auto" w:fill="auto"/>
            <w:vAlign w:val="bottom"/>
            <w:hideMark/>
          </w:tcPr>
          <w:p w14:paraId="2C383BDC" w14:textId="77777777" w:rsidR="00454F49" w:rsidRPr="000B499E" w:rsidRDefault="00454F49" w:rsidP="00866A0A">
            <w:pPr>
              <w:widowControl/>
              <w:spacing w:before="0" w:after="0"/>
              <w:jc w:val="right"/>
              <w:rPr>
                <w:rFonts w:cs="Arial"/>
              </w:rPr>
            </w:pPr>
            <w:r w:rsidRPr="000B499E">
              <w:rPr>
                <w:rFonts w:cs="Arial"/>
              </w:rPr>
              <w:t>2</w:t>
            </w:r>
            <w:r>
              <w:rPr>
                <w:rFonts w:cs="Arial"/>
              </w:rPr>
              <w:t>59.593</w:t>
            </w:r>
          </w:p>
        </w:tc>
      </w:tr>
      <w:tr w:rsidR="00454F49" w:rsidRPr="000B499E" w14:paraId="648C94F4" w14:textId="77777777" w:rsidTr="00866A0A">
        <w:trPr>
          <w:trHeight w:hRule="exact" w:val="227"/>
        </w:trPr>
        <w:tc>
          <w:tcPr>
            <w:tcW w:w="3142" w:type="pct"/>
            <w:tcBorders>
              <w:top w:val="nil"/>
              <w:left w:val="nil"/>
              <w:bottom w:val="nil"/>
              <w:right w:val="nil"/>
            </w:tcBorders>
            <w:shd w:val="clear" w:color="auto" w:fill="auto"/>
            <w:vAlign w:val="bottom"/>
            <w:hideMark/>
          </w:tcPr>
          <w:p w14:paraId="03856453" w14:textId="77777777" w:rsidR="00454F49" w:rsidRPr="000B499E" w:rsidRDefault="00454F49" w:rsidP="00866A0A">
            <w:pPr>
              <w:widowControl/>
              <w:spacing w:before="0" w:after="0"/>
              <w:rPr>
                <w:rFonts w:cs="Arial"/>
                <w:b/>
                <w:bCs/>
                <w:color w:val="000000"/>
              </w:rPr>
            </w:pPr>
            <w:r w:rsidRPr="000B499E">
              <w:rPr>
                <w:rFonts w:cs="Arial"/>
                <w:b/>
                <w:bCs/>
                <w:color w:val="000000"/>
              </w:rPr>
              <w:t>Lucro tributável antes compensações</w:t>
            </w:r>
          </w:p>
        </w:tc>
        <w:tc>
          <w:tcPr>
            <w:tcW w:w="972" w:type="pct"/>
            <w:tcBorders>
              <w:top w:val="nil"/>
              <w:left w:val="nil"/>
              <w:bottom w:val="single" w:sz="8" w:space="0" w:color="auto"/>
              <w:right w:val="nil"/>
            </w:tcBorders>
            <w:shd w:val="clear" w:color="auto" w:fill="auto"/>
            <w:vAlign w:val="bottom"/>
            <w:hideMark/>
          </w:tcPr>
          <w:p w14:paraId="2F6677DB" w14:textId="77777777" w:rsidR="00454F49" w:rsidRPr="000B499E" w:rsidRDefault="00454F49" w:rsidP="00866A0A">
            <w:pPr>
              <w:widowControl/>
              <w:spacing w:before="0" w:after="0"/>
              <w:jc w:val="right"/>
              <w:rPr>
                <w:rFonts w:cs="Arial"/>
                <w:b/>
                <w:bCs/>
              </w:rPr>
            </w:pPr>
            <w:r w:rsidRPr="000B499E">
              <w:rPr>
                <w:rFonts w:cs="Arial"/>
                <w:b/>
                <w:bCs/>
              </w:rPr>
              <w:t>159.392</w:t>
            </w:r>
          </w:p>
        </w:tc>
        <w:tc>
          <w:tcPr>
            <w:tcW w:w="886" w:type="pct"/>
            <w:tcBorders>
              <w:top w:val="nil"/>
              <w:left w:val="nil"/>
              <w:bottom w:val="single" w:sz="8" w:space="0" w:color="auto"/>
              <w:right w:val="nil"/>
            </w:tcBorders>
            <w:shd w:val="clear" w:color="auto" w:fill="auto"/>
            <w:vAlign w:val="bottom"/>
            <w:hideMark/>
          </w:tcPr>
          <w:p w14:paraId="0910CCC7" w14:textId="77777777" w:rsidR="00454F49" w:rsidRPr="000B499E" w:rsidRDefault="00454F49" w:rsidP="00866A0A">
            <w:pPr>
              <w:widowControl/>
              <w:spacing w:before="0" w:after="0"/>
              <w:jc w:val="right"/>
              <w:rPr>
                <w:rFonts w:cs="Arial"/>
                <w:b/>
                <w:bCs/>
              </w:rPr>
            </w:pPr>
            <w:r w:rsidRPr="000B499E">
              <w:rPr>
                <w:rFonts w:cs="Arial"/>
                <w:b/>
                <w:bCs/>
              </w:rPr>
              <w:t>159.392</w:t>
            </w:r>
          </w:p>
        </w:tc>
      </w:tr>
      <w:tr w:rsidR="00454F49" w:rsidRPr="000B499E" w14:paraId="71EAD5E4" w14:textId="77777777" w:rsidTr="00866A0A">
        <w:trPr>
          <w:trHeight w:hRule="exact" w:val="227"/>
        </w:trPr>
        <w:tc>
          <w:tcPr>
            <w:tcW w:w="3142" w:type="pct"/>
            <w:tcBorders>
              <w:top w:val="nil"/>
              <w:left w:val="nil"/>
              <w:bottom w:val="nil"/>
              <w:right w:val="nil"/>
            </w:tcBorders>
            <w:shd w:val="clear" w:color="auto" w:fill="auto"/>
            <w:vAlign w:val="bottom"/>
            <w:hideMark/>
          </w:tcPr>
          <w:p w14:paraId="003B4A5B" w14:textId="77777777" w:rsidR="00454F49" w:rsidRPr="000B499E" w:rsidRDefault="00454F49" w:rsidP="00866A0A">
            <w:pPr>
              <w:widowControl/>
              <w:spacing w:before="0" w:after="0"/>
              <w:rPr>
                <w:rFonts w:cs="Arial"/>
                <w:color w:val="000000"/>
              </w:rPr>
            </w:pPr>
            <w:r w:rsidRPr="000B499E">
              <w:rPr>
                <w:rFonts w:cs="Arial"/>
                <w:color w:val="000000"/>
              </w:rPr>
              <w:t>Alíquotas</w:t>
            </w:r>
          </w:p>
        </w:tc>
        <w:tc>
          <w:tcPr>
            <w:tcW w:w="972" w:type="pct"/>
            <w:tcBorders>
              <w:top w:val="nil"/>
              <w:left w:val="nil"/>
              <w:bottom w:val="single" w:sz="8" w:space="0" w:color="auto"/>
              <w:right w:val="nil"/>
            </w:tcBorders>
            <w:shd w:val="clear" w:color="auto" w:fill="auto"/>
            <w:vAlign w:val="bottom"/>
            <w:hideMark/>
          </w:tcPr>
          <w:p w14:paraId="7DA0463E" w14:textId="77777777" w:rsidR="00454F49" w:rsidRPr="000B499E" w:rsidRDefault="00454F49" w:rsidP="00866A0A">
            <w:pPr>
              <w:widowControl/>
              <w:spacing w:before="0" w:after="0"/>
              <w:jc w:val="right"/>
              <w:rPr>
                <w:rFonts w:cs="Arial"/>
              </w:rPr>
            </w:pPr>
            <w:r w:rsidRPr="000B499E">
              <w:rPr>
                <w:rFonts w:cs="Arial"/>
              </w:rPr>
              <w:t>15%</w:t>
            </w:r>
          </w:p>
        </w:tc>
        <w:tc>
          <w:tcPr>
            <w:tcW w:w="886" w:type="pct"/>
            <w:tcBorders>
              <w:top w:val="nil"/>
              <w:left w:val="nil"/>
              <w:bottom w:val="single" w:sz="8" w:space="0" w:color="auto"/>
              <w:right w:val="nil"/>
            </w:tcBorders>
            <w:shd w:val="clear" w:color="auto" w:fill="auto"/>
            <w:vAlign w:val="bottom"/>
            <w:hideMark/>
          </w:tcPr>
          <w:p w14:paraId="08B3B9C8" w14:textId="77777777" w:rsidR="00454F49" w:rsidRPr="000B499E" w:rsidRDefault="00454F49" w:rsidP="00866A0A">
            <w:pPr>
              <w:widowControl/>
              <w:spacing w:before="0" w:after="0"/>
              <w:jc w:val="right"/>
              <w:rPr>
                <w:rFonts w:cs="Arial"/>
              </w:rPr>
            </w:pPr>
            <w:r w:rsidRPr="000B499E">
              <w:rPr>
                <w:rFonts w:cs="Arial"/>
              </w:rPr>
              <w:t>20%</w:t>
            </w:r>
          </w:p>
        </w:tc>
      </w:tr>
      <w:tr w:rsidR="00454F49" w:rsidRPr="000B499E" w14:paraId="24AC981C" w14:textId="77777777" w:rsidTr="00866A0A">
        <w:trPr>
          <w:trHeight w:hRule="exact" w:val="227"/>
        </w:trPr>
        <w:tc>
          <w:tcPr>
            <w:tcW w:w="3142" w:type="pct"/>
            <w:tcBorders>
              <w:top w:val="nil"/>
              <w:left w:val="nil"/>
              <w:bottom w:val="nil"/>
              <w:right w:val="nil"/>
            </w:tcBorders>
            <w:shd w:val="clear" w:color="auto" w:fill="auto"/>
            <w:vAlign w:val="bottom"/>
            <w:hideMark/>
          </w:tcPr>
          <w:p w14:paraId="591C7A6C" w14:textId="77777777" w:rsidR="00454F49" w:rsidRPr="000B499E" w:rsidRDefault="00454F49" w:rsidP="00866A0A">
            <w:pPr>
              <w:widowControl/>
              <w:spacing w:before="0" w:after="0"/>
              <w:rPr>
                <w:rFonts w:cs="Arial"/>
                <w:b/>
                <w:bCs/>
                <w:color w:val="000000"/>
              </w:rPr>
            </w:pPr>
            <w:r w:rsidRPr="000B499E">
              <w:rPr>
                <w:rFonts w:cs="Arial"/>
                <w:b/>
                <w:bCs/>
                <w:color w:val="000000"/>
              </w:rPr>
              <w:t>Valores devidos pela alíquota normal</w:t>
            </w:r>
          </w:p>
        </w:tc>
        <w:tc>
          <w:tcPr>
            <w:tcW w:w="972" w:type="pct"/>
            <w:tcBorders>
              <w:top w:val="nil"/>
              <w:left w:val="nil"/>
              <w:bottom w:val="single" w:sz="8" w:space="0" w:color="auto"/>
              <w:right w:val="nil"/>
            </w:tcBorders>
            <w:shd w:val="clear" w:color="auto" w:fill="auto"/>
            <w:vAlign w:val="bottom"/>
            <w:hideMark/>
          </w:tcPr>
          <w:p w14:paraId="34915EF8" w14:textId="77777777" w:rsidR="00454F49" w:rsidRPr="007B2F8A" w:rsidRDefault="00454F49" w:rsidP="00866A0A">
            <w:pPr>
              <w:widowControl/>
              <w:spacing w:before="0" w:after="0"/>
              <w:jc w:val="right"/>
              <w:rPr>
                <w:rFonts w:cs="Arial"/>
                <w:b/>
                <w:bCs/>
              </w:rPr>
            </w:pPr>
            <w:r w:rsidRPr="007B2F8A">
              <w:rPr>
                <w:rFonts w:cs="Arial"/>
                <w:b/>
                <w:bCs/>
              </w:rPr>
              <w:t>23.908</w:t>
            </w:r>
          </w:p>
        </w:tc>
        <w:tc>
          <w:tcPr>
            <w:tcW w:w="886" w:type="pct"/>
            <w:tcBorders>
              <w:top w:val="nil"/>
              <w:left w:val="nil"/>
              <w:bottom w:val="single" w:sz="8" w:space="0" w:color="auto"/>
              <w:right w:val="nil"/>
            </w:tcBorders>
            <w:shd w:val="clear" w:color="auto" w:fill="auto"/>
            <w:vAlign w:val="bottom"/>
            <w:hideMark/>
          </w:tcPr>
          <w:p w14:paraId="47F532D9" w14:textId="77777777" w:rsidR="00454F49" w:rsidRPr="00695332" w:rsidRDefault="00454F49" w:rsidP="00866A0A">
            <w:pPr>
              <w:widowControl/>
              <w:spacing w:before="0" w:after="0"/>
              <w:jc w:val="right"/>
              <w:rPr>
                <w:rFonts w:cs="Arial"/>
                <w:b/>
                <w:bCs/>
              </w:rPr>
            </w:pPr>
            <w:r w:rsidRPr="00695332">
              <w:rPr>
                <w:rFonts w:cs="Arial"/>
                <w:b/>
                <w:bCs/>
              </w:rPr>
              <w:t>31.879</w:t>
            </w:r>
          </w:p>
        </w:tc>
      </w:tr>
      <w:tr w:rsidR="00454F49" w:rsidRPr="000B499E" w14:paraId="5D1A6522" w14:textId="77777777" w:rsidTr="00866A0A">
        <w:trPr>
          <w:trHeight w:hRule="exact" w:val="227"/>
        </w:trPr>
        <w:tc>
          <w:tcPr>
            <w:tcW w:w="3142" w:type="pct"/>
            <w:tcBorders>
              <w:top w:val="nil"/>
              <w:left w:val="nil"/>
              <w:bottom w:val="nil"/>
              <w:right w:val="nil"/>
            </w:tcBorders>
            <w:shd w:val="clear" w:color="auto" w:fill="auto"/>
            <w:vAlign w:val="bottom"/>
            <w:hideMark/>
          </w:tcPr>
          <w:p w14:paraId="0C542585" w14:textId="77777777" w:rsidR="00454F49" w:rsidRPr="000B499E" w:rsidRDefault="00454F49" w:rsidP="00866A0A">
            <w:pPr>
              <w:widowControl/>
              <w:spacing w:before="0" w:after="0"/>
              <w:rPr>
                <w:rFonts w:cs="Arial"/>
                <w:color w:val="000000"/>
              </w:rPr>
            </w:pPr>
            <w:r w:rsidRPr="000B499E">
              <w:rPr>
                <w:rFonts w:cs="Arial"/>
                <w:color w:val="000000"/>
              </w:rPr>
              <w:t>Adicional de imposto de renda (10%)</w:t>
            </w:r>
          </w:p>
        </w:tc>
        <w:tc>
          <w:tcPr>
            <w:tcW w:w="972" w:type="pct"/>
            <w:tcBorders>
              <w:top w:val="nil"/>
              <w:left w:val="nil"/>
              <w:bottom w:val="nil"/>
              <w:right w:val="nil"/>
            </w:tcBorders>
            <w:shd w:val="clear" w:color="auto" w:fill="auto"/>
            <w:vAlign w:val="bottom"/>
            <w:hideMark/>
          </w:tcPr>
          <w:p w14:paraId="13300D66" w14:textId="77777777" w:rsidR="00454F49" w:rsidRPr="007B2F8A" w:rsidRDefault="00454F49" w:rsidP="00866A0A">
            <w:pPr>
              <w:widowControl/>
              <w:spacing w:before="0" w:after="0"/>
              <w:jc w:val="right"/>
              <w:rPr>
                <w:rFonts w:cs="Arial"/>
              </w:rPr>
            </w:pPr>
            <w:r w:rsidRPr="007B2F8A">
              <w:rPr>
                <w:rFonts w:cs="Arial"/>
              </w:rPr>
              <w:t>15.939</w:t>
            </w:r>
          </w:p>
        </w:tc>
        <w:tc>
          <w:tcPr>
            <w:tcW w:w="886" w:type="pct"/>
            <w:tcBorders>
              <w:top w:val="nil"/>
              <w:left w:val="nil"/>
              <w:bottom w:val="nil"/>
              <w:right w:val="nil"/>
            </w:tcBorders>
            <w:shd w:val="clear" w:color="auto" w:fill="auto"/>
            <w:vAlign w:val="bottom"/>
            <w:hideMark/>
          </w:tcPr>
          <w:p w14:paraId="357ED0BB" w14:textId="77777777" w:rsidR="00454F49" w:rsidRPr="00695332" w:rsidRDefault="00454F49" w:rsidP="00866A0A">
            <w:pPr>
              <w:widowControl/>
              <w:spacing w:before="0" w:after="0"/>
              <w:jc w:val="right"/>
              <w:rPr>
                <w:rFonts w:cs="Arial"/>
              </w:rPr>
            </w:pPr>
            <w:r w:rsidRPr="00695332">
              <w:rPr>
                <w:rFonts w:cs="Arial"/>
              </w:rPr>
              <w:t>-</w:t>
            </w:r>
          </w:p>
        </w:tc>
      </w:tr>
      <w:tr w:rsidR="00454F49" w:rsidRPr="000B499E" w14:paraId="046AC2F4" w14:textId="77777777" w:rsidTr="00866A0A">
        <w:trPr>
          <w:trHeight w:hRule="exact" w:val="227"/>
        </w:trPr>
        <w:tc>
          <w:tcPr>
            <w:tcW w:w="3142" w:type="pct"/>
            <w:tcBorders>
              <w:top w:val="nil"/>
              <w:left w:val="nil"/>
              <w:bottom w:val="nil"/>
              <w:right w:val="nil"/>
            </w:tcBorders>
            <w:shd w:val="clear" w:color="auto" w:fill="auto"/>
            <w:vAlign w:val="bottom"/>
            <w:hideMark/>
          </w:tcPr>
          <w:p w14:paraId="58A6A2F7" w14:textId="77777777" w:rsidR="00454F49" w:rsidRPr="000B499E" w:rsidRDefault="00454F49" w:rsidP="00866A0A">
            <w:pPr>
              <w:widowControl/>
              <w:spacing w:before="0" w:after="0"/>
              <w:rPr>
                <w:rFonts w:cs="Arial"/>
                <w:b/>
                <w:bCs/>
                <w:color w:val="000000"/>
              </w:rPr>
            </w:pPr>
            <w:r w:rsidRPr="000B499E">
              <w:rPr>
                <w:rFonts w:cs="Arial"/>
                <w:b/>
                <w:bCs/>
                <w:color w:val="000000"/>
              </w:rPr>
              <w:t>Valores devidos</w:t>
            </w:r>
          </w:p>
        </w:tc>
        <w:tc>
          <w:tcPr>
            <w:tcW w:w="972" w:type="pct"/>
            <w:tcBorders>
              <w:top w:val="nil"/>
              <w:left w:val="nil"/>
              <w:bottom w:val="nil"/>
              <w:right w:val="nil"/>
            </w:tcBorders>
            <w:shd w:val="clear" w:color="auto" w:fill="auto"/>
            <w:vAlign w:val="bottom"/>
            <w:hideMark/>
          </w:tcPr>
          <w:p w14:paraId="0BC6C0DD" w14:textId="77777777" w:rsidR="00454F49" w:rsidRPr="007B2F8A" w:rsidRDefault="00454F49" w:rsidP="00866A0A">
            <w:pPr>
              <w:widowControl/>
              <w:spacing w:before="0" w:after="0"/>
              <w:jc w:val="right"/>
              <w:rPr>
                <w:rFonts w:cs="Arial"/>
                <w:b/>
                <w:bCs/>
              </w:rPr>
            </w:pPr>
            <w:r w:rsidRPr="007B2F8A">
              <w:rPr>
                <w:rFonts w:cs="Arial"/>
                <w:b/>
                <w:bCs/>
              </w:rPr>
              <w:t>39.847</w:t>
            </w:r>
          </w:p>
        </w:tc>
        <w:tc>
          <w:tcPr>
            <w:tcW w:w="886" w:type="pct"/>
            <w:tcBorders>
              <w:top w:val="nil"/>
              <w:left w:val="nil"/>
              <w:bottom w:val="nil"/>
              <w:right w:val="nil"/>
            </w:tcBorders>
            <w:shd w:val="clear" w:color="auto" w:fill="auto"/>
            <w:vAlign w:val="bottom"/>
            <w:hideMark/>
          </w:tcPr>
          <w:p w14:paraId="62E19DAC" w14:textId="77777777" w:rsidR="00454F49" w:rsidRPr="00695332" w:rsidRDefault="00454F49" w:rsidP="00866A0A">
            <w:pPr>
              <w:widowControl/>
              <w:spacing w:before="0" w:after="0"/>
              <w:jc w:val="right"/>
              <w:rPr>
                <w:rFonts w:cs="Arial"/>
                <w:b/>
                <w:bCs/>
              </w:rPr>
            </w:pPr>
            <w:r w:rsidRPr="00695332">
              <w:rPr>
                <w:rFonts w:cs="Arial"/>
                <w:b/>
                <w:bCs/>
              </w:rPr>
              <w:t>31.879</w:t>
            </w:r>
          </w:p>
        </w:tc>
      </w:tr>
      <w:tr w:rsidR="00454F49" w:rsidRPr="000B499E" w14:paraId="1C48A8A9" w14:textId="77777777" w:rsidTr="00866A0A">
        <w:trPr>
          <w:trHeight w:hRule="exact" w:val="227"/>
        </w:trPr>
        <w:tc>
          <w:tcPr>
            <w:tcW w:w="3142" w:type="pct"/>
            <w:tcBorders>
              <w:top w:val="nil"/>
              <w:left w:val="nil"/>
              <w:bottom w:val="nil"/>
              <w:right w:val="nil"/>
            </w:tcBorders>
            <w:shd w:val="clear" w:color="auto" w:fill="auto"/>
            <w:vAlign w:val="bottom"/>
            <w:hideMark/>
          </w:tcPr>
          <w:p w14:paraId="0EC5BA99" w14:textId="77777777" w:rsidR="00454F49" w:rsidRPr="000B499E" w:rsidRDefault="00454F49" w:rsidP="00866A0A">
            <w:pPr>
              <w:widowControl/>
              <w:spacing w:before="0" w:after="0"/>
              <w:rPr>
                <w:rFonts w:cs="Arial"/>
                <w:color w:val="000000"/>
              </w:rPr>
            </w:pPr>
            <w:r w:rsidRPr="000B499E">
              <w:rPr>
                <w:rFonts w:cs="Arial"/>
                <w:color w:val="000000"/>
              </w:rPr>
              <w:t>Realização reserva reavaliação e diferido s/MTM</w:t>
            </w:r>
          </w:p>
        </w:tc>
        <w:tc>
          <w:tcPr>
            <w:tcW w:w="972" w:type="pct"/>
            <w:tcBorders>
              <w:top w:val="nil"/>
              <w:left w:val="nil"/>
              <w:bottom w:val="single" w:sz="8" w:space="0" w:color="auto"/>
              <w:right w:val="nil"/>
            </w:tcBorders>
            <w:shd w:val="clear" w:color="auto" w:fill="auto"/>
            <w:vAlign w:val="bottom"/>
            <w:hideMark/>
          </w:tcPr>
          <w:p w14:paraId="52943CA6" w14:textId="77777777" w:rsidR="00454F49" w:rsidRPr="00350860" w:rsidRDefault="00454F49" w:rsidP="00866A0A">
            <w:pPr>
              <w:widowControl/>
              <w:spacing w:before="0" w:after="0"/>
              <w:jc w:val="right"/>
              <w:rPr>
                <w:rFonts w:cs="Arial"/>
              </w:rPr>
            </w:pPr>
            <w:r w:rsidRPr="00350860">
              <w:rPr>
                <w:rFonts w:cs="Arial"/>
              </w:rPr>
              <w:t>(74)</w:t>
            </w:r>
          </w:p>
        </w:tc>
        <w:tc>
          <w:tcPr>
            <w:tcW w:w="886" w:type="pct"/>
            <w:tcBorders>
              <w:top w:val="nil"/>
              <w:left w:val="nil"/>
              <w:bottom w:val="single" w:sz="8" w:space="0" w:color="auto"/>
              <w:right w:val="nil"/>
            </w:tcBorders>
            <w:shd w:val="clear" w:color="auto" w:fill="auto"/>
            <w:vAlign w:val="bottom"/>
            <w:hideMark/>
          </w:tcPr>
          <w:p w14:paraId="1BE78792" w14:textId="77777777" w:rsidR="00454F49" w:rsidRPr="00350860" w:rsidRDefault="00454F49" w:rsidP="00866A0A">
            <w:pPr>
              <w:widowControl/>
              <w:spacing w:before="0" w:after="0"/>
              <w:jc w:val="right"/>
              <w:rPr>
                <w:rFonts w:cs="Arial"/>
              </w:rPr>
            </w:pPr>
            <w:r w:rsidRPr="00350860">
              <w:rPr>
                <w:rFonts w:cs="Arial"/>
              </w:rPr>
              <w:t>(60)</w:t>
            </w:r>
          </w:p>
        </w:tc>
      </w:tr>
      <w:tr w:rsidR="00454F49" w:rsidRPr="000B499E" w14:paraId="2AF3487C" w14:textId="77777777" w:rsidTr="00866A0A">
        <w:trPr>
          <w:trHeight w:hRule="exact" w:val="227"/>
        </w:trPr>
        <w:tc>
          <w:tcPr>
            <w:tcW w:w="3142" w:type="pct"/>
            <w:tcBorders>
              <w:top w:val="nil"/>
              <w:left w:val="nil"/>
              <w:bottom w:val="nil"/>
              <w:right w:val="nil"/>
            </w:tcBorders>
            <w:shd w:val="clear" w:color="auto" w:fill="auto"/>
            <w:vAlign w:val="bottom"/>
            <w:hideMark/>
          </w:tcPr>
          <w:p w14:paraId="2A7B0CD9" w14:textId="77777777" w:rsidR="00454F49" w:rsidRPr="000B499E" w:rsidRDefault="00454F49" w:rsidP="00866A0A">
            <w:pPr>
              <w:widowControl/>
              <w:spacing w:before="0" w:after="0"/>
              <w:rPr>
                <w:rFonts w:cs="Arial"/>
                <w:b/>
                <w:bCs/>
                <w:color w:val="000000"/>
              </w:rPr>
            </w:pPr>
            <w:r w:rsidRPr="000B499E">
              <w:rPr>
                <w:rFonts w:cs="Arial"/>
                <w:b/>
                <w:bCs/>
                <w:color w:val="000000"/>
              </w:rPr>
              <w:t>Valores registrados em resultado antes ativação</w:t>
            </w:r>
          </w:p>
        </w:tc>
        <w:tc>
          <w:tcPr>
            <w:tcW w:w="972" w:type="pct"/>
            <w:tcBorders>
              <w:top w:val="nil"/>
              <w:left w:val="nil"/>
              <w:bottom w:val="nil"/>
              <w:right w:val="nil"/>
            </w:tcBorders>
            <w:shd w:val="clear" w:color="auto" w:fill="auto"/>
            <w:vAlign w:val="bottom"/>
            <w:hideMark/>
          </w:tcPr>
          <w:p w14:paraId="4DA8B62D" w14:textId="77777777" w:rsidR="00454F49" w:rsidRPr="00350860" w:rsidRDefault="00454F49" w:rsidP="00866A0A">
            <w:pPr>
              <w:widowControl/>
              <w:spacing w:before="0" w:after="0"/>
              <w:jc w:val="right"/>
              <w:rPr>
                <w:rFonts w:cs="Arial"/>
                <w:b/>
                <w:bCs/>
              </w:rPr>
            </w:pPr>
            <w:r w:rsidRPr="00350860">
              <w:rPr>
                <w:rFonts w:cs="Arial"/>
                <w:b/>
                <w:bCs/>
              </w:rPr>
              <w:t>39.773</w:t>
            </w:r>
          </w:p>
        </w:tc>
        <w:tc>
          <w:tcPr>
            <w:tcW w:w="886" w:type="pct"/>
            <w:tcBorders>
              <w:top w:val="nil"/>
              <w:left w:val="nil"/>
              <w:bottom w:val="nil"/>
              <w:right w:val="nil"/>
            </w:tcBorders>
            <w:shd w:val="clear" w:color="auto" w:fill="auto"/>
            <w:vAlign w:val="bottom"/>
            <w:hideMark/>
          </w:tcPr>
          <w:p w14:paraId="5C61B1EA" w14:textId="77777777" w:rsidR="00454F49" w:rsidRPr="00350860" w:rsidRDefault="00454F49" w:rsidP="00866A0A">
            <w:pPr>
              <w:widowControl/>
              <w:spacing w:before="0" w:after="0"/>
              <w:jc w:val="right"/>
              <w:rPr>
                <w:rFonts w:cs="Arial"/>
                <w:b/>
                <w:bCs/>
              </w:rPr>
            </w:pPr>
            <w:r w:rsidRPr="00350860">
              <w:rPr>
                <w:rFonts w:cs="Arial"/>
                <w:b/>
                <w:bCs/>
              </w:rPr>
              <w:t>31.819</w:t>
            </w:r>
          </w:p>
        </w:tc>
      </w:tr>
      <w:tr w:rsidR="00454F49" w:rsidRPr="000B499E" w14:paraId="0B77F9C7" w14:textId="77777777" w:rsidTr="00866A0A">
        <w:trPr>
          <w:trHeight w:hRule="exact" w:val="227"/>
        </w:trPr>
        <w:tc>
          <w:tcPr>
            <w:tcW w:w="3142" w:type="pct"/>
            <w:tcBorders>
              <w:top w:val="nil"/>
              <w:left w:val="nil"/>
              <w:bottom w:val="nil"/>
              <w:right w:val="nil"/>
            </w:tcBorders>
            <w:shd w:val="clear" w:color="auto" w:fill="auto"/>
            <w:vAlign w:val="bottom"/>
            <w:hideMark/>
          </w:tcPr>
          <w:p w14:paraId="523074CB" w14:textId="77777777" w:rsidR="00454F49" w:rsidRPr="000B499E" w:rsidRDefault="00454F49" w:rsidP="00866A0A">
            <w:pPr>
              <w:widowControl/>
              <w:spacing w:before="0" w:after="0"/>
              <w:rPr>
                <w:rFonts w:cs="Arial"/>
                <w:color w:val="000000"/>
              </w:rPr>
            </w:pPr>
            <w:r w:rsidRPr="000B499E">
              <w:rPr>
                <w:rFonts w:cs="Arial"/>
                <w:color w:val="000000"/>
              </w:rPr>
              <w:t>Crédito tributário s/diferenças temporárias</w:t>
            </w:r>
          </w:p>
        </w:tc>
        <w:tc>
          <w:tcPr>
            <w:tcW w:w="972" w:type="pct"/>
            <w:tcBorders>
              <w:top w:val="nil"/>
              <w:left w:val="nil"/>
              <w:bottom w:val="single" w:sz="8" w:space="0" w:color="auto"/>
              <w:right w:val="nil"/>
            </w:tcBorders>
            <w:shd w:val="clear" w:color="auto" w:fill="auto"/>
            <w:vAlign w:val="bottom"/>
            <w:hideMark/>
          </w:tcPr>
          <w:p w14:paraId="27FD6EFB" w14:textId="77777777" w:rsidR="00454F49" w:rsidRPr="00350860" w:rsidRDefault="00454F49" w:rsidP="00866A0A">
            <w:pPr>
              <w:widowControl/>
              <w:spacing w:before="0" w:after="0"/>
              <w:jc w:val="right"/>
              <w:rPr>
                <w:rFonts w:cs="Arial"/>
              </w:rPr>
            </w:pPr>
            <w:r w:rsidRPr="00350860">
              <w:rPr>
                <w:rFonts w:cs="Arial"/>
              </w:rPr>
              <w:t>(10.757)</w:t>
            </w:r>
          </w:p>
        </w:tc>
        <w:tc>
          <w:tcPr>
            <w:tcW w:w="886" w:type="pct"/>
            <w:tcBorders>
              <w:top w:val="nil"/>
              <w:left w:val="nil"/>
              <w:bottom w:val="single" w:sz="8" w:space="0" w:color="auto"/>
              <w:right w:val="nil"/>
            </w:tcBorders>
            <w:shd w:val="clear" w:color="auto" w:fill="auto"/>
            <w:vAlign w:val="bottom"/>
            <w:hideMark/>
          </w:tcPr>
          <w:p w14:paraId="409767DA" w14:textId="77777777" w:rsidR="00454F49" w:rsidRPr="00350860" w:rsidRDefault="00454F49" w:rsidP="00866A0A">
            <w:pPr>
              <w:widowControl/>
              <w:spacing w:before="0" w:after="0"/>
              <w:jc w:val="right"/>
              <w:rPr>
                <w:rFonts w:cs="Arial"/>
              </w:rPr>
            </w:pPr>
            <w:r w:rsidRPr="00350860">
              <w:rPr>
                <w:rFonts w:cs="Arial"/>
              </w:rPr>
              <w:t>(8.606)</w:t>
            </w:r>
          </w:p>
        </w:tc>
      </w:tr>
      <w:tr w:rsidR="00454F49" w:rsidRPr="000B499E" w14:paraId="7A204303" w14:textId="77777777" w:rsidTr="00866A0A">
        <w:trPr>
          <w:trHeight w:hRule="exact" w:val="227"/>
        </w:trPr>
        <w:tc>
          <w:tcPr>
            <w:tcW w:w="3142" w:type="pct"/>
            <w:tcBorders>
              <w:top w:val="nil"/>
              <w:left w:val="nil"/>
              <w:bottom w:val="nil"/>
              <w:right w:val="nil"/>
            </w:tcBorders>
            <w:shd w:val="clear" w:color="auto" w:fill="auto"/>
            <w:vAlign w:val="bottom"/>
            <w:hideMark/>
          </w:tcPr>
          <w:p w14:paraId="14B60A22" w14:textId="77777777" w:rsidR="00454F49" w:rsidRPr="000B499E" w:rsidRDefault="00454F49" w:rsidP="00866A0A">
            <w:pPr>
              <w:widowControl/>
              <w:spacing w:before="0" w:after="0"/>
              <w:rPr>
                <w:rFonts w:cs="Arial"/>
                <w:b/>
                <w:bCs/>
                <w:color w:val="000000"/>
              </w:rPr>
            </w:pPr>
            <w:r w:rsidRPr="000B499E">
              <w:rPr>
                <w:rFonts w:cs="Arial"/>
                <w:b/>
                <w:bCs/>
                <w:color w:val="000000"/>
              </w:rPr>
              <w:t>Valores efetivamente registrados no resultado</w:t>
            </w:r>
          </w:p>
        </w:tc>
        <w:tc>
          <w:tcPr>
            <w:tcW w:w="972" w:type="pct"/>
            <w:tcBorders>
              <w:top w:val="nil"/>
              <w:left w:val="nil"/>
              <w:bottom w:val="single" w:sz="8" w:space="0" w:color="auto"/>
              <w:right w:val="nil"/>
            </w:tcBorders>
            <w:shd w:val="clear" w:color="auto" w:fill="auto"/>
            <w:vAlign w:val="bottom"/>
            <w:hideMark/>
          </w:tcPr>
          <w:p w14:paraId="26AF6EBA" w14:textId="77777777" w:rsidR="00454F49" w:rsidRPr="00695332" w:rsidRDefault="00454F49" w:rsidP="00866A0A">
            <w:pPr>
              <w:widowControl/>
              <w:spacing w:before="0" w:after="0"/>
              <w:jc w:val="right"/>
              <w:rPr>
                <w:rFonts w:cs="Arial"/>
                <w:b/>
                <w:bCs/>
              </w:rPr>
            </w:pPr>
            <w:r w:rsidRPr="00695332">
              <w:rPr>
                <w:rFonts w:cs="Arial"/>
                <w:b/>
                <w:bCs/>
              </w:rPr>
              <w:t>29.016</w:t>
            </w:r>
          </w:p>
        </w:tc>
        <w:tc>
          <w:tcPr>
            <w:tcW w:w="886" w:type="pct"/>
            <w:tcBorders>
              <w:top w:val="nil"/>
              <w:left w:val="nil"/>
              <w:bottom w:val="single" w:sz="8" w:space="0" w:color="auto"/>
              <w:right w:val="nil"/>
            </w:tcBorders>
            <w:shd w:val="clear" w:color="auto" w:fill="auto"/>
            <w:vAlign w:val="bottom"/>
            <w:hideMark/>
          </w:tcPr>
          <w:p w14:paraId="3337AE23" w14:textId="77777777" w:rsidR="00454F49" w:rsidRPr="00695332" w:rsidRDefault="00454F49" w:rsidP="00866A0A">
            <w:pPr>
              <w:widowControl/>
              <w:spacing w:before="0" w:after="0"/>
              <w:jc w:val="right"/>
              <w:rPr>
                <w:rFonts w:cs="Arial"/>
                <w:b/>
                <w:bCs/>
              </w:rPr>
            </w:pPr>
            <w:r w:rsidRPr="00695332">
              <w:rPr>
                <w:rFonts w:cs="Arial"/>
                <w:b/>
                <w:bCs/>
              </w:rPr>
              <w:t>23.213</w:t>
            </w:r>
          </w:p>
        </w:tc>
      </w:tr>
      <w:tr w:rsidR="00454F49" w:rsidRPr="000B499E" w14:paraId="404E03CD" w14:textId="77777777" w:rsidTr="00866A0A">
        <w:trPr>
          <w:trHeight w:hRule="exact" w:val="227"/>
        </w:trPr>
        <w:tc>
          <w:tcPr>
            <w:tcW w:w="3142" w:type="pct"/>
            <w:tcBorders>
              <w:top w:val="nil"/>
              <w:left w:val="nil"/>
              <w:bottom w:val="nil"/>
              <w:right w:val="nil"/>
            </w:tcBorders>
            <w:shd w:val="clear" w:color="auto" w:fill="auto"/>
            <w:vAlign w:val="bottom"/>
            <w:hideMark/>
          </w:tcPr>
          <w:p w14:paraId="42B7C32D" w14:textId="77777777" w:rsidR="00454F49" w:rsidRPr="000B499E" w:rsidRDefault="00454F49" w:rsidP="00866A0A">
            <w:pPr>
              <w:widowControl/>
              <w:spacing w:before="0" w:after="0"/>
              <w:rPr>
                <w:rFonts w:cs="Arial"/>
                <w:color w:val="000000"/>
              </w:rPr>
            </w:pPr>
            <w:r w:rsidRPr="000B499E">
              <w:rPr>
                <w:rFonts w:cs="Arial"/>
                <w:color w:val="000000"/>
              </w:rPr>
              <w:t>% despesa efetiva em relação ao lucro antes IRPJ/CSLL</w:t>
            </w:r>
          </w:p>
        </w:tc>
        <w:tc>
          <w:tcPr>
            <w:tcW w:w="972" w:type="pct"/>
            <w:tcBorders>
              <w:top w:val="nil"/>
              <w:left w:val="nil"/>
              <w:bottom w:val="single" w:sz="8" w:space="0" w:color="auto"/>
              <w:right w:val="nil"/>
            </w:tcBorders>
            <w:shd w:val="clear" w:color="auto" w:fill="auto"/>
            <w:vAlign w:val="bottom"/>
            <w:hideMark/>
          </w:tcPr>
          <w:p w14:paraId="1EC75D35" w14:textId="77777777" w:rsidR="00454F49" w:rsidRPr="00695332" w:rsidRDefault="00454F49" w:rsidP="00866A0A">
            <w:pPr>
              <w:widowControl/>
              <w:spacing w:before="0" w:after="0"/>
              <w:jc w:val="right"/>
              <w:rPr>
                <w:rFonts w:cs="Arial"/>
              </w:rPr>
            </w:pPr>
            <w:r>
              <w:rPr>
                <w:rFonts w:cs="Arial"/>
              </w:rPr>
              <w:t>8</w:t>
            </w:r>
            <w:r w:rsidRPr="00695332">
              <w:rPr>
                <w:rFonts w:cs="Arial"/>
              </w:rPr>
              <w:t>,</w:t>
            </w:r>
            <w:r>
              <w:rPr>
                <w:rFonts w:cs="Arial"/>
              </w:rPr>
              <w:t>1</w:t>
            </w:r>
          </w:p>
        </w:tc>
        <w:tc>
          <w:tcPr>
            <w:tcW w:w="886" w:type="pct"/>
            <w:tcBorders>
              <w:top w:val="nil"/>
              <w:left w:val="nil"/>
              <w:bottom w:val="single" w:sz="8" w:space="0" w:color="auto"/>
              <w:right w:val="nil"/>
            </w:tcBorders>
            <w:shd w:val="clear" w:color="auto" w:fill="auto"/>
            <w:vAlign w:val="bottom"/>
            <w:hideMark/>
          </w:tcPr>
          <w:p w14:paraId="614F7525" w14:textId="77777777" w:rsidR="00454F49" w:rsidRPr="00695332" w:rsidRDefault="00454F49" w:rsidP="00866A0A">
            <w:pPr>
              <w:widowControl/>
              <w:spacing w:before="0" w:after="0"/>
              <w:jc w:val="right"/>
              <w:rPr>
                <w:rFonts w:cs="Arial"/>
              </w:rPr>
            </w:pPr>
            <w:r w:rsidRPr="00695332">
              <w:rPr>
                <w:rFonts w:cs="Arial"/>
              </w:rPr>
              <w:t>6,</w:t>
            </w:r>
            <w:r>
              <w:rPr>
                <w:rFonts w:cs="Arial"/>
              </w:rPr>
              <w:t>5</w:t>
            </w:r>
          </w:p>
        </w:tc>
      </w:tr>
    </w:tbl>
    <w:p w14:paraId="0BF4B6E1" w14:textId="77777777" w:rsidR="00454F49" w:rsidRDefault="00454F49" w:rsidP="00454F49">
      <w:pPr>
        <w:widowControl/>
        <w:spacing w:after="0"/>
        <w:ind w:right="-6"/>
        <w:jc w:val="both"/>
        <w:rPr>
          <w:rFonts w:cs="Arial"/>
          <w:sz w:val="16"/>
          <w:szCs w:val="16"/>
        </w:rPr>
      </w:pPr>
      <w:r w:rsidRPr="007353D2">
        <w:rPr>
          <w:rFonts w:cs="Arial"/>
          <w:sz w:val="16"/>
          <w:szCs w:val="16"/>
          <w:vertAlign w:val="superscript"/>
        </w:rPr>
        <w:t>(*)</w:t>
      </w:r>
      <w:r w:rsidRPr="007353D2">
        <w:rPr>
          <w:rFonts w:cs="Arial"/>
          <w:sz w:val="16"/>
          <w:szCs w:val="16"/>
        </w:rPr>
        <w:t xml:space="preserve"> Exclusões permanentes são registros que se apresentam definitivos na base de cálculo, permanecendo até o final do período fiscal.</w:t>
      </w:r>
    </w:p>
    <w:p w14:paraId="46187C54" w14:textId="77777777" w:rsidR="00454F49" w:rsidRPr="00B602D7" w:rsidRDefault="00454F49" w:rsidP="00454F49">
      <w:pPr>
        <w:widowControl/>
        <w:spacing w:after="0"/>
        <w:ind w:right="-6"/>
        <w:jc w:val="both"/>
        <w:rPr>
          <w:rFonts w:cs="Arial"/>
          <w:sz w:val="16"/>
          <w:szCs w:val="16"/>
        </w:rPr>
      </w:pPr>
    </w:p>
    <w:p w14:paraId="34666AE6" w14:textId="77777777" w:rsidR="00454F49" w:rsidRPr="00382287" w:rsidRDefault="00454F49" w:rsidP="00454F49">
      <w:pPr>
        <w:pStyle w:val="PargrafodaLista"/>
        <w:numPr>
          <w:ilvl w:val="0"/>
          <w:numId w:val="35"/>
        </w:numPr>
        <w:spacing w:before="120"/>
        <w:ind w:left="426" w:right="-6" w:hanging="426"/>
        <w:jc w:val="both"/>
        <w:rPr>
          <w:rFonts w:ascii="Arial" w:hAnsi="Arial" w:cs="Arial"/>
          <w:b/>
          <w:color w:val="339966"/>
          <w:sz w:val="18"/>
        </w:rPr>
      </w:pPr>
      <w:r>
        <w:rPr>
          <w:rFonts w:ascii="Arial" w:hAnsi="Arial" w:cs="Arial"/>
          <w:b/>
          <w:color w:val="339966"/>
          <w:sz w:val="18"/>
        </w:rPr>
        <w:t>Origem dos Créditos Tributários de Imposto de Renda e Contribuição Social D</w:t>
      </w:r>
      <w:r w:rsidRPr="00382287">
        <w:rPr>
          <w:rFonts w:ascii="Arial" w:hAnsi="Arial" w:cs="Arial"/>
          <w:b/>
          <w:color w:val="339966"/>
          <w:sz w:val="18"/>
        </w:rPr>
        <w:t xml:space="preserve">iferidos </w:t>
      </w:r>
    </w:p>
    <w:p w14:paraId="581FBEDD" w14:textId="77777777" w:rsidR="00454F49" w:rsidRPr="00B602D7" w:rsidRDefault="00454F49" w:rsidP="00454F49">
      <w:pPr>
        <w:pStyle w:val="PargrafodaLista"/>
        <w:spacing w:before="120"/>
        <w:ind w:left="360" w:right="-6"/>
        <w:jc w:val="both"/>
        <w:rPr>
          <w:rFonts w:ascii="Arial" w:hAnsi="Arial" w:cs="Arial"/>
          <w:b/>
          <w:sz w:val="18"/>
        </w:rPr>
      </w:pPr>
    </w:p>
    <w:p w14:paraId="54E9FECC" w14:textId="77777777" w:rsidR="00454F49" w:rsidRPr="00BB6D84" w:rsidRDefault="00454F49" w:rsidP="00454F49">
      <w:pPr>
        <w:ind w:right="-6"/>
        <w:jc w:val="both"/>
      </w:pPr>
      <w:r w:rsidRPr="00BB6D84">
        <w:t>O Banco registra como ativo fiscal diferido Imposto de Renda e Contribuição Social, exclusivamente sobre diferenças temporárias dedutíveis, principalmente, provenientes das despesas de provisões não dedutíveis, conforme art. 13, inciso I, da Lei n° 9.249/1995. Esses créditos serão realizados quando da utilização e/ou reversão das respectivas provisões sobre as quais foram constituídos.</w:t>
      </w:r>
    </w:p>
    <w:p w14:paraId="2FE0C222" w14:textId="77777777" w:rsidR="00454F49" w:rsidRPr="00BB6D84" w:rsidRDefault="00454F49" w:rsidP="00454F49">
      <w:pPr>
        <w:ind w:right="-6"/>
        <w:jc w:val="both"/>
      </w:pPr>
      <w:r w:rsidRPr="00BB6D84">
        <w:t>Em conformidade com a Resolução CMN nº 4.966/2021, a partir de 1º de janeiro de 2025, o Banco adotou o modelo de perda esperada para o cálculo de provisões para créditos de liquidação duvidosa, o que impactou o reconhecimento de ativos fiscais diferidos.</w:t>
      </w:r>
    </w:p>
    <w:p w14:paraId="5C846D03" w14:textId="77777777" w:rsidR="00454F49" w:rsidRPr="00BB6D84" w:rsidRDefault="00454F49" w:rsidP="00454F49">
      <w:pPr>
        <w:ind w:right="-6"/>
        <w:jc w:val="both"/>
      </w:pPr>
      <w:r w:rsidRPr="00BB6D84">
        <w:t>A Lei nº 14.467/2022, que entrou em vigor em 1º de janeiro de 2025, estabeleceu que as perdas incorridas em operações inadimplidas (atraso superior a 90 dias) fossem deduzidas da base de cálculo do Imposto de Renda e da Contribuição Social sobre o Lucro Líquido no mesmo exercício fiscal, reduzindo a geração de novos ativos fiscais diferidos.</w:t>
      </w:r>
    </w:p>
    <w:p w14:paraId="5F57040C" w14:textId="77777777" w:rsidR="00454F49" w:rsidRPr="00BB6D84" w:rsidRDefault="00454F49" w:rsidP="00454F49">
      <w:pPr>
        <w:ind w:right="-6"/>
        <w:jc w:val="both"/>
      </w:pPr>
      <w:r w:rsidRPr="00BB6D84">
        <w:t>Relativamente aos planos de benefícios saldados, a atualização financeira dos contratos, que é registrada no resultado do Banco, está sendo ativada considerando a previsão de realização nos próximos 10 anos e calculada pelo atuário do Banco.</w:t>
      </w:r>
    </w:p>
    <w:p w14:paraId="28433925" w14:textId="77777777" w:rsidR="00454F49" w:rsidRPr="00BB6D84" w:rsidRDefault="00454F49" w:rsidP="00454F49">
      <w:pPr>
        <w:ind w:left="142" w:right="-6" w:hanging="142"/>
        <w:jc w:val="both"/>
      </w:pPr>
      <w:r w:rsidRPr="00BB6D84">
        <w:t>Foram consideradas como baixas/realização todos os pagamentos efetuados para os referidos planos.</w:t>
      </w:r>
    </w:p>
    <w:p w14:paraId="35F412CA" w14:textId="77777777" w:rsidR="00454F49" w:rsidRPr="00BB6D84" w:rsidRDefault="00454F49" w:rsidP="00454F49">
      <w:pPr>
        <w:ind w:right="-6"/>
        <w:jc w:val="both"/>
      </w:pPr>
      <w:r w:rsidRPr="00BB6D84">
        <w:t>Houve ainda ativação e baixa de crédito tributário sobre os resultados abrangentes, conforme determinado pela Resolução CVM nº 110/2022, de acordo com a movimentação ocorrida nos ajustes da obrigação do Banco junto aos planos de benefício pós-emprego.</w:t>
      </w:r>
    </w:p>
    <w:p w14:paraId="6F819AC2" w14:textId="77777777" w:rsidR="00454F49" w:rsidRPr="00BB6D84" w:rsidRDefault="00454F49" w:rsidP="00454F49">
      <w:pPr>
        <w:spacing w:before="120" w:after="0"/>
        <w:ind w:right="-6"/>
        <w:jc w:val="both"/>
      </w:pPr>
      <w:r w:rsidRPr="00BB6D84">
        <w:t>Para avaliação e utilização dos referidos créditos são adotados os critérios estabelecidos pela Resolução CMN nº 4.842/2020 e Resolução Bacen nº 2/2020.</w:t>
      </w:r>
      <w:r w:rsidRPr="00BB6D84">
        <w:rPr>
          <w:rFonts w:ascii="Times New Roman" w:hAnsi="Times New Roman"/>
          <w:sz w:val="22"/>
          <w:szCs w:val="22"/>
        </w:rPr>
        <w:t xml:space="preserve"> </w:t>
      </w:r>
    </w:p>
    <w:p w14:paraId="5A1AFA56" w14:textId="77777777" w:rsidR="00454F49" w:rsidRDefault="00454F49" w:rsidP="00454F49">
      <w:pPr>
        <w:spacing w:before="120" w:after="0"/>
        <w:ind w:right="-6"/>
        <w:jc w:val="both"/>
      </w:pPr>
      <w:r w:rsidRPr="00BB6D84">
        <w:t>Na forma definida no estudo técnico, o Banco mantém a ativação de seus créditos tributários com probabilidade de realização no prazo máximo de dez anos.</w:t>
      </w:r>
    </w:p>
    <w:p w14:paraId="5802AACE" w14:textId="77777777" w:rsidR="00454F49" w:rsidRDefault="00454F49" w:rsidP="00454F49">
      <w:pPr>
        <w:spacing w:before="120" w:after="0"/>
        <w:ind w:right="-6"/>
        <w:jc w:val="both"/>
      </w:pPr>
    </w:p>
    <w:p w14:paraId="795F7A72" w14:textId="77777777" w:rsidR="00454F49" w:rsidRDefault="00454F49" w:rsidP="00454F49">
      <w:pPr>
        <w:spacing w:before="120" w:after="0"/>
        <w:ind w:right="-6"/>
        <w:jc w:val="both"/>
      </w:pPr>
    </w:p>
    <w:p w14:paraId="5EE970E8" w14:textId="77777777" w:rsidR="00454F49" w:rsidRDefault="00454F49" w:rsidP="00454F49">
      <w:pPr>
        <w:spacing w:before="120" w:after="0"/>
        <w:ind w:right="-6"/>
        <w:jc w:val="both"/>
      </w:pPr>
    </w:p>
    <w:p w14:paraId="3C9D5A1C" w14:textId="77777777" w:rsidR="00454F49" w:rsidRDefault="00454F49" w:rsidP="00454F49">
      <w:pPr>
        <w:spacing w:before="120" w:after="0"/>
        <w:ind w:right="-6"/>
        <w:jc w:val="both"/>
      </w:pPr>
    </w:p>
    <w:p w14:paraId="7B96B83D" w14:textId="77777777" w:rsidR="00454F49" w:rsidRDefault="00454F49" w:rsidP="00454F49">
      <w:pPr>
        <w:spacing w:before="120" w:after="0"/>
        <w:ind w:right="-6"/>
        <w:jc w:val="both"/>
      </w:pPr>
    </w:p>
    <w:p w14:paraId="6026F4B8" w14:textId="77777777" w:rsidR="00454F49" w:rsidRDefault="00454F49" w:rsidP="00454F49">
      <w:pPr>
        <w:spacing w:before="120" w:after="0"/>
        <w:ind w:right="-6"/>
        <w:jc w:val="both"/>
      </w:pPr>
    </w:p>
    <w:p w14:paraId="51871AB9" w14:textId="77777777" w:rsidR="00454F49" w:rsidRDefault="00454F49" w:rsidP="00454F49">
      <w:pPr>
        <w:spacing w:before="120" w:after="0"/>
        <w:ind w:right="-6"/>
        <w:jc w:val="both"/>
      </w:pPr>
    </w:p>
    <w:p w14:paraId="471909EB" w14:textId="77777777" w:rsidR="00454F49" w:rsidRDefault="00454F49" w:rsidP="00454F49">
      <w:pPr>
        <w:spacing w:before="120" w:after="0"/>
        <w:ind w:right="-6"/>
        <w:jc w:val="both"/>
      </w:pPr>
    </w:p>
    <w:p w14:paraId="269E46A0" w14:textId="77777777" w:rsidR="00454F49" w:rsidRDefault="00454F49" w:rsidP="00454F49">
      <w:pPr>
        <w:spacing w:before="120" w:after="0"/>
        <w:ind w:right="-6"/>
        <w:jc w:val="both"/>
      </w:pPr>
    </w:p>
    <w:p w14:paraId="21084231" w14:textId="77777777" w:rsidR="00454F49" w:rsidRPr="00382287" w:rsidRDefault="00454F49" w:rsidP="00454F49">
      <w:pPr>
        <w:pStyle w:val="PargrafodaLista"/>
        <w:numPr>
          <w:ilvl w:val="0"/>
          <w:numId w:val="35"/>
        </w:numPr>
        <w:spacing w:before="120"/>
        <w:ind w:left="426" w:right="-6" w:hanging="426"/>
        <w:jc w:val="both"/>
        <w:rPr>
          <w:rFonts w:ascii="Arial" w:hAnsi="Arial" w:cs="Arial"/>
          <w:b/>
          <w:color w:val="339966"/>
          <w:sz w:val="18"/>
        </w:rPr>
      </w:pPr>
      <w:r>
        <w:rPr>
          <w:rFonts w:ascii="Arial" w:hAnsi="Arial" w:cs="Arial"/>
          <w:b/>
          <w:color w:val="339966"/>
          <w:sz w:val="18"/>
        </w:rPr>
        <w:lastRenderedPageBreak/>
        <w:t>Movimentação dos Créditos Tributários de Imposto de Renda e Contribuição Social D</w:t>
      </w:r>
      <w:r w:rsidRPr="00382287">
        <w:rPr>
          <w:rFonts w:ascii="Arial" w:hAnsi="Arial" w:cs="Arial"/>
          <w:b/>
          <w:color w:val="339966"/>
          <w:sz w:val="18"/>
        </w:rPr>
        <w:t xml:space="preserve">iferidos </w:t>
      </w:r>
    </w:p>
    <w:p w14:paraId="54E01203" w14:textId="77777777" w:rsidR="00454F49" w:rsidRPr="00B602D7" w:rsidRDefault="00454F49" w:rsidP="00454F49">
      <w:pPr>
        <w:spacing w:before="120" w:after="0"/>
        <w:ind w:right="-7"/>
        <w:jc w:val="both"/>
        <w:rPr>
          <w:rFonts w:cs="Arial"/>
        </w:rPr>
      </w:pPr>
      <w:r w:rsidRPr="00B602D7">
        <w:rPr>
          <w:rFonts w:cs="Arial"/>
        </w:rPr>
        <w:t xml:space="preserve">As provisões que serviram de base </w:t>
      </w:r>
      <w:r>
        <w:rPr>
          <w:rFonts w:cs="Arial"/>
        </w:rPr>
        <w:t>para constituição dos</w:t>
      </w:r>
      <w:r w:rsidRPr="00B602D7">
        <w:rPr>
          <w:rFonts w:cs="Arial"/>
        </w:rPr>
        <w:t xml:space="preserve"> respectivos créditos tributários, com reflexo no resultado e no patrimônio líquido, apresentaram a seguinte movimentação durante o período findo em 31 de </w:t>
      </w:r>
      <w:r>
        <w:rPr>
          <w:rFonts w:cs="Arial"/>
        </w:rPr>
        <w:t>março de 2025</w:t>
      </w:r>
      <w:r w:rsidRPr="00B602D7">
        <w:rPr>
          <w:rFonts w:cs="Arial"/>
        </w:rPr>
        <w:t xml:space="preserve">: </w:t>
      </w:r>
    </w:p>
    <w:p w14:paraId="331FF07B" w14:textId="77777777" w:rsidR="00454F49" w:rsidRDefault="00454F49" w:rsidP="00454F49">
      <w:pPr>
        <w:spacing w:before="0" w:after="0"/>
        <w:ind w:right="-6"/>
        <w:jc w:val="both"/>
        <w:rPr>
          <w:rFonts w:cs="Arial"/>
        </w:rPr>
      </w:pPr>
    </w:p>
    <w:tbl>
      <w:tblPr>
        <w:tblW w:w="5000" w:type="pct"/>
        <w:tblCellMar>
          <w:left w:w="70" w:type="dxa"/>
          <w:right w:w="70" w:type="dxa"/>
        </w:tblCellMar>
        <w:tblLook w:val="04A0" w:firstRow="1" w:lastRow="0" w:firstColumn="1" w:lastColumn="0" w:noHBand="0" w:noVBand="1"/>
      </w:tblPr>
      <w:tblGrid>
        <w:gridCol w:w="5333"/>
        <w:gridCol w:w="1455"/>
        <w:gridCol w:w="1329"/>
        <w:gridCol w:w="1329"/>
        <w:gridCol w:w="1041"/>
      </w:tblGrid>
      <w:tr w:rsidR="00454F49" w:rsidRPr="00BF0D74" w14:paraId="5372FA90" w14:textId="77777777" w:rsidTr="00866A0A">
        <w:trPr>
          <w:trHeight w:hRule="exact" w:val="284"/>
        </w:trPr>
        <w:tc>
          <w:tcPr>
            <w:tcW w:w="2548" w:type="pct"/>
            <w:tcBorders>
              <w:top w:val="nil"/>
              <w:left w:val="nil"/>
              <w:bottom w:val="nil"/>
              <w:right w:val="nil"/>
            </w:tcBorders>
            <w:shd w:val="clear" w:color="auto" w:fill="auto"/>
            <w:vAlign w:val="bottom"/>
            <w:hideMark/>
          </w:tcPr>
          <w:p w14:paraId="6B596E08" w14:textId="77777777" w:rsidR="00454F49" w:rsidRPr="00BF0D74" w:rsidRDefault="00454F49" w:rsidP="00866A0A">
            <w:pPr>
              <w:widowControl/>
              <w:spacing w:before="0" w:after="0"/>
              <w:jc w:val="center"/>
              <w:rPr>
                <w:rFonts w:cs="Arial"/>
                <w:b/>
                <w:bCs/>
                <w:color w:val="000000"/>
              </w:rPr>
            </w:pPr>
          </w:p>
        </w:tc>
        <w:tc>
          <w:tcPr>
            <w:tcW w:w="699" w:type="pct"/>
            <w:tcBorders>
              <w:top w:val="nil"/>
              <w:left w:val="nil"/>
              <w:bottom w:val="nil"/>
              <w:right w:val="nil"/>
            </w:tcBorders>
            <w:shd w:val="clear" w:color="000000" w:fill="339966"/>
            <w:noWrap/>
            <w:vAlign w:val="center"/>
            <w:hideMark/>
          </w:tcPr>
          <w:p w14:paraId="60DF1075" w14:textId="77777777" w:rsidR="00454F49" w:rsidRPr="00BF0D74" w:rsidRDefault="00454F49" w:rsidP="00866A0A">
            <w:pPr>
              <w:widowControl/>
              <w:spacing w:before="0" w:after="0"/>
              <w:jc w:val="right"/>
              <w:rPr>
                <w:rFonts w:cs="Arial"/>
                <w:b/>
                <w:bCs/>
                <w:color w:val="FFFFFF"/>
              </w:rPr>
            </w:pPr>
            <w:r w:rsidRPr="00BF0D74">
              <w:rPr>
                <w:rFonts w:cs="Arial"/>
                <w:b/>
                <w:bCs/>
                <w:color w:val="FFFFFF"/>
              </w:rPr>
              <w:t>01.01.2025</w:t>
            </w:r>
          </w:p>
        </w:tc>
        <w:tc>
          <w:tcPr>
            <w:tcW w:w="639" w:type="pct"/>
            <w:tcBorders>
              <w:top w:val="nil"/>
              <w:left w:val="nil"/>
              <w:bottom w:val="nil"/>
              <w:right w:val="nil"/>
            </w:tcBorders>
            <w:shd w:val="clear" w:color="000000" w:fill="339966"/>
            <w:noWrap/>
            <w:vAlign w:val="center"/>
            <w:hideMark/>
          </w:tcPr>
          <w:p w14:paraId="6887338A" w14:textId="77777777" w:rsidR="00454F49" w:rsidRPr="00BF0D74" w:rsidRDefault="00454F49" w:rsidP="00866A0A">
            <w:pPr>
              <w:widowControl/>
              <w:spacing w:before="0" w:after="0"/>
              <w:jc w:val="right"/>
              <w:rPr>
                <w:rFonts w:cs="Arial"/>
                <w:b/>
                <w:bCs/>
                <w:color w:val="FFFFFF"/>
              </w:rPr>
            </w:pPr>
            <w:r w:rsidRPr="00BF0D74">
              <w:rPr>
                <w:rFonts w:cs="Arial"/>
                <w:b/>
                <w:bCs/>
                <w:color w:val="FFFFFF"/>
              </w:rPr>
              <w:t>Constituição</w:t>
            </w:r>
          </w:p>
        </w:tc>
        <w:tc>
          <w:tcPr>
            <w:tcW w:w="639" w:type="pct"/>
            <w:tcBorders>
              <w:top w:val="nil"/>
              <w:left w:val="nil"/>
              <w:bottom w:val="nil"/>
              <w:right w:val="nil"/>
            </w:tcBorders>
            <w:shd w:val="clear" w:color="000000" w:fill="339966"/>
            <w:noWrap/>
            <w:vAlign w:val="center"/>
            <w:hideMark/>
          </w:tcPr>
          <w:p w14:paraId="25D12993" w14:textId="77777777" w:rsidR="00454F49" w:rsidRPr="00BF0D74" w:rsidRDefault="00454F49" w:rsidP="00866A0A">
            <w:pPr>
              <w:widowControl/>
              <w:spacing w:before="0" w:after="0"/>
              <w:jc w:val="right"/>
              <w:rPr>
                <w:rFonts w:cs="Arial"/>
                <w:b/>
                <w:bCs/>
                <w:color w:val="FFFFFF"/>
              </w:rPr>
            </w:pPr>
            <w:r w:rsidRPr="00BF0D74">
              <w:rPr>
                <w:rFonts w:cs="Arial"/>
                <w:b/>
                <w:bCs/>
                <w:color w:val="FFFFFF"/>
              </w:rPr>
              <w:t>Realizado</w:t>
            </w:r>
          </w:p>
        </w:tc>
        <w:tc>
          <w:tcPr>
            <w:tcW w:w="475" w:type="pct"/>
            <w:tcBorders>
              <w:top w:val="nil"/>
              <w:left w:val="nil"/>
              <w:bottom w:val="nil"/>
              <w:right w:val="nil"/>
            </w:tcBorders>
            <w:shd w:val="clear" w:color="000000" w:fill="339966"/>
            <w:noWrap/>
            <w:vAlign w:val="center"/>
            <w:hideMark/>
          </w:tcPr>
          <w:p w14:paraId="6434AA37" w14:textId="77777777" w:rsidR="00454F49" w:rsidRPr="00BF0D74" w:rsidRDefault="00454F49" w:rsidP="00866A0A">
            <w:pPr>
              <w:widowControl/>
              <w:spacing w:before="0" w:after="0"/>
              <w:jc w:val="right"/>
              <w:rPr>
                <w:rFonts w:cs="Arial"/>
                <w:b/>
                <w:bCs/>
                <w:color w:val="FFFFFF"/>
              </w:rPr>
            </w:pPr>
            <w:r w:rsidRPr="00BF0D74">
              <w:rPr>
                <w:rFonts w:cs="Arial"/>
                <w:b/>
                <w:bCs/>
                <w:color w:val="FFFFFF"/>
              </w:rPr>
              <w:t>31.03.2025</w:t>
            </w:r>
          </w:p>
        </w:tc>
      </w:tr>
      <w:tr w:rsidR="00454F49" w:rsidRPr="00BF0D74" w14:paraId="499609F4" w14:textId="77777777" w:rsidTr="00866A0A">
        <w:trPr>
          <w:trHeight w:hRule="exact" w:val="227"/>
        </w:trPr>
        <w:tc>
          <w:tcPr>
            <w:tcW w:w="2548" w:type="pct"/>
            <w:tcBorders>
              <w:top w:val="nil"/>
              <w:left w:val="nil"/>
              <w:bottom w:val="nil"/>
              <w:right w:val="nil"/>
            </w:tcBorders>
            <w:shd w:val="clear" w:color="auto" w:fill="auto"/>
            <w:vAlign w:val="bottom"/>
            <w:hideMark/>
          </w:tcPr>
          <w:p w14:paraId="7D034671" w14:textId="77777777" w:rsidR="00454F49" w:rsidRPr="00BF0D74" w:rsidRDefault="00454F49" w:rsidP="00866A0A">
            <w:pPr>
              <w:widowControl/>
              <w:spacing w:before="0" w:after="0"/>
              <w:rPr>
                <w:rFonts w:cs="Arial"/>
                <w:b/>
                <w:bCs/>
                <w:color w:val="000000"/>
              </w:rPr>
            </w:pPr>
            <w:r>
              <w:rPr>
                <w:rFonts w:cs="Arial"/>
                <w:b/>
                <w:bCs/>
                <w:color w:val="000000"/>
              </w:rPr>
              <w:t>Imposto de R</w:t>
            </w:r>
            <w:r w:rsidRPr="00BF0D74">
              <w:rPr>
                <w:rFonts w:cs="Arial"/>
                <w:b/>
                <w:bCs/>
                <w:color w:val="000000"/>
              </w:rPr>
              <w:t>enda</w:t>
            </w:r>
          </w:p>
        </w:tc>
        <w:tc>
          <w:tcPr>
            <w:tcW w:w="699" w:type="pct"/>
            <w:tcBorders>
              <w:top w:val="nil"/>
              <w:left w:val="nil"/>
              <w:bottom w:val="nil"/>
              <w:right w:val="nil"/>
            </w:tcBorders>
            <w:shd w:val="clear" w:color="auto" w:fill="auto"/>
            <w:vAlign w:val="bottom"/>
            <w:hideMark/>
          </w:tcPr>
          <w:p w14:paraId="01B25EFB" w14:textId="77777777" w:rsidR="00454F49" w:rsidRPr="00BF0D74" w:rsidRDefault="00454F49" w:rsidP="00866A0A">
            <w:pPr>
              <w:widowControl/>
              <w:spacing w:before="0" w:after="0"/>
              <w:jc w:val="right"/>
              <w:rPr>
                <w:rFonts w:cs="Arial"/>
              </w:rPr>
            </w:pPr>
          </w:p>
        </w:tc>
        <w:tc>
          <w:tcPr>
            <w:tcW w:w="639" w:type="pct"/>
            <w:tcBorders>
              <w:top w:val="nil"/>
              <w:left w:val="nil"/>
              <w:bottom w:val="nil"/>
              <w:right w:val="nil"/>
            </w:tcBorders>
            <w:shd w:val="clear" w:color="auto" w:fill="auto"/>
            <w:vAlign w:val="bottom"/>
            <w:hideMark/>
          </w:tcPr>
          <w:p w14:paraId="32F27576" w14:textId="77777777" w:rsidR="00454F49" w:rsidRPr="00BF0D74" w:rsidRDefault="00454F49" w:rsidP="00866A0A">
            <w:pPr>
              <w:widowControl/>
              <w:spacing w:before="0" w:after="0"/>
              <w:jc w:val="right"/>
              <w:rPr>
                <w:rFonts w:cs="Arial"/>
              </w:rPr>
            </w:pPr>
          </w:p>
        </w:tc>
        <w:tc>
          <w:tcPr>
            <w:tcW w:w="639" w:type="pct"/>
            <w:tcBorders>
              <w:top w:val="nil"/>
              <w:left w:val="nil"/>
              <w:bottom w:val="nil"/>
              <w:right w:val="nil"/>
            </w:tcBorders>
            <w:shd w:val="clear" w:color="auto" w:fill="auto"/>
            <w:vAlign w:val="bottom"/>
            <w:hideMark/>
          </w:tcPr>
          <w:p w14:paraId="1A910524" w14:textId="77777777" w:rsidR="00454F49" w:rsidRPr="00BF0D74" w:rsidRDefault="00454F49" w:rsidP="00866A0A">
            <w:pPr>
              <w:widowControl/>
              <w:spacing w:before="0" w:after="0"/>
              <w:jc w:val="right"/>
              <w:rPr>
                <w:rFonts w:cs="Arial"/>
              </w:rPr>
            </w:pPr>
          </w:p>
        </w:tc>
        <w:tc>
          <w:tcPr>
            <w:tcW w:w="475" w:type="pct"/>
            <w:tcBorders>
              <w:top w:val="nil"/>
              <w:left w:val="nil"/>
              <w:bottom w:val="nil"/>
              <w:right w:val="nil"/>
            </w:tcBorders>
            <w:shd w:val="clear" w:color="auto" w:fill="auto"/>
            <w:vAlign w:val="bottom"/>
            <w:hideMark/>
          </w:tcPr>
          <w:p w14:paraId="487EF551" w14:textId="77777777" w:rsidR="00454F49" w:rsidRPr="00BF0D74" w:rsidRDefault="00454F49" w:rsidP="00866A0A">
            <w:pPr>
              <w:widowControl/>
              <w:spacing w:before="0" w:after="0"/>
              <w:jc w:val="right"/>
              <w:rPr>
                <w:rFonts w:cs="Arial"/>
              </w:rPr>
            </w:pPr>
          </w:p>
        </w:tc>
      </w:tr>
      <w:tr w:rsidR="00454F49" w:rsidRPr="00BF0D74" w14:paraId="040934FC" w14:textId="77777777" w:rsidTr="00866A0A">
        <w:trPr>
          <w:trHeight w:hRule="exact" w:val="227"/>
        </w:trPr>
        <w:tc>
          <w:tcPr>
            <w:tcW w:w="2548" w:type="pct"/>
            <w:tcBorders>
              <w:top w:val="nil"/>
              <w:left w:val="nil"/>
              <w:bottom w:val="nil"/>
              <w:right w:val="nil"/>
            </w:tcBorders>
            <w:shd w:val="clear" w:color="auto" w:fill="auto"/>
            <w:vAlign w:val="bottom"/>
            <w:hideMark/>
          </w:tcPr>
          <w:p w14:paraId="1C08B434" w14:textId="77777777" w:rsidR="00454F49" w:rsidRPr="00BF0D74" w:rsidRDefault="00454F49" w:rsidP="00866A0A">
            <w:pPr>
              <w:widowControl/>
              <w:spacing w:before="0" w:after="0"/>
              <w:rPr>
                <w:rFonts w:cs="Arial"/>
                <w:color w:val="000000"/>
              </w:rPr>
            </w:pPr>
            <w:r>
              <w:rPr>
                <w:rFonts w:cs="Arial"/>
                <w:color w:val="000000"/>
              </w:rPr>
              <w:t xml:space="preserve">  Provisão T</w:t>
            </w:r>
            <w:r w:rsidRPr="00BF0D74">
              <w:rPr>
                <w:rFonts w:cs="Arial"/>
                <w:color w:val="000000"/>
              </w:rPr>
              <w:t>rabalhista</w:t>
            </w:r>
          </w:p>
        </w:tc>
        <w:tc>
          <w:tcPr>
            <w:tcW w:w="699" w:type="pct"/>
            <w:tcBorders>
              <w:top w:val="nil"/>
              <w:left w:val="nil"/>
              <w:bottom w:val="nil"/>
              <w:right w:val="nil"/>
            </w:tcBorders>
            <w:shd w:val="clear" w:color="auto" w:fill="auto"/>
            <w:vAlign w:val="bottom"/>
            <w:hideMark/>
          </w:tcPr>
          <w:p w14:paraId="14F5EB36" w14:textId="77777777" w:rsidR="00454F49" w:rsidRPr="00BF0D74" w:rsidRDefault="00454F49" w:rsidP="00866A0A">
            <w:pPr>
              <w:widowControl/>
              <w:spacing w:before="0" w:after="0"/>
              <w:jc w:val="right"/>
              <w:rPr>
                <w:rFonts w:cs="Arial"/>
              </w:rPr>
            </w:pPr>
            <w:r w:rsidRPr="00BF0D74">
              <w:rPr>
                <w:rFonts w:cs="Arial"/>
              </w:rPr>
              <w:t>76.542</w:t>
            </w:r>
          </w:p>
        </w:tc>
        <w:tc>
          <w:tcPr>
            <w:tcW w:w="639" w:type="pct"/>
            <w:tcBorders>
              <w:top w:val="nil"/>
              <w:left w:val="nil"/>
              <w:bottom w:val="nil"/>
              <w:right w:val="nil"/>
            </w:tcBorders>
            <w:shd w:val="clear" w:color="auto" w:fill="auto"/>
            <w:vAlign w:val="bottom"/>
            <w:hideMark/>
          </w:tcPr>
          <w:p w14:paraId="394D3290" w14:textId="77777777" w:rsidR="00454F49" w:rsidRPr="00BF0D74" w:rsidRDefault="00454F49" w:rsidP="00866A0A">
            <w:pPr>
              <w:widowControl/>
              <w:spacing w:before="0" w:after="0"/>
              <w:jc w:val="right"/>
              <w:rPr>
                <w:rFonts w:cs="Arial"/>
              </w:rPr>
            </w:pPr>
            <w:r w:rsidRPr="00BF0D74">
              <w:rPr>
                <w:rFonts w:cs="Arial"/>
              </w:rPr>
              <w:t>16.430</w:t>
            </w:r>
          </w:p>
        </w:tc>
        <w:tc>
          <w:tcPr>
            <w:tcW w:w="639" w:type="pct"/>
            <w:tcBorders>
              <w:top w:val="nil"/>
              <w:left w:val="nil"/>
              <w:bottom w:val="nil"/>
              <w:right w:val="nil"/>
            </w:tcBorders>
            <w:shd w:val="clear" w:color="auto" w:fill="auto"/>
            <w:vAlign w:val="bottom"/>
            <w:hideMark/>
          </w:tcPr>
          <w:p w14:paraId="61997DC6" w14:textId="77777777" w:rsidR="00454F49" w:rsidRPr="00BF0D74" w:rsidRDefault="00454F49" w:rsidP="00866A0A">
            <w:pPr>
              <w:widowControl/>
              <w:spacing w:before="0" w:after="0"/>
              <w:jc w:val="right"/>
              <w:rPr>
                <w:rFonts w:cs="Arial"/>
              </w:rPr>
            </w:pPr>
            <w:r>
              <w:rPr>
                <w:rFonts w:cs="Arial"/>
              </w:rPr>
              <w:t>(</w:t>
            </w:r>
            <w:r w:rsidRPr="00BF0D74">
              <w:rPr>
                <w:rFonts w:cs="Arial"/>
              </w:rPr>
              <w:t>12.982</w:t>
            </w:r>
            <w:r>
              <w:rPr>
                <w:rFonts w:cs="Arial"/>
              </w:rPr>
              <w:t>)</w:t>
            </w:r>
          </w:p>
        </w:tc>
        <w:tc>
          <w:tcPr>
            <w:tcW w:w="475" w:type="pct"/>
            <w:tcBorders>
              <w:top w:val="nil"/>
              <w:left w:val="nil"/>
              <w:bottom w:val="nil"/>
              <w:right w:val="nil"/>
            </w:tcBorders>
            <w:shd w:val="clear" w:color="auto" w:fill="auto"/>
            <w:vAlign w:val="bottom"/>
            <w:hideMark/>
          </w:tcPr>
          <w:p w14:paraId="587B0F5D" w14:textId="77777777" w:rsidR="00454F49" w:rsidRPr="00BF0D74" w:rsidRDefault="00454F49" w:rsidP="00866A0A">
            <w:pPr>
              <w:widowControl/>
              <w:spacing w:before="0" w:after="0"/>
              <w:jc w:val="right"/>
              <w:rPr>
                <w:rFonts w:cs="Arial"/>
              </w:rPr>
            </w:pPr>
            <w:r w:rsidRPr="00BF0D74">
              <w:rPr>
                <w:rFonts w:cs="Arial"/>
              </w:rPr>
              <w:t>79.990</w:t>
            </w:r>
          </w:p>
        </w:tc>
      </w:tr>
      <w:tr w:rsidR="00454F49" w:rsidRPr="00BF0D74" w14:paraId="0A23B453" w14:textId="77777777" w:rsidTr="00866A0A">
        <w:trPr>
          <w:trHeight w:hRule="exact" w:val="227"/>
        </w:trPr>
        <w:tc>
          <w:tcPr>
            <w:tcW w:w="2548" w:type="pct"/>
            <w:tcBorders>
              <w:top w:val="nil"/>
              <w:left w:val="nil"/>
              <w:bottom w:val="nil"/>
              <w:right w:val="nil"/>
            </w:tcBorders>
            <w:shd w:val="clear" w:color="auto" w:fill="auto"/>
            <w:vAlign w:val="bottom"/>
            <w:hideMark/>
          </w:tcPr>
          <w:p w14:paraId="704264FC" w14:textId="77777777" w:rsidR="00454F49" w:rsidRPr="00BF0D74" w:rsidRDefault="00454F49" w:rsidP="00866A0A">
            <w:pPr>
              <w:widowControl/>
              <w:spacing w:before="0" w:after="0"/>
              <w:rPr>
                <w:rFonts w:cs="Arial"/>
                <w:color w:val="000000"/>
              </w:rPr>
            </w:pPr>
            <w:r>
              <w:rPr>
                <w:rFonts w:cs="Arial"/>
                <w:color w:val="000000"/>
              </w:rPr>
              <w:t xml:space="preserve">  Provisão para Risco de C</w:t>
            </w:r>
            <w:r w:rsidRPr="00BF0D74">
              <w:rPr>
                <w:rFonts w:cs="Arial"/>
                <w:color w:val="000000"/>
              </w:rPr>
              <w:t>rédito</w:t>
            </w:r>
          </w:p>
        </w:tc>
        <w:tc>
          <w:tcPr>
            <w:tcW w:w="699" w:type="pct"/>
            <w:tcBorders>
              <w:top w:val="nil"/>
              <w:left w:val="nil"/>
              <w:bottom w:val="nil"/>
              <w:right w:val="nil"/>
            </w:tcBorders>
            <w:shd w:val="clear" w:color="auto" w:fill="auto"/>
            <w:vAlign w:val="bottom"/>
            <w:hideMark/>
          </w:tcPr>
          <w:p w14:paraId="3E2915A7" w14:textId="77777777" w:rsidR="00454F49" w:rsidRPr="00BF0D74" w:rsidRDefault="00454F49" w:rsidP="00866A0A">
            <w:pPr>
              <w:widowControl/>
              <w:spacing w:before="0" w:after="0"/>
              <w:jc w:val="right"/>
              <w:rPr>
                <w:rFonts w:cs="Arial"/>
              </w:rPr>
            </w:pPr>
            <w:r w:rsidRPr="00BF0D74">
              <w:rPr>
                <w:rFonts w:cs="Arial"/>
              </w:rPr>
              <w:t>2.755.458</w:t>
            </w:r>
          </w:p>
        </w:tc>
        <w:tc>
          <w:tcPr>
            <w:tcW w:w="639" w:type="pct"/>
            <w:tcBorders>
              <w:top w:val="nil"/>
              <w:left w:val="nil"/>
              <w:bottom w:val="nil"/>
              <w:right w:val="nil"/>
            </w:tcBorders>
            <w:shd w:val="clear" w:color="auto" w:fill="auto"/>
            <w:vAlign w:val="bottom"/>
            <w:hideMark/>
          </w:tcPr>
          <w:p w14:paraId="4930761E" w14:textId="77777777" w:rsidR="00454F49" w:rsidRPr="00BF0D74" w:rsidRDefault="00454F49" w:rsidP="00866A0A">
            <w:pPr>
              <w:widowControl/>
              <w:spacing w:before="0" w:after="0"/>
              <w:jc w:val="right"/>
              <w:rPr>
                <w:rFonts w:cs="Arial"/>
              </w:rPr>
            </w:pPr>
            <w:r w:rsidRPr="00BF0D74">
              <w:rPr>
                <w:rFonts w:cs="Arial"/>
              </w:rPr>
              <w:t>169.693</w:t>
            </w:r>
          </w:p>
        </w:tc>
        <w:tc>
          <w:tcPr>
            <w:tcW w:w="639" w:type="pct"/>
            <w:tcBorders>
              <w:top w:val="nil"/>
              <w:left w:val="nil"/>
              <w:bottom w:val="nil"/>
              <w:right w:val="nil"/>
            </w:tcBorders>
            <w:shd w:val="clear" w:color="auto" w:fill="auto"/>
            <w:vAlign w:val="bottom"/>
            <w:hideMark/>
          </w:tcPr>
          <w:p w14:paraId="63303D8E" w14:textId="77777777" w:rsidR="00454F49" w:rsidRPr="00BF0D74" w:rsidRDefault="00454F49" w:rsidP="00866A0A">
            <w:pPr>
              <w:widowControl/>
              <w:spacing w:before="0" w:after="0"/>
              <w:jc w:val="right"/>
              <w:rPr>
                <w:rFonts w:cs="Arial"/>
              </w:rPr>
            </w:pPr>
            <w:r>
              <w:rPr>
                <w:rFonts w:cs="Arial"/>
              </w:rPr>
              <w:t>(</w:t>
            </w:r>
            <w:r w:rsidRPr="00BF0D74">
              <w:rPr>
                <w:rFonts w:cs="Arial"/>
              </w:rPr>
              <w:t>85.416</w:t>
            </w:r>
            <w:r>
              <w:rPr>
                <w:rFonts w:cs="Arial"/>
              </w:rPr>
              <w:t>)</w:t>
            </w:r>
          </w:p>
        </w:tc>
        <w:tc>
          <w:tcPr>
            <w:tcW w:w="475" w:type="pct"/>
            <w:tcBorders>
              <w:top w:val="nil"/>
              <w:left w:val="nil"/>
              <w:bottom w:val="nil"/>
              <w:right w:val="nil"/>
            </w:tcBorders>
            <w:shd w:val="clear" w:color="auto" w:fill="auto"/>
            <w:vAlign w:val="bottom"/>
            <w:hideMark/>
          </w:tcPr>
          <w:p w14:paraId="4CB65690" w14:textId="77777777" w:rsidR="00454F49" w:rsidRPr="00BF0D74" w:rsidRDefault="00454F49" w:rsidP="00866A0A">
            <w:pPr>
              <w:widowControl/>
              <w:spacing w:before="0" w:after="0"/>
              <w:jc w:val="right"/>
              <w:rPr>
                <w:rFonts w:cs="Arial"/>
              </w:rPr>
            </w:pPr>
            <w:r w:rsidRPr="00BF0D74">
              <w:rPr>
                <w:rFonts w:cs="Arial"/>
              </w:rPr>
              <w:t>2.839.735</w:t>
            </w:r>
          </w:p>
        </w:tc>
      </w:tr>
      <w:tr w:rsidR="00454F49" w:rsidRPr="00BF0D74" w14:paraId="114758E5" w14:textId="77777777" w:rsidTr="00866A0A">
        <w:trPr>
          <w:trHeight w:hRule="exact" w:val="227"/>
        </w:trPr>
        <w:tc>
          <w:tcPr>
            <w:tcW w:w="2548" w:type="pct"/>
            <w:tcBorders>
              <w:top w:val="nil"/>
              <w:left w:val="nil"/>
              <w:bottom w:val="nil"/>
              <w:right w:val="nil"/>
            </w:tcBorders>
            <w:shd w:val="clear" w:color="auto" w:fill="auto"/>
            <w:vAlign w:val="bottom"/>
            <w:hideMark/>
          </w:tcPr>
          <w:p w14:paraId="16C977BF" w14:textId="77777777" w:rsidR="00454F49" w:rsidRPr="00BF0D74" w:rsidRDefault="00454F49" w:rsidP="00866A0A">
            <w:pPr>
              <w:widowControl/>
              <w:spacing w:before="0" w:after="0"/>
              <w:rPr>
                <w:rFonts w:cs="Arial"/>
                <w:color w:val="000000"/>
              </w:rPr>
            </w:pPr>
            <w:r>
              <w:rPr>
                <w:rFonts w:cs="Arial"/>
                <w:color w:val="000000"/>
              </w:rPr>
              <w:t xml:space="preserve">  Auxílio Pós-E</w:t>
            </w:r>
            <w:r w:rsidRPr="00BF0D74">
              <w:rPr>
                <w:rFonts w:cs="Arial"/>
                <w:color w:val="000000"/>
              </w:rPr>
              <w:t>mprego/Planos Saldados</w:t>
            </w:r>
          </w:p>
        </w:tc>
        <w:tc>
          <w:tcPr>
            <w:tcW w:w="699" w:type="pct"/>
            <w:tcBorders>
              <w:top w:val="nil"/>
              <w:left w:val="nil"/>
              <w:bottom w:val="nil"/>
              <w:right w:val="nil"/>
            </w:tcBorders>
            <w:shd w:val="clear" w:color="auto" w:fill="auto"/>
            <w:vAlign w:val="bottom"/>
            <w:hideMark/>
          </w:tcPr>
          <w:p w14:paraId="4A039894" w14:textId="77777777" w:rsidR="00454F49" w:rsidRPr="00BF0D74" w:rsidRDefault="00454F49" w:rsidP="00866A0A">
            <w:pPr>
              <w:widowControl/>
              <w:spacing w:before="0" w:after="0"/>
              <w:jc w:val="right"/>
              <w:rPr>
                <w:rFonts w:cs="Arial"/>
              </w:rPr>
            </w:pPr>
            <w:r w:rsidRPr="00BF0D74">
              <w:rPr>
                <w:rFonts w:cs="Arial"/>
              </w:rPr>
              <w:t>313.516</w:t>
            </w:r>
          </w:p>
        </w:tc>
        <w:tc>
          <w:tcPr>
            <w:tcW w:w="639" w:type="pct"/>
            <w:tcBorders>
              <w:top w:val="nil"/>
              <w:left w:val="nil"/>
              <w:bottom w:val="nil"/>
              <w:right w:val="nil"/>
            </w:tcBorders>
            <w:shd w:val="clear" w:color="auto" w:fill="auto"/>
            <w:vAlign w:val="bottom"/>
            <w:hideMark/>
          </w:tcPr>
          <w:p w14:paraId="07013678" w14:textId="77777777" w:rsidR="00454F49" w:rsidRPr="00BF0D74" w:rsidRDefault="00454F49" w:rsidP="00866A0A">
            <w:pPr>
              <w:widowControl/>
              <w:spacing w:before="0" w:after="0"/>
              <w:jc w:val="right"/>
              <w:rPr>
                <w:rFonts w:cs="Arial"/>
              </w:rPr>
            </w:pPr>
            <w:r w:rsidRPr="00BF0D74">
              <w:rPr>
                <w:rFonts w:cs="Arial"/>
              </w:rPr>
              <w:t>9.800</w:t>
            </w:r>
          </w:p>
        </w:tc>
        <w:tc>
          <w:tcPr>
            <w:tcW w:w="639" w:type="pct"/>
            <w:tcBorders>
              <w:top w:val="nil"/>
              <w:left w:val="nil"/>
              <w:bottom w:val="nil"/>
              <w:right w:val="nil"/>
            </w:tcBorders>
            <w:shd w:val="clear" w:color="auto" w:fill="auto"/>
            <w:vAlign w:val="bottom"/>
            <w:hideMark/>
          </w:tcPr>
          <w:p w14:paraId="54933EC2" w14:textId="77777777" w:rsidR="00454F49" w:rsidRPr="00BF0D74" w:rsidRDefault="00454F49" w:rsidP="00866A0A">
            <w:pPr>
              <w:widowControl/>
              <w:spacing w:before="0" w:after="0"/>
              <w:jc w:val="right"/>
              <w:rPr>
                <w:rFonts w:cs="Arial"/>
              </w:rPr>
            </w:pPr>
            <w:r>
              <w:rPr>
                <w:rFonts w:cs="Arial"/>
              </w:rPr>
              <w:t>(</w:t>
            </w:r>
            <w:r w:rsidRPr="00BF0D74">
              <w:rPr>
                <w:rFonts w:cs="Arial"/>
              </w:rPr>
              <w:t>109.874</w:t>
            </w:r>
            <w:r>
              <w:rPr>
                <w:rFonts w:cs="Arial"/>
              </w:rPr>
              <w:t>)</w:t>
            </w:r>
          </w:p>
        </w:tc>
        <w:tc>
          <w:tcPr>
            <w:tcW w:w="475" w:type="pct"/>
            <w:tcBorders>
              <w:top w:val="nil"/>
              <w:left w:val="nil"/>
              <w:bottom w:val="nil"/>
              <w:right w:val="nil"/>
            </w:tcBorders>
            <w:shd w:val="clear" w:color="auto" w:fill="auto"/>
            <w:vAlign w:val="bottom"/>
            <w:hideMark/>
          </w:tcPr>
          <w:p w14:paraId="2FDB75EA" w14:textId="77777777" w:rsidR="00454F49" w:rsidRPr="00BF0D74" w:rsidRDefault="00454F49" w:rsidP="00866A0A">
            <w:pPr>
              <w:widowControl/>
              <w:spacing w:before="0" w:after="0"/>
              <w:jc w:val="right"/>
              <w:rPr>
                <w:rFonts w:cs="Arial"/>
              </w:rPr>
            </w:pPr>
            <w:r w:rsidRPr="00BF0D74">
              <w:rPr>
                <w:rFonts w:cs="Arial"/>
              </w:rPr>
              <w:t>213.442</w:t>
            </w:r>
          </w:p>
        </w:tc>
      </w:tr>
      <w:tr w:rsidR="00454F49" w:rsidRPr="00BF0D74" w14:paraId="33A7F95C" w14:textId="77777777" w:rsidTr="00866A0A">
        <w:trPr>
          <w:trHeight w:hRule="exact" w:val="227"/>
        </w:trPr>
        <w:tc>
          <w:tcPr>
            <w:tcW w:w="2548" w:type="pct"/>
            <w:tcBorders>
              <w:top w:val="nil"/>
              <w:left w:val="nil"/>
              <w:bottom w:val="nil"/>
              <w:right w:val="nil"/>
            </w:tcBorders>
            <w:shd w:val="clear" w:color="auto" w:fill="auto"/>
            <w:vAlign w:val="bottom"/>
            <w:hideMark/>
          </w:tcPr>
          <w:p w14:paraId="7929F638" w14:textId="77777777" w:rsidR="00454F49" w:rsidRPr="00BF0D74" w:rsidRDefault="00454F49" w:rsidP="00866A0A">
            <w:pPr>
              <w:widowControl/>
              <w:spacing w:before="0" w:after="0"/>
              <w:rPr>
                <w:rFonts w:cs="Arial"/>
                <w:color w:val="000000"/>
              </w:rPr>
            </w:pPr>
            <w:r>
              <w:rPr>
                <w:rFonts w:cs="Arial"/>
                <w:color w:val="000000"/>
              </w:rPr>
              <w:t xml:space="preserve">  Desv. M</w:t>
            </w:r>
            <w:r w:rsidRPr="00BF0D74">
              <w:rPr>
                <w:rFonts w:cs="Arial"/>
                <w:color w:val="000000"/>
              </w:rPr>
              <w:t>arcação</w:t>
            </w:r>
            <w:r>
              <w:rPr>
                <w:rFonts w:cs="Arial"/>
                <w:color w:val="000000"/>
              </w:rPr>
              <w:t xml:space="preserve"> a Mercado – Título Disponível p/ V</w:t>
            </w:r>
            <w:r w:rsidRPr="00BF0D74">
              <w:rPr>
                <w:rFonts w:cs="Arial"/>
                <w:color w:val="000000"/>
              </w:rPr>
              <w:t>enda</w:t>
            </w:r>
          </w:p>
        </w:tc>
        <w:tc>
          <w:tcPr>
            <w:tcW w:w="699" w:type="pct"/>
            <w:tcBorders>
              <w:top w:val="nil"/>
              <w:left w:val="nil"/>
              <w:bottom w:val="nil"/>
              <w:right w:val="nil"/>
            </w:tcBorders>
            <w:shd w:val="clear" w:color="auto" w:fill="auto"/>
            <w:vAlign w:val="bottom"/>
            <w:hideMark/>
          </w:tcPr>
          <w:p w14:paraId="59D7C8EA" w14:textId="77777777" w:rsidR="00454F49" w:rsidRPr="00BF0D74" w:rsidRDefault="00454F49" w:rsidP="00866A0A">
            <w:pPr>
              <w:widowControl/>
              <w:spacing w:before="0" w:after="0"/>
              <w:jc w:val="right"/>
              <w:rPr>
                <w:rFonts w:cs="Arial"/>
              </w:rPr>
            </w:pPr>
            <w:r w:rsidRPr="00BF0D74">
              <w:rPr>
                <w:rFonts w:cs="Arial"/>
              </w:rPr>
              <w:t>490.697</w:t>
            </w:r>
          </w:p>
        </w:tc>
        <w:tc>
          <w:tcPr>
            <w:tcW w:w="639" w:type="pct"/>
            <w:tcBorders>
              <w:top w:val="nil"/>
              <w:left w:val="nil"/>
              <w:bottom w:val="nil"/>
              <w:right w:val="nil"/>
            </w:tcBorders>
            <w:shd w:val="clear" w:color="auto" w:fill="auto"/>
            <w:vAlign w:val="bottom"/>
            <w:hideMark/>
          </w:tcPr>
          <w:p w14:paraId="46439B8A" w14:textId="77777777" w:rsidR="00454F49" w:rsidRPr="00BF0D74" w:rsidRDefault="00454F49" w:rsidP="00866A0A">
            <w:pPr>
              <w:widowControl/>
              <w:spacing w:before="0" w:after="0"/>
              <w:jc w:val="right"/>
              <w:rPr>
                <w:rFonts w:cs="Arial"/>
              </w:rPr>
            </w:pPr>
            <w:r w:rsidRPr="00BF0D74">
              <w:rPr>
                <w:rFonts w:cs="Arial"/>
              </w:rPr>
              <w:t>-</w:t>
            </w:r>
          </w:p>
        </w:tc>
        <w:tc>
          <w:tcPr>
            <w:tcW w:w="639" w:type="pct"/>
            <w:tcBorders>
              <w:top w:val="nil"/>
              <w:left w:val="nil"/>
              <w:bottom w:val="nil"/>
              <w:right w:val="nil"/>
            </w:tcBorders>
            <w:shd w:val="clear" w:color="auto" w:fill="auto"/>
            <w:vAlign w:val="bottom"/>
            <w:hideMark/>
          </w:tcPr>
          <w:p w14:paraId="2AB2D181" w14:textId="77777777" w:rsidR="00454F49" w:rsidRPr="00BF0D74" w:rsidRDefault="00454F49" w:rsidP="00866A0A">
            <w:pPr>
              <w:widowControl/>
              <w:spacing w:before="0" w:after="0"/>
              <w:jc w:val="right"/>
              <w:rPr>
                <w:rFonts w:cs="Arial"/>
              </w:rPr>
            </w:pPr>
            <w:r>
              <w:rPr>
                <w:rFonts w:cs="Arial"/>
              </w:rPr>
              <w:t>(</w:t>
            </w:r>
            <w:r w:rsidRPr="00BF0D74">
              <w:rPr>
                <w:rFonts w:cs="Arial"/>
              </w:rPr>
              <w:t>13.727</w:t>
            </w:r>
            <w:r>
              <w:rPr>
                <w:rFonts w:cs="Arial"/>
              </w:rPr>
              <w:t>)</w:t>
            </w:r>
          </w:p>
        </w:tc>
        <w:tc>
          <w:tcPr>
            <w:tcW w:w="475" w:type="pct"/>
            <w:tcBorders>
              <w:top w:val="nil"/>
              <w:left w:val="nil"/>
              <w:bottom w:val="nil"/>
              <w:right w:val="nil"/>
            </w:tcBorders>
            <w:shd w:val="clear" w:color="auto" w:fill="auto"/>
            <w:vAlign w:val="bottom"/>
            <w:hideMark/>
          </w:tcPr>
          <w:p w14:paraId="291C0992" w14:textId="77777777" w:rsidR="00454F49" w:rsidRPr="00BF0D74" w:rsidRDefault="00454F49" w:rsidP="00866A0A">
            <w:pPr>
              <w:widowControl/>
              <w:spacing w:before="0" w:after="0"/>
              <w:jc w:val="right"/>
              <w:rPr>
                <w:rFonts w:cs="Arial"/>
              </w:rPr>
            </w:pPr>
            <w:r w:rsidRPr="00BF0D74">
              <w:rPr>
                <w:rFonts w:cs="Arial"/>
              </w:rPr>
              <w:t>476.970</w:t>
            </w:r>
          </w:p>
        </w:tc>
      </w:tr>
      <w:tr w:rsidR="00454F49" w:rsidRPr="00BF0D74" w14:paraId="1EF987C8" w14:textId="77777777" w:rsidTr="00866A0A">
        <w:trPr>
          <w:trHeight w:hRule="exact" w:val="227"/>
        </w:trPr>
        <w:tc>
          <w:tcPr>
            <w:tcW w:w="2548" w:type="pct"/>
            <w:tcBorders>
              <w:top w:val="nil"/>
              <w:left w:val="nil"/>
              <w:bottom w:val="nil"/>
              <w:right w:val="nil"/>
            </w:tcBorders>
            <w:shd w:val="clear" w:color="auto" w:fill="auto"/>
            <w:vAlign w:val="bottom"/>
            <w:hideMark/>
          </w:tcPr>
          <w:p w14:paraId="4E1617A9" w14:textId="77777777" w:rsidR="00454F49" w:rsidRPr="00BF0D74" w:rsidRDefault="00454F49" w:rsidP="00866A0A">
            <w:pPr>
              <w:widowControl/>
              <w:spacing w:before="0" w:after="0"/>
              <w:rPr>
                <w:rFonts w:cs="Arial"/>
                <w:color w:val="000000"/>
              </w:rPr>
            </w:pPr>
            <w:r>
              <w:rPr>
                <w:rFonts w:cs="Arial"/>
                <w:color w:val="000000"/>
              </w:rPr>
              <w:t xml:space="preserve">  Provisão para Passivos Legais e J</w:t>
            </w:r>
            <w:r w:rsidRPr="00BF0D74">
              <w:rPr>
                <w:rFonts w:cs="Arial"/>
                <w:color w:val="000000"/>
              </w:rPr>
              <w:t>udiciais</w:t>
            </w:r>
          </w:p>
        </w:tc>
        <w:tc>
          <w:tcPr>
            <w:tcW w:w="699" w:type="pct"/>
            <w:tcBorders>
              <w:top w:val="nil"/>
              <w:left w:val="nil"/>
              <w:bottom w:val="nil"/>
              <w:right w:val="nil"/>
            </w:tcBorders>
            <w:shd w:val="clear" w:color="auto" w:fill="auto"/>
            <w:vAlign w:val="bottom"/>
            <w:hideMark/>
          </w:tcPr>
          <w:p w14:paraId="4096950C" w14:textId="77777777" w:rsidR="00454F49" w:rsidRPr="00BF0D74" w:rsidRDefault="00454F49" w:rsidP="00866A0A">
            <w:pPr>
              <w:widowControl/>
              <w:spacing w:before="0" w:after="0"/>
              <w:jc w:val="right"/>
              <w:rPr>
                <w:rFonts w:cs="Arial"/>
              </w:rPr>
            </w:pPr>
            <w:r w:rsidRPr="00BF0D74">
              <w:rPr>
                <w:rFonts w:cs="Arial"/>
              </w:rPr>
              <w:t>42.660</w:t>
            </w:r>
          </w:p>
        </w:tc>
        <w:tc>
          <w:tcPr>
            <w:tcW w:w="639" w:type="pct"/>
            <w:tcBorders>
              <w:top w:val="nil"/>
              <w:left w:val="nil"/>
              <w:bottom w:val="nil"/>
              <w:right w:val="nil"/>
            </w:tcBorders>
            <w:shd w:val="clear" w:color="auto" w:fill="auto"/>
            <w:vAlign w:val="bottom"/>
            <w:hideMark/>
          </w:tcPr>
          <w:p w14:paraId="6BE0C15A" w14:textId="77777777" w:rsidR="00454F49" w:rsidRPr="00BF0D74" w:rsidRDefault="00454F49" w:rsidP="00866A0A">
            <w:pPr>
              <w:widowControl/>
              <w:spacing w:before="0" w:after="0"/>
              <w:jc w:val="right"/>
              <w:rPr>
                <w:rFonts w:cs="Arial"/>
              </w:rPr>
            </w:pPr>
            <w:r w:rsidRPr="00BF0D74">
              <w:rPr>
                <w:rFonts w:cs="Arial"/>
              </w:rPr>
              <w:t>2.913</w:t>
            </w:r>
          </w:p>
        </w:tc>
        <w:tc>
          <w:tcPr>
            <w:tcW w:w="639" w:type="pct"/>
            <w:tcBorders>
              <w:top w:val="nil"/>
              <w:left w:val="nil"/>
              <w:bottom w:val="nil"/>
              <w:right w:val="nil"/>
            </w:tcBorders>
            <w:shd w:val="clear" w:color="auto" w:fill="auto"/>
            <w:vAlign w:val="bottom"/>
            <w:hideMark/>
          </w:tcPr>
          <w:p w14:paraId="28668B4A" w14:textId="77777777" w:rsidR="00454F49" w:rsidRPr="00BF0D74" w:rsidRDefault="00454F49" w:rsidP="00866A0A">
            <w:pPr>
              <w:widowControl/>
              <w:spacing w:before="0" w:after="0"/>
              <w:jc w:val="right"/>
              <w:rPr>
                <w:rFonts w:cs="Arial"/>
              </w:rPr>
            </w:pPr>
            <w:r>
              <w:rPr>
                <w:rFonts w:cs="Arial"/>
              </w:rPr>
              <w:t>(</w:t>
            </w:r>
            <w:r w:rsidRPr="00BF0D74">
              <w:rPr>
                <w:rFonts w:cs="Arial"/>
              </w:rPr>
              <w:t>2.775</w:t>
            </w:r>
            <w:r>
              <w:rPr>
                <w:rFonts w:cs="Arial"/>
              </w:rPr>
              <w:t>)</w:t>
            </w:r>
          </w:p>
        </w:tc>
        <w:tc>
          <w:tcPr>
            <w:tcW w:w="475" w:type="pct"/>
            <w:tcBorders>
              <w:top w:val="nil"/>
              <w:left w:val="nil"/>
              <w:bottom w:val="nil"/>
              <w:right w:val="nil"/>
            </w:tcBorders>
            <w:shd w:val="clear" w:color="auto" w:fill="auto"/>
            <w:vAlign w:val="bottom"/>
            <w:hideMark/>
          </w:tcPr>
          <w:p w14:paraId="00FA5773" w14:textId="77777777" w:rsidR="00454F49" w:rsidRPr="00BF0D74" w:rsidRDefault="00454F49" w:rsidP="00866A0A">
            <w:pPr>
              <w:widowControl/>
              <w:spacing w:before="0" w:after="0"/>
              <w:jc w:val="right"/>
              <w:rPr>
                <w:rFonts w:cs="Arial"/>
              </w:rPr>
            </w:pPr>
            <w:r w:rsidRPr="00BF0D74">
              <w:rPr>
                <w:rFonts w:cs="Arial"/>
              </w:rPr>
              <w:t>42.798</w:t>
            </w:r>
          </w:p>
        </w:tc>
      </w:tr>
      <w:tr w:rsidR="00454F49" w:rsidRPr="00BF0D74" w14:paraId="6C6C6E67" w14:textId="77777777" w:rsidTr="00866A0A">
        <w:trPr>
          <w:trHeight w:hRule="exact" w:val="227"/>
        </w:trPr>
        <w:tc>
          <w:tcPr>
            <w:tcW w:w="2548" w:type="pct"/>
            <w:tcBorders>
              <w:top w:val="nil"/>
              <w:left w:val="nil"/>
              <w:bottom w:val="nil"/>
              <w:right w:val="nil"/>
            </w:tcBorders>
            <w:shd w:val="clear" w:color="auto" w:fill="auto"/>
            <w:vAlign w:val="bottom"/>
            <w:hideMark/>
          </w:tcPr>
          <w:p w14:paraId="65DAD58D" w14:textId="77777777" w:rsidR="00454F49" w:rsidRPr="00BF0D74" w:rsidRDefault="00454F49" w:rsidP="00866A0A">
            <w:pPr>
              <w:widowControl/>
              <w:spacing w:before="0" w:after="0"/>
              <w:rPr>
                <w:rFonts w:cs="Arial"/>
                <w:color w:val="000000"/>
              </w:rPr>
            </w:pPr>
            <w:r>
              <w:rPr>
                <w:rFonts w:cs="Arial"/>
                <w:color w:val="000000"/>
              </w:rPr>
              <w:t xml:space="preserve">  Provisão para Reajuste F</w:t>
            </w:r>
            <w:r w:rsidRPr="00BF0D74">
              <w:rPr>
                <w:rFonts w:cs="Arial"/>
                <w:color w:val="000000"/>
              </w:rPr>
              <w:t>uturo-Res.CMN nº 4.877/2020</w:t>
            </w:r>
          </w:p>
        </w:tc>
        <w:tc>
          <w:tcPr>
            <w:tcW w:w="699" w:type="pct"/>
            <w:tcBorders>
              <w:top w:val="nil"/>
              <w:left w:val="nil"/>
              <w:bottom w:val="nil"/>
              <w:right w:val="nil"/>
            </w:tcBorders>
            <w:shd w:val="clear" w:color="auto" w:fill="auto"/>
            <w:vAlign w:val="bottom"/>
            <w:hideMark/>
          </w:tcPr>
          <w:p w14:paraId="173F7C05" w14:textId="77777777" w:rsidR="00454F49" w:rsidRPr="00BF0D74" w:rsidRDefault="00454F49" w:rsidP="00866A0A">
            <w:pPr>
              <w:widowControl/>
              <w:spacing w:before="0" w:after="0"/>
              <w:jc w:val="right"/>
              <w:rPr>
                <w:rFonts w:cs="Arial"/>
              </w:rPr>
            </w:pPr>
            <w:r w:rsidRPr="00BF0D74">
              <w:rPr>
                <w:rFonts w:cs="Arial"/>
              </w:rPr>
              <w:t>1.614</w:t>
            </w:r>
          </w:p>
        </w:tc>
        <w:tc>
          <w:tcPr>
            <w:tcW w:w="639" w:type="pct"/>
            <w:tcBorders>
              <w:top w:val="nil"/>
              <w:left w:val="nil"/>
              <w:bottom w:val="nil"/>
              <w:right w:val="nil"/>
            </w:tcBorders>
            <w:shd w:val="clear" w:color="auto" w:fill="auto"/>
            <w:vAlign w:val="bottom"/>
            <w:hideMark/>
          </w:tcPr>
          <w:p w14:paraId="79859C49" w14:textId="77777777" w:rsidR="00454F49" w:rsidRPr="00BF0D74" w:rsidRDefault="00454F49" w:rsidP="00866A0A">
            <w:pPr>
              <w:widowControl/>
              <w:spacing w:before="0" w:after="0"/>
              <w:jc w:val="right"/>
              <w:rPr>
                <w:rFonts w:cs="Arial"/>
              </w:rPr>
            </w:pPr>
            <w:r w:rsidRPr="00BF0D74">
              <w:rPr>
                <w:rFonts w:cs="Arial"/>
              </w:rPr>
              <w:t>2.169</w:t>
            </w:r>
          </w:p>
        </w:tc>
        <w:tc>
          <w:tcPr>
            <w:tcW w:w="639" w:type="pct"/>
            <w:tcBorders>
              <w:top w:val="nil"/>
              <w:left w:val="nil"/>
              <w:bottom w:val="nil"/>
              <w:right w:val="nil"/>
            </w:tcBorders>
            <w:shd w:val="clear" w:color="auto" w:fill="auto"/>
            <w:vAlign w:val="bottom"/>
            <w:hideMark/>
          </w:tcPr>
          <w:p w14:paraId="15C99FDF" w14:textId="77777777" w:rsidR="00454F49" w:rsidRPr="00BF0D74" w:rsidRDefault="00454F49" w:rsidP="00866A0A">
            <w:pPr>
              <w:widowControl/>
              <w:spacing w:before="0" w:after="0"/>
              <w:jc w:val="right"/>
              <w:rPr>
                <w:rFonts w:cs="Arial"/>
              </w:rPr>
            </w:pPr>
            <w:r>
              <w:rPr>
                <w:rFonts w:cs="Arial"/>
              </w:rPr>
              <w:t>(</w:t>
            </w:r>
            <w:r w:rsidRPr="00BF0D74">
              <w:rPr>
                <w:rFonts w:cs="Arial"/>
              </w:rPr>
              <w:t>161</w:t>
            </w:r>
            <w:r>
              <w:rPr>
                <w:rFonts w:cs="Arial"/>
              </w:rPr>
              <w:t>)</w:t>
            </w:r>
          </w:p>
        </w:tc>
        <w:tc>
          <w:tcPr>
            <w:tcW w:w="475" w:type="pct"/>
            <w:tcBorders>
              <w:top w:val="nil"/>
              <w:left w:val="nil"/>
              <w:bottom w:val="nil"/>
              <w:right w:val="nil"/>
            </w:tcBorders>
            <w:shd w:val="clear" w:color="auto" w:fill="auto"/>
            <w:vAlign w:val="bottom"/>
            <w:hideMark/>
          </w:tcPr>
          <w:p w14:paraId="7306F185" w14:textId="77777777" w:rsidR="00454F49" w:rsidRPr="00BF0D74" w:rsidRDefault="00454F49" w:rsidP="00866A0A">
            <w:pPr>
              <w:widowControl/>
              <w:spacing w:before="0" w:after="0"/>
              <w:jc w:val="right"/>
              <w:rPr>
                <w:rFonts w:cs="Arial"/>
              </w:rPr>
            </w:pPr>
            <w:r w:rsidRPr="00BF0D74">
              <w:rPr>
                <w:rFonts w:cs="Arial"/>
              </w:rPr>
              <w:t>3.622</w:t>
            </w:r>
          </w:p>
        </w:tc>
      </w:tr>
      <w:tr w:rsidR="00454F49" w:rsidRPr="00BF0D74" w14:paraId="4EE15839" w14:textId="77777777" w:rsidTr="00866A0A">
        <w:trPr>
          <w:trHeight w:hRule="exact" w:val="227"/>
        </w:trPr>
        <w:tc>
          <w:tcPr>
            <w:tcW w:w="2548" w:type="pct"/>
            <w:tcBorders>
              <w:top w:val="nil"/>
              <w:left w:val="nil"/>
              <w:bottom w:val="nil"/>
              <w:right w:val="nil"/>
            </w:tcBorders>
            <w:shd w:val="clear" w:color="auto" w:fill="auto"/>
            <w:vAlign w:val="bottom"/>
            <w:hideMark/>
          </w:tcPr>
          <w:p w14:paraId="16D465A0" w14:textId="77777777" w:rsidR="00454F49" w:rsidRPr="00BF0D74" w:rsidRDefault="00454F49" w:rsidP="00866A0A">
            <w:pPr>
              <w:widowControl/>
              <w:spacing w:before="0" w:after="0"/>
              <w:rPr>
                <w:rFonts w:cs="Arial"/>
                <w:color w:val="000000"/>
              </w:rPr>
            </w:pPr>
            <w:r>
              <w:rPr>
                <w:rFonts w:cs="Arial"/>
                <w:color w:val="000000"/>
              </w:rPr>
              <w:t xml:space="preserve">  Provisão para Perdas de C</w:t>
            </w:r>
            <w:r w:rsidRPr="00BF0D74">
              <w:rPr>
                <w:rFonts w:cs="Arial"/>
                <w:color w:val="000000"/>
              </w:rPr>
              <w:t>réditos</w:t>
            </w:r>
            <w:r>
              <w:rPr>
                <w:rFonts w:cs="Arial"/>
                <w:color w:val="000000"/>
              </w:rPr>
              <w:t xml:space="preserve"> a L</w:t>
            </w:r>
            <w:r w:rsidRPr="00BF0D74">
              <w:rPr>
                <w:rFonts w:cs="Arial"/>
                <w:color w:val="000000"/>
              </w:rPr>
              <w:t>iberar</w:t>
            </w:r>
          </w:p>
        </w:tc>
        <w:tc>
          <w:tcPr>
            <w:tcW w:w="699" w:type="pct"/>
            <w:tcBorders>
              <w:top w:val="nil"/>
              <w:left w:val="nil"/>
              <w:bottom w:val="nil"/>
              <w:right w:val="nil"/>
            </w:tcBorders>
            <w:shd w:val="clear" w:color="auto" w:fill="auto"/>
            <w:vAlign w:val="bottom"/>
            <w:hideMark/>
          </w:tcPr>
          <w:p w14:paraId="6D4B5682" w14:textId="77777777" w:rsidR="00454F49" w:rsidRPr="00BF0D74" w:rsidRDefault="00454F49" w:rsidP="00866A0A">
            <w:pPr>
              <w:widowControl/>
              <w:spacing w:before="0" w:after="0"/>
              <w:jc w:val="right"/>
              <w:rPr>
                <w:rFonts w:cs="Arial"/>
              </w:rPr>
            </w:pPr>
            <w:r w:rsidRPr="00BF0D74">
              <w:rPr>
                <w:rFonts w:cs="Arial"/>
              </w:rPr>
              <w:t>31.175</w:t>
            </w:r>
          </w:p>
        </w:tc>
        <w:tc>
          <w:tcPr>
            <w:tcW w:w="639" w:type="pct"/>
            <w:tcBorders>
              <w:top w:val="nil"/>
              <w:left w:val="nil"/>
              <w:bottom w:val="nil"/>
              <w:right w:val="nil"/>
            </w:tcBorders>
            <w:shd w:val="clear" w:color="auto" w:fill="auto"/>
            <w:vAlign w:val="bottom"/>
            <w:hideMark/>
          </w:tcPr>
          <w:p w14:paraId="7E429995" w14:textId="77777777" w:rsidR="00454F49" w:rsidRPr="00BF0D74" w:rsidRDefault="00454F49" w:rsidP="00866A0A">
            <w:pPr>
              <w:widowControl/>
              <w:spacing w:before="0" w:after="0"/>
              <w:jc w:val="right"/>
              <w:rPr>
                <w:rFonts w:cs="Arial"/>
              </w:rPr>
            </w:pPr>
            <w:r w:rsidRPr="00BF0D74">
              <w:rPr>
                <w:rFonts w:cs="Arial"/>
              </w:rPr>
              <w:t>3.209</w:t>
            </w:r>
          </w:p>
        </w:tc>
        <w:tc>
          <w:tcPr>
            <w:tcW w:w="639" w:type="pct"/>
            <w:tcBorders>
              <w:top w:val="nil"/>
              <w:left w:val="nil"/>
              <w:bottom w:val="nil"/>
              <w:right w:val="nil"/>
            </w:tcBorders>
            <w:shd w:val="clear" w:color="auto" w:fill="auto"/>
            <w:vAlign w:val="bottom"/>
            <w:hideMark/>
          </w:tcPr>
          <w:p w14:paraId="5C0AD9BF" w14:textId="77777777" w:rsidR="00454F49" w:rsidRPr="00BF0D74" w:rsidRDefault="00454F49" w:rsidP="00866A0A">
            <w:pPr>
              <w:widowControl/>
              <w:spacing w:before="0" w:after="0"/>
              <w:jc w:val="right"/>
              <w:rPr>
                <w:rFonts w:cs="Arial"/>
              </w:rPr>
            </w:pPr>
            <w:r>
              <w:rPr>
                <w:rFonts w:cs="Arial"/>
              </w:rPr>
              <w:t>(</w:t>
            </w:r>
            <w:r w:rsidRPr="00BF0D74">
              <w:rPr>
                <w:rFonts w:cs="Arial"/>
              </w:rPr>
              <w:t>2.642</w:t>
            </w:r>
            <w:r>
              <w:rPr>
                <w:rFonts w:cs="Arial"/>
              </w:rPr>
              <w:t>)</w:t>
            </w:r>
          </w:p>
        </w:tc>
        <w:tc>
          <w:tcPr>
            <w:tcW w:w="475" w:type="pct"/>
            <w:tcBorders>
              <w:top w:val="nil"/>
              <w:left w:val="nil"/>
              <w:bottom w:val="nil"/>
              <w:right w:val="nil"/>
            </w:tcBorders>
            <w:shd w:val="clear" w:color="auto" w:fill="auto"/>
            <w:vAlign w:val="bottom"/>
            <w:hideMark/>
          </w:tcPr>
          <w:p w14:paraId="27504E87" w14:textId="77777777" w:rsidR="00454F49" w:rsidRPr="00BF0D74" w:rsidRDefault="00454F49" w:rsidP="00866A0A">
            <w:pPr>
              <w:widowControl/>
              <w:spacing w:before="0" w:after="0"/>
              <w:jc w:val="right"/>
              <w:rPr>
                <w:rFonts w:cs="Arial"/>
              </w:rPr>
            </w:pPr>
            <w:r w:rsidRPr="00BF0D74">
              <w:rPr>
                <w:rFonts w:cs="Arial"/>
              </w:rPr>
              <w:t>31.742</w:t>
            </w:r>
          </w:p>
        </w:tc>
      </w:tr>
      <w:tr w:rsidR="00454F49" w:rsidRPr="00BF0D74" w14:paraId="6EEEF198" w14:textId="77777777" w:rsidTr="00866A0A">
        <w:trPr>
          <w:trHeight w:hRule="exact" w:val="227"/>
        </w:trPr>
        <w:tc>
          <w:tcPr>
            <w:tcW w:w="2548" w:type="pct"/>
            <w:tcBorders>
              <w:top w:val="nil"/>
              <w:left w:val="nil"/>
              <w:bottom w:val="nil"/>
              <w:right w:val="nil"/>
            </w:tcBorders>
            <w:shd w:val="clear" w:color="auto" w:fill="auto"/>
            <w:vAlign w:val="bottom"/>
            <w:hideMark/>
          </w:tcPr>
          <w:p w14:paraId="360271FA" w14:textId="77777777" w:rsidR="00454F49" w:rsidRPr="00BF0D74" w:rsidRDefault="00454F49" w:rsidP="00866A0A">
            <w:pPr>
              <w:widowControl/>
              <w:spacing w:before="0" w:after="0"/>
              <w:rPr>
                <w:rFonts w:cs="Arial"/>
                <w:color w:val="000000"/>
              </w:rPr>
            </w:pPr>
            <w:r>
              <w:rPr>
                <w:rFonts w:cs="Arial"/>
                <w:color w:val="000000"/>
              </w:rPr>
              <w:t xml:space="preserve">  Provisão TVM e Aplicações Interfinanceiras de L</w:t>
            </w:r>
            <w:r w:rsidRPr="00BF0D74">
              <w:rPr>
                <w:rFonts w:cs="Arial"/>
                <w:color w:val="000000"/>
              </w:rPr>
              <w:t>iquidez</w:t>
            </w:r>
          </w:p>
        </w:tc>
        <w:tc>
          <w:tcPr>
            <w:tcW w:w="699" w:type="pct"/>
            <w:tcBorders>
              <w:top w:val="nil"/>
              <w:left w:val="nil"/>
              <w:bottom w:val="nil"/>
              <w:right w:val="nil"/>
            </w:tcBorders>
            <w:shd w:val="clear" w:color="auto" w:fill="auto"/>
            <w:vAlign w:val="bottom"/>
            <w:hideMark/>
          </w:tcPr>
          <w:p w14:paraId="16DB538C" w14:textId="77777777" w:rsidR="00454F49" w:rsidRPr="00BF0D74" w:rsidRDefault="00454F49" w:rsidP="00866A0A">
            <w:pPr>
              <w:widowControl/>
              <w:spacing w:before="0" w:after="0"/>
              <w:jc w:val="right"/>
              <w:rPr>
                <w:rFonts w:cs="Arial"/>
              </w:rPr>
            </w:pPr>
            <w:r w:rsidRPr="00BF0D74">
              <w:rPr>
                <w:rFonts w:cs="Arial"/>
              </w:rPr>
              <w:t>53.486</w:t>
            </w:r>
          </w:p>
        </w:tc>
        <w:tc>
          <w:tcPr>
            <w:tcW w:w="639" w:type="pct"/>
            <w:tcBorders>
              <w:top w:val="nil"/>
              <w:left w:val="nil"/>
              <w:bottom w:val="nil"/>
              <w:right w:val="nil"/>
            </w:tcBorders>
            <w:shd w:val="clear" w:color="auto" w:fill="auto"/>
            <w:vAlign w:val="bottom"/>
            <w:hideMark/>
          </w:tcPr>
          <w:p w14:paraId="7720DF86" w14:textId="77777777" w:rsidR="00454F49" w:rsidRPr="00BF0D74" w:rsidRDefault="00454F49" w:rsidP="00866A0A">
            <w:pPr>
              <w:widowControl/>
              <w:spacing w:before="0" w:after="0"/>
              <w:jc w:val="right"/>
              <w:rPr>
                <w:rFonts w:cs="Arial"/>
              </w:rPr>
            </w:pPr>
            <w:r w:rsidRPr="00BF0D74">
              <w:rPr>
                <w:rFonts w:cs="Arial"/>
              </w:rPr>
              <w:t>3.845</w:t>
            </w:r>
          </w:p>
        </w:tc>
        <w:tc>
          <w:tcPr>
            <w:tcW w:w="639" w:type="pct"/>
            <w:tcBorders>
              <w:top w:val="nil"/>
              <w:left w:val="nil"/>
              <w:bottom w:val="nil"/>
              <w:right w:val="nil"/>
            </w:tcBorders>
            <w:shd w:val="clear" w:color="auto" w:fill="auto"/>
            <w:vAlign w:val="bottom"/>
            <w:hideMark/>
          </w:tcPr>
          <w:p w14:paraId="432C0453" w14:textId="77777777" w:rsidR="00454F49" w:rsidRPr="00BF0D74" w:rsidRDefault="00454F49" w:rsidP="00866A0A">
            <w:pPr>
              <w:widowControl/>
              <w:spacing w:before="0" w:after="0"/>
              <w:jc w:val="right"/>
              <w:rPr>
                <w:rFonts w:cs="Arial"/>
              </w:rPr>
            </w:pPr>
            <w:r>
              <w:rPr>
                <w:rFonts w:cs="Arial"/>
              </w:rPr>
              <w:t>(</w:t>
            </w:r>
            <w:r w:rsidRPr="00BF0D74">
              <w:rPr>
                <w:rFonts w:cs="Arial"/>
              </w:rPr>
              <w:t>6.222</w:t>
            </w:r>
            <w:r>
              <w:rPr>
                <w:rFonts w:cs="Arial"/>
              </w:rPr>
              <w:t>)</w:t>
            </w:r>
          </w:p>
        </w:tc>
        <w:tc>
          <w:tcPr>
            <w:tcW w:w="475" w:type="pct"/>
            <w:tcBorders>
              <w:top w:val="nil"/>
              <w:left w:val="nil"/>
              <w:bottom w:val="nil"/>
              <w:right w:val="nil"/>
            </w:tcBorders>
            <w:shd w:val="clear" w:color="auto" w:fill="auto"/>
            <w:vAlign w:val="bottom"/>
            <w:hideMark/>
          </w:tcPr>
          <w:p w14:paraId="0AAECCAE" w14:textId="77777777" w:rsidR="00454F49" w:rsidRPr="00BF0D74" w:rsidRDefault="00454F49" w:rsidP="00866A0A">
            <w:pPr>
              <w:widowControl/>
              <w:spacing w:before="0" w:after="0"/>
              <w:jc w:val="right"/>
              <w:rPr>
                <w:rFonts w:cs="Arial"/>
              </w:rPr>
            </w:pPr>
            <w:r w:rsidRPr="00BF0D74">
              <w:rPr>
                <w:rFonts w:cs="Arial"/>
              </w:rPr>
              <w:t>51.109</w:t>
            </w:r>
          </w:p>
        </w:tc>
      </w:tr>
      <w:tr w:rsidR="00454F49" w:rsidRPr="00BF0D74" w14:paraId="5288618A" w14:textId="77777777" w:rsidTr="00866A0A">
        <w:trPr>
          <w:trHeight w:hRule="exact" w:val="227"/>
        </w:trPr>
        <w:tc>
          <w:tcPr>
            <w:tcW w:w="2548" w:type="pct"/>
            <w:tcBorders>
              <w:top w:val="nil"/>
              <w:left w:val="nil"/>
              <w:bottom w:val="nil"/>
              <w:right w:val="nil"/>
            </w:tcBorders>
            <w:shd w:val="clear" w:color="auto" w:fill="auto"/>
            <w:vAlign w:val="bottom"/>
            <w:hideMark/>
          </w:tcPr>
          <w:p w14:paraId="5FB751DF" w14:textId="77777777" w:rsidR="00454F49" w:rsidRPr="00BF0D74" w:rsidRDefault="00454F49" w:rsidP="00866A0A">
            <w:pPr>
              <w:widowControl/>
              <w:spacing w:before="0" w:after="0"/>
              <w:rPr>
                <w:rFonts w:cs="Arial"/>
                <w:color w:val="000000"/>
              </w:rPr>
            </w:pPr>
            <w:r>
              <w:rPr>
                <w:rFonts w:cs="Arial"/>
                <w:color w:val="000000"/>
              </w:rPr>
              <w:t xml:space="preserve">  Outras P</w:t>
            </w:r>
            <w:r w:rsidRPr="00BF0D74">
              <w:rPr>
                <w:rFonts w:cs="Arial"/>
                <w:color w:val="000000"/>
              </w:rPr>
              <w:t>rovisões</w:t>
            </w:r>
          </w:p>
        </w:tc>
        <w:tc>
          <w:tcPr>
            <w:tcW w:w="699" w:type="pct"/>
            <w:tcBorders>
              <w:top w:val="nil"/>
              <w:left w:val="nil"/>
              <w:bottom w:val="single" w:sz="8" w:space="0" w:color="auto"/>
              <w:right w:val="nil"/>
            </w:tcBorders>
            <w:shd w:val="clear" w:color="auto" w:fill="auto"/>
            <w:vAlign w:val="bottom"/>
            <w:hideMark/>
          </w:tcPr>
          <w:p w14:paraId="16CCC962" w14:textId="77777777" w:rsidR="00454F49" w:rsidRPr="00BF0D74" w:rsidRDefault="00454F49" w:rsidP="00866A0A">
            <w:pPr>
              <w:widowControl/>
              <w:spacing w:before="0" w:after="0"/>
              <w:jc w:val="right"/>
              <w:rPr>
                <w:rFonts w:cs="Arial"/>
              </w:rPr>
            </w:pPr>
            <w:r w:rsidRPr="00BF0D74">
              <w:rPr>
                <w:rFonts w:cs="Arial"/>
              </w:rPr>
              <w:t>114.183</w:t>
            </w:r>
          </w:p>
        </w:tc>
        <w:tc>
          <w:tcPr>
            <w:tcW w:w="639" w:type="pct"/>
            <w:tcBorders>
              <w:top w:val="nil"/>
              <w:left w:val="nil"/>
              <w:bottom w:val="nil"/>
              <w:right w:val="nil"/>
            </w:tcBorders>
            <w:shd w:val="clear" w:color="auto" w:fill="auto"/>
            <w:vAlign w:val="bottom"/>
            <w:hideMark/>
          </w:tcPr>
          <w:p w14:paraId="49566142" w14:textId="77777777" w:rsidR="00454F49" w:rsidRPr="00BF0D74" w:rsidRDefault="00454F49" w:rsidP="00866A0A">
            <w:pPr>
              <w:widowControl/>
              <w:spacing w:before="0" w:after="0"/>
              <w:jc w:val="right"/>
              <w:rPr>
                <w:rFonts w:cs="Arial"/>
              </w:rPr>
            </w:pPr>
            <w:r w:rsidRPr="00BF0D74">
              <w:rPr>
                <w:rFonts w:cs="Arial"/>
              </w:rPr>
              <w:t>183</w:t>
            </w:r>
          </w:p>
        </w:tc>
        <w:tc>
          <w:tcPr>
            <w:tcW w:w="639" w:type="pct"/>
            <w:tcBorders>
              <w:top w:val="nil"/>
              <w:left w:val="nil"/>
              <w:bottom w:val="nil"/>
              <w:right w:val="nil"/>
            </w:tcBorders>
            <w:shd w:val="clear" w:color="auto" w:fill="auto"/>
            <w:vAlign w:val="bottom"/>
            <w:hideMark/>
          </w:tcPr>
          <w:p w14:paraId="11DE04B6" w14:textId="77777777" w:rsidR="00454F49" w:rsidRPr="00BF0D74" w:rsidRDefault="00454F49" w:rsidP="00866A0A">
            <w:pPr>
              <w:widowControl/>
              <w:spacing w:before="0" w:after="0"/>
              <w:jc w:val="right"/>
              <w:rPr>
                <w:rFonts w:cs="Arial"/>
              </w:rPr>
            </w:pPr>
            <w:r w:rsidRPr="00BF0D74">
              <w:rPr>
                <w:rFonts w:cs="Arial"/>
              </w:rPr>
              <w:t>-</w:t>
            </w:r>
          </w:p>
        </w:tc>
        <w:tc>
          <w:tcPr>
            <w:tcW w:w="475" w:type="pct"/>
            <w:tcBorders>
              <w:top w:val="nil"/>
              <w:left w:val="nil"/>
              <w:bottom w:val="nil"/>
              <w:right w:val="nil"/>
            </w:tcBorders>
            <w:shd w:val="clear" w:color="auto" w:fill="auto"/>
            <w:vAlign w:val="bottom"/>
            <w:hideMark/>
          </w:tcPr>
          <w:p w14:paraId="0D676488" w14:textId="77777777" w:rsidR="00454F49" w:rsidRPr="00BF0D74" w:rsidRDefault="00454F49" w:rsidP="00866A0A">
            <w:pPr>
              <w:widowControl/>
              <w:spacing w:before="0" w:after="0"/>
              <w:jc w:val="right"/>
              <w:rPr>
                <w:rFonts w:cs="Arial"/>
              </w:rPr>
            </w:pPr>
            <w:r w:rsidRPr="00BF0D74">
              <w:rPr>
                <w:rFonts w:cs="Arial"/>
              </w:rPr>
              <w:t>114.366</w:t>
            </w:r>
          </w:p>
        </w:tc>
      </w:tr>
      <w:tr w:rsidR="00454F49" w:rsidRPr="00BF0D74" w14:paraId="07D5572F" w14:textId="77777777" w:rsidTr="00866A0A">
        <w:trPr>
          <w:trHeight w:hRule="exact" w:val="227"/>
        </w:trPr>
        <w:tc>
          <w:tcPr>
            <w:tcW w:w="2548" w:type="pct"/>
            <w:tcBorders>
              <w:top w:val="nil"/>
              <w:left w:val="nil"/>
              <w:bottom w:val="nil"/>
              <w:right w:val="nil"/>
            </w:tcBorders>
            <w:shd w:val="clear" w:color="auto" w:fill="auto"/>
            <w:vAlign w:val="bottom"/>
            <w:hideMark/>
          </w:tcPr>
          <w:p w14:paraId="5512C472" w14:textId="77777777" w:rsidR="00454F49" w:rsidRPr="00BF0D74" w:rsidRDefault="00454F49" w:rsidP="00866A0A">
            <w:pPr>
              <w:widowControl/>
              <w:spacing w:before="0" w:after="0"/>
              <w:rPr>
                <w:rFonts w:cs="Arial"/>
                <w:b/>
                <w:bCs/>
                <w:color w:val="000000"/>
              </w:rPr>
            </w:pPr>
            <w:r w:rsidRPr="00BF0D74">
              <w:rPr>
                <w:rFonts w:cs="Arial"/>
                <w:b/>
                <w:bCs/>
                <w:color w:val="000000"/>
              </w:rPr>
              <w:t>Base de cálculo</w:t>
            </w:r>
          </w:p>
        </w:tc>
        <w:tc>
          <w:tcPr>
            <w:tcW w:w="699" w:type="pct"/>
            <w:tcBorders>
              <w:top w:val="nil"/>
              <w:left w:val="nil"/>
              <w:bottom w:val="single" w:sz="8" w:space="0" w:color="auto"/>
              <w:right w:val="nil"/>
            </w:tcBorders>
            <w:shd w:val="clear" w:color="auto" w:fill="auto"/>
            <w:vAlign w:val="bottom"/>
            <w:hideMark/>
          </w:tcPr>
          <w:p w14:paraId="4C073709" w14:textId="77777777" w:rsidR="00454F49" w:rsidRPr="00BF0D74" w:rsidRDefault="00454F49" w:rsidP="00866A0A">
            <w:pPr>
              <w:widowControl/>
              <w:spacing w:before="0" w:after="0"/>
              <w:jc w:val="right"/>
              <w:rPr>
                <w:rFonts w:cs="Arial"/>
                <w:b/>
                <w:bCs/>
              </w:rPr>
            </w:pPr>
            <w:r w:rsidRPr="00BF0D74">
              <w:rPr>
                <w:rFonts w:cs="Arial"/>
                <w:b/>
                <w:bCs/>
              </w:rPr>
              <w:t>3.879.331</w:t>
            </w:r>
          </w:p>
        </w:tc>
        <w:tc>
          <w:tcPr>
            <w:tcW w:w="639" w:type="pct"/>
            <w:tcBorders>
              <w:top w:val="single" w:sz="8" w:space="0" w:color="auto"/>
              <w:left w:val="nil"/>
              <w:bottom w:val="single" w:sz="8" w:space="0" w:color="auto"/>
              <w:right w:val="nil"/>
            </w:tcBorders>
            <w:shd w:val="clear" w:color="auto" w:fill="auto"/>
            <w:vAlign w:val="bottom"/>
            <w:hideMark/>
          </w:tcPr>
          <w:p w14:paraId="4BD72425" w14:textId="77777777" w:rsidR="00454F49" w:rsidRPr="00BF0D74" w:rsidRDefault="00454F49" w:rsidP="00866A0A">
            <w:pPr>
              <w:widowControl/>
              <w:spacing w:before="0" w:after="0"/>
              <w:jc w:val="right"/>
              <w:rPr>
                <w:rFonts w:cs="Arial"/>
                <w:b/>
                <w:bCs/>
              </w:rPr>
            </w:pPr>
            <w:r w:rsidRPr="00BF0D74">
              <w:rPr>
                <w:rFonts w:cs="Arial"/>
                <w:b/>
                <w:bCs/>
              </w:rPr>
              <w:t>208.242</w:t>
            </w:r>
          </w:p>
        </w:tc>
        <w:tc>
          <w:tcPr>
            <w:tcW w:w="639" w:type="pct"/>
            <w:tcBorders>
              <w:top w:val="single" w:sz="8" w:space="0" w:color="auto"/>
              <w:left w:val="nil"/>
              <w:bottom w:val="single" w:sz="8" w:space="0" w:color="auto"/>
              <w:right w:val="nil"/>
            </w:tcBorders>
            <w:shd w:val="clear" w:color="auto" w:fill="auto"/>
            <w:vAlign w:val="bottom"/>
            <w:hideMark/>
          </w:tcPr>
          <w:p w14:paraId="17926B0C" w14:textId="77777777" w:rsidR="00454F49" w:rsidRPr="00BF0D74" w:rsidRDefault="00454F49" w:rsidP="00866A0A">
            <w:pPr>
              <w:widowControl/>
              <w:spacing w:before="0" w:after="0"/>
              <w:jc w:val="right"/>
              <w:rPr>
                <w:rFonts w:cs="Arial"/>
                <w:b/>
                <w:bCs/>
              </w:rPr>
            </w:pPr>
            <w:r>
              <w:rPr>
                <w:rFonts w:cs="Arial"/>
                <w:b/>
                <w:bCs/>
              </w:rPr>
              <w:t>(</w:t>
            </w:r>
            <w:r w:rsidRPr="00BF0D74">
              <w:rPr>
                <w:rFonts w:cs="Arial"/>
                <w:b/>
                <w:bCs/>
              </w:rPr>
              <w:t>233.799</w:t>
            </w:r>
            <w:r>
              <w:rPr>
                <w:rFonts w:cs="Arial"/>
                <w:b/>
                <w:bCs/>
              </w:rPr>
              <w:t>)</w:t>
            </w:r>
          </w:p>
        </w:tc>
        <w:tc>
          <w:tcPr>
            <w:tcW w:w="475" w:type="pct"/>
            <w:tcBorders>
              <w:top w:val="single" w:sz="8" w:space="0" w:color="auto"/>
              <w:left w:val="nil"/>
              <w:bottom w:val="single" w:sz="8" w:space="0" w:color="auto"/>
              <w:right w:val="nil"/>
            </w:tcBorders>
            <w:shd w:val="clear" w:color="auto" w:fill="auto"/>
            <w:vAlign w:val="bottom"/>
            <w:hideMark/>
          </w:tcPr>
          <w:p w14:paraId="67216966" w14:textId="77777777" w:rsidR="00454F49" w:rsidRPr="00BF0D74" w:rsidRDefault="00454F49" w:rsidP="00866A0A">
            <w:pPr>
              <w:widowControl/>
              <w:spacing w:before="0" w:after="0"/>
              <w:jc w:val="right"/>
              <w:rPr>
                <w:rFonts w:cs="Arial"/>
                <w:b/>
                <w:bCs/>
              </w:rPr>
            </w:pPr>
            <w:r w:rsidRPr="00BF0D74">
              <w:rPr>
                <w:rFonts w:cs="Arial"/>
                <w:b/>
                <w:bCs/>
              </w:rPr>
              <w:t>3.853.774</w:t>
            </w:r>
          </w:p>
        </w:tc>
      </w:tr>
      <w:tr w:rsidR="00454F49" w:rsidRPr="00BF0D74" w14:paraId="24933D1F" w14:textId="77777777" w:rsidTr="00866A0A">
        <w:trPr>
          <w:trHeight w:hRule="exact" w:val="227"/>
        </w:trPr>
        <w:tc>
          <w:tcPr>
            <w:tcW w:w="2548" w:type="pct"/>
            <w:tcBorders>
              <w:top w:val="nil"/>
              <w:left w:val="nil"/>
              <w:bottom w:val="nil"/>
              <w:right w:val="nil"/>
            </w:tcBorders>
            <w:shd w:val="clear" w:color="auto" w:fill="auto"/>
            <w:vAlign w:val="bottom"/>
            <w:hideMark/>
          </w:tcPr>
          <w:p w14:paraId="1E7E537C" w14:textId="77777777" w:rsidR="00454F49" w:rsidRPr="00BF0D74" w:rsidRDefault="00454F49" w:rsidP="00866A0A">
            <w:pPr>
              <w:widowControl/>
              <w:spacing w:before="0" w:after="0"/>
              <w:rPr>
                <w:rFonts w:cs="Arial"/>
                <w:b/>
                <w:bCs/>
                <w:color w:val="000000"/>
              </w:rPr>
            </w:pPr>
            <w:r>
              <w:rPr>
                <w:rFonts w:cs="Arial"/>
                <w:b/>
                <w:bCs/>
                <w:color w:val="000000"/>
              </w:rPr>
              <w:t>Imposto de Renda D</w:t>
            </w:r>
            <w:r w:rsidRPr="00BF0D74">
              <w:rPr>
                <w:rFonts w:cs="Arial"/>
                <w:b/>
                <w:bCs/>
                <w:color w:val="000000"/>
              </w:rPr>
              <w:t>iferido (25%)</w:t>
            </w:r>
          </w:p>
        </w:tc>
        <w:tc>
          <w:tcPr>
            <w:tcW w:w="699" w:type="pct"/>
            <w:tcBorders>
              <w:top w:val="nil"/>
              <w:left w:val="nil"/>
              <w:bottom w:val="single" w:sz="8" w:space="0" w:color="auto"/>
              <w:right w:val="nil"/>
            </w:tcBorders>
            <w:shd w:val="clear" w:color="auto" w:fill="auto"/>
            <w:vAlign w:val="bottom"/>
            <w:hideMark/>
          </w:tcPr>
          <w:p w14:paraId="6F55725E" w14:textId="77777777" w:rsidR="00454F49" w:rsidRPr="00BF0D74" w:rsidRDefault="00454F49" w:rsidP="00866A0A">
            <w:pPr>
              <w:widowControl/>
              <w:spacing w:before="0" w:after="0"/>
              <w:jc w:val="right"/>
              <w:rPr>
                <w:rFonts w:cs="Arial"/>
                <w:b/>
                <w:bCs/>
              </w:rPr>
            </w:pPr>
            <w:r w:rsidRPr="00BF0D74">
              <w:rPr>
                <w:rFonts w:cs="Arial"/>
                <w:b/>
                <w:bCs/>
              </w:rPr>
              <w:t>969.833</w:t>
            </w:r>
          </w:p>
        </w:tc>
        <w:tc>
          <w:tcPr>
            <w:tcW w:w="639" w:type="pct"/>
            <w:tcBorders>
              <w:top w:val="nil"/>
              <w:left w:val="nil"/>
              <w:bottom w:val="single" w:sz="8" w:space="0" w:color="auto"/>
              <w:right w:val="nil"/>
            </w:tcBorders>
            <w:shd w:val="clear" w:color="auto" w:fill="auto"/>
            <w:vAlign w:val="bottom"/>
            <w:hideMark/>
          </w:tcPr>
          <w:p w14:paraId="3C117470" w14:textId="77777777" w:rsidR="00454F49" w:rsidRPr="00BF0D74" w:rsidRDefault="00454F49" w:rsidP="00866A0A">
            <w:pPr>
              <w:widowControl/>
              <w:spacing w:before="0" w:after="0"/>
              <w:jc w:val="right"/>
              <w:rPr>
                <w:rFonts w:cs="Arial"/>
                <w:b/>
                <w:bCs/>
              </w:rPr>
            </w:pPr>
            <w:r w:rsidRPr="00BF0D74">
              <w:rPr>
                <w:rFonts w:cs="Arial"/>
                <w:b/>
                <w:bCs/>
              </w:rPr>
              <w:t>52.061</w:t>
            </w:r>
          </w:p>
        </w:tc>
        <w:tc>
          <w:tcPr>
            <w:tcW w:w="639" w:type="pct"/>
            <w:tcBorders>
              <w:top w:val="nil"/>
              <w:left w:val="nil"/>
              <w:bottom w:val="single" w:sz="8" w:space="0" w:color="auto"/>
              <w:right w:val="nil"/>
            </w:tcBorders>
            <w:shd w:val="clear" w:color="auto" w:fill="auto"/>
            <w:vAlign w:val="bottom"/>
            <w:hideMark/>
          </w:tcPr>
          <w:p w14:paraId="04ACC2EF" w14:textId="77777777" w:rsidR="00454F49" w:rsidRPr="00BF0D74" w:rsidRDefault="00454F49" w:rsidP="00866A0A">
            <w:pPr>
              <w:widowControl/>
              <w:spacing w:before="0" w:after="0"/>
              <w:jc w:val="right"/>
              <w:rPr>
                <w:rFonts w:cs="Arial"/>
                <w:b/>
                <w:bCs/>
              </w:rPr>
            </w:pPr>
            <w:r>
              <w:rPr>
                <w:rFonts w:cs="Arial"/>
                <w:b/>
                <w:bCs/>
              </w:rPr>
              <w:t>(</w:t>
            </w:r>
            <w:r w:rsidRPr="00BF0D74">
              <w:rPr>
                <w:rFonts w:cs="Arial"/>
                <w:b/>
                <w:bCs/>
              </w:rPr>
              <w:t>58.450</w:t>
            </w:r>
            <w:r>
              <w:rPr>
                <w:rFonts w:cs="Arial"/>
                <w:b/>
                <w:bCs/>
              </w:rPr>
              <w:t>)</w:t>
            </w:r>
          </w:p>
        </w:tc>
        <w:tc>
          <w:tcPr>
            <w:tcW w:w="475" w:type="pct"/>
            <w:tcBorders>
              <w:top w:val="nil"/>
              <w:left w:val="nil"/>
              <w:bottom w:val="single" w:sz="8" w:space="0" w:color="auto"/>
              <w:right w:val="nil"/>
            </w:tcBorders>
            <w:shd w:val="clear" w:color="auto" w:fill="auto"/>
            <w:vAlign w:val="bottom"/>
            <w:hideMark/>
          </w:tcPr>
          <w:p w14:paraId="72BF00EB" w14:textId="77777777" w:rsidR="00454F49" w:rsidRPr="00BF0D74" w:rsidRDefault="00454F49" w:rsidP="00866A0A">
            <w:pPr>
              <w:widowControl/>
              <w:spacing w:before="0" w:after="0"/>
              <w:jc w:val="right"/>
              <w:rPr>
                <w:rFonts w:cs="Arial"/>
                <w:b/>
                <w:bCs/>
              </w:rPr>
            </w:pPr>
            <w:r w:rsidRPr="00BF0D74">
              <w:rPr>
                <w:rFonts w:cs="Arial"/>
                <w:b/>
                <w:bCs/>
              </w:rPr>
              <w:t>963.444</w:t>
            </w:r>
          </w:p>
        </w:tc>
      </w:tr>
      <w:tr w:rsidR="00454F49" w:rsidRPr="00BF0D74" w14:paraId="29661DD4" w14:textId="77777777" w:rsidTr="00866A0A">
        <w:trPr>
          <w:trHeight w:hRule="exact" w:val="227"/>
        </w:trPr>
        <w:tc>
          <w:tcPr>
            <w:tcW w:w="2548" w:type="pct"/>
            <w:tcBorders>
              <w:top w:val="nil"/>
              <w:left w:val="nil"/>
              <w:bottom w:val="nil"/>
              <w:right w:val="nil"/>
            </w:tcBorders>
            <w:shd w:val="clear" w:color="auto" w:fill="auto"/>
            <w:vAlign w:val="bottom"/>
            <w:hideMark/>
          </w:tcPr>
          <w:p w14:paraId="3F9C8A94" w14:textId="77777777" w:rsidR="00454F49" w:rsidRPr="00BF0D74" w:rsidRDefault="00454F49" w:rsidP="00866A0A">
            <w:pPr>
              <w:widowControl/>
              <w:spacing w:before="0" w:after="0"/>
              <w:rPr>
                <w:rFonts w:cs="Arial"/>
                <w:b/>
                <w:bCs/>
                <w:color w:val="000000"/>
              </w:rPr>
            </w:pPr>
            <w:r>
              <w:rPr>
                <w:rFonts w:cs="Arial"/>
                <w:b/>
                <w:bCs/>
                <w:color w:val="000000"/>
              </w:rPr>
              <w:t>Contribuição S</w:t>
            </w:r>
            <w:r w:rsidRPr="00BF0D74">
              <w:rPr>
                <w:rFonts w:cs="Arial"/>
                <w:b/>
                <w:bCs/>
                <w:color w:val="000000"/>
              </w:rPr>
              <w:t>ocial</w:t>
            </w:r>
          </w:p>
        </w:tc>
        <w:tc>
          <w:tcPr>
            <w:tcW w:w="699" w:type="pct"/>
            <w:tcBorders>
              <w:top w:val="nil"/>
              <w:left w:val="nil"/>
              <w:bottom w:val="nil"/>
              <w:right w:val="nil"/>
            </w:tcBorders>
            <w:shd w:val="clear" w:color="auto" w:fill="auto"/>
            <w:noWrap/>
            <w:vAlign w:val="bottom"/>
            <w:hideMark/>
          </w:tcPr>
          <w:p w14:paraId="737D3212" w14:textId="77777777" w:rsidR="00454F49" w:rsidRPr="00BF0D74" w:rsidRDefault="00454F49" w:rsidP="00866A0A">
            <w:pPr>
              <w:widowControl/>
              <w:spacing w:before="0" w:after="0"/>
              <w:jc w:val="right"/>
              <w:rPr>
                <w:rFonts w:cs="Arial"/>
                <w:color w:val="000000"/>
              </w:rPr>
            </w:pPr>
          </w:p>
        </w:tc>
        <w:tc>
          <w:tcPr>
            <w:tcW w:w="639" w:type="pct"/>
            <w:tcBorders>
              <w:top w:val="nil"/>
              <w:left w:val="nil"/>
              <w:bottom w:val="nil"/>
              <w:right w:val="nil"/>
            </w:tcBorders>
            <w:shd w:val="clear" w:color="auto" w:fill="auto"/>
            <w:vAlign w:val="bottom"/>
            <w:hideMark/>
          </w:tcPr>
          <w:p w14:paraId="24F6C25E" w14:textId="77777777" w:rsidR="00454F49" w:rsidRPr="00BF0D74" w:rsidRDefault="00454F49" w:rsidP="00866A0A">
            <w:pPr>
              <w:widowControl/>
              <w:spacing w:before="0" w:after="0"/>
              <w:jc w:val="right"/>
              <w:rPr>
                <w:rFonts w:cs="Arial"/>
              </w:rPr>
            </w:pPr>
          </w:p>
        </w:tc>
        <w:tc>
          <w:tcPr>
            <w:tcW w:w="639" w:type="pct"/>
            <w:tcBorders>
              <w:top w:val="nil"/>
              <w:left w:val="nil"/>
              <w:bottom w:val="nil"/>
              <w:right w:val="nil"/>
            </w:tcBorders>
            <w:shd w:val="clear" w:color="auto" w:fill="auto"/>
            <w:vAlign w:val="bottom"/>
            <w:hideMark/>
          </w:tcPr>
          <w:p w14:paraId="298B644B" w14:textId="77777777" w:rsidR="00454F49" w:rsidRPr="00BF0D74" w:rsidRDefault="00454F49" w:rsidP="00866A0A">
            <w:pPr>
              <w:widowControl/>
              <w:spacing w:before="0" w:after="0"/>
              <w:jc w:val="right"/>
              <w:rPr>
                <w:rFonts w:cs="Arial"/>
              </w:rPr>
            </w:pPr>
          </w:p>
        </w:tc>
        <w:tc>
          <w:tcPr>
            <w:tcW w:w="475" w:type="pct"/>
            <w:tcBorders>
              <w:top w:val="nil"/>
              <w:left w:val="nil"/>
              <w:bottom w:val="nil"/>
              <w:right w:val="nil"/>
            </w:tcBorders>
            <w:shd w:val="clear" w:color="auto" w:fill="auto"/>
            <w:vAlign w:val="bottom"/>
            <w:hideMark/>
          </w:tcPr>
          <w:p w14:paraId="63936A69" w14:textId="77777777" w:rsidR="00454F49" w:rsidRPr="00BF0D74" w:rsidRDefault="00454F49" w:rsidP="00866A0A">
            <w:pPr>
              <w:widowControl/>
              <w:spacing w:before="0" w:after="0"/>
              <w:jc w:val="right"/>
              <w:rPr>
                <w:rFonts w:cs="Arial"/>
              </w:rPr>
            </w:pPr>
          </w:p>
        </w:tc>
      </w:tr>
      <w:tr w:rsidR="00454F49" w:rsidRPr="00BF0D74" w14:paraId="70898BC5" w14:textId="77777777" w:rsidTr="00866A0A">
        <w:trPr>
          <w:trHeight w:hRule="exact" w:val="227"/>
        </w:trPr>
        <w:tc>
          <w:tcPr>
            <w:tcW w:w="2548" w:type="pct"/>
            <w:tcBorders>
              <w:top w:val="nil"/>
              <w:left w:val="nil"/>
              <w:bottom w:val="nil"/>
              <w:right w:val="nil"/>
            </w:tcBorders>
            <w:shd w:val="clear" w:color="auto" w:fill="auto"/>
            <w:vAlign w:val="bottom"/>
            <w:hideMark/>
          </w:tcPr>
          <w:p w14:paraId="4D932621" w14:textId="77777777" w:rsidR="00454F49" w:rsidRPr="00BF0D74" w:rsidRDefault="00454F49" w:rsidP="00866A0A">
            <w:pPr>
              <w:widowControl/>
              <w:spacing w:before="0" w:after="0"/>
              <w:rPr>
                <w:rFonts w:cs="Arial"/>
                <w:color w:val="000000"/>
              </w:rPr>
            </w:pPr>
            <w:r>
              <w:rPr>
                <w:rFonts w:cs="Arial"/>
                <w:color w:val="000000"/>
              </w:rPr>
              <w:t xml:space="preserve">  Provisão T</w:t>
            </w:r>
            <w:r w:rsidRPr="00BF0D74">
              <w:rPr>
                <w:rFonts w:cs="Arial"/>
                <w:color w:val="000000"/>
              </w:rPr>
              <w:t>rabalhista</w:t>
            </w:r>
          </w:p>
        </w:tc>
        <w:tc>
          <w:tcPr>
            <w:tcW w:w="699" w:type="pct"/>
            <w:tcBorders>
              <w:top w:val="nil"/>
              <w:left w:val="nil"/>
              <w:bottom w:val="nil"/>
              <w:right w:val="nil"/>
            </w:tcBorders>
            <w:shd w:val="clear" w:color="auto" w:fill="auto"/>
            <w:vAlign w:val="bottom"/>
            <w:hideMark/>
          </w:tcPr>
          <w:p w14:paraId="212AB135" w14:textId="77777777" w:rsidR="00454F49" w:rsidRPr="00BF0D74" w:rsidRDefault="00454F49" w:rsidP="00866A0A">
            <w:pPr>
              <w:widowControl/>
              <w:spacing w:before="0" w:after="0"/>
              <w:jc w:val="right"/>
              <w:rPr>
                <w:rFonts w:cs="Arial"/>
              </w:rPr>
            </w:pPr>
            <w:r w:rsidRPr="00BF0D74">
              <w:rPr>
                <w:rFonts w:cs="Arial"/>
              </w:rPr>
              <w:t>76.542</w:t>
            </w:r>
          </w:p>
        </w:tc>
        <w:tc>
          <w:tcPr>
            <w:tcW w:w="639" w:type="pct"/>
            <w:tcBorders>
              <w:top w:val="nil"/>
              <w:left w:val="nil"/>
              <w:bottom w:val="nil"/>
              <w:right w:val="nil"/>
            </w:tcBorders>
            <w:shd w:val="clear" w:color="auto" w:fill="auto"/>
            <w:vAlign w:val="bottom"/>
            <w:hideMark/>
          </w:tcPr>
          <w:p w14:paraId="7DDD0356" w14:textId="77777777" w:rsidR="00454F49" w:rsidRPr="00BF0D74" w:rsidRDefault="00454F49" w:rsidP="00866A0A">
            <w:pPr>
              <w:widowControl/>
              <w:spacing w:before="0" w:after="0"/>
              <w:jc w:val="right"/>
              <w:rPr>
                <w:rFonts w:cs="Arial"/>
              </w:rPr>
            </w:pPr>
            <w:r w:rsidRPr="00BF0D74">
              <w:rPr>
                <w:rFonts w:cs="Arial"/>
              </w:rPr>
              <w:t>16.430</w:t>
            </w:r>
          </w:p>
        </w:tc>
        <w:tc>
          <w:tcPr>
            <w:tcW w:w="639" w:type="pct"/>
            <w:tcBorders>
              <w:top w:val="nil"/>
              <w:left w:val="nil"/>
              <w:bottom w:val="nil"/>
              <w:right w:val="nil"/>
            </w:tcBorders>
            <w:shd w:val="clear" w:color="auto" w:fill="auto"/>
            <w:vAlign w:val="bottom"/>
            <w:hideMark/>
          </w:tcPr>
          <w:p w14:paraId="22D5E637" w14:textId="77777777" w:rsidR="00454F49" w:rsidRPr="00BF0D74" w:rsidRDefault="00454F49" w:rsidP="00866A0A">
            <w:pPr>
              <w:widowControl/>
              <w:spacing w:before="0" w:after="0"/>
              <w:jc w:val="right"/>
              <w:rPr>
                <w:rFonts w:cs="Arial"/>
              </w:rPr>
            </w:pPr>
            <w:r>
              <w:rPr>
                <w:rFonts w:cs="Arial"/>
              </w:rPr>
              <w:t>(</w:t>
            </w:r>
            <w:r w:rsidRPr="00BF0D74">
              <w:rPr>
                <w:rFonts w:cs="Arial"/>
              </w:rPr>
              <w:t>12.982</w:t>
            </w:r>
            <w:r>
              <w:rPr>
                <w:rFonts w:cs="Arial"/>
              </w:rPr>
              <w:t>)</w:t>
            </w:r>
          </w:p>
        </w:tc>
        <w:tc>
          <w:tcPr>
            <w:tcW w:w="475" w:type="pct"/>
            <w:tcBorders>
              <w:top w:val="nil"/>
              <w:left w:val="nil"/>
              <w:bottom w:val="nil"/>
              <w:right w:val="nil"/>
            </w:tcBorders>
            <w:shd w:val="clear" w:color="auto" w:fill="auto"/>
            <w:vAlign w:val="bottom"/>
            <w:hideMark/>
          </w:tcPr>
          <w:p w14:paraId="02ED9C15" w14:textId="77777777" w:rsidR="00454F49" w:rsidRPr="00BF0D74" w:rsidRDefault="00454F49" w:rsidP="00866A0A">
            <w:pPr>
              <w:widowControl/>
              <w:spacing w:before="0" w:after="0"/>
              <w:jc w:val="right"/>
              <w:rPr>
                <w:rFonts w:cs="Arial"/>
              </w:rPr>
            </w:pPr>
            <w:r w:rsidRPr="00BF0D74">
              <w:rPr>
                <w:rFonts w:cs="Arial"/>
              </w:rPr>
              <w:t>79.990</w:t>
            </w:r>
          </w:p>
        </w:tc>
      </w:tr>
      <w:tr w:rsidR="00454F49" w:rsidRPr="00BF0D74" w14:paraId="4D870BE9" w14:textId="77777777" w:rsidTr="00866A0A">
        <w:trPr>
          <w:trHeight w:hRule="exact" w:val="227"/>
        </w:trPr>
        <w:tc>
          <w:tcPr>
            <w:tcW w:w="2548" w:type="pct"/>
            <w:tcBorders>
              <w:top w:val="nil"/>
              <w:left w:val="nil"/>
              <w:bottom w:val="nil"/>
              <w:right w:val="nil"/>
            </w:tcBorders>
            <w:shd w:val="clear" w:color="auto" w:fill="auto"/>
            <w:vAlign w:val="bottom"/>
            <w:hideMark/>
          </w:tcPr>
          <w:p w14:paraId="67C402F8" w14:textId="77777777" w:rsidR="00454F49" w:rsidRPr="00BF0D74" w:rsidRDefault="00454F49" w:rsidP="00866A0A">
            <w:pPr>
              <w:widowControl/>
              <w:spacing w:before="0" w:after="0"/>
              <w:rPr>
                <w:rFonts w:cs="Arial"/>
                <w:color w:val="000000"/>
              </w:rPr>
            </w:pPr>
            <w:r>
              <w:rPr>
                <w:rFonts w:cs="Arial"/>
                <w:color w:val="000000"/>
              </w:rPr>
              <w:t xml:space="preserve">  Provisão para Risco de C</w:t>
            </w:r>
            <w:r w:rsidRPr="00BF0D74">
              <w:rPr>
                <w:rFonts w:cs="Arial"/>
                <w:color w:val="000000"/>
              </w:rPr>
              <w:t xml:space="preserve">rédito </w:t>
            </w:r>
          </w:p>
        </w:tc>
        <w:tc>
          <w:tcPr>
            <w:tcW w:w="699" w:type="pct"/>
            <w:tcBorders>
              <w:top w:val="nil"/>
              <w:left w:val="nil"/>
              <w:bottom w:val="nil"/>
              <w:right w:val="nil"/>
            </w:tcBorders>
            <w:shd w:val="clear" w:color="auto" w:fill="auto"/>
            <w:vAlign w:val="bottom"/>
            <w:hideMark/>
          </w:tcPr>
          <w:p w14:paraId="65B2E558" w14:textId="77777777" w:rsidR="00454F49" w:rsidRPr="00BF0D74" w:rsidRDefault="00454F49" w:rsidP="00866A0A">
            <w:pPr>
              <w:widowControl/>
              <w:spacing w:before="0" w:after="0"/>
              <w:jc w:val="right"/>
              <w:rPr>
                <w:rFonts w:cs="Arial"/>
              </w:rPr>
            </w:pPr>
            <w:r w:rsidRPr="00BF0D74">
              <w:rPr>
                <w:rFonts w:cs="Arial"/>
              </w:rPr>
              <w:t>2.755.458</w:t>
            </w:r>
          </w:p>
        </w:tc>
        <w:tc>
          <w:tcPr>
            <w:tcW w:w="639" w:type="pct"/>
            <w:tcBorders>
              <w:top w:val="nil"/>
              <w:left w:val="nil"/>
              <w:bottom w:val="nil"/>
              <w:right w:val="nil"/>
            </w:tcBorders>
            <w:shd w:val="clear" w:color="auto" w:fill="auto"/>
            <w:vAlign w:val="bottom"/>
            <w:hideMark/>
          </w:tcPr>
          <w:p w14:paraId="1B154779" w14:textId="77777777" w:rsidR="00454F49" w:rsidRPr="00BF0D74" w:rsidRDefault="00454F49" w:rsidP="00866A0A">
            <w:pPr>
              <w:widowControl/>
              <w:spacing w:before="0" w:after="0"/>
              <w:jc w:val="right"/>
              <w:rPr>
                <w:rFonts w:cs="Arial"/>
              </w:rPr>
            </w:pPr>
            <w:r w:rsidRPr="00BF0D74">
              <w:rPr>
                <w:rFonts w:cs="Arial"/>
              </w:rPr>
              <w:t>169.693</w:t>
            </w:r>
          </w:p>
        </w:tc>
        <w:tc>
          <w:tcPr>
            <w:tcW w:w="639" w:type="pct"/>
            <w:tcBorders>
              <w:top w:val="nil"/>
              <w:left w:val="nil"/>
              <w:bottom w:val="nil"/>
              <w:right w:val="nil"/>
            </w:tcBorders>
            <w:shd w:val="clear" w:color="auto" w:fill="auto"/>
            <w:vAlign w:val="bottom"/>
            <w:hideMark/>
          </w:tcPr>
          <w:p w14:paraId="1A63B305" w14:textId="77777777" w:rsidR="00454F49" w:rsidRPr="00BF0D74" w:rsidRDefault="00454F49" w:rsidP="00866A0A">
            <w:pPr>
              <w:widowControl/>
              <w:spacing w:before="0" w:after="0"/>
              <w:jc w:val="right"/>
              <w:rPr>
                <w:rFonts w:cs="Arial"/>
              </w:rPr>
            </w:pPr>
            <w:r>
              <w:rPr>
                <w:rFonts w:cs="Arial"/>
              </w:rPr>
              <w:t>(</w:t>
            </w:r>
            <w:r w:rsidRPr="00BF0D74">
              <w:rPr>
                <w:rFonts w:cs="Arial"/>
              </w:rPr>
              <w:t>85.416</w:t>
            </w:r>
            <w:r>
              <w:rPr>
                <w:rFonts w:cs="Arial"/>
              </w:rPr>
              <w:t>)</w:t>
            </w:r>
          </w:p>
        </w:tc>
        <w:tc>
          <w:tcPr>
            <w:tcW w:w="475" w:type="pct"/>
            <w:tcBorders>
              <w:top w:val="nil"/>
              <w:left w:val="nil"/>
              <w:bottom w:val="nil"/>
              <w:right w:val="nil"/>
            </w:tcBorders>
            <w:shd w:val="clear" w:color="auto" w:fill="auto"/>
            <w:vAlign w:val="bottom"/>
            <w:hideMark/>
          </w:tcPr>
          <w:p w14:paraId="7DD773EB" w14:textId="77777777" w:rsidR="00454F49" w:rsidRPr="00BF0D74" w:rsidRDefault="00454F49" w:rsidP="00866A0A">
            <w:pPr>
              <w:widowControl/>
              <w:spacing w:before="0" w:after="0"/>
              <w:jc w:val="right"/>
              <w:rPr>
                <w:rFonts w:cs="Arial"/>
              </w:rPr>
            </w:pPr>
            <w:r w:rsidRPr="00BF0D74">
              <w:rPr>
                <w:rFonts w:cs="Arial"/>
              </w:rPr>
              <w:t>2.839.735</w:t>
            </w:r>
          </w:p>
        </w:tc>
      </w:tr>
      <w:tr w:rsidR="00454F49" w:rsidRPr="00BF0D74" w14:paraId="300C3301" w14:textId="77777777" w:rsidTr="00866A0A">
        <w:trPr>
          <w:trHeight w:hRule="exact" w:val="227"/>
        </w:trPr>
        <w:tc>
          <w:tcPr>
            <w:tcW w:w="2548" w:type="pct"/>
            <w:tcBorders>
              <w:top w:val="nil"/>
              <w:left w:val="nil"/>
              <w:bottom w:val="nil"/>
              <w:right w:val="nil"/>
            </w:tcBorders>
            <w:shd w:val="clear" w:color="auto" w:fill="auto"/>
            <w:vAlign w:val="bottom"/>
            <w:hideMark/>
          </w:tcPr>
          <w:p w14:paraId="50E0C821" w14:textId="77777777" w:rsidR="00454F49" w:rsidRPr="00BF0D74" w:rsidRDefault="00454F49" w:rsidP="00866A0A">
            <w:pPr>
              <w:widowControl/>
              <w:spacing w:before="0" w:after="0"/>
              <w:rPr>
                <w:rFonts w:cs="Arial"/>
                <w:color w:val="000000"/>
              </w:rPr>
            </w:pPr>
            <w:r>
              <w:rPr>
                <w:rFonts w:cs="Arial"/>
                <w:color w:val="000000"/>
              </w:rPr>
              <w:t>  Auxílio Pós-E</w:t>
            </w:r>
            <w:r w:rsidRPr="00BF0D74">
              <w:rPr>
                <w:rFonts w:cs="Arial"/>
                <w:color w:val="000000"/>
              </w:rPr>
              <w:t>mprego/Planos Saldados</w:t>
            </w:r>
          </w:p>
        </w:tc>
        <w:tc>
          <w:tcPr>
            <w:tcW w:w="699" w:type="pct"/>
            <w:tcBorders>
              <w:top w:val="nil"/>
              <w:left w:val="nil"/>
              <w:bottom w:val="nil"/>
              <w:right w:val="nil"/>
            </w:tcBorders>
            <w:shd w:val="clear" w:color="auto" w:fill="auto"/>
            <w:vAlign w:val="bottom"/>
            <w:hideMark/>
          </w:tcPr>
          <w:p w14:paraId="5A6A75B3" w14:textId="77777777" w:rsidR="00454F49" w:rsidRPr="00BF0D74" w:rsidRDefault="00454F49" w:rsidP="00866A0A">
            <w:pPr>
              <w:widowControl/>
              <w:spacing w:before="0" w:after="0"/>
              <w:jc w:val="right"/>
              <w:rPr>
                <w:rFonts w:cs="Arial"/>
              </w:rPr>
            </w:pPr>
            <w:r w:rsidRPr="00BF0D74">
              <w:rPr>
                <w:rFonts w:cs="Arial"/>
              </w:rPr>
              <w:t>313.516</w:t>
            </w:r>
          </w:p>
        </w:tc>
        <w:tc>
          <w:tcPr>
            <w:tcW w:w="639" w:type="pct"/>
            <w:tcBorders>
              <w:top w:val="nil"/>
              <w:left w:val="nil"/>
              <w:bottom w:val="nil"/>
              <w:right w:val="nil"/>
            </w:tcBorders>
            <w:shd w:val="clear" w:color="auto" w:fill="auto"/>
            <w:vAlign w:val="bottom"/>
            <w:hideMark/>
          </w:tcPr>
          <w:p w14:paraId="41323A74" w14:textId="77777777" w:rsidR="00454F49" w:rsidRPr="00BF0D74" w:rsidRDefault="00454F49" w:rsidP="00866A0A">
            <w:pPr>
              <w:widowControl/>
              <w:spacing w:before="0" w:after="0"/>
              <w:jc w:val="right"/>
              <w:rPr>
                <w:rFonts w:cs="Arial"/>
              </w:rPr>
            </w:pPr>
            <w:r w:rsidRPr="00BF0D74">
              <w:rPr>
                <w:rFonts w:cs="Arial"/>
              </w:rPr>
              <w:t>9.800</w:t>
            </w:r>
          </w:p>
        </w:tc>
        <w:tc>
          <w:tcPr>
            <w:tcW w:w="639" w:type="pct"/>
            <w:tcBorders>
              <w:top w:val="nil"/>
              <w:left w:val="nil"/>
              <w:bottom w:val="nil"/>
              <w:right w:val="nil"/>
            </w:tcBorders>
            <w:shd w:val="clear" w:color="auto" w:fill="auto"/>
            <w:vAlign w:val="bottom"/>
            <w:hideMark/>
          </w:tcPr>
          <w:p w14:paraId="3EF95998" w14:textId="77777777" w:rsidR="00454F49" w:rsidRPr="00BF0D74" w:rsidRDefault="00454F49" w:rsidP="00866A0A">
            <w:pPr>
              <w:widowControl/>
              <w:spacing w:before="0" w:after="0"/>
              <w:jc w:val="right"/>
              <w:rPr>
                <w:rFonts w:cs="Arial"/>
              </w:rPr>
            </w:pPr>
            <w:r>
              <w:rPr>
                <w:rFonts w:cs="Arial"/>
              </w:rPr>
              <w:t>(</w:t>
            </w:r>
            <w:r w:rsidRPr="00BF0D74">
              <w:rPr>
                <w:rFonts w:cs="Arial"/>
              </w:rPr>
              <w:t>109.874</w:t>
            </w:r>
            <w:r>
              <w:rPr>
                <w:rFonts w:cs="Arial"/>
              </w:rPr>
              <w:t>)</w:t>
            </w:r>
          </w:p>
        </w:tc>
        <w:tc>
          <w:tcPr>
            <w:tcW w:w="475" w:type="pct"/>
            <w:tcBorders>
              <w:top w:val="nil"/>
              <w:left w:val="nil"/>
              <w:bottom w:val="nil"/>
              <w:right w:val="nil"/>
            </w:tcBorders>
            <w:shd w:val="clear" w:color="auto" w:fill="auto"/>
            <w:vAlign w:val="bottom"/>
            <w:hideMark/>
          </w:tcPr>
          <w:p w14:paraId="7EEEF3CE" w14:textId="77777777" w:rsidR="00454F49" w:rsidRPr="00BF0D74" w:rsidRDefault="00454F49" w:rsidP="00866A0A">
            <w:pPr>
              <w:widowControl/>
              <w:spacing w:before="0" w:after="0"/>
              <w:jc w:val="right"/>
              <w:rPr>
                <w:rFonts w:cs="Arial"/>
              </w:rPr>
            </w:pPr>
            <w:r w:rsidRPr="00BF0D74">
              <w:rPr>
                <w:rFonts w:cs="Arial"/>
              </w:rPr>
              <w:t>213.442</w:t>
            </w:r>
          </w:p>
        </w:tc>
      </w:tr>
      <w:tr w:rsidR="00454F49" w:rsidRPr="00BF0D74" w14:paraId="2422BA05" w14:textId="77777777" w:rsidTr="00866A0A">
        <w:trPr>
          <w:trHeight w:hRule="exact" w:val="227"/>
        </w:trPr>
        <w:tc>
          <w:tcPr>
            <w:tcW w:w="2548" w:type="pct"/>
            <w:tcBorders>
              <w:top w:val="nil"/>
              <w:left w:val="nil"/>
              <w:bottom w:val="nil"/>
              <w:right w:val="nil"/>
            </w:tcBorders>
            <w:shd w:val="clear" w:color="auto" w:fill="auto"/>
            <w:vAlign w:val="bottom"/>
            <w:hideMark/>
          </w:tcPr>
          <w:p w14:paraId="5F0D68EE" w14:textId="77777777" w:rsidR="00454F49" w:rsidRPr="00BF0D74" w:rsidRDefault="00454F49" w:rsidP="00866A0A">
            <w:pPr>
              <w:widowControl/>
              <w:spacing w:before="0" w:after="0"/>
              <w:rPr>
                <w:rFonts w:cs="Arial"/>
                <w:color w:val="000000"/>
              </w:rPr>
            </w:pPr>
            <w:r>
              <w:rPr>
                <w:rFonts w:cs="Arial"/>
                <w:color w:val="000000"/>
              </w:rPr>
              <w:t xml:space="preserve">  Desv. M</w:t>
            </w:r>
            <w:r w:rsidRPr="00BF0D74">
              <w:rPr>
                <w:rFonts w:cs="Arial"/>
                <w:color w:val="000000"/>
              </w:rPr>
              <w:t>arcação</w:t>
            </w:r>
            <w:r>
              <w:rPr>
                <w:rFonts w:cs="Arial"/>
                <w:color w:val="000000"/>
              </w:rPr>
              <w:t xml:space="preserve"> a Mercado – Título Disponível p/ V</w:t>
            </w:r>
            <w:r w:rsidRPr="00BF0D74">
              <w:rPr>
                <w:rFonts w:cs="Arial"/>
                <w:color w:val="000000"/>
              </w:rPr>
              <w:t>enda</w:t>
            </w:r>
          </w:p>
        </w:tc>
        <w:tc>
          <w:tcPr>
            <w:tcW w:w="699" w:type="pct"/>
            <w:tcBorders>
              <w:top w:val="nil"/>
              <w:left w:val="nil"/>
              <w:bottom w:val="nil"/>
              <w:right w:val="nil"/>
            </w:tcBorders>
            <w:shd w:val="clear" w:color="auto" w:fill="auto"/>
            <w:vAlign w:val="bottom"/>
            <w:hideMark/>
          </w:tcPr>
          <w:p w14:paraId="207F5BD0" w14:textId="77777777" w:rsidR="00454F49" w:rsidRPr="00BF0D74" w:rsidRDefault="00454F49" w:rsidP="00866A0A">
            <w:pPr>
              <w:widowControl/>
              <w:spacing w:before="0" w:after="0"/>
              <w:jc w:val="right"/>
              <w:rPr>
                <w:rFonts w:cs="Arial"/>
              </w:rPr>
            </w:pPr>
            <w:r w:rsidRPr="00BF0D74">
              <w:rPr>
                <w:rFonts w:cs="Arial"/>
              </w:rPr>
              <w:t>490.697</w:t>
            </w:r>
          </w:p>
        </w:tc>
        <w:tc>
          <w:tcPr>
            <w:tcW w:w="639" w:type="pct"/>
            <w:tcBorders>
              <w:top w:val="nil"/>
              <w:left w:val="nil"/>
              <w:bottom w:val="nil"/>
              <w:right w:val="nil"/>
            </w:tcBorders>
            <w:shd w:val="clear" w:color="auto" w:fill="auto"/>
            <w:vAlign w:val="bottom"/>
            <w:hideMark/>
          </w:tcPr>
          <w:p w14:paraId="50F1FCE0" w14:textId="77777777" w:rsidR="00454F49" w:rsidRPr="00BF0D74" w:rsidRDefault="00454F49" w:rsidP="00866A0A">
            <w:pPr>
              <w:widowControl/>
              <w:spacing w:before="0" w:after="0"/>
              <w:jc w:val="right"/>
              <w:rPr>
                <w:rFonts w:cs="Arial"/>
              </w:rPr>
            </w:pPr>
            <w:r w:rsidRPr="00BF0D74">
              <w:rPr>
                <w:rFonts w:cs="Arial"/>
              </w:rPr>
              <w:t>-</w:t>
            </w:r>
          </w:p>
        </w:tc>
        <w:tc>
          <w:tcPr>
            <w:tcW w:w="639" w:type="pct"/>
            <w:tcBorders>
              <w:top w:val="nil"/>
              <w:left w:val="nil"/>
              <w:bottom w:val="nil"/>
              <w:right w:val="nil"/>
            </w:tcBorders>
            <w:shd w:val="clear" w:color="auto" w:fill="auto"/>
            <w:vAlign w:val="bottom"/>
            <w:hideMark/>
          </w:tcPr>
          <w:p w14:paraId="6E7EEDB2" w14:textId="77777777" w:rsidR="00454F49" w:rsidRPr="00BF0D74" w:rsidRDefault="00454F49" w:rsidP="00866A0A">
            <w:pPr>
              <w:widowControl/>
              <w:spacing w:before="0" w:after="0"/>
              <w:jc w:val="right"/>
              <w:rPr>
                <w:rFonts w:cs="Arial"/>
              </w:rPr>
            </w:pPr>
            <w:r>
              <w:rPr>
                <w:rFonts w:cs="Arial"/>
              </w:rPr>
              <w:t>(</w:t>
            </w:r>
            <w:r w:rsidRPr="00BF0D74">
              <w:rPr>
                <w:rFonts w:cs="Arial"/>
              </w:rPr>
              <w:t>13.727</w:t>
            </w:r>
            <w:r>
              <w:rPr>
                <w:rFonts w:cs="Arial"/>
              </w:rPr>
              <w:t>)</w:t>
            </w:r>
          </w:p>
        </w:tc>
        <w:tc>
          <w:tcPr>
            <w:tcW w:w="475" w:type="pct"/>
            <w:tcBorders>
              <w:top w:val="nil"/>
              <w:left w:val="nil"/>
              <w:bottom w:val="nil"/>
              <w:right w:val="nil"/>
            </w:tcBorders>
            <w:shd w:val="clear" w:color="auto" w:fill="auto"/>
            <w:vAlign w:val="bottom"/>
            <w:hideMark/>
          </w:tcPr>
          <w:p w14:paraId="1671BB14" w14:textId="77777777" w:rsidR="00454F49" w:rsidRPr="00BF0D74" w:rsidRDefault="00454F49" w:rsidP="00866A0A">
            <w:pPr>
              <w:widowControl/>
              <w:spacing w:before="0" w:after="0"/>
              <w:jc w:val="right"/>
              <w:rPr>
                <w:rFonts w:cs="Arial"/>
              </w:rPr>
            </w:pPr>
            <w:r w:rsidRPr="00BF0D74">
              <w:rPr>
                <w:rFonts w:cs="Arial"/>
              </w:rPr>
              <w:t>476.970</w:t>
            </w:r>
          </w:p>
        </w:tc>
      </w:tr>
      <w:tr w:rsidR="00454F49" w:rsidRPr="00BF0D74" w14:paraId="0C9B45B8" w14:textId="77777777" w:rsidTr="00866A0A">
        <w:trPr>
          <w:trHeight w:hRule="exact" w:val="227"/>
        </w:trPr>
        <w:tc>
          <w:tcPr>
            <w:tcW w:w="2548" w:type="pct"/>
            <w:tcBorders>
              <w:top w:val="nil"/>
              <w:left w:val="nil"/>
              <w:bottom w:val="nil"/>
              <w:right w:val="nil"/>
            </w:tcBorders>
            <w:shd w:val="clear" w:color="auto" w:fill="auto"/>
            <w:vAlign w:val="bottom"/>
            <w:hideMark/>
          </w:tcPr>
          <w:p w14:paraId="63471DCB" w14:textId="77777777" w:rsidR="00454F49" w:rsidRPr="00BF0D74" w:rsidRDefault="00454F49" w:rsidP="00866A0A">
            <w:pPr>
              <w:widowControl/>
              <w:spacing w:before="0" w:after="0"/>
              <w:rPr>
                <w:rFonts w:cs="Arial"/>
                <w:color w:val="000000"/>
              </w:rPr>
            </w:pPr>
            <w:r>
              <w:rPr>
                <w:rFonts w:cs="Arial"/>
                <w:color w:val="000000"/>
              </w:rPr>
              <w:t xml:space="preserve">  Provisão para Passivos Legais e J</w:t>
            </w:r>
            <w:r w:rsidRPr="00BF0D74">
              <w:rPr>
                <w:rFonts w:cs="Arial"/>
                <w:color w:val="000000"/>
              </w:rPr>
              <w:t>udiciais</w:t>
            </w:r>
          </w:p>
        </w:tc>
        <w:tc>
          <w:tcPr>
            <w:tcW w:w="699" w:type="pct"/>
            <w:tcBorders>
              <w:top w:val="nil"/>
              <w:left w:val="nil"/>
              <w:bottom w:val="nil"/>
              <w:right w:val="nil"/>
            </w:tcBorders>
            <w:shd w:val="clear" w:color="auto" w:fill="auto"/>
            <w:vAlign w:val="bottom"/>
            <w:hideMark/>
          </w:tcPr>
          <w:p w14:paraId="3A4ED5A1" w14:textId="77777777" w:rsidR="00454F49" w:rsidRPr="00BF0D74" w:rsidRDefault="00454F49" w:rsidP="00866A0A">
            <w:pPr>
              <w:widowControl/>
              <w:spacing w:before="0" w:after="0"/>
              <w:jc w:val="right"/>
              <w:rPr>
                <w:rFonts w:cs="Arial"/>
              </w:rPr>
            </w:pPr>
            <w:r w:rsidRPr="00BF0D74">
              <w:rPr>
                <w:rFonts w:cs="Arial"/>
              </w:rPr>
              <w:t>42.660</w:t>
            </w:r>
          </w:p>
        </w:tc>
        <w:tc>
          <w:tcPr>
            <w:tcW w:w="639" w:type="pct"/>
            <w:tcBorders>
              <w:top w:val="nil"/>
              <w:left w:val="nil"/>
              <w:bottom w:val="nil"/>
              <w:right w:val="nil"/>
            </w:tcBorders>
            <w:shd w:val="clear" w:color="auto" w:fill="auto"/>
            <w:vAlign w:val="bottom"/>
            <w:hideMark/>
          </w:tcPr>
          <w:p w14:paraId="7D665601" w14:textId="77777777" w:rsidR="00454F49" w:rsidRPr="00BF0D74" w:rsidRDefault="00454F49" w:rsidP="00866A0A">
            <w:pPr>
              <w:widowControl/>
              <w:spacing w:before="0" w:after="0"/>
              <w:jc w:val="right"/>
              <w:rPr>
                <w:rFonts w:cs="Arial"/>
              </w:rPr>
            </w:pPr>
            <w:r w:rsidRPr="00BF0D74">
              <w:rPr>
                <w:rFonts w:cs="Arial"/>
              </w:rPr>
              <w:t>2.913</w:t>
            </w:r>
          </w:p>
        </w:tc>
        <w:tc>
          <w:tcPr>
            <w:tcW w:w="639" w:type="pct"/>
            <w:tcBorders>
              <w:top w:val="nil"/>
              <w:left w:val="nil"/>
              <w:bottom w:val="nil"/>
              <w:right w:val="nil"/>
            </w:tcBorders>
            <w:shd w:val="clear" w:color="auto" w:fill="auto"/>
            <w:vAlign w:val="bottom"/>
            <w:hideMark/>
          </w:tcPr>
          <w:p w14:paraId="59FE605E" w14:textId="77777777" w:rsidR="00454F49" w:rsidRPr="00BF0D74" w:rsidRDefault="00454F49" w:rsidP="00866A0A">
            <w:pPr>
              <w:widowControl/>
              <w:spacing w:before="0" w:after="0"/>
              <w:jc w:val="right"/>
              <w:rPr>
                <w:rFonts w:cs="Arial"/>
              </w:rPr>
            </w:pPr>
            <w:r>
              <w:rPr>
                <w:rFonts w:cs="Arial"/>
              </w:rPr>
              <w:t>(</w:t>
            </w:r>
            <w:r w:rsidRPr="00BF0D74">
              <w:rPr>
                <w:rFonts w:cs="Arial"/>
              </w:rPr>
              <w:t>2.775</w:t>
            </w:r>
            <w:r>
              <w:rPr>
                <w:rFonts w:cs="Arial"/>
              </w:rPr>
              <w:t>)</w:t>
            </w:r>
          </w:p>
        </w:tc>
        <w:tc>
          <w:tcPr>
            <w:tcW w:w="475" w:type="pct"/>
            <w:tcBorders>
              <w:top w:val="nil"/>
              <w:left w:val="nil"/>
              <w:bottom w:val="nil"/>
              <w:right w:val="nil"/>
            </w:tcBorders>
            <w:shd w:val="clear" w:color="auto" w:fill="auto"/>
            <w:vAlign w:val="bottom"/>
            <w:hideMark/>
          </w:tcPr>
          <w:p w14:paraId="0EC3E7AB" w14:textId="77777777" w:rsidR="00454F49" w:rsidRPr="00BF0D74" w:rsidRDefault="00454F49" w:rsidP="00866A0A">
            <w:pPr>
              <w:widowControl/>
              <w:spacing w:before="0" w:after="0"/>
              <w:jc w:val="right"/>
              <w:rPr>
                <w:rFonts w:cs="Arial"/>
              </w:rPr>
            </w:pPr>
            <w:r w:rsidRPr="00BF0D74">
              <w:rPr>
                <w:rFonts w:cs="Arial"/>
              </w:rPr>
              <w:t>42.798</w:t>
            </w:r>
          </w:p>
        </w:tc>
      </w:tr>
      <w:tr w:rsidR="00454F49" w:rsidRPr="00BF0D74" w14:paraId="164F2DC1" w14:textId="77777777" w:rsidTr="00866A0A">
        <w:trPr>
          <w:trHeight w:hRule="exact" w:val="227"/>
        </w:trPr>
        <w:tc>
          <w:tcPr>
            <w:tcW w:w="2548" w:type="pct"/>
            <w:tcBorders>
              <w:top w:val="nil"/>
              <w:left w:val="nil"/>
              <w:bottom w:val="nil"/>
              <w:right w:val="nil"/>
            </w:tcBorders>
            <w:shd w:val="clear" w:color="auto" w:fill="auto"/>
            <w:vAlign w:val="bottom"/>
            <w:hideMark/>
          </w:tcPr>
          <w:p w14:paraId="3BCE58F8" w14:textId="77777777" w:rsidR="00454F49" w:rsidRPr="00BF0D74" w:rsidRDefault="00454F49" w:rsidP="00866A0A">
            <w:pPr>
              <w:widowControl/>
              <w:spacing w:before="0" w:after="0"/>
              <w:rPr>
                <w:rFonts w:cs="Arial"/>
                <w:color w:val="000000"/>
              </w:rPr>
            </w:pPr>
            <w:r>
              <w:rPr>
                <w:rFonts w:cs="Arial"/>
                <w:color w:val="000000"/>
              </w:rPr>
              <w:t xml:space="preserve">  Provisão para Reajuste F</w:t>
            </w:r>
            <w:r w:rsidRPr="00BF0D74">
              <w:rPr>
                <w:rFonts w:cs="Arial"/>
                <w:color w:val="000000"/>
              </w:rPr>
              <w:t>uturo-Res.CMN nº 4.877/2020</w:t>
            </w:r>
          </w:p>
        </w:tc>
        <w:tc>
          <w:tcPr>
            <w:tcW w:w="699" w:type="pct"/>
            <w:tcBorders>
              <w:top w:val="nil"/>
              <w:left w:val="nil"/>
              <w:bottom w:val="nil"/>
              <w:right w:val="nil"/>
            </w:tcBorders>
            <w:shd w:val="clear" w:color="auto" w:fill="auto"/>
            <w:vAlign w:val="bottom"/>
            <w:hideMark/>
          </w:tcPr>
          <w:p w14:paraId="7637F39D" w14:textId="77777777" w:rsidR="00454F49" w:rsidRPr="00BF0D74" w:rsidRDefault="00454F49" w:rsidP="00866A0A">
            <w:pPr>
              <w:widowControl/>
              <w:spacing w:before="0" w:after="0"/>
              <w:jc w:val="right"/>
              <w:rPr>
                <w:rFonts w:cs="Arial"/>
              </w:rPr>
            </w:pPr>
            <w:r w:rsidRPr="00BF0D74">
              <w:rPr>
                <w:rFonts w:cs="Arial"/>
              </w:rPr>
              <w:t>1.614</w:t>
            </w:r>
          </w:p>
        </w:tc>
        <w:tc>
          <w:tcPr>
            <w:tcW w:w="639" w:type="pct"/>
            <w:tcBorders>
              <w:top w:val="nil"/>
              <w:left w:val="nil"/>
              <w:bottom w:val="nil"/>
              <w:right w:val="nil"/>
            </w:tcBorders>
            <w:shd w:val="clear" w:color="auto" w:fill="auto"/>
            <w:vAlign w:val="bottom"/>
            <w:hideMark/>
          </w:tcPr>
          <w:p w14:paraId="5B89BFDA" w14:textId="77777777" w:rsidR="00454F49" w:rsidRPr="00BF0D74" w:rsidRDefault="00454F49" w:rsidP="00866A0A">
            <w:pPr>
              <w:widowControl/>
              <w:spacing w:before="0" w:after="0"/>
              <w:jc w:val="right"/>
              <w:rPr>
                <w:rFonts w:cs="Arial"/>
              </w:rPr>
            </w:pPr>
            <w:r w:rsidRPr="00BF0D74">
              <w:rPr>
                <w:rFonts w:cs="Arial"/>
              </w:rPr>
              <w:t>2.169</w:t>
            </w:r>
          </w:p>
        </w:tc>
        <w:tc>
          <w:tcPr>
            <w:tcW w:w="639" w:type="pct"/>
            <w:tcBorders>
              <w:top w:val="nil"/>
              <w:left w:val="nil"/>
              <w:bottom w:val="nil"/>
              <w:right w:val="nil"/>
            </w:tcBorders>
            <w:shd w:val="clear" w:color="auto" w:fill="auto"/>
            <w:vAlign w:val="bottom"/>
            <w:hideMark/>
          </w:tcPr>
          <w:p w14:paraId="4E91E4BD" w14:textId="77777777" w:rsidR="00454F49" w:rsidRPr="00BF0D74" w:rsidRDefault="00454F49" w:rsidP="00866A0A">
            <w:pPr>
              <w:widowControl/>
              <w:spacing w:before="0" w:after="0"/>
              <w:jc w:val="right"/>
              <w:rPr>
                <w:rFonts w:cs="Arial"/>
              </w:rPr>
            </w:pPr>
            <w:r>
              <w:rPr>
                <w:rFonts w:cs="Arial"/>
              </w:rPr>
              <w:t>(</w:t>
            </w:r>
            <w:r w:rsidRPr="00BF0D74">
              <w:rPr>
                <w:rFonts w:cs="Arial"/>
              </w:rPr>
              <w:t>161</w:t>
            </w:r>
            <w:r>
              <w:rPr>
                <w:rFonts w:cs="Arial"/>
              </w:rPr>
              <w:t>)</w:t>
            </w:r>
          </w:p>
        </w:tc>
        <w:tc>
          <w:tcPr>
            <w:tcW w:w="475" w:type="pct"/>
            <w:tcBorders>
              <w:top w:val="nil"/>
              <w:left w:val="nil"/>
              <w:bottom w:val="nil"/>
              <w:right w:val="nil"/>
            </w:tcBorders>
            <w:shd w:val="clear" w:color="auto" w:fill="auto"/>
            <w:vAlign w:val="bottom"/>
            <w:hideMark/>
          </w:tcPr>
          <w:p w14:paraId="4E00F8A2" w14:textId="77777777" w:rsidR="00454F49" w:rsidRPr="00BF0D74" w:rsidRDefault="00454F49" w:rsidP="00866A0A">
            <w:pPr>
              <w:widowControl/>
              <w:spacing w:before="0" w:after="0"/>
              <w:jc w:val="right"/>
              <w:rPr>
                <w:rFonts w:cs="Arial"/>
              </w:rPr>
            </w:pPr>
            <w:r w:rsidRPr="00BF0D74">
              <w:rPr>
                <w:rFonts w:cs="Arial"/>
              </w:rPr>
              <w:t>3.622</w:t>
            </w:r>
          </w:p>
        </w:tc>
      </w:tr>
      <w:tr w:rsidR="00454F49" w:rsidRPr="00BF0D74" w14:paraId="090B1B43" w14:textId="77777777" w:rsidTr="00866A0A">
        <w:trPr>
          <w:trHeight w:hRule="exact" w:val="227"/>
        </w:trPr>
        <w:tc>
          <w:tcPr>
            <w:tcW w:w="2548" w:type="pct"/>
            <w:tcBorders>
              <w:top w:val="nil"/>
              <w:left w:val="nil"/>
              <w:bottom w:val="nil"/>
              <w:right w:val="nil"/>
            </w:tcBorders>
            <w:shd w:val="clear" w:color="auto" w:fill="auto"/>
            <w:vAlign w:val="bottom"/>
            <w:hideMark/>
          </w:tcPr>
          <w:p w14:paraId="769B02DA" w14:textId="77777777" w:rsidR="00454F49" w:rsidRPr="00BF0D74" w:rsidRDefault="00454F49" w:rsidP="00866A0A">
            <w:pPr>
              <w:widowControl/>
              <w:spacing w:before="0" w:after="0"/>
              <w:rPr>
                <w:rFonts w:cs="Arial"/>
                <w:color w:val="000000"/>
              </w:rPr>
            </w:pPr>
            <w:r>
              <w:rPr>
                <w:rFonts w:cs="Arial"/>
                <w:color w:val="000000"/>
              </w:rPr>
              <w:t xml:space="preserve">  Provisão para Perdas de C</w:t>
            </w:r>
            <w:r w:rsidRPr="00BF0D74">
              <w:rPr>
                <w:rFonts w:cs="Arial"/>
                <w:color w:val="000000"/>
              </w:rPr>
              <w:t xml:space="preserve">réditos a </w:t>
            </w:r>
            <w:r>
              <w:rPr>
                <w:rFonts w:cs="Arial"/>
                <w:color w:val="000000"/>
              </w:rPr>
              <w:t>L</w:t>
            </w:r>
            <w:r w:rsidRPr="00BF0D74">
              <w:rPr>
                <w:rFonts w:cs="Arial"/>
                <w:color w:val="000000"/>
              </w:rPr>
              <w:t>iberar</w:t>
            </w:r>
          </w:p>
        </w:tc>
        <w:tc>
          <w:tcPr>
            <w:tcW w:w="699" w:type="pct"/>
            <w:tcBorders>
              <w:top w:val="nil"/>
              <w:left w:val="nil"/>
              <w:bottom w:val="nil"/>
              <w:right w:val="nil"/>
            </w:tcBorders>
            <w:shd w:val="clear" w:color="auto" w:fill="auto"/>
            <w:vAlign w:val="bottom"/>
            <w:hideMark/>
          </w:tcPr>
          <w:p w14:paraId="33C958D0" w14:textId="77777777" w:rsidR="00454F49" w:rsidRPr="00BF0D74" w:rsidRDefault="00454F49" w:rsidP="00866A0A">
            <w:pPr>
              <w:widowControl/>
              <w:spacing w:before="0" w:after="0"/>
              <w:jc w:val="right"/>
              <w:rPr>
                <w:rFonts w:cs="Arial"/>
              </w:rPr>
            </w:pPr>
            <w:r w:rsidRPr="00BF0D74">
              <w:rPr>
                <w:rFonts w:cs="Arial"/>
              </w:rPr>
              <w:t>31.175</w:t>
            </w:r>
          </w:p>
        </w:tc>
        <w:tc>
          <w:tcPr>
            <w:tcW w:w="639" w:type="pct"/>
            <w:tcBorders>
              <w:top w:val="nil"/>
              <w:left w:val="nil"/>
              <w:bottom w:val="nil"/>
              <w:right w:val="nil"/>
            </w:tcBorders>
            <w:shd w:val="clear" w:color="auto" w:fill="auto"/>
            <w:vAlign w:val="bottom"/>
            <w:hideMark/>
          </w:tcPr>
          <w:p w14:paraId="4E60E187" w14:textId="77777777" w:rsidR="00454F49" w:rsidRPr="00BF0D74" w:rsidRDefault="00454F49" w:rsidP="00866A0A">
            <w:pPr>
              <w:widowControl/>
              <w:spacing w:before="0" w:after="0"/>
              <w:jc w:val="right"/>
              <w:rPr>
                <w:rFonts w:cs="Arial"/>
              </w:rPr>
            </w:pPr>
            <w:r w:rsidRPr="00BF0D74">
              <w:rPr>
                <w:rFonts w:cs="Arial"/>
              </w:rPr>
              <w:t>3.209</w:t>
            </w:r>
          </w:p>
        </w:tc>
        <w:tc>
          <w:tcPr>
            <w:tcW w:w="639" w:type="pct"/>
            <w:tcBorders>
              <w:top w:val="nil"/>
              <w:left w:val="nil"/>
              <w:bottom w:val="nil"/>
              <w:right w:val="nil"/>
            </w:tcBorders>
            <w:shd w:val="clear" w:color="auto" w:fill="auto"/>
            <w:vAlign w:val="bottom"/>
            <w:hideMark/>
          </w:tcPr>
          <w:p w14:paraId="75B8DA32" w14:textId="77777777" w:rsidR="00454F49" w:rsidRPr="00BF0D74" w:rsidRDefault="00454F49" w:rsidP="00866A0A">
            <w:pPr>
              <w:widowControl/>
              <w:spacing w:before="0" w:after="0"/>
              <w:jc w:val="right"/>
              <w:rPr>
                <w:rFonts w:cs="Arial"/>
              </w:rPr>
            </w:pPr>
            <w:r>
              <w:rPr>
                <w:rFonts w:cs="Arial"/>
              </w:rPr>
              <w:t>(</w:t>
            </w:r>
            <w:r w:rsidRPr="00BF0D74">
              <w:rPr>
                <w:rFonts w:cs="Arial"/>
              </w:rPr>
              <w:t>2.642</w:t>
            </w:r>
            <w:r>
              <w:rPr>
                <w:rFonts w:cs="Arial"/>
              </w:rPr>
              <w:t>)</w:t>
            </w:r>
          </w:p>
        </w:tc>
        <w:tc>
          <w:tcPr>
            <w:tcW w:w="475" w:type="pct"/>
            <w:tcBorders>
              <w:top w:val="nil"/>
              <w:left w:val="nil"/>
              <w:bottom w:val="nil"/>
              <w:right w:val="nil"/>
            </w:tcBorders>
            <w:shd w:val="clear" w:color="auto" w:fill="auto"/>
            <w:vAlign w:val="bottom"/>
            <w:hideMark/>
          </w:tcPr>
          <w:p w14:paraId="4F97AE6B" w14:textId="77777777" w:rsidR="00454F49" w:rsidRPr="00BF0D74" w:rsidRDefault="00454F49" w:rsidP="00866A0A">
            <w:pPr>
              <w:widowControl/>
              <w:spacing w:before="0" w:after="0"/>
              <w:jc w:val="right"/>
              <w:rPr>
                <w:rFonts w:cs="Arial"/>
              </w:rPr>
            </w:pPr>
            <w:r w:rsidRPr="00BF0D74">
              <w:rPr>
                <w:rFonts w:cs="Arial"/>
              </w:rPr>
              <w:t>31.742</w:t>
            </w:r>
          </w:p>
        </w:tc>
      </w:tr>
      <w:tr w:rsidR="00454F49" w:rsidRPr="00BF0D74" w14:paraId="494BD745" w14:textId="77777777" w:rsidTr="00866A0A">
        <w:trPr>
          <w:trHeight w:hRule="exact" w:val="227"/>
        </w:trPr>
        <w:tc>
          <w:tcPr>
            <w:tcW w:w="2548" w:type="pct"/>
            <w:tcBorders>
              <w:top w:val="nil"/>
              <w:left w:val="nil"/>
              <w:bottom w:val="nil"/>
              <w:right w:val="nil"/>
            </w:tcBorders>
            <w:shd w:val="clear" w:color="auto" w:fill="auto"/>
            <w:vAlign w:val="bottom"/>
            <w:hideMark/>
          </w:tcPr>
          <w:p w14:paraId="0A218B65" w14:textId="77777777" w:rsidR="00454F49" w:rsidRPr="00BF0D74" w:rsidRDefault="00454F49" w:rsidP="00866A0A">
            <w:pPr>
              <w:widowControl/>
              <w:spacing w:before="0" w:after="0"/>
              <w:rPr>
                <w:rFonts w:cs="Arial"/>
                <w:color w:val="000000"/>
              </w:rPr>
            </w:pPr>
            <w:r>
              <w:rPr>
                <w:rFonts w:cs="Arial"/>
                <w:color w:val="000000"/>
              </w:rPr>
              <w:t xml:space="preserve">  Provisão TVM e Aplicações Interfinanceiras de L</w:t>
            </w:r>
            <w:r w:rsidRPr="00BF0D74">
              <w:rPr>
                <w:rFonts w:cs="Arial"/>
                <w:color w:val="000000"/>
              </w:rPr>
              <w:t>iquidez</w:t>
            </w:r>
          </w:p>
        </w:tc>
        <w:tc>
          <w:tcPr>
            <w:tcW w:w="699" w:type="pct"/>
            <w:tcBorders>
              <w:top w:val="nil"/>
              <w:left w:val="nil"/>
              <w:bottom w:val="nil"/>
              <w:right w:val="nil"/>
            </w:tcBorders>
            <w:shd w:val="clear" w:color="auto" w:fill="auto"/>
            <w:vAlign w:val="bottom"/>
            <w:hideMark/>
          </w:tcPr>
          <w:p w14:paraId="43ED620E" w14:textId="77777777" w:rsidR="00454F49" w:rsidRPr="00BF0D74" w:rsidRDefault="00454F49" w:rsidP="00866A0A">
            <w:pPr>
              <w:widowControl/>
              <w:spacing w:before="0" w:after="0"/>
              <w:jc w:val="right"/>
              <w:rPr>
                <w:rFonts w:cs="Arial"/>
              </w:rPr>
            </w:pPr>
            <w:r w:rsidRPr="00BF0D74">
              <w:rPr>
                <w:rFonts w:cs="Arial"/>
              </w:rPr>
              <w:t>53.486</w:t>
            </w:r>
          </w:p>
        </w:tc>
        <w:tc>
          <w:tcPr>
            <w:tcW w:w="639" w:type="pct"/>
            <w:tcBorders>
              <w:top w:val="nil"/>
              <w:left w:val="nil"/>
              <w:bottom w:val="nil"/>
              <w:right w:val="nil"/>
            </w:tcBorders>
            <w:shd w:val="clear" w:color="auto" w:fill="auto"/>
            <w:vAlign w:val="bottom"/>
            <w:hideMark/>
          </w:tcPr>
          <w:p w14:paraId="04D78E0E" w14:textId="77777777" w:rsidR="00454F49" w:rsidRPr="00BF0D74" w:rsidRDefault="00454F49" w:rsidP="00866A0A">
            <w:pPr>
              <w:widowControl/>
              <w:spacing w:before="0" w:after="0"/>
              <w:jc w:val="right"/>
              <w:rPr>
                <w:rFonts w:cs="Arial"/>
              </w:rPr>
            </w:pPr>
            <w:r w:rsidRPr="00BF0D74">
              <w:rPr>
                <w:rFonts w:cs="Arial"/>
              </w:rPr>
              <w:t>3.845</w:t>
            </w:r>
          </w:p>
        </w:tc>
        <w:tc>
          <w:tcPr>
            <w:tcW w:w="639" w:type="pct"/>
            <w:tcBorders>
              <w:top w:val="nil"/>
              <w:left w:val="nil"/>
              <w:bottom w:val="nil"/>
              <w:right w:val="nil"/>
            </w:tcBorders>
            <w:shd w:val="clear" w:color="auto" w:fill="auto"/>
            <w:vAlign w:val="bottom"/>
            <w:hideMark/>
          </w:tcPr>
          <w:p w14:paraId="5C714FD4" w14:textId="77777777" w:rsidR="00454F49" w:rsidRPr="00BF0D74" w:rsidRDefault="00454F49" w:rsidP="00866A0A">
            <w:pPr>
              <w:widowControl/>
              <w:spacing w:before="0" w:after="0"/>
              <w:jc w:val="right"/>
              <w:rPr>
                <w:rFonts w:cs="Arial"/>
              </w:rPr>
            </w:pPr>
            <w:r>
              <w:rPr>
                <w:rFonts w:cs="Arial"/>
              </w:rPr>
              <w:t>(</w:t>
            </w:r>
            <w:r w:rsidRPr="00BF0D74">
              <w:rPr>
                <w:rFonts w:cs="Arial"/>
              </w:rPr>
              <w:t>6.222</w:t>
            </w:r>
            <w:r>
              <w:rPr>
                <w:rFonts w:cs="Arial"/>
              </w:rPr>
              <w:t>)</w:t>
            </w:r>
          </w:p>
        </w:tc>
        <w:tc>
          <w:tcPr>
            <w:tcW w:w="475" w:type="pct"/>
            <w:tcBorders>
              <w:top w:val="nil"/>
              <w:left w:val="nil"/>
              <w:bottom w:val="nil"/>
              <w:right w:val="nil"/>
            </w:tcBorders>
            <w:shd w:val="clear" w:color="auto" w:fill="auto"/>
            <w:vAlign w:val="bottom"/>
            <w:hideMark/>
          </w:tcPr>
          <w:p w14:paraId="02106052" w14:textId="77777777" w:rsidR="00454F49" w:rsidRPr="00BF0D74" w:rsidRDefault="00454F49" w:rsidP="00866A0A">
            <w:pPr>
              <w:widowControl/>
              <w:spacing w:before="0" w:after="0"/>
              <w:jc w:val="right"/>
              <w:rPr>
                <w:rFonts w:cs="Arial"/>
              </w:rPr>
            </w:pPr>
            <w:r w:rsidRPr="00BF0D74">
              <w:rPr>
                <w:rFonts w:cs="Arial"/>
              </w:rPr>
              <w:t>51.109</w:t>
            </w:r>
          </w:p>
        </w:tc>
      </w:tr>
      <w:tr w:rsidR="00454F49" w:rsidRPr="00BF0D74" w14:paraId="18BD1DD0" w14:textId="77777777" w:rsidTr="00866A0A">
        <w:trPr>
          <w:trHeight w:hRule="exact" w:val="227"/>
        </w:trPr>
        <w:tc>
          <w:tcPr>
            <w:tcW w:w="2548" w:type="pct"/>
            <w:tcBorders>
              <w:top w:val="nil"/>
              <w:left w:val="nil"/>
              <w:bottom w:val="nil"/>
              <w:right w:val="nil"/>
            </w:tcBorders>
            <w:shd w:val="clear" w:color="auto" w:fill="auto"/>
            <w:vAlign w:val="bottom"/>
            <w:hideMark/>
          </w:tcPr>
          <w:p w14:paraId="7D8E55B8" w14:textId="77777777" w:rsidR="00454F49" w:rsidRPr="00BF0D74" w:rsidRDefault="00454F49" w:rsidP="00866A0A">
            <w:pPr>
              <w:widowControl/>
              <w:spacing w:before="0" w:after="0"/>
              <w:rPr>
                <w:rFonts w:cs="Arial"/>
                <w:color w:val="000000"/>
              </w:rPr>
            </w:pPr>
            <w:r>
              <w:rPr>
                <w:rFonts w:cs="Arial"/>
                <w:color w:val="000000"/>
              </w:rPr>
              <w:t>  </w:t>
            </w:r>
            <w:r w:rsidRPr="00BF0D74">
              <w:rPr>
                <w:rFonts w:cs="Arial"/>
                <w:color w:val="000000"/>
              </w:rPr>
              <w:t>Outras provisões</w:t>
            </w:r>
          </w:p>
        </w:tc>
        <w:tc>
          <w:tcPr>
            <w:tcW w:w="699" w:type="pct"/>
            <w:tcBorders>
              <w:top w:val="nil"/>
              <w:left w:val="nil"/>
              <w:bottom w:val="nil"/>
              <w:right w:val="nil"/>
            </w:tcBorders>
            <w:shd w:val="clear" w:color="auto" w:fill="auto"/>
            <w:vAlign w:val="bottom"/>
            <w:hideMark/>
          </w:tcPr>
          <w:p w14:paraId="587B7B03" w14:textId="77777777" w:rsidR="00454F49" w:rsidRPr="00BF0D74" w:rsidRDefault="00454F49" w:rsidP="00866A0A">
            <w:pPr>
              <w:widowControl/>
              <w:spacing w:before="0" w:after="0"/>
              <w:jc w:val="right"/>
              <w:rPr>
                <w:rFonts w:cs="Arial"/>
              </w:rPr>
            </w:pPr>
            <w:r w:rsidRPr="00BF0D74">
              <w:rPr>
                <w:rFonts w:cs="Arial"/>
              </w:rPr>
              <w:t>107.151</w:t>
            </w:r>
          </w:p>
        </w:tc>
        <w:tc>
          <w:tcPr>
            <w:tcW w:w="639" w:type="pct"/>
            <w:tcBorders>
              <w:top w:val="nil"/>
              <w:left w:val="nil"/>
              <w:bottom w:val="nil"/>
              <w:right w:val="nil"/>
            </w:tcBorders>
            <w:shd w:val="clear" w:color="auto" w:fill="auto"/>
            <w:vAlign w:val="bottom"/>
            <w:hideMark/>
          </w:tcPr>
          <w:p w14:paraId="142B1602" w14:textId="77777777" w:rsidR="00454F49" w:rsidRPr="00BF0D74" w:rsidRDefault="00454F49" w:rsidP="00866A0A">
            <w:pPr>
              <w:widowControl/>
              <w:spacing w:before="0" w:after="0"/>
              <w:jc w:val="right"/>
              <w:rPr>
                <w:rFonts w:cs="Arial"/>
              </w:rPr>
            </w:pPr>
            <w:r w:rsidRPr="00BF0D74">
              <w:rPr>
                <w:rFonts w:cs="Arial"/>
              </w:rPr>
              <w:t>183</w:t>
            </w:r>
          </w:p>
        </w:tc>
        <w:tc>
          <w:tcPr>
            <w:tcW w:w="639" w:type="pct"/>
            <w:tcBorders>
              <w:top w:val="nil"/>
              <w:left w:val="nil"/>
              <w:bottom w:val="nil"/>
              <w:right w:val="nil"/>
            </w:tcBorders>
            <w:shd w:val="clear" w:color="auto" w:fill="auto"/>
            <w:vAlign w:val="bottom"/>
            <w:hideMark/>
          </w:tcPr>
          <w:p w14:paraId="53F7FE20" w14:textId="77777777" w:rsidR="00454F49" w:rsidRPr="00BF0D74" w:rsidRDefault="00454F49" w:rsidP="00866A0A">
            <w:pPr>
              <w:widowControl/>
              <w:spacing w:before="0" w:after="0"/>
              <w:jc w:val="right"/>
              <w:rPr>
                <w:rFonts w:cs="Arial"/>
              </w:rPr>
            </w:pPr>
            <w:r w:rsidRPr="00BF0D74">
              <w:rPr>
                <w:rFonts w:cs="Arial"/>
              </w:rPr>
              <w:t>-</w:t>
            </w:r>
          </w:p>
        </w:tc>
        <w:tc>
          <w:tcPr>
            <w:tcW w:w="475" w:type="pct"/>
            <w:tcBorders>
              <w:top w:val="nil"/>
              <w:left w:val="nil"/>
              <w:bottom w:val="nil"/>
              <w:right w:val="nil"/>
            </w:tcBorders>
            <w:shd w:val="clear" w:color="auto" w:fill="auto"/>
            <w:vAlign w:val="bottom"/>
            <w:hideMark/>
          </w:tcPr>
          <w:p w14:paraId="6BDD02B0" w14:textId="77777777" w:rsidR="00454F49" w:rsidRPr="00BF0D74" w:rsidRDefault="00454F49" w:rsidP="00866A0A">
            <w:pPr>
              <w:widowControl/>
              <w:spacing w:before="0" w:after="0"/>
              <w:jc w:val="right"/>
              <w:rPr>
                <w:rFonts w:cs="Arial"/>
              </w:rPr>
            </w:pPr>
            <w:r w:rsidRPr="00BF0D74">
              <w:rPr>
                <w:rFonts w:cs="Arial"/>
              </w:rPr>
              <w:t>107.334</w:t>
            </w:r>
          </w:p>
        </w:tc>
      </w:tr>
      <w:tr w:rsidR="00454F49" w:rsidRPr="00BF0D74" w14:paraId="0F349D55" w14:textId="77777777" w:rsidTr="00866A0A">
        <w:trPr>
          <w:trHeight w:hRule="exact" w:val="227"/>
        </w:trPr>
        <w:tc>
          <w:tcPr>
            <w:tcW w:w="2548" w:type="pct"/>
            <w:tcBorders>
              <w:top w:val="nil"/>
              <w:left w:val="nil"/>
              <w:bottom w:val="nil"/>
              <w:right w:val="nil"/>
            </w:tcBorders>
            <w:shd w:val="clear" w:color="auto" w:fill="auto"/>
            <w:vAlign w:val="bottom"/>
            <w:hideMark/>
          </w:tcPr>
          <w:p w14:paraId="2A2D826A" w14:textId="77777777" w:rsidR="00454F49" w:rsidRPr="00BF0D74" w:rsidRDefault="00454F49" w:rsidP="00866A0A">
            <w:pPr>
              <w:widowControl/>
              <w:spacing w:before="0" w:after="0"/>
              <w:rPr>
                <w:rFonts w:cs="Arial"/>
                <w:b/>
                <w:bCs/>
                <w:color w:val="000000"/>
              </w:rPr>
            </w:pPr>
            <w:r>
              <w:rPr>
                <w:rFonts w:cs="Arial"/>
                <w:b/>
                <w:bCs/>
                <w:color w:val="000000"/>
              </w:rPr>
              <w:t>Base de C</w:t>
            </w:r>
            <w:r w:rsidRPr="00BF0D74">
              <w:rPr>
                <w:rFonts w:cs="Arial"/>
                <w:b/>
                <w:bCs/>
                <w:color w:val="000000"/>
              </w:rPr>
              <w:t>álculo</w:t>
            </w:r>
          </w:p>
        </w:tc>
        <w:tc>
          <w:tcPr>
            <w:tcW w:w="699" w:type="pct"/>
            <w:tcBorders>
              <w:top w:val="single" w:sz="8" w:space="0" w:color="auto"/>
              <w:left w:val="nil"/>
              <w:bottom w:val="single" w:sz="8" w:space="0" w:color="auto"/>
              <w:right w:val="nil"/>
            </w:tcBorders>
            <w:shd w:val="clear" w:color="auto" w:fill="auto"/>
            <w:vAlign w:val="bottom"/>
            <w:hideMark/>
          </w:tcPr>
          <w:p w14:paraId="2EF0EBC9" w14:textId="77777777" w:rsidR="00454F49" w:rsidRPr="00BF0D74" w:rsidRDefault="00454F49" w:rsidP="00866A0A">
            <w:pPr>
              <w:widowControl/>
              <w:spacing w:before="0" w:after="0"/>
              <w:jc w:val="right"/>
              <w:rPr>
                <w:rFonts w:cs="Arial"/>
                <w:b/>
                <w:bCs/>
              </w:rPr>
            </w:pPr>
            <w:r w:rsidRPr="00BF0D74">
              <w:rPr>
                <w:rFonts w:cs="Arial"/>
                <w:b/>
                <w:bCs/>
              </w:rPr>
              <w:t>3.872.299</w:t>
            </w:r>
          </w:p>
        </w:tc>
        <w:tc>
          <w:tcPr>
            <w:tcW w:w="639" w:type="pct"/>
            <w:tcBorders>
              <w:top w:val="single" w:sz="8" w:space="0" w:color="auto"/>
              <w:left w:val="nil"/>
              <w:bottom w:val="single" w:sz="8" w:space="0" w:color="auto"/>
              <w:right w:val="nil"/>
            </w:tcBorders>
            <w:shd w:val="clear" w:color="auto" w:fill="auto"/>
            <w:vAlign w:val="bottom"/>
            <w:hideMark/>
          </w:tcPr>
          <w:p w14:paraId="6B92383D" w14:textId="77777777" w:rsidR="00454F49" w:rsidRPr="00BF0D74" w:rsidRDefault="00454F49" w:rsidP="00866A0A">
            <w:pPr>
              <w:widowControl/>
              <w:spacing w:before="0" w:after="0"/>
              <w:jc w:val="right"/>
              <w:rPr>
                <w:rFonts w:cs="Arial"/>
                <w:b/>
                <w:bCs/>
              </w:rPr>
            </w:pPr>
            <w:r w:rsidRPr="00BF0D74">
              <w:rPr>
                <w:rFonts w:cs="Arial"/>
                <w:b/>
                <w:bCs/>
              </w:rPr>
              <w:t>208.242</w:t>
            </w:r>
          </w:p>
        </w:tc>
        <w:tc>
          <w:tcPr>
            <w:tcW w:w="639" w:type="pct"/>
            <w:tcBorders>
              <w:top w:val="single" w:sz="8" w:space="0" w:color="auto"/>
              <w:left w:val="nil"/>
              <w:bottom w:val="single" w:sz="8" w:space="0" w:color="auto"/>
              <w:right w:val="nil"/>
            </w:tcBorders>
            <w:shd w:val="clear" w:color="auto" w:fill="auto"/>
            <w:vAlign w:val="bottom"/>
            <w:hideMark/>
          </w:tcPr>
          <w:p w14:paraId="63845B2B" w14:textId="77777777" w:rsidR="00454F49" w:rsidRPr="00BF0D74" w:rsidRDefault="00454F49" w:rsidP="00866A0A">
            <w:pPr>
              <w:widowControl/>
              <w:spacing w:before="0" w:after="0"/>
              <w:jc w:val="right"/>
              <w:rPr>
                <w:rFonts w:cs="Arial"/>
                <w:b/>
                <w:bCs/>
              </w:rPr>
            </w:pPr>
            <w:r>
              <w:rPr>
                <w:rFonts w:cs="Arial"/>
                <w:b/>
                <w:bCs/>
              </w:rPr>
              <w:t>(</w:t>
            </w:r>
            <w:r w:rsidRPr="00BF0D74">
              <w:rPr>
                <w:rFonts w:cs="Arial"/>
                <w:b/>
                <w:bCs/>
              </w:rPr>
              <w:t>233.799</w:t>
            </w:r>
            <w:r>
              <w:rPr>
                <w:rFonts w:cs="Arial"/>
                <w:b/>
                <w:bCs/>
              </w:rPr>
              <w:t>)</w:t>
            </w:r>
          </w:p>
        </w:tc>
        <w:tc>
          <w:tcPr>
            <w:tcW w:w="475" w:type="pct"/>
            <w:tcBorders>
              <w:top w:val="single" w:sz="8" w:space="0" w:color="auto"/>
              <w:left w:val="nil"/>
              <w:bottom w:val="single" w:sz="8" w:space="0" w:color="auto"/>
              <w:right w:val="nil"/>
            </w:tcBorders>
            <w:shd w:val="clear" w:color="auto" w:fill="auto"/>
            <w:vAlign w:val="bottom"/>
            <w:hideMark/>
          </w:tcPr>
          <w:p w14:paraId="67AA66BF" w14:textId="77777777" w:rsidR="00454F49" w:rsidRPr="00BF0D74" w:rsidRDefault="00454F49" w:rsidP="00866A0A">
            <w:pPr>
              <w:widowControl/>
              <w:spacing w:before="0" w:after="0"/>
              <w:jc w:val="right"/>
              <w:rPr>
                <w:rFonts w:cs="Arial"/>
                <w:b/>
                <w:bCs/>
              </w:rPr>
            </w:pPr>
            <w:r w:rsidRPr="00BF0D74">
              <w:rPr>
                <w:rFonts w:cs="Arial"/>
                <w:b/>
                <w:bCs/>
              </w:rPr>
              <w:t>3.846.742</w:t>
            </w:r>
          </w:p>
        </w:tc>
      </w:tr>
      <w:tr w:rsidR="00454F49" w:rsidRPr="00BF0D74" w14:paraId="23DECA7A" w14:textId="77777777" w:rsidTr="00866A0A">
        <w:trPr>
          <w:trHeight w:hRule="exact" w:val="227"/>
        </w:trPr>
        <w:tc>
          <w:tcPr>
            <w:tcW w:w="2548" w:type="pct"/>
            <w:tcBorders>
              <w:top w:val="nil"/>
              <w:left w:val="nil"/>
              <w:bottom w:val="nil"/>
              <w:right w:val="nil"/>
            </w:tcBorders>
            <w:shd w:val="clear" w:color="auto" w:fill="auto"/>
            <w:vAlign w:val="bottom"/>
            <w:hideMark/>
          </w:tcPr>
          <w:p w14:paraId="70848797" w14:textId="77777777" w:rsidR="00454F49" w:rsidRPr="00BF0D74" w:rsidRDefault="00454F49" w:rsidP="00866A0A">
            <w:pPr>
              <w:widowControl/>
              <w:spacing w:before="0" w:after="0"/>
              <w:rPr>
                <w:rFonts w:cs="Arial"/>
                <w:b/>
                <w:bCs/>
                <w:color w:val="000000"/>
              </w:rPr>
            </w:pPr>
            <w:r>
              <w:rPr>
                <w:rFonts w:cs="Arial"/>
                <w:b/>
                <w:bCs/>
                <w:color w:val="000000"/>
              </w:rPr>
              <w:t>Contribuição Social D</w:t>
            </w:r>
            <w:r w:rsidRPr="00BF0D74">
              <w:rPr>
                <w:rFonts w:cs="Arial"/>
                <w:b/>
                <w:bCs/>
                <w:color w:val="000000"/>
              </w:rPr>
              <w:t xml:space="preserve">iferida (20%) </w:t>
            </w:r>
          </w:p>
        </w:tc>
        <w:tc>
          <w:tcPr>
            <w:tcW w:w="699" w:type="pct"/>
            <w:tcBorders>
              <w:top w:val="nil"/>
              <w:left w:val="nil"/>
              <w:bottom w:val="single" w:sz="8" w:space="0" w:color="auto"/>
              <w:right w:val="nil"/>
            </w:tcBorders>
            <w:shd w:val="clear" w:color="auto" w:fill="auto"/>
            <w:vAlign w:val="bottom"/>
            <w:hideMark/>
          </w:tcPr>
          <w:p w14:paraId="27529129" w14:textId="77777777" w:rsidR="00454F49" w:rsidRPr="00BF0D74" w:rsidRDefault="00454F49" w:rsidP="00866A0A">
            <w:pPr>
              <w:widowControl/>
              <w:spacing w:before="0" w:after="0"/>
              <w:jc w:val="right"/>
              <w:rPr>
                <w:rFonts w:cs="Arial"/>
                <w:b/>
                <w:bCs/>
              </w:rPr>
            </w:pPr>
            <w:r w:rsidRPr="00BF0D74">
              <w:rPr>
                <w:rFonts w:cs="Arial"/>
                <w:b/>
                <w:bCs/>
              </w:rPr>
              <w:t>774.460</w:t>
            </w:r>
          </w:p>
        </w:tc>
        <w:tc>
          <w:tcPr>
            <w:tcW w:w="639" w:type="pct"/>
            <w:tcBorders>
              <w:top w:val="nil"/>
              <w:left w:val="nil"/>
              <w:bottom w:val="single" w:sz="8" w:space="0" w:color="auto"/>
              <w:right w:val="nil"/>
            </w:tcBorders>
            <w:shd w:val="clear" w:color="auto" w:fill="auto"/>
            <w:vAlign w:val="bottom"/>
            <w:hideMark/>
          </w:tcPr>
          <w:p w14:paraId="25979B8D" w14:textId="77777777" w:rsidR="00454F49" w:rsidRPr="00BF0D74" w:rsidRDefault="00454F49" w:rsidP="00866A0A">
            <w:pPr>
              <w:widowControl/>
              <w:spacing w:before="0" w:after="0"/>
              <w:jc w:val="right"/>
              <w:rPr>
                <w:rFonts w:cs="Arial"/>
                <w:b/>
                <w:bCs/>
              </w:rPr>
            </w:pPr>
            <w:r w:rsidRPr="00BF0D74">
              <w:rPr>
                <w:rFonts w:cs="Arial"/>
                <w:b/>
                <w:bCs/>
              </w:rPr>
              <w:t>41.648</w:t>
            </w:r>
          </w:p>
        </w:tc>
        <w:tc>
          <w:tcPr>
            <w:tcW w:w="639" w:type="pct"/>
            <w:tcBorders>
              <w:top w:val="nil"/>
              <w:left w:val="nil"/>
              <w:bottom w:val="single" w:sz="8" w:space="0" w:color="auto"/>
              <w:right w:val="nil"/>
            </w:tcBorders>
            <w:shd w:val="clear" w:color="auto" w:fill="auto"/>
            <w:vAlign w:val="bottom"/>
            <w:hideMark/>
          </w:tcPr>
          <w:p w14:paraId="443738E7" w14:textId="77777777" w:rsidR="00454F49" w:rsidRPr="00BF0D74" w:rsidRDefault="00454F49" w:rsidP="00866A0A">
            <w:pPr>
              <w:widowControl/>
              <w:spacing w:before="0" w:after="0"/>
              <w:jc w:val="right"/>
              <w:rPr>
                <w:rFonts w:cs="Arial"/>
                <w:b/>
                <w:bCs/>
              </w:rPr>
            </w:pPr>
            <w:r>
              <w:rPr>
                <w:rFonts w:cs="Arial"/>
                <w:b/>
                <w:bCs/>
              </w:rPr>
              <w:t>(</w:t>
            </w:r>
            <w:r w:rsidRPr="00BF0D74">
              <w:rPr>
                <w:rFonts w:cs="Arial"/>
                <w:b/>
                <w:bCs/>
              </w:rPr>
              <w:t>46.760</w:t>
            </w:r>
            <w:r>
              <w:rPr>
                <w:rFonts w:cs="Arial"/>
                <w:b/>
                <w:bCs/>
              </w:rPr>
              <w:t>)</w:t>
            </w:r>
          </w:p>
        </w:tc>
        <w:tc>
          <w:tcPr>
            <w:tcW w:w="475" w:type="pct"/>
            <w:tcBorders>
              <w:top w:val="nil"/>
              <w:left w:val="nil"/>
              <w:bottom w:val="single" w:sz="8" w:space="0" w:color="auto"/>
              <w:right w:val="nil"/>
            </w:tcBorders>
            <w:shd w:val="clear" w:color="auto" w:fill="auto"/>
            <w:vAlign w:val="bottom"/>
            <w:hideMark/>
          </w:tcPr>
          <w:p w14:paraId="158ED71A" w14:textId="77777777" w:rsidR="00454F49" w:rsidRPr="00BF0D74" w:rsidRDefault="00454F49" w:rsidP="00866A0A">
            <w:pPr>
              <w:widowControl/>
              <w:spacing w:before="0" w:after="0"/>
              <w:jc w:val="right"/>
              <w:rPr>
                <w:rFonts w:cs="Arial"/>
                <w:b/>
                <w:bCs/>
              </w:rPr>
            </w:pPr>
            <w:r w:rsidRPr="00BF0D74">
              <w:rPr>
                <w:rFonts w:cs="Arial"/>
                <w:b/>
                <w:bCs/>
              </w:rPr>
              <w:t>769.348</w:t>
            </w:r>
          </w:p>
        </w:tc>
      </w:tr>
      <w:tr w:rsidR="00454F49" w:rsidRPr="00BF0D74" w14:paraId="4E0AB2AD" w14:textId="77777777" w:rsidTr="00866A0A">
        <w:trPr>
          <w:trHeight w:hRule="exact" w:val="227"/>
        </w:trPr>
        <w:tc>
          <w:tcPr>
            <w:tcW w:w="2548" w:type="pct"/>
            <w:tcBorders>
              <w:top w:val="nil"/>
              <w:left w:val="nil"/>
              <w:bottom w:val="nil"/>
              <w:right w:val="nil"/>
            </w:tcBorders>
            <w:shd w:val="clear" w:color="auto" w:fill="auto"/>
            <w:vAlign w:val="bottom"/>
            <w:hideMark/>
          </w:tcPr>
          <w:p w14:paraId="350A6F7B" w14:textId="77777777" w:rsidR="00454F49" w:rsidRPr="00BF0D74" w:rsidRDefault="00454F49" w:rsidP="00866A0A">
            <w:pPr>
              <w:widowControl/>
              <w:spacing w:before="0" w:after="0"/>
              <w:rPr>
                <w:rFonts w:cs="Arial"/>
                <w:b/>
                <w:bCs/>
                <w:color w:val="000000"/>
              </w:rPr>
            </w:pPr>
            <w:r>
              <w:rPr>
                <w:rFonts w:cs="Arial"/>
                <w:b/>
                <w:bCs/>
                <w:color w:val="000000"/>
              </w:rPr>
              <w:t>Total do Crédito T</w:t>
            </w:r>
            <w:r w:rsidRPr="00BF0D74">
              <w:rPr>
                <w:rFonts w:cs="Arial"/>
                <w:b/>
                <w:bCs/>
                <w:color w:val="000000"/>
              </w:rPr>
              <w:t>ributário</w:t>
            </w:r>
            <w:r>
              <w:rPr>
                <w:rFonts w:cs="Arial"/>
                <w:b/>
                <w:bCs/>
                <w:color w:val="000000"/>
              </w:rPr>
              <w:t xml:space="preserve"> </w:t>
            </w:r>
            <w:r w:rsidRPr="001D6E18">
              <w:rPr>
                <w:rFonts w:cs="Arial"/>
                <w:b/>
                <w:bCs/>
                <w:color w:val="000000"/>
              </w:rPr>
              <w:t>(IR/CS Diferidos)</w:t>
            </w:r>
          </w:p>
        </w:tc>
        <w:tc>
          <w:tcPr>
            <w:tcW w:w="699" w:type="pct"/>
            <w:tcBorders>
              <w:top w:val="nil"/>
              <w:left w:val="nil"/>
              <w:bottom w:val="single" w:sz="8" w:space="0" w:color="auto"/>
              <w:right w:val="nil"/>
            </w:tcBorders>
            <w:shd w:val="clear" w:color="auto" w:fill="auto"/>
            <w:vAlign w:val="bottom"/>
            <w:hideMark/>
          </w:tcPr>
          <w:p w14:paraId="6C638E42" w14:textId="77777777" w:rsidR="00454F49" w:rsidRPr="00BF0D74" w:rsidRDefault="00454F49" w:rsidP="00866A0A">
            <w:pPr>
              <w:widowControl/>
              <w:spacing w:before="0" w:after="0"/>
              <w:jc w:val="right"/>
              <w:rPr>
                <w:rFonts w:cs="Arial"/>
                <w:b/>
                <w:bCs/>
                <w:color w:val="000000"/>
              </w:rPr>
            </w:pPr>
            <w:r w:rsidRPr="00BF0D74">
              <w:rPr>
                <w:rFonts w:cs="Arial"/>
                <w:b/>
                <w:bCs/>
                <w:color w:val="000000"/>
              </w:rPr>
              <w:t>1.744.293</w:t>
            </w:r>
          </w:p>
        </w:tc>
        <w:tc>
          <w:tcPr>
            <w:tcW w:w="639" w:type="pct"/>
            <w:tcBorders>
              <w:top w:val="nil"/>
              <w:left w:val="nil"/>
              <w:bottom w:val="single" w:sz="8" w:space="0" w:color="auto"/>
              <w:right w:val="nil"/>
            </w:tcBorders>
            <w:shd w:val="clear" w:color="auto" w:fill="auto"/>
            <w:vAlign w:val="bottom"/>
            <w:hideMark/>
          </w:tcPr>
          <w:p w14:paraId="42556C3E" w14:textId="77777777" w:rsidR="00454F49" w:rsidRPr="00BF0D74" w:rsidRDefault="00454F49" w:rsidP="00866A0A">
            <w:pPr>
              <w:widowControl/>
              <w:spacing w:before="0" w:after="0"/>
              <w:jc w:val="right"/>
              <w:rPr>
                <w:rFonts w:cs="Arial"/>
                <w:b/>
                <w:bCs/>
                <w:color w:val="000000"/>
              </w:rPr>
            </w:pPr>
            <w:r w:rsidRPr="00BF0D74">
              <w:rPr>
                <w:rFonts w:cs="Arial"/>
                <w:b/>
                <w:bCs/>
                <w:color w:val="000000"/>
              </w:rPr>
              <w:t>93.709</w:t>
            </w:r>
          </w:p>
        </w:tc>
        <w:tc>
          <w:tcPr>
            <w:tcW w:w="639" w:type="pct"/>
            <w:tcBorders>
              <w:top w:val="nil"/>
              <w:left w:val="nil"/>
              <w:bottom w:val="single" w:sz="8" w:space="0" w:color="auto"/>
              <w:right w:val="nil"/>
            </w:tcBorders>
            <w:shd w:val="clear" w:color="auto" w:fill="auto"/>
            <w:vAlign w:val="bottom"/>
            <w:hideMark/>
          </w:tcPr>
          <w:p w14:paraId="62266083" w14:textId="77777777" w:rsidR="00454F49" w:rsidRPr="00BF0D74" w:rsidRDefault="00454F49" w:rsidP="00866A0A">
            <w:pPr>
              <w:widowControl/>
              <w:spacing w:before="0" w:after="0"/>
              <w:jc w:val="right"/>
              <w:rPr>
                <w:rFonts w:cs="Arial"/>
                <w:b/>
                <w:bCs/>
              </w:rPr>
            </w:pPr>
            <w:r>
              <w:rPr>
                <w:rFonts w:cs="Arial"/>
                <w:b/>
                <w:bCs/>
              </w:rPr>
              <w:t>(</w:t>
            </w:r>
            <w:r w:rsidRPr="00BF0D74">
              <w:rPr>
                <w:rFonts w:cs="Arial"/>
                <w:b/>
                <w:bCs/>
              </w:rPr>
              <w:t>105.210</w:t>
            </w:r>
            <w:r>
              <w:rPr>
                <w:rFonts w:cs="Arial"/>
                <w:b/>
                <w:bCs/>
              </w:rPr>
              <w:t>)</w:t>
            </w:r>
          </w:p>
        </w:tc>
        <w:tc>
          <w:tcPr>
            <w:tcW w:w="475" w:type="pct"/>
            <w:tcBorders>
              <w:top w:val="nil"/>
              <w:left w:val="nil"/>
              <w:bottom w:val="single" w:sz="8" w:space="0" w:color="auto"/>
              <w:right w:val="nil"/>
            </w:tcBorders>
            <w:shd w:val="clear" w:color="auto" w:fill="auto"/>
            <w:vAlign w:val="bottom"/>
            <w:hideMark/>
          </w:tcPr>
          <w:p w14:paraId="75516132" w14:textId="77777777" w:rsidR="00454F49" w:rsidRPr="00BF0D74" w:rsidRDefault="00454F49" w:rsidP="00866A0A">
            <w:pPr>
              <w:widowControl/>
              <w:spacing w:before="0" w:after="0"/>
              <w:jc w:val="right"/>
              <w:rPr>
                <w:rFonts w:cs="Arial"/>
                <w:b/>
                <w:bCs/>
              </w:rPr>
            </w:pPr>
            <w:r w:rsidRPr="00BF0D74">
              <w:rPr>
                <w:rFonts w:cs="Arial"/>
                <w:b/>
                <w:bCs/>
              </w:rPr>
              <w:t>1.732.792</w:t>
            </w:r>
          </w:p>
        </w:tc>
      </w:tr>
    </w:tbl>
    <w:p w14:paraId="0B7565E7" w14:textId="77777777" w:rsidR="00454F49" w:rsidRPr="00B602D7" w:rsidRDefault="00454F49" w:rsidP="00454F49">
      <w:pPr>
        <w:spacing w:before="0" w:after="0"/>
        <w:ind w:right="-6"/>
        <w:jc w:val="both"/>
        <w:rPr>
          <w:rFonts w:cs="Arial"/>
        </w:rPr>
      </w:pPr>
    </w:p>
    <w:p w14:paraId="31D2F43C" w14:textId="77777777" w:rsidR="00454F49" w:rsidRPr="001D60D8" w:rsidRDefault="00454F49" w:rsidP="00454F49">
      <w:pPr>
        <w:ind w:right="-6"/>
        <w:jc w:val="both"/>
      </w:pPr>
      <w:r w:rsidRPr="001D60D8">
        <w:t>Os ativos fiscais diferidos são analisados periodicamente quanto ao seu incremento, reversão ou manutenção, com base na expectativa de geração de lucros tributáveis futuros, conforme demonstrado no estudo técnico, em consonância com as diretrizes do Conselho Monetário Nacional e do Banco Central do Brasil, especialmente conforme a Resolução CMN nº 4.842/2020 e a Resolução Bacen nº 2/2020.</w:t>
      </w:r>
    </w:p>
    <w:p w14:paraId="04F066CF" w14:textId="77777777" w:rsidR="00454F49" w:rsidRPr="001D60D8" w:rsidRDefault="00454F49" w:rsidP="00454F49">
      <w:pPr>
        <w:ind w:right="-6"/>
        <w:jc w:val="both"/>
      </w:pPr>
      <w:r w:rsidRPr="001D60D8">
        <w:t>A partir de janeiro de 2025, em conformidade com a Resolução CMN nº 4.966/2021, o Banco passou a adotar o modelo de perda esperada na mensuração das provisões para perdas com ativos financeiros, o que impacta a base de constituição de créditos tributários diferidos. Ainda, conforme a Lei nº 14.467/2022, as perdas incorridas em operações inadimplidas por mais de 90 dias são dedutíveis para fins de IRPJ e CSLL, podendo reduzir a constituição de novos ativos fiscais diferidos.</w:t>
      </w:r>
    </w:p>
    <w:p w14:paraId="15A4D1D8" w14:textId="77777777" w:rsidR="00454F49" w:rsidRPr="001D60D8" w:rsidRDefault="00454F49" w:rsidP="00454F49">
      <w:pPr>
        <w:ind w:right="-6"/>
        <w:jc w:val="both"/>
      </w:pPr>
      <w:r w:rsidRPr="001D60D8">
        <w:t>Os créditos tributários são classificados como realizáveis a longo prazo, conforme previsto na Resolução Bacen nº 2/2020, considerando-se sua expectativa de realização no prazo máximo de até 10 anos.</w:t>
      </w:r>
    </w:p>
    <w:p w14:paraId="6F12F93F" w14:textId="77777777" w:rsidR="00454F49" w:rsidRPr="00B602D7" w:rsidRDefault="00454F49" w:rsidP="00454F49">
      <w:pPr>
        <w:ind w:right="-6"/>
        <w:jc w:val="both"/>
        <w:rPr>
          <w:color w:val="000000" w:themeColor="text1"/>
        </w:rPr>
      </w:pPr>
    </w:p>
    <w:p w14:paraId="45F0E56A" w14:textId="77777777" w:rsidR="00454F49" w:rsidRPr="0046634B" w:rsidRDefault="00454F49" w:rsidP="00454F49">
      <w:pPr>
        <w:pStyle w:val="PargrafodaLista"/>
        <w:numPr>
          <w:ilvl w:val="0"/>
          <w:numId w:val="35"/>
        </w:numPr>
        <w:spacing w:before="120"/>
        <w:ind w:left="426" w:right="-6" w:hanging="426"/>
        <w:jc w:val="both"/>
        <w:rPr>
          <w:rFonts w:ascii="Arial" w:hAnsi="Arial" w:cs="Arial"/>
          <w:b/>
          <w:color w:val="339966"/>
          <w:sz w:val="18"/>
        </w:rPr>
      </w:pPr>
      <w:r>
        <w:rPr>
          <w:rFonts w:ascii="Arial" w:hAnsi="Arial" w:cs="Arial"/>
          <w:b/>
          <w:color w:val="339966"/>
          <w:sz w:val="18"/>
        </w:rPr>
        <w:t xml:space="preserve">Expectativa de Realização dos Créditos </w:t>
      </w:r>
      <w:r w:rsidRPr="001D6E18">
        <w:rPr>
          <w:rFonts w:ascii="Arial" w:hAnsi="Arial" w:cs="Arial"/>
          <w:b/>
          <w:color w:val="339966"/>
          <w:sz w:val="18"/>
        </w:rPr>
        <w:t>Tributários diferidos de</w:t>
      </w:r>
      <w:r>
        <w:rPr>
          <w:rFonts w:ascii="Arial" w:hAnsi="Arial" w:cs="Arial"/>
          <w:b/>
          <w:color w:val="339966"/>
          <w:sz w:val="18"/>
        </w:rPr>
        <w:t xml:space="preserve"> Imposto de Renda e Contribuição S</w:t>
      </w:r>
      <w:r w:rsidRPr="0046634B">
        <w:rPr>
          <w:rFonts w:ascii="Arial" w:hAnsi="Arial" w:cs="Arial"/>
          <w:b/>
          <w:color w:val="339966"/>
          <w:sz w:val="18"/>
        </w:rPr>
        <w:t xml:space="preserve">ocial sobre o </w:t>
      </w:r>
      <w:r>
        <w:rPr>
          <w:rFonts w:ascii="Arial" w:hAnsi="Arial" w:cs="Arial"/>
          <w:b/>
          <w:color w:val="339966"/>
          <w:sz w:val="18"/>
        </w:rPr>
        <w:t>L</w:t>
      </w:r>
      <w:r w:rsidRPr="0046634B">
        <w:rPr>
          <w:rFonts w:ascii="Arial" w:hAnsi="Arial" w:cs="Arial"/>
          <w:b/>
          <w:color w:val="339966"/>
          <w:sz w:val="18"/>
        </w:rPr>
        <w:t>ucro</w:t>
      </w:r>
    </w:p>
    <w:p w14:paraId="459DF357" w14:textId="77777777" w:rsidR="00454F49" w:rsidRPr="00B602D7" w:rsidRDefault="00454F49" w:rsidP="00454F49">
      <w:pPr>
        <w:pStyle w:val="PargrafodaLista"/>
        <w:ind w:left="357" w:right="-6"/>
        <w:jc w:val="both"/>
        <w:rPr>
          <w:rFonts w:ascii="Arial" w:hAnsi="Arial" w:cs="Arial"/>
          <w:b/>
          <w:color w:val="339933"/>
          <w:sz w:val="18"/>
        </w:rPr>
      </w:pPr>
    </w:p>
    <w:tbl>
      <w:tblPr>
        <w:tblW w:w="4946" w:type="pct"/>
        <w:tblCellMar>
          <w:left w:w="70" w:type="dxa"/>
          <w:right w:w="70" w:type="dxa"/>
        </w:tblCellMar>
        <w:tblLook w:val="04A0" w:firstRow="1" w:lastRow="0" w:firstColumn="1" w:lastColumn="0" w:noHBand="0" w:noVBand="1"/>
      </w:tblPr>
      <w:tblGrid>
        <w:gridCol w:w="2624"/>
        <w:gridCol w:w="1280"/>
        <w:gridCol w:w="1201"/>
        <w:gridCol w:w="921"/>
        <w:gridCol w:w="898"/>
        <w:gridCol w:w="1008"/>
        <w:gridCol w:w="1241"/>
        <w:gridCol w:w="1201"/>
      </w:tblGrid>
      <w:tr w:rsidR="00454F49" w:rsidRPr="001E494E" w14:paraId="2C6AF72B" w14:textId="77777777" w:rsidTr="00866A0A">
        <w:trPr>
          <w:trHeight w:val="560"/>
        </w:trPr>
        <w:tc>
          <w:tcPr>
            <w:tcW w:w="1264" w:type="pct"/>
            <w:tcBorders>
              <w:top w:val="nil"/>
              <w:left w:val="nil"/>
              <w:bottom w:val="nil"/>
              <w:right w:val="nil"/>
            </w:tcBorders>
            <w:shd w:val="clear" w:color="auto" w:fill="auto"/>
            <w:vAlign w:val="center"/>
            <w:hideMark/>
          </w:tcPr>
          <w:p w14:paraId="578D36A8" w14:textId="77777777" w:rsidR="00454F49" w:rsidRPr="001E494E" w:rsidRDefault="00454F49" w:rsidP="00866A0A">
            <w:pPr>
              <w:widowControl/>
              <w:spacing w:before="0" w:after="0"/>
              <w:rPr>
                <w:rFonts w:cs="Arial"/>
                <w:b/>
                <w:bCs/>
                <w:color w:val="000000"/>
              </w:rPr>
            </w:pPr>
            <w:r>
              <w:rPr>
                <w:rFonts w:cs="Arial"/>
                <w:b/>
                <w:bCs/>
                <w:color w:val="000000"/>
              </w:rPr>
              <w:t>Créditos T</w:t>
            </w:r>
            <w:r w:rsidRPr="001E494E">
              <w:rPr>
                <w:rFonts w:cs="Arial"/>
                <w:b/>
                <w:bCs/>
                <w:color w:val="000000"/>
              </w:rPr>
              <w:t>ributários</w:t>
            </w:r>
          </w:p>
        </w:tc>
        <w:tc>
          <w:tcPr>
            <w:tcW w:w="617" w:type="pct"/>
            <w:tcBorders>
              <w:top w:val="nil"/>
              <w:left w:val="nil"/>
              <w:bottom w:val="nil"/>
              <w:right w:val="nil"/>
            </w:tcBorders>
            <w:shd w:val="clear" w:color="000000" w:fill="339966"/>
            <w:noWrap/>
            <w:vAlign w:val="center"/>
            <w:hideMark/>
          </w:tcPr>
          <w:p w14:paraId="5F76B401" w14:textId="77777777" w:rsidR="00454F49" w:rsidRPr="001E494E" w:rsidRDefault="00454F49" w:rsidP="00866A0A">
            <w:pPr>
              <w:widowControl/>
              <w:spacing w:before="0" w:after="0"/>
              <w:jc w:val="right"/>
              <w:rPr>
                <w:rFonts w:cs="Arial"/>
                <w:b/>
                <w:bCs/>
                <w:color w:val="FFFFFF"/>
              </w:rPr>
            </w:pPr>
            <w:r w:rsidRPr="001E494E">
              <w:rPr>
                <w:rFonts w:cs="Arial"/>
                <w:b/>
                <w:bCs/>
                <w:color w:val="FFFFFF"/>
              </w:rPr>
              <w:t>2025</w:t>
            </w:r>
          </w:p>
        </w:tc>
        <w:tc>
          <w:tcPr>
            <w:tcW w:w="579" w:type="pct"/>
            <w:tcBorders>
              <w:top w:val="nil"/>
              <w:left w:val="nil"/>
              <w:bottom w:val="nil"/>
              <w:right w:val="nil"/>
            </w:tcBorders>
            <w:shd w:val="clear" w:color="000000" w:fill="339966"/>
            <w:noWrap/>
            <w:vAlign w:val="center"/>
            <w:hideMark/>
          </w:tcPr>
          <w:p w14:paraId="67E4768F" w14:textId="77777777" w:rsidR="00454F49" w:rsidRPr="001E494E" w:rsidRDefault="00454F49" w:rsidP="00866A0A">
            <w:pPr>
              <w:widowControl/>
              <w:spacing w:before="0" w:after="0"/>
              <w:jc w:val="right"/>
              <w:rPr>
                <w:rFonts w:cs="Arial"/>
                <w:b/>
                <w:bCs/>
                <w:color w:val="FFFFFF"/>
              </w:rPr>
            </w:pPr>
            <w:r w:rsidRPr="001E494E">
              <w:rPr>
                <w:rFonts w:cs="Arial"/>
                <w:b/>
                <w:bCs/>
                <w:color w:val="FFFFFF"/>
              </w:rPr>
              <w:t>2026</w:t>
            </w:r>
          </w:p>
        </w:tc>
        <w:tc>
          <w:tcPr>
            <w:tcW w:w="444" w:type="pct"/>
            <w:tcBorders>
              <w:top w:val="nil"/>
              <w:left w:val="nil"/>
              <w:bottom w:val="nil"/>
              <w:right w:val="nil"/>
            </w:tcBorders>
            <w:shd w:val="clear" w:color="000000" w:fill="339966"/>
            <w:noWrap/>
            <w:vAlign w:val="center"/>
            <w:hideMark/>
          </w:tcPr>
          <w:p w14:paraId="42A530E1" w14:textId="77777777" w:rsidR="00454F49" w:rsidRPr="001E494E" w:rsidRDefault="00454F49" w:rsidP="00866A0A">
            <w:pPr>
              <w:widowControl/>
              <w:spacing w:before="0" w:after="0"/>
              <w:jc w:val="right"/>
              <w:rPr>
                <w:rFonts w:cs="Arial"/>
                <w:b/>
                <w:bCs/>
                <w:color w:val="FFFFFF"/>
              </w:rPr>
            </w:pPr>
            <w:r w:rsidRPr="001E494E">
              <w:rPr>
                <w:rFonts w:cs="Arial"/>
                <w:b/>
                <w:bCs/>
                <w:color w:val="FFFFFF"/>
              </w:rPr>
              <w:t>2027</w:t>
            </w:r>
          </w:p>
        </w:tc>
        <w:tc>
          <w:tcPr>
            <w:tcW w:w="433" w:type="pct"/>
            <w:tcBorders>
              <w:top w:val="nil"/>
              <w:left w:val="nil"/>
              <w:bottom w:val="nil"/>
              <w:right w:val="nil"/>
            </w:tcBorders>
            <w:shd w:val="clear" w:color="000000" w:fill="339966"/>
            <w:noWrap/>
            <w:vAlign w:val="center"/>
            <w:hideMark/>
          </w:tcPr>
          <w:p w14:paraId="5650F4EA" w14:textId="77777777" w:rsidR="00454F49" w:rsidRPr="001E494E" w:rsidRDefault="00454F49" w:rsidP="00866A0A">
            <w:pPr>
              <w:widowControl/>
              <w:spacing w:before="0" w:after="0"/>
              <w:jc w:val="right"/>
              <w:rPr>
                <w:rFonts w:cs="Arial"/>
                <w:b/>
                <w:bCs/>
                <w:color w:val="FFFFFF"/>
              </w:rPr>
            </w:pPr>
            <w:r w:rsidRPr="001E494E">
              <w:rPr>
                <w:rFonts w:cs="Arial"/>
                <w:b/>
                <w:bCs/>
                <w:color w:val="FFFFFF"/>
              </w:rPr>
              <w:t>2028</w:t>
            </w:r>
          </w:p>
        </w:tc>
        <w:tc>
          <w:tcPr>
            <w:tcW w:w="486" w:type="pct"/>
            <w:tcBorders>
              <w:top w:val="nil"/>
              <w:left w:val="nil"/>
              <w:bottom w:val="nil"/>
              <w:right w:val="nil"/>
            </w:tcBorders>
            <w:shd w:val="clear" w:color="000000" w:fill="339966"/>
            <w:noWrap/>
            <w:vAlign w:val="center"/>
            <w:hideMark/>
          </w:tcPr>
          <w:p w14:paraId="7AD0924A" w14:textId="77777777" w:rsidR="00454F49" w:rsidRPr="001E494E" w:rsidRDefault="00454F49" w:rsidP="00866A0A">
            <w:pPr>
              <w:widowControl/>
              <w:spacing w:before="0" w:after="0"/>
              <w:jc w:val="right"/>
              <w:rPr>
                <w:rFonts w:cs="Arial"/>
                <w:b/>
                <w:bCs/>
                <w:color w:val="FFFFFF"/>
              </w:rPr>
            </w:pPr>
            <w:r w:rsidRPr="001E494E">
              <w:rPr>
                <w:rFonts w:cs="Arial"/>
                <w:b/>
                <w:bCs/>
                <w:color w:val="FFFFFF"/>
              </w:rPr>
              <w:t>2029</w:t>
            </w:r>
          </w:p>
        </w:tc>
        <w:tc>
          <w:tcPr>
            <w:tcW w:w="598" w:type="pct"/>
            <w:tcBorders>
              <w:top w:val="nil"/>
              <w:left w:val="nil"/>
              <w:bottom w:val="nil"/>
              <w:right w:val="nil"/>
            </w:tcBorders>
            <w:shd w:val="clear" w:color="000000" w:fill="339966"/>
            <w:vAlign w:val="center"/>
            <w:hideMark/>
          </w:tcPr>
          <w:p w14:paraId="2E89268E" w14:textId="77777777" w:rsidR="00454F49" w:rsidRPr="001E494E" w:rsidRDefault="00454F49" w:rsidP="00866A0A">
            <w:pPr>
              <w:widowControl/>
              <w:spacing w:before="0" w:after="0"/>
              <w:jc w:val="right"/>
              <w:rPr>
                <w:rFonts w:cs="Arial"/>
                <w:b/>
                <w:bCs/>
                <w:color w:val="FFFFFF"/>
              </w:rPr>
            </w:pPr>
            <w:r w:rsidRPr="001E494E">
              <w:rPr>
                <w:rFonts w:cs="Arial"/>
                <w:b/>
                <w:bCs/>
                <w:color w:val="FFFFFF"/>
              </w:rPr>
              <w:t>De 2030 a 2034</w:t>
            </w:r>
          </w:p>
        </w:tc>
        <w:tc>
          <w:tcPr>
            <w:tcW w:w="579" w:type="pct"/>
            <w:tcBorders>
              <w:top w:val="nil"/>
              <w:left w:val="nil"/>
              <w:bottom w:val="nil"/>
              <w:right w:val="nil"/>
            </w:tcBorders>
            <w:shd w:val="clear" w:color="000000" w:fill="339966"/>
            <w:noWrap/>
            <w:vAlign w:val="center"/>
            <w:hideMark/>
          </w:tcPr>
          <w:p w14:paraId="5E98F139" w14:textId="77777777" w:rsidR="00454F49" w:rsidRPr="001E494E" w:rsidRDefault="00454F49" w:rsidP="00866A0A">
            <w:pPr>
              <w:widowControl/>
              <w:spacing w:before="0" w:after="0"/>
              <w:jc w:val="right"/>
              <w:rPr>
                <w:rFonts w:cs="Arial"/>
                <w:b/>
                <w:bCs/>
                <w:color w:val="FFFFFF"/>
              </w:rPr>
            </w:pPr>
            <w:r w:rsidRPr="001E494E">
              <w:rPr>
                <w:rFonts w:cs="Arial"/>
                <w:b/>
                <w:bCs/>
                <w:color w:val="FFFFFF"/>
              </w:rPr>
              <w:t>Total</w:t>
            </w:r>
          </w:p>
        </w:tc>
      </w:tr>
      <w:tr w:rsidR="00454F49" w:rsidRPr="001E494E" w14:paraId="52727AC3" w14:textId="77777777" w:rsidTr="00866A0A">
        <w:trPr>
          <w:trHeight w:hRule="exact" w:val="227"/>
        </w:trPr>
        <w:tc>
          <w:tcPr>
            <w:tcW w:w="1264" w:type="pct"/>
            <w:tcBorders>
              <w:top w:val="nil"/>
              <w:left w:val="nil"/>
              <w:bottom w:val="nil"/>
              <w:right w:val="nil"/>
            </w:tcBorders>
            <w:shd w:val="clear" w:color="auto" w:fill="auto"/>
            <w:vAlign w:val="center"/>
            <w:hideMark/>
          </w:tcPr>
          <w:p w14:paraId="1E98EFD6" w14:textId="77777777" w:rsidR="00454F49" w:rsidRPr="001E494E" w:rsidRDefault="00454F49" w:rsidP="00866A0A">
            <w:pPr>
              <w:widowControl/>
              <w:spacing w:before="0" w:after="0"/>
              <w:rPr>
                <w:rFonts w:cs="Arial"/>
                <w:color w:val="000000"/>
              </w:rPr>
            </w:pPr>
            <w:r>
              <w:rPr>
                <w:rFonts w:cs="Arial"/>
                <w:color w:val="000000"/>
              </w:rPr>
              <w:t>Crédito T</w:t>
            </w:r>
            <w:r w:rsidRPr="001E494E">
              <w:rPr>
                <w:rFonts w:cs="Arial"/>
                <w:color w:val="000000"/>
              </w:rPr>
              <w:t>ributário de I.R</w:t>
            </w:r>
          </w:p>
        </w:tc>
        <w:tc>
          <w:tcPr>
            <w:tcW w:w="617" w:type="pct"/>
            <w:tcBorders>
              <w:top w:val="nil"/>
              <w:left w:val="nil"/>
              <w:bottom w:val="nil"/>
              <w:right w:val="nil"/>
            </w:tcBorders>
            <w:shd w:val="clear" w:color="auto" w:fill="auto"/>
            <w:vAlign w:val="bottom"/>
            <w:hideMark/>
          </w:tcPr>
          <w:p w14:paraId="6C359598" w14:textId="77777777" w:rsidR="00454F49" w:rsidRPr="001E494E" w:rsidRDefault="00454F49" w:rsidP="00866A0A">
            <w:pPr>
              <w:widowControl/>
              <w:spacing w:before="0" w:after="0"/>
              <w:jc w:val="right"/>
              <w:rPr>
                <w:rFonts w:cs="Arial"/>
              </w:rPr>
            </w:pPr>
            <w:r w:rsidRPr="001E494E">
              <w:rPr>
                <w:rFonts w:cs="Arial"/>
              </w:rPr>
              <w:t>101.323</w:t>
            </w:r>
          </w:p>
        </w:tc>
        <w:tc>
          <w:tcPr>
            <w:tcW w:w="579" w:type="pct"/>
            <w:tcBorders>
              <w:top w:val="nil"/>
              <w:left w:val="nil"/>
              <w:bottom w:val="nil"/>
              <w:right w:val="nil"/>
            </w:tcBorders>
            <w:shd w:val="clear" w:color="auto" w:fill="auto"/>
            <w:vAlign w:val="bottom"/>
            <w:hideMark/>
          </w:tcPr>
          <w:p w14:paraId="5EB8D28A" w14:textId="77777777" w:rsidR="00454F49" w:rsidRPr="001E494E" w:rsidRDefault="00454F49" w:rsidP="00866A0A">
            <w:pPr>
              <w:widowControl/>
              <w:spacing w:before="0" w:after="0"/>
              <w:jc w:val="right"/>
              <w:rPr>
                <w:rFonts w:cs="Arial"/>
              </w:rPr>
            </w:pPr>
            <w:r w:rsidRPr="001E494E">
              <w:rPr>
                <w:rFonts w:cs="Arial"/>
              </w:rPr>
              <w:t>65.963</w:t>
            </w:r>
          </w:p>
        </w:tc>
        <w:tc>
          <w:tcPr>
            <w:tcW w:w="444" w:type="pct"/>
            <w:tcBorders>
              <w:top w:val="nil"/>
              <w:left w:val="nil"/>
              <w:bottom w:val="nil"/>
              <w:right w:val="nil"/>
            </w:tcBorders>
            <w:shd w:val="clear" w:color="auto" w:fill="auto"/>
            <w:vAlign w:val="bottom"/>
            <w:hideMark/>
          </w:tcPr>
          <w:p w14:paraId="7371EEBE" w14:textId="77777777" w:rsidR="00454F49" w:rsidRPr="001E494E" w:rsidRDefault="00454F49" w:rsidP="00866A0A">
            <w:pPr>
              <w:widowControl/>
              <w:spacing w:before="0" w:after="0"/>
              <w:jc w:val="right"/>
              <w:rPr>
                <w:rFonts w:cs="Arial"/>
              </w:rPr>
            </w:pPr>
            <w:r w:rsidRPr="001E494E">
              <w:rPr>
                <w:rFonts w:cs="Arial"/>
              </w:rPr>
              <w:t>55.440</w:t>
            </w:r>
          </w:p>
        </w:tc>
        <w:tc>
          <w:tcPr>
            <w:tcW w:w="433" w:type="pct"/>
            <w:tcBorders>
              <w:top w:val="nil"/>
              <w:left w:val="nil"/>
              <w:bottom w:val="nil"/>
              <w:right w:val="nil"/>
            </w:tcBorders>
            <w:shd w:val="clear" w:color="auto" w:fill="auto"/>
            <w:vAlign w:val="bottom"/>
            <w:hideMark/>
          </w:tcPr>
          <w:p w14:paraId="74E0DD77" w14:textId="77777777" w:rsidR="00454F49" w:rsidRPr="001E494E" w:rsidRDefault="00454F49" w:rsidP="00866A0A">
            <w:pPr>
              <w:widowControl/>
              <w:spacing w:before="0" w:after="0"/>
              <w:jc w:val="right"/>
              <w:rPr>
                <w:rFonts w:cs="Arial"/>
              </w:rPr>
            </w:pPr>
            <w:r w:rsidRPr="001E494E">
              <w:rPr>
                <w:rFonts w:cs="Arial"/>
              </w:rPr>
              <w:t>51.244</w:t>
            </w:r>
          </w:p>
        </w:tc>
        <w:tc>
          <w:tcPr>
            <w:tcW w:w="486" w:type="pct"/>
            <w:tcBorders>
              <w:top w:val="nil"/>
              <w:left w:val="nil"/>
              <w:bottom w:val="nil"/>
              <w:right w:val="nil"/>
            </w:tcBorders>
            <w:shd w:val="clear" w:color="auto" w:fill="auto"/>
            <w:vAlign w:val="bottom"/>
            <w:hideMark/>
          </w:tcPr>
          <w:p w14:paraId="719D148A" w14:textId="77777777" w:rsidR="00454F49" w:rsidRPr="001E494E" w:rsidRDefault="00454F49" w:rsidP="00866A0A">
            <w:pPr>
              <w:widowControl/>
              <w:spacing w:before="0" w:after="0"/>
              <w:jc w:val="right"/>
              <w:rPr>
                <w:rFonts w:cs="Arial"/>
              </w:rPr>
            </w:pPr>
            <w:r w:rsidRPr="001E494E">
              <w:rPr>
                <w:rFonts w:cs="Arial"/>
              </w:rPr>
              <w:t>50.623</w:t>
            </w:r>
          </w:p>
        </w:tc>
        <w:tc>
          <w:tcPr>
            <w:tcW w:w="598" w:type="pct"/>
            <w:tcBorders>
              <w:top w:val="nil"/>
              <w:left w:val="nil"/>
              <w:bottom w:val="nil"/>
              <w:right w:val="nil"/>
            </w:tcBorders>
            <w:shd w:val="clear" w:color="auto" w:fill="auto"/>
            <w:vAlign w:val="bottom"/>
            <w:hideMark/>
          </w:tcPr>
          <w:p w14:paraId="3229EB25" w14:textId="77777777" w:rsidR="00454F49" w:rsidRPr="001E494E" w:rsidRDefault="00454F49" w:rsidP="00866A0A">
            <w:pPr>
              <w:widowControl/>
              <w:spacing w:before="0" w:after="0"/>
              <w:jc w:val="right"/>
              <w:rPr>
                <w:rFonts w:cs="Arial"/>
              </w:rPr>
            </w:pPr>
            <w:r w:rsidRPr="001E494E">
              <w:rPr>
                <w:rFonts w:cs="Arial"/>
              </w:rPr>
              <w:t>638.851</w:t>
            </w:r>
          </w:p>
        </w:tc>
        <w:tc>
          <w:tcPr>
            <w:tcW w:w="579" w:type="pct"/>
            <w:tcBorders>
              <w:top w:val="nil"/>
              <w:left w:val="nil"/>
              <w:bottom w:val="nil"/>
              <w:right w:val="nil"/>
            </w:tcBorders>
            <w:shd w:val="clear" w:color="auto" w:fill="auto"/>
            <w:vAlign w:val="bottom"/>
            <w:hideMark/>
          </w:tcPr>
          <w:p w14:paraId="0D2EAB68" w14:textId="77777777" w:rsidR="00454F49" w:rsidRPr="001E494E" w:rsidRDefault="00454F49" w:rsidP="00866A0A">
            <w:pPr>
              <w:widowControl/>
              <w:spacing w:before="0" w:after="0"/>
              <w:jc w:val="right"/>
              <w:rPr>
                <w:rFonts w:cs="Arial"/>
                <w:b/>
                <w:bCs/>
              </w:rPr>
            </w:pPr>
            <w:r w:rsidRPr="001E494E">
              <w:rPr>
                <w:rFonts w:cs="Arial"/>
                <w:b/>
                <w:bCs/>
              </w:rPr>
              <w:t>963.444</w:t>
            </w:r>
          </w:p>
        </w:tc>
      </w:tr>
      <w:tr w:rsidR="00454F49" w:rsidRPr="001E494E" w14:paraId="761C439C" w14:textId="77777777" w:rsidTr="00866A0A">
        <w:trPr>
          <w:trHeight w:hRule="exact" w:val="227"/>
        </w:trPr>
        <w:tc>
          <w:tcPr>
            <w:tcW w:w="1264" w:type="pct"/>
            <w:tcBorders>
              <w:top w:val="nil"/>
              <w:left w:val="nil"/>
              <w:bottom w:val="nil"/>
              <w:right w:val="nil"/>
            </w:tcBorders>
            <w:shd w:val="clear" w:color="auto" w:fill="auto"/>
            <w:vAlign w:val="center"/>
            <w:hideMark/>
          </w:tcPr>
          <w:p w14:paraId="0CDC7DB5" w14:textId="77777777" w:rsidR="00454F49" w:rsidRPr="001E494E" w:rsidRDefault="00454F49" w:rsidP="00866A0A">
            <w:pPr>
              <w:widowControl/>
              <w:spacing w:before="0" w:after="0"/>
              <w:rPr>
                <w:rFonts w:cs="Arial"/>
                <w:color w:val="000000"/>
              </w:rPr>
            </w:pPr>
            <w:r>
              <w:rPr>
                <w:rFonts w:cs="Arial"/>
                <w:color w:val="000000"/>
              </w:rPr>
              <w:t>Crédito T</w:t>
            </w:r>
            <w:r w:rsidRPr="001E494E">
              <w:rPr>
                <w:rFonts w:cs="Arial"/>
                <w:color w:val="000000"/>
              </w:rPr>
              <w:t>ributário de C. Social</w:t>
            </w:r>
          </w:p>
        </w:tc>
        <w:tc>
          <w:tcPr>
            <w:tcW w:w="617" w:type="pct"/>
            <w:tcBorders>
              <w:top w:val="nil"/>
              <w:left w:val="nil"/>
              <w:bottom w:val="nil"/>
              <w:right w:val="nil"/>
            </w:tcBorders>
            <w:shd w:val="clear" w:color="auto" w:fill="auto"/>
            <w:vAlign w:val="bottom"/>
            <w:hideMark/>
          </w:tcPr>
          <w:p w14:paraId="01CF4DB1" w14:textId="77777777" w:rsidR="00454F49" w:rsidRPr="001E494E" w:rsidRDefault="00454F49" w:rsidP="00866A0A">
            <w:pPr>
              <w:widowControl/>
              <w:spacing w:before="0" w:after="0"/>
              <w:jc w:val="right"/>
              <w:rPr>
                <w:rFonts w:cs="Arial"/>
              </w:rPr>
            </w:pPr>
            <w:r w:rsidRPr="001E494E">
              <w:rPr>
                <w:rFonts w:cs="Arial"/>
              </w:rPr>
              <w:t>81.058</w:t>
            </w:r>
          </w:p>
        </w:tc>
        <w:tc>
          <w:tcPr>
            <w:tcW w:w="579" w:type="pct"/>
            <w:tcBorders>
              <w:top w:val="nil"/>
              <w:left w:val="nil"/>
              <w:bottom w:val="nil"/>
              <w:right w:val="nil"/>
            </w:tcBorders>
            <w:shd w:val="clear" w:color="auto" w:fill="auto"/>
            <w:vAlign w:val="bottom"/>
            <w:hideMark/>
          </w:tcPr>
          <w:p w14:paraId="08E436FA" w14:textId="77777777" w:rsidR="00454F49" w:rsidRPr="001E494E" w:rsidRDefault="00454F49" w:rsidP="00866A0A">
            <w:pPr>
              <w:widowControl/>
              <w:spacing w:before="0" w:after="0"/>
              <w:jc w:val="right"/>
              <w:rPr>
                <w:rFonts w:cs="Arial"/>
              </w:rPr>
            </w:pPr>
            <w:r w:rsidRPr="001E494E">
              <w:rPr>
                <w:rFonts w:cs="Arial"/>
              </w:rPr>
              <w:t>52.770</w:t>
            </w:r>
          </w:p>
        </w:tc>
        <w:tc>
          <w:tcPr>
            <w:tcW w:w="444" w:type="pct"/>
            <w:tcBorders>
              <w:top w:val="nil"/>
              <w:left w:val="nil"/>
              <w:bottom w:val="nil"/>
              <w:right w:val="nil"/>
            </w:tcBorders>
            <w:shd w:val="clear" w:color="auto" w:fill="auto"/>
            <w:vAlign w:val="bottom"/>
            <w:hideMark/>
          </w:tcPr>
          <w:p w14:paraId="361DC6BA" w14:textId="77777777" w:rsidR="00454F49" w:rsidRPr="001E494E" w:rsidRDefault="00454F49" w:rsidP="00866A0A">
            <w:pPr>
              <w:widowControl/>
              <w:spacing w:before="0" w:after="0"/>
              <w:jc w:val="right"/>
              <w:rPr>
                <w:rFonts w:cs="Arial"/>
              </w:rPr>
            </w:pPr>
            <w:r w:rsidRPr="001E494E">
              <w:rPr>
                <w:rFonts w:cs="Arial"/>
              </w:rPr>
              <w:t>44.352</w:t>
            </w:r>
          </w:p>
        </w:tc>
        <w:tc>
          <w:tcPr>
            <w:tcW w:w="433" w:type="pct"/>
            <w:tcBorders>
              <w:top w:val="nil"/>
              <w:left w:val="nil"/>
              <w:bottom w:val="nil"/>
              <w:right w:val="nil"/>
            </w:tcBorders>
            <w:shd w:val="clear" w:color="auto" w:fill="auto"/>
            <w:vAlign w:val="bottom"/>
            <w:hideMark/>
          </w:tcPr>
          <w:p w14:paraId="2F5D96FE" w14:textId="77777777" w:rsidR="00454F49" w:rsidRPr="001E494E" w:rsidRDefault="00454F49" w:rsidP="00866A0A">
            <w:pPr>
              <w:widowControl/>
              <w:spacing w:before="0" w:after="0"/>
              <w:jc w:val="right"/>
              <w:rPr>
                <w:rFonts w:cs="Arial"/>
              </w:rPr>
            </w:pPr>
            <w:r w:rsidRPr="001E494E">
              <w:rPr>
                <w:rFonts w:cs="Arial"/>
              </w:rPr>
              <w:t>40.995</w:t>
            </w:r>
          </w:p>
        </w:tc>
        <w:tc>
          <w:tcPr>
            <w:tcW w:w="486" w:type="pct"/>
            <w:tcBorders>
              <w:top w:val="nil"/>
              <w:left w:val="nil"/>
              <w:bottom w:val="nil"/>
              <w:right w:val="nil"/>
            </w:tcBorders>
            <w:shd w:val="clear" w:color="auto" w:fill="auto"/>
            <w:vAlign w:val="bottom"/>
            <w:hideMark/>
          </w:tcPr>
          <w:p w14:paraId="34765921" w14:textId="77777777" w:rsidR="00454F49" w:rsidRPr="001E494E" w:rsidRDefault="00454F49" w:rsidP="00866A0A">
            <w:pPr>
              <w:widowControl/>
              <w:spacing w:before="0" w:after="0"/>
              <w:jc w:val="right"/>
              <w:rPr>
                <w:rFonts w:cs="Arial"/>
              </w:rPr>
            </w:pPr>
            <w:r w:rsidRPr="001E494E">
              <w:rPr>
                <w:rFonts w:cs="Arial"/>
              </w:rPr>
              <w:t>40.498</w:t>
            </w:r>
          </w:p>
        </w:tc>
        <w:tc>
          <w:tcPr>
            <w:tcW w:w="598" w:type="pct"/>
            <w:tcBorders>
              <w:top w:val="nil"/>
              <w:left w:val="nil"/>
              <w:bottom w:val="nil"/>
              <w:right w:val="nil"/>
            </w:tcBorders>
            <w:shd w:val="clear" w:color="auto" w:fill="auto"/>
            <w:vAlign w:val="bottom"/>
            <w:hideMark/>
          </w:tcPr>
          <w:p w14:paraId="3B460C13" w14:textId="77777777" w:rsidR="00454F49" w:rsidRPr="001E494E" w:rsidRDefault="00454F49" w:rsidP="00866A0A">
            <w:pPr>
              <w:widowControl/>
              <w:spacing w:before="0" w:after="0"/>
              <w:jc w:val="right"/>
              <w:rPr>
                <w:rFonts w:cs="Arial"/>
              </w:rPr>
            </w:pPr>
            <w:r w:rsidRPr="001E494E">
              <w:rPr>
                <w:rFonts w:cs="Arial"/>
              </w:rPr>
              <w:t>509.675</w:t>
            </w:r>
          </w:p>
        </w:tc>
        <w:tc>
          <w:tcPr>
            <w:tcW w:w="579" w:type="pct"/>
            <w:tcBorders>
              <w:top w:val="nil"/>
              <w:left w:val="nil"/>
              <w:bottom w:val="nil"/>
              <w:right w:val="nil"/>
            </w:tcBorders>
            <w:shd w:val="clear" w:color="auto" w:fill="auto"/>
            <w:vAlign w:val="bottom"/>
            <w:hideMark/>
          </w:tcPr>
          <w:p w14:paraId="0949FA84" w14:textId="77777777" w:rsidR="00454F49" w:rsidRPr="001E494E" w:rsidRDefault="00454F49" w:rsidP="00866A0A">
            <w:pPr>
              <w:widowControl/>
              <w:spacing w:before="0" w:after="0"/>
              <w:jc w:val="right"/>
              <w:rPr>
                <w:rFonts w:cs="Arial"/>
                <w:b/>
                <w:bCs/>
              </w:rPr>
            </w:pPr>
            <w:r w:rsidRPr="001E494E">
              <w:rPr>
                <w:rFonts w:cs="Arial"/>
                <w:b/>
                <w:bCs/>
              </w:rPr>
              <w:t>769.348</w:t>
            </w:r>
          </w:p>
        </w:tc>
      </w:tr>
      <w:tr w:rsidR="00454F49" w:rsidRPr="001E494E" w14:paraId="0E8603D9" w14:textId="77777777" w:rsidTr="00866A0A">
        <w:trPr>
          <w:trHeight w:hRule="exact" w:val="227"/>
        </w:trPr>
        <w:tc>
          <w:tcPr>
            <w:tcW w:w="1264" w:type="pct"/>
            <w:tcBorders>
              <w:top w:val="nil"/>
              <w:left w:val="nil"/>
              <w:bottom w:val="nil"/>
              <w:right w:val="nil"/>
            </w:tcBorders>
            <w:shd w:val="clear" w:color="auto" w:fill="auto"/>
            <w:vAlign w:val="center"/>
            <w:hideMark/>
          </w:tcPr>
          <w:p w14:paraId="355AB793" w14:textId="77777777" w:rsidR="00454F49" w:rsidRPr="001E494E" w:rsidRDefault="00454F49" w:rsidP="00866A0A">
            <w:pPr>
              <w:widowControl/>
              <w:spacing w:before="0" w:after="0"/>
              <w:jc w:val="both"/>
              <w:rPr>
                <w:rFonts w:cs="Arial"/>
                <w:b/>
                <w:bCs/>
                <w:color w:val="000000"/>
              </w:rPr>
            </w:pPr>
            <w:r w:rsidRPr="001E494E">
              <w:rPr>
                <w:rFonts w:cs="Arial"/>
                <w:b/>
                <w:bCs/>
                <w:color w:val="000000"/>
              </w:rPr>
              <w:t>Total – valores nominais</w:t>
            </w:r>
          </w:p>
        </w:tc>
        <w:tc>
          <w:tcPr>
            <w:tcW w:w="617" w:type="pct"/>
            <w:tcBorders>
              <w:top w:val="single" w:sz="8" w:space="0" w:color="auto"/>
              <w:left w:val="nil"/>
              <w:bottom w:val="single" w:sz="8" w:space="0" w:color="auto"/>
              <w:right w:val="nil"/>
            </w:tcBorders>
            <w:shd w:val="clear" w:color="auto" w:fill="auto"/>
            <w:vAlign w:val="bottom"/>
            <w:hideMark/>
          </w:tcPr>
          <w:p w14:paraId="74415EA3" w14:textId="77777777" w:rsidR="00454F49" w:rsidRPr="001E494E" w:rsidRDefault="00454F49" w:rsidP="00866A0A">
            <w:pPr>
              <w:widowControl/>
              <w:spacing w:before="0" w:after="0"/>
              <w:jc w:val="right"/>
              <w:rPr>
                <w:rFonts w:cs="Arial"/>
                <w:b/>
                <w:bCs/>
              </w:rPr>
            </w:pPr>
            <w:r w:rsidRPr="001E494E">
              <w:rPr>
                <w:rFonts w:cs="Arial"/>
                <w:b/>
                <w:bCs/>
              </w:rPr>
              <w:t>182.381</w:t>
            </w:r>
          </w:p>
        </w:tc>
        <w:tc>
          <w:tcPr>
            <w:tcW w:w="579" w:type="pct"/>
            <w:tcBorders>
              <w:top w:val="single" w:sz="8" w:space="0" w:color="auto"/>
              <w:left w:val="nil"/>
              <w:bottom w:val="single" w:sz="8" w:space="0" w:color="auto"/>
              <w:right w:val="nil"/>
            </w:tcBorders>
            <w:shd w:val="clear" w:color="auto" w:fill="auto"/>
            <w:vAlign w:val="bottom"/>
            <w:hideMark/>
          </w:tcPr>
          <w:p w14:paraId="0AD8840F" w14:textId="77777777" w:rsidR="00454F49" w:rsidRPr="001E494E" w:rsidRDefault="00454F49" w:rsidP="00866A0A">
            <w:pPr>
              <w:widowControl/>
              <w:spacing w:before="0" w:after="0"/>
              <w:jc w:val="right"/>
              <w:rPr>
                <w:rFonts w:cs="Arial"/>
                <w:b/>
                <w:bCs/>
              </w:rPr>
            </w:pPr>
            <w:r w:rsidRPr="001E494E">
              <w:rPr>
                <w:rFonts w:cs="Arial"/>
                <w:b/>
                <w:bCs/>
              </w:rPr>
              <w:t>118.733</w:t>
            </w:r>
          </w:p>
        </w:tc>
        <w:tc>
          <w:tcPr>
            <w:tcW w:w="444" w:type="pct"/>
            <w:tcBorders>
              <w:top w:val="single" w:sz="8" w:space="0" w:color="auto"/>
              <w:left w:val="nil"/>
              <w:bottom w:val="single" w:sz="8" w:space="0" w:color="auto"/>
              <w:right w:val="nil"/>
            </w:tcBorders>
            <w:shd w:val="clear" w:color="auto" w:fill="auto"/>
            <w:vAlign w:val="bottom"/>
            <w:hideMark/>
          </w:tcPr>
          <w:p w14:paraId="2F4EFC35" w14:textId="77777777" w:rsidR="00454F49" w:rsidRPr="001E494E" w:rsidRDefault="00454F49" w:rsidP="00866A0A">
            <w:pPr>
              <w:widowControl/>
              <w:spacing w:before="0" w:after="0"/>
              <w:jc w:val="right"/>
              <w:rPr>
                <w:rFonts w:cs="Arial"/>
                <w:b/>
                <w:bCs/>
              </w:rPr>
            </w:pPr>
            <w:r w:rsidRPr="001E494E">
              <w:rPr>
                <w:rFonts w:cs="Arial"/>
                <w:b/>
                <w:bCs/>
              </w:rPr>
              <w:t>99.792</w:t>
            </w:r>
          </w:p>
        </w:tc>
        <w:tc>
          <w:tcPr>
            <w:tcW w:w="433" w:type="pct"/>
            <w:tcBorders>
              <w:top w:val="single" w:sz="8" w:space="0" w:color="auto"/>
              <w:left w:val="nil"/>
              <w:bottom w:val="single" w:sz="8" w:space="0" w:color="auto"/>
              <w:right w:val="nil"/>
            </w:tcBorders>
            <w:shd w:val="clear" w:color="auto" w:fill="auto"/>
            <w:vAlign w:val="bottom"/>
            <w:hideMark/>
          </w:tcPr>
          <w:p w14:paraId="042E3F0C" w14:textId="77777777" w:rsidR="00454F49" w:rsidRPr="001E494E" w:rsidRDefault="00454F49" w:rsidP="00866A0A">
            <w:pPr>
              <w:widowControl/>
              <w:spacing w:before="0" w:after="0"/>
              <w:jc w:val="right"/>
              <w:rPr>
                <w:rFonts w:cs="Arial"/>
                <w:b/>
                <w:bCs/>
              </w:rPr>
            </w:pPr>
            <w:r w:rsidRPr="001E494E">
              <w:rPr>
                <w:rFonts w:cs="Arial"/>
                <w:b/>
                <w:bCs/>
              </w:rPr>
              <w:t>92.239</w:t>
            </w:r>
          </w:p>
        </w:tc>
        <w:tc>
          <w:tcPr>
            <w:tcW w:w="486" w:type="pct"/>
            <w:tcBorders>
              <w:top w:val="single" w:sz="8" w:space="0" w:color="auto"/>
              <w:left w:val="nil"/>
              <w:bottom w:val="single" w:sz="8" w:space="0" w:color="auto"/>
              <w:right w:val="nil"/>
            </w:tcBorders>
            <w:shd w:val="clear" w:color="auto" w:fill="auto"/>
            <w:vAlign w:val="bottom"/>
            <w:hideMark/>
          </w:tcPr>
          <w:p w14:paraId="7D354EE7" w14:textId="77777777" w:rsidR="00454F49" w:rsidRPr="001E494E" w:rsidRDefault="00454F49" w:rsidP="00866A0A">
            <w:pPr>
              <w:widowControl/>
              <w:spacing w:before="0" w:after="0"/>
              <w:jc w:val="right"/>
              <w:rPr>
                <w:rFonts w:cs="Arial"/>
                <w:b/>
                <w:bCs/>
              </w:rPr>
            </w:pPr>
            <w:r w:rsidRPr="001E494E">
              <w:rPr>
                <w:rFonts w:cs="Arial"/>
                <w:b/>
                <w:bCs/>
              </w:rPr>
              <w:t>91.121</w:t>
            </w:r>
          </w:p>
        </w:tc>
        <w:tc>
          <w:tcPr>
            <w:tcW w:w="598" w:type="pct"/>
            <w:tcBorders>
              <w:top w:val="single" w:sz="8" w:space="0" w:color="auto"/>
              <w:left w:val="nil"/>
              <w:bottom w:val="single" w:sz="8" w:space="0" w:color="auto"/>
              <w:right w:val="nil"/>
            </w:tcBorders>
            <w:shd w:val="clear" w:color="auto" w:fill="auto"/>
            <w:vAlign w:val="bottom"/>
            <w:hideMark/>
          </w:tcPr>
          <w:p w14:paraId="0120DFD2" w14:textId="77777777" w:rsidR="00454F49" w:rsidRPr="001E494E" w:rsidRDefault="00454F49" w:rsidP="00866A0A">
            <w:pPr>
              <w:widowControl/>
              <w:spacing w:before="0" w:after="0"/>
              <w:jc w:val="right"/>
              <w:rPr>
                <w:rFonts w:cs="Arial"/>
                <w:b/>
                <w:bCs/>
              </w:rPr>
            </w:pPr>
            <w:r w:rsidRPr="001E494E">
              <w:rPr>
                <w:rFonts w:cs="Arial"/>
                <w:b/>
                <w:bCs/>
              </w:rPr>
              <w:t>1.148.526</w:t>
            </w:r>
          </w:p>
        </w:tc>
        <w:tc>
          <w:tcPr>
            <w:tcW w:w="579" w:type="pct"/>
            <w:tcBorders>
              <w:top w:val="single" w:sz="8" w:space="0" w:color="auto"/>
              <w:left w:val="nil"/>
              <w:bottom w:val="single" w:sz="8" w:space="0" w:color="auto"/>
              <w:right w:val="nil"/>
            </w:tcBorders>
            <w:shd w:val="clear" w:color="auto" w:fill="auto"/>
            <w:vAlign w:val="bottom"/>
            <w:hideMark/>
          </w:tcPr>
          <w:p w14:paraId="65371DFB" w14:textId="77777777" w:rsidR="00454F49" w:rsidRPr="001E494E" w:rsidRDefault="00454F49" w:rsidP="00866A0A">
            <w:pPr>
              <w:widowControl/>
              <w:spacing w:before="0" w:after="0"/>
              <w:jc w:val="right"/>
              <w:rPr>
                <w:rFonts w:cs="Arial"/>
                <w:b/>
                <w:bCs/>
              </w:rPr>
            </w:pPr>
            <w:r w:rsidRPr="001E494E">
              <w:rPr>
                <w:rFonts w:cs="Arial"/>
                <w:b/>
                <w:bCs/>
              </w:rPr>
              <w:t>1.732.792</w:t>
            </w:r>
          </w:p>
        </w:tc>
      </w:tr>
      <w:tr w:rsidR="00454F49" w:rsidRPr="001E494E" w14:paraId="64A0FAEB" w14:textId="77777777" w:rsidTr="00866A0A">
        <w:trPr>
          <w:trHeight w:hRule="exact" w:val="227"/>
        </w:trPr>
        <w:tc>
          <w:tcPr>
            <w:tcW w:w="1264" w:type="pct"/>
            <w:tcBorders>
              <w:top w:val="nil"/>
              <w:left w:val="nil"/>
              <w:bottom w:val="nil"/>
              <w:right w:val="nil"/>
            </w:tcBorders>
            <w:shd w:val="clear" w:color="auto" w:fill="auto"/>
            <w:vAlign w:val="center"/>
            <w:hideMark/>
          </w:tcPr>
          <w:p w14:paraId="464E5CB8" w14:textId="77777777" w:rsidR="00454F49" w:rsidRPr="001E494E" w:rsidRDefault="00454F49" w:rsidP="00866A0A">
            <w:pPr>
              <w:widowControl/>
              <w:spacing w:before="0" w:after="0"/>
              <w:jc w:val="both"/>
              <w:rPr>
                <w:rFonts w:cs="Arial"/>
                <w:color w:val="000000"/>
              </w:rPr>
            </w:pPr>
            <w:r w:rsidRPr="001E494E">
              <w:rPr>
                <w:rFonts w:cs="Arial"/>
                <w:color w:val="000000"/>
              </w:rPr>
              <w:t>Índice acumulado a.a (%)</w:t>
            </w:r>
          </w:p>
        </w:tc>
        <w:tc>
          <w:tcPr>
            <w:tcW w:w="617" w:type="pct"/>
            <w:tcBorders>
              <w:top w:val="nil"/>
              <w:left w:val="nil"/>
              <w:bottom w:val="nil"/>
              <w:right w:val="nil"/>
            </w:tcBorders>
            <w:shd w:val="clear" w:color="auto" w:fill="auto"/>
            <w:vAlign w:val="bottom"/>
            <w:hideMark/>
          </w:tcPr>
          <w:p w14:paraId="4747E439" w14:textId="77777777" w:rsidR="00454F49" w:rsidRPr="001E494E" w:rsidRDefault="00454F49" w:rsidP="00866A0A">
            <w:pPr>
              <w:widowControl/>
              <w:spacing w:before="0" w:after="0"/>
              <w:jc w:val="right"/>
              <w:rPr>
                <w:rFonts w:cs="Arial"/>
              </w:rPr>
            </w:pPr>
            <w:r w:rsidRPr="001E494E">
              <w:rPr>
                <w:rFonts w:cs="Arial"/>
              </w:rPr>
              <w:t>1,15</w:t>
            </w:r>
          </w:p>
        </w:tc>
        <w:tc>
          <w:tcPr>
            <w:tcW w:w="579" w:type="pct"/>
            <w:tcBorders>
              <w:top w:val="nil"/>
              <w:left w:val="nil"/>
              <w:bottom w:val="nil"/>
              <w:right w:val="nil"/>
            </w:tcBorders>
            <w:shd w:val="clear" w:color="auto" w:fill="auto"/>
            <w:vAlign w:val="bottom"/>
            <w:hideMark/>
          </w:tcPr>
          <w:p w14:paraId="2C0B2F55" w14:textId="77777777" w:rsidR="00454F49" w:rsidRPr="001E494E" w:rsidRDefault="00454F49" w:rsidP="00866A0A">
            <w:pPr>
              <w:widowControl/>
              <w:spacing w:before="0" w:after="0"/>
              <w:jc w:val="right"/>
              <w:rPr>
                <w:rFonts w:cs="Arial"/>
              </w:rPr>
            </w:pPr>
            <w:r w:rsidRPr="001E494E">
              <w:rPr>
                <w:rFonts w:cs="Arial"/>
              </w:rPr>
              <w:t>1,30</w:t>
            </w:r>
          </w:p>
        </w:tc>
        <w:tc>
          <w:tcPr>
            <w:tcW w:w="444" w:type="pct"/>
            <w:tcBorders>
              <w:top w:val="nil"/>
              <w:left w:val="nil"/>
              <w:bottom w:val="nil"/>
              <w:right w:val="nil"/>
            </w:tcBorders>
            <w:shd w:val="clear" w:color="auto" w:fill="auto"/>
            <w:vAlign w:val="bottom"/>
            <w:hideMark/>
          </w:tcPr>
          <w:p w14:paraId="44239470" w14:textId="77777777" w:rsidR="00454F49" w:rsidRPr="001E494E" w:rsidRDefault="00454F49" w:rsidP="00866A0A">
            <w:pPr>
              <w:widowControl/>
              <w:spacing w:before="0" w:after="0"/>
              <w:jc w:val="right"/>
              <w:rPr>
                <w:rFonts w:cs="Arial"/>
              </w:rPr>
            </w:pPr>
            <w:r w:rsidRPr="001E494E">
              <w:rPr>
                <w:rFonts w:cs="Arial"/>
              </w:rPr>
              <w:t>1,45</w:t>
            </w:r>
          </w:p>
        </w:tc>
        <w:tc>
          <w:tcPr>
            <w:tcW w:w="433" w:type="pct"/>
            <w:tcBorders>
              <w:top w:val="nil"/>
              <w:left w:val="nil"/>
              <w:bottom w:val="nil"/>
              <w:right w:val="nil"/>
            </w:tcBorders>
            <w:shd w:val="clear" w:color="auto" w:fill="auto"/>
            <w:vAlign w:val="bottom"/>
            <w:hideMark/>
          </w:tcPr>
          <w:p w14:paraId="24026E3F" w14:textId="77777777" w:rsidR="00454F49" w:rsidRPr="001E494E" w:rsidRDefault="00454F49" w:rsidP="00866A0A">
            <w:pPr>
              <w:widowControl/>
              <w:spacing w:before="0" w:after="0"/>
              <w:jc w:val="right"/>
              <w:rPr>
                <w:rFonts w:cs="Arial"/>
              </w:rPr>
            </w:pPr>
            <w:r w:rsidRPr="001E494E">
              <w:rPr>
                <w:rFonts w:cs="Arial"/>
              </w:rPr>
              <w:t>1,58</w:t>
            </w:r>
          </w:p>
        </w:tc>
        <w:tc>
          <w:tcPr>
            <w:tcW w:w="486" w:type="pct"/>
            <w:tcBorders>
              <w:top w:val="nil"/>
              <w:left w:val="nil"/>
              <w:bottom w:val="nil"/>
              <w:right w:val="nil"/>
            </w:tcBorders>
            <w:shd w:val="clear" w:color="auto" w:fill="auto"/>
            <w:vAlign w:val="bottom"/>
            <w:hideMark/>
          </w:tcPr>
          <w:p w14:paraId="0C4C2D66" w14:textId="77777777" w:rsidR="00454F49" w:rsidRPr="001E494E" w:rsidRDefault="00454F49" w:rsidP="00866A0A">
            <w:pPr>
              <w:widowControl/>
              <w:spacing w:before="0" w:after="0"/>
              <w:jc w:val="right"/>
              <w:rPr>
                <w:rFonts w:cs="Arial"/>
              </w:rPr>
            </w:pPr>
            <w:r w:rsidRPr="001E494E">
              <w:rPr>
                <w:rFonts w:cs="Arial"/>
              </w:rPr>
              <w:t>1,72</w:t>
            </w:r>
          </w:p>
        </w:tc>
        <w:tc>
          <w:tcPr>
            <w:tcW w:w="598" w:type="pct"/>
            <w:tcBorders>
              <w:top w:val="nil"/>
              <w:left w:val="nil"/>
              <w:bottom w:val="nil"/>
              <w:right w:val="nil"/>
            </w:tcBorders>
            <w:shd w:val="clear" w:color="auto" w:fill="auto"/>
            <w:vAlign w:val="bottom"/>
            <w:hideMark/>
          </w:tcPr>
          <w:p w14:paraId="6176529B" w14:textId="77777777" w:rsidR="00454F49" w:rsidRPr="001E494E" w:rsidRDefault="00454F49" w:rsidP="00866A0A">
            <w:pPr>
              <w:widowControl/>
              <w:spacing w:before="0" w:after="0"/>
              <w:jc w:val="right"/>
              <w:rPr>
                <w:rFonts w:cs="Arial"/>
              </w:rPr>
            </w:pPr>
            <w:r w:rsidRPr="001E494E">
              <w:rPr>
                <w:rFonts w:cs="Arial"/>
              </w:rPr>
              <w:t>-</w:t>
            </w:r>
          </w:p>
        </w:tc>
        <w:tc>
          <w:tcPr>
            <w:tcW w:w="579" w:type="pct"/>
            <w:tcBorders>
              <w:top w:val="nil"/>
              <w:left w:val="nil"/>
              <w:bottom w:val="nil"/>
              <w:right w:val="nil"/>
            </w:tcBorders>
            <w:shd w:val="clear" w:color="auto" w:fill="auto"/>
            <w:vAlign w:val="bottom"/>
            <w:hideMark/>
          </w:tcPr>
          <w:p w14:paraId="134BF920" w14:textId="77777777" w:rsidR="00454F49" w:rsidRPr="001E494E" w:rsidRDefault="00454F49" w:rsidP="00866A0A">
            <w:pPr>
              <w:widowControl/>
              <w:spacing w:before="0" w:after="0"/>
              <w:jc w:val="right"/>
              <w:rPr>
                <w:rFonts w:cs="Arial"/>
              </w:rPr>
            </w:pPr>
            <w:r w:rsidRPr="001E494E">
              <w:rPr>
                <w:rFonts w:cs="Arial"/>
              </w:rPr>
              <w:t>-</w:t>
            </w:r>
          </w:p>
        </w:tc>
      </w:tr>
      <w:tr w:rsidR="00454F49" w:rsidRPr="001E494E" w14:paraId="367BEFE0" w14:textId="77777777" w:rsidTr="00866A0A">
        <w:trPr>
          <w:trHeight w:hRule="exact" w:val="227"/>
        </w:trPr>
        <w:tc>
          <w:tcPr>
            <w:tcW w:w="1264" w:type="pct"/>
            <w:tcBorders>
              <w:top w:val="nil"/>
              <w:left w:val="nil"/>
              <w:bottom w:val="nil"/>
              <w:right w:val="nil"/>
            </w:tcBorders>
            <w:shd w:val="clear" w:color="auto" w:fill="auto"/>
            <w:vAlign w:val="center"/>
            <w:hideMark/>
          </w:tcPr>
          <w:p w14:paraId="0EC6EF5A" w14:textId="77777777" w:rsidR="00454F49" w:rsidRPr="001E494E" w:rsidRDefault="00454F49" w:rsidP="00866A0A">
            <w:pPr>
              <w:widowControl/>
              <w:spacing w:before="0" w:after="0"/>
              <w:jc w:val="both"/>
              <w:rPr>
                <w:rFonts w:cs="Arial"/>
                <w:b/>
                <w:bCs/>
                <w:color w:val="000000"/>
              </w:rPr>
            </w:pPr>
            <w:r w:rsidRPr="001E494E">
              <w:rPr>
                <w:rFonts w:cs="Arial"/>
                <w:b/>
                <w:bCs/>
                <w:color w:val="000000"/>
              </w:rPr>
              <w:t>Valor presente destes ativos</w:t>
            </w:r>
          </w:p>
        </w:tc>
        <w:tc>
          <w:tcPr>
            <w:tcW w:w="617" w:type="pct"/>
            <w:tcBorders>
              <w:top w:val="nil"/>
              <w:left w:val="nil"/>
              <w:bottom w:val="single" w:sz="8" w:space="0" w:color="auto"/>
              <w:right w:val="nil"/>
            </w:tcBorders>
            <w:shd w:val="clear" w:color="auto" w:fill="auto"/>
            <w:vAlign w:val="bottom"/>
            <w:hideMark/>
          </w:tcPr>
          <w:p w14:paraId="00D90B58" w14:textId="77777777" w:rsidR="00454F49" w:rsidRPr="001E494E" w:rsidRDefault="00454F49" w:rsidP="00866A0A">
            <w:pPr>
              <w:widowControl/>
              <w:spacing w:before="0" w:after="0"/>
              <w:jc w:val="right"/>
              <w:rPr>
                <w:rFonts w:cs="Arial"/>
              </w:rPr>
            </w:pPr>
            <w:r w:rsidRPr="001E494E">
              <w:rPr>
                <w:rFonts w:cs="Arial"/>
              </w:rPr>
              <w:t>159.008</w:t>
            </w:r>
          </w:p>
        </w:tc>
        <w:tc>
          <w:tcPr>
            <w:tcW w:w="579" w:type="pct"/>
            <w:tcBorders>
              <w:top w:val="nil"/>
              <w:left w:val="nil"/>
              <w:bottom w:val="single" w:sz="8" w:space="0" w:color="auto"/>
              <w:right w:val="nil"/>
            </w:tcBorders>
            <w:shd w:val="clear" w:color="auto" w:fill="auto"/>
            <w:vAlign w:val="bottom"/>
            <w:hideMark/>
          </w:tcPr>
          <w:p w14:paraId="2194D290" w14:textId="77777777" w:rsidR="00454F49" w:rsidRPr="001E494E" w:rsidRDefault="00454F49" w:rsidP="00866A0A">
            <w:pPr>
              <w:widowControl/>
              <w:spacing w:before="0" w:after="0"/>
              <w:jc w:val="right"/>
              <w:rPr>
                <w:rFonts w:cs="Arial"/>
              </w:rPr>
            </w:pPr>
            <w:r w:rsidRPr="001E494E">
              <w:rPr>
                <w:rFonts w:cs="Arial"/>
              </w:rPr>
              <w:t>91.053</w:t>
            </w:r>
          </w:p>
        </w:tc>
        <w:tc>
          <w:tcPr>
            <w:tcW w:w="444" w:type="pct"/>
            <w:tcBorders>
              <w:top w:val="nil"/>
              <w:left w:val="nil"/>
              <w:bottom w:val="single" w:sz="8" w:space="0" w:color="auto"/>
              <w:right w:val="nil"/>
            </w:tcBorders>
            <w:shd w:val="clear" w:color="auto" w:fill="auto"/>
            <w:vAlign w:val="bottom"/>
            <w:hideMark/>
          </w:tcPr>
          <w:p w14:paraId="655E9C81" w14:textId="77777777" w:rsidR="00454F49" w:rsidRPr="001E494E" w:rsidRDefault="00454F49" w:rsidP="00866A0A">
            <w:pPr>
              <w:widowControl/>
              <w:spacing w:before="0" w:after="0"/>
              <w:jc w:val="right"/>
              <w:rPr>
                <w:rFonts w:cs="Arial"/>
              </w:rPr>
            </w:pPr>
            <w:r w:rsidRPr="001E494E">
              <w:rPr>
                <w:rFonts w:cs="Arial"/>
              </w:rPr>
              <w:t>68.869</w:t>
            </w:r>
          </w:p>
        </w:tc>
        <w:tc>
          <w:tcPr>
            <w:tcW w:w="433" w:type="pct"/>
            <w:tcBorders>
              <w:top w:val="nil"/>
              <w:left w:val="nil"/>
              <w:bottom w:val="single" w:sz="8" w:space="0" w:color="auto"/>
              <w:right w:val="nil"/>
            </w:tcBorders>
            <w:shd w:val="clear" w:color="auto" w:fill="auto"/>
            <w:vAlign w:val="bottom"/>
            <w:hideMark/>
          </w:tcPr>
          <w:p w14:paraId="79A6DD0F" w14:textId="77777777" w:rsidR="00454F49" w:rsidRPr="001E494E" w:rsidRDefault="00454F49" w:rsidP="00866A0A">
            <w:pPr>
              <w:widowControl/>
              <w:spacing w:before="0" w:after="0"/>
              <w:jc w:val="right"/>
              <w:rPr>
                <w:rFonts w:cs="Arial"/>
              </w:rPr>
            </w:pPr>
            <w:r w:rsidRPr="001E494E">
              <w:rPr>
                <w:rFonts w:cs="Arial"/>
              </w:rPr>
              <w:t>58.269</w:t>
            </w:r>
          </w:p>
        </w:tc>
        <w:tc>
          <w:tcPr>
            <w:tcW w:w="486" w:type="pct"/>
            <w:tcBorders>
              <w:top w:val="nil"/>
              <w:left w:val="nil"/>
              <w:bottom w:val="single" w:sz="8" w:space="0" w:color="auto"/>
              <w:right w:val="nil"/>
            </w:tcBorders>
            <w:shd w:val="clear" w:color="auto" w:fill="auto"/>
            <w:vAlign w:val="bottom"/>
            <w:hideMark/>
          </w:tcPr>
          <w:p w14:paraId="117B8908" w14:textId="77777777" w:rsidR="00454F49" w:rsidRPr="001E494E" w:rsidRDefault="00454F49" w:rsidP="00866A0A">
            <w:pPr>
              <w:widowControl/>
              <w:spacing w:before="0" w:after="0"/>
              <w:jc w:val="right"/>
              <w:rPr>
                <w:rFonts w:cs="Arial"/>
              </w:rPr>
            </w:pPr>
            <w:r w:rsidRPr="001E494E">
              <w:rPr>
                <w:rFonts w:cs="Arial"/>
              </w:rPr>
              <w:t>52.854</w:t>
            </w:r>
          </w:p>
        </w:tc>
        <w:tc>
          <w:tcPr>
            <w:tcW w:w="598" w:type="pct"/>
            <w:tcBorders>
              <w:top w:val="nil"/>
              <w:left w:val="nil"/>
              <w:bottom w:val="single" w:sz="8" w:space="0" w:color="auto"/>
              <w:right w:val="nil"/>
            </w:tcBorders>
            <w:shd w:val="clear" w:color="auto" w:fill="auto"/>
            <w:vAlign w:val="bottom"/>
            <w:hideMark/>
          </w:tcPr>
          <w:p w14:paraId="4B449FB1" w14:textId="77777777" w:rsidR="00454F49" w:rsidRPr="001E494E" w:rsidRDefault="00454F49" w:rsidP="00866A0A">
            <w:pPr>
              <w:widowControl/>
              <w:spacing w:before="0" w:after="0"/>
              <w:jc w:val="right"/>
              <w:rPr>
                <w:rFonts w:cs="Arial"/>
                <w:bCs/>
              </w:rPr>
            </w:pPr>
            <w:r w:rsidRPr="001E494E">
              <w:rPr>
                <w:rFonts w:cs="Arial"/>
                <w:bCs/>
              </w:rPr>
              <w:t>-</w:t>
            </w:r>
          </w:p>
        </w:tc>
        <w:tc>
          <w:tcPr>
            <w:tcW w:w="579" w:type="pct"/>
            <w:tcBorders>
              <w:top w:val="nil"/>
              <w:left w:val="nil"/>
              <w:bottom w:val="single" w:sz="8" w:space="0" w:color="auto"/>
              <w:right w:val="nil"/>
            </w:tcBorders>
            <w:shd w:val="clear" w:color="auto" w:fill="auto"/>
            <w:vAlign w:val="bottom"/>
            <w:hideMark/>
          </w:tcPr>
          <w:p w14:paraId="22AF3473" w14:textId="77777777" w:rsidR="00454F49" w:rsidRPr="001E494E" w:rsidRDefault="00454F49" w:rsidP="00866A0A">
            <w:pPr>
              <w:widowControl/>
              <w:spacing w:before="0" w:after="0"/>
              <w:jc w:val="right"/>
              <w:rPr>
                <w:rFonts w:cs="Arial"/>
                <w:bCs/>
              </w:rPr>
            </w:pPr>
            <w:r w:rsidRPr="001E494E">
              <w:rPr>
                <w:rFonts w:cs="Arial"/>
                <w:bCs/>
              </w:rPr>
              <w:t>-</w:t>
            </w:r>
          </w:p>
        </w:tc>
      </w:tr>
    </w:tbl>
    <w:p w14:paraId="4BAE44E2" w14:textId="77777777" w:rsidR="00454F49" w:rsidRDefault="00454F49" w:rsidP="00454F49">
      <w:pPr>
        <w:spacing w:before="0" w:after="0"/>
        <w:ind w:right="-6"/>
        <w:jc w:val="both"/>
        <w:rPr>
          <w:rFonts w:cs="Arial"/>
        </w:rPr>
      </w:pPr>
    </w:p>
    <w:p w14:paraId="77956A24" w14:textId="77777777" w:rsidR="00454F49" w:rsidRDefault="00454F49" w:rsidP="00454F49">
      <w:pPr>
        <w:overflowPunct w:val="0"/>
        <w:autoSpaceDE w:val="0"/>
        <w:autoSpaceDN w:val="0"/>
        <w:spacing w:before="0" w:after="0"/>
        <w:jc w:val="both"/>
      </w:pPr>
      <w:r w:rsidRPr="00B602D7">
        <w:t>Para determinação do valor presente da expectativa de realização futura dos créditos tributários foi adotada a taxa média de captação ao ano, prevista pelo Banco, para os próximos cinco anos.</w:t>
      </w:r>
    </w:p>
    <w:p w14:paraId="3A15D154" w14:textId="77777777" w:rsidR="00454F49" w:rsidRDefault="00454F49" w:rsidP="00454F49">
      <w:pPr>
        <w:overflowPunct w:val="0"/>
        <w:autoSpaceDE w:val="0"/>
        <w:autoSpaceDN w:val="0"/>
        <w:spacing w:before="0" w:after="0"/>
        <w:jc w:val="both"/>
      </w:pPr>
    </w:p>
    <w:p w14:paraId="720C4CDE" w14:textId="77777777" w:rsidR="00454F49" w:rsidRDefault="00454F49" w:rsidP="00454F49">
      <w:pPr>
        <w:overflowPunct w:val="0"/>
        <w:autoSpaceDE w:val="0"/>
        <w:autoSpaceDN w:val="0"/>
        <w:spacing w:before="0" w:after="0"/>
        <w:jc w:val="both"/>
      </w:pPr>
    </w:p>
    <w:p w14:paraId="5CEDDA2E" w14:textId="77777777" w:rsidR="00454F49" w:rsidRDefault="00454F49" w:rsidP="00454F49">
      <w:pPr>
        <w:overflowPunct w:val="0"/>
        <w:autoSpaceDE w:val="0"/>
        <w:autoSpaceDN w:val="0"/>
        <w:spacing w:before="0" w:after="0"/>
        <w:jc w:val="both"/>
      </w:pPr>
    </w:p>
    <w:p w14:paraId="2BD80887" w14:textId="77777777" w:rsidR="00454F49" w:rsidRDefault="00454F49" w:rsidP="00454F49">
      <w:pPr>
        <w:overflowPunct w:val="0"/>
        <w:autoSpaceDE w:val="0"/>
        <w:autoSpaceDN w:val="0"/>
        <w:spacing w:before="0" w:after="0"/>
        <w:jc w:val="both"/>
      </w:pPr>
    </w:p>
    <w:p w14:paraId="19CBF983" w14:textId="77777777" w:rsidR="00454F49" w:rsidRPr="00B602D7" w:rsidRDefault="00454F49" w:rsidP="00454F49">
      <w:pPr>
        <w:overflowPunct w:val="0"/>
        <w:autoSpaceDE w:val="0"/>
        <w:autoSpaceDN w:val="0"/>
        <w:spacing w:before="0" w:after="0"/>
        <w:jc w:val="both"/>
      </w:pPr>
    </w:p>
    <w:p w14:paraId="412FE198" w14:textId="77777777" w:rsidR="00454F49" w:rsidRPr="0046634B" w:rsidRDefault="00454F49" w:rsidP="00454F49">
      <w:pPr>
        <w:pStyle w:val="PargrafodaLista"/>
        <w:numPr>
          <w:ilvl w:val="0"/>
          <w:numId w:val="35"/>
        </w:numPr>
        <w:spacing w:before="120"/>
        <w:ind w:left="426" w:right="-6" w:hanging="426"/>
        <w:jc w:val="both"/>
        <w:rPr>
          <w:rFonts w:ascii="Arial" w:hAnsi="Arial" w:cs="Arial"/>
          <w:b/>
          <w:color w:val="339966"/>
          <w:sz w:val="18"/>
        </w:rPr>
      </w:pPr>
      <w:r>
        <w:rPr>
          <w:rFonts w:ascii="Arial" w:hAnsi="Arial" w:cs="Arial"/>
          <w:b/>
          <w:color w:val="339966"/>
          <w:sz w:val="18"/>
        </w:rPr>
        <w:lastRenderedPageBreak/>
        <w:t>Créditos Tributários não A</w:t>
      </w:r>
      <w:r w:rsidRPr="0046634B">
        <w:rPr>
          <w:rFonts w:ascii="Arial" w:hAnsi="Arial" w:cs="Arial"/>
          <w:b/>
          <w:color w:val="339966"/>
          <w:sz w:val="18"/>
        </w:rPr>
        <w:t xml:space="preserve">tivados </w:t>
      </w:r>
    </w:p>
    <w:p w14:paraId="64EE573D" w14:textId="77777777" w:rsidR="00454F49" w:rsidRPr="00B602D7" w:rsidRDefault="00454F49" w:rsidP="00454F49">
      <w:pPr>
        <w:jc w:val="both"/>
        <w:rPr>
          <w:rFonts w:cs="Arial"/>
          <w:sz w:val="4"/>
          <w:szCs w:val="4"/>
        </w:rPr>
      </w:pPr>
    </w:p>
    <w:p w14:paraId="2695A2E4" w14:textId="77777777" w:rsidR="00454F49" w:rsidRDefault="00454F49" w:rsidP="00454F49">
      <w:pPr>
        <w:jc w:val="both"/>
        <w:rPr>
          <w:rFonts w:cs="Arial"/>
        </w:rPr>
      </w:pPr>
      <w:r w:rsidRPr="00311E3A">
        <w:rPr>
          <w:rFonts w:cs="Arial"/>
        </w:rPr>
        <w:t xml:space="preserve">Ao final do trimestre, o Banco apresenta </w:t>
      </w:r>
      <w:r>
        <w:rPr>
          <w:rFonts w:cs="Arial"/>
        </w:rPr>
        <w:t>C</w:t>
      </w:r>
      <w:r w:rsidRPr="00311E3A">
        <w:rPr>
          <w:rFonts w:cs="Arial"/>
        </w:rPr>
        <w:t xml:space="preserve">réditos </w:t>
      </w:r>
      <w:r>
        <w:rPr>
          <w:rFonts w:cs="Arial"/>
        </w:rPr>
        <w:t>Tributários não Ativados de Imposto de Renda e Contribuição S</w:t>
      </w:r>
      <w:r w:rsidRPr="00311E3A">
        <w:rPr>
          <w:rFonts w:cs="Arial"/>
        </w:rPr>
        <w:t xml:space="preserve">ocial sobre diferenças temporárias no total de R$ </w:t>
      </w:r>
      <w:r>
        <w:rPr>
          <w:rFonts w:cs="Arial"/>
        </w:rPr>
        <w:t>753.506</w:t>
      </w:r>
      <w:r w:rsidRPr="00311E3A">
        <w:rPr>
          <w:rFonts w:cs="Arial"/>
        </w:rPr>
        <w:t>.</w:t>
      </w:r>
    </w:p>
    <w:p w14:paraId="5596D59A" w14:textId="77777777" w:rsidR="00454F49" w:rsidRDefault="00454F49" w:rsidP="00454F49">
      <w:pPr>
        <w:jc w:val="both"/>
        <w:rPr>
          <w:rFonts w:cs="Arial"/>
        </w:rPr>
      </w:pPr>
      <w:r w:rsidRPr="00B602D7">
        <w:rPr>
          <w:rFonts w:cs="Arial"/>
        </w:rPr>
        <w:t xml:space="preserve">Esses créditos tributários não foram ativados em razão da expectativa de realização ultrapassar os dez anos, conforme definido no estudo técnico como critério para ativação. </w:t>
      </w:r>
    </w:p>
    <w:p w14:paraId="168D4772" w14:textId="77777777" w:rsidR="00454F49" w:rsidRDefault="00454F49" w:rsidP="00454F49">
      <w:pPr>
        <w:jc w:val="both"/>
        <w:rPr>
          <w:rFonts w:cs="Arial"/>
        </w:rPr>
      </w:pPr>
      <w:r>
        <w:rPr>
          <w:rFonts w:cs="Arial"/>
        </w:rPr>
        <w:t>Origem dos Créditos T</w:t>
      </w:r>
      <w:r w:rsidRPr="00B602D7">
        <w:rPr>
          <w:rFonts w:cs="Arial"/>
        </w:rPr>
        <w:t>ributários não ativados:</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C61D9D" w14:paraId="44F119A8" w14:textId="77777777" w:rsidTr="00866A0A">
        <w:trPr>
          <w:trHeight w:hRule="exact" w:val="284"/>
        </w:trPr>
        <w:tc>
          <w:tcPr>
            <w:tcW w:w="3818" w:type="pct"/>
            <w:tcBorders>
              <w:top w:val="nil"/>
              <w:left w:val="nil"/>
              <w:bottom w:val="nil"/>
              <w:right w:val="nil"/>
            </w:tcBorders>
            <w:shd w:val="clear" w:color="auto" w:fill="auto"/>
            <w:vAlign w:val="center"/>
            <w:hideMark/>
          </w:tcPr>
          <w:p w14:paraId="44FA935E" w14:textId="77777777" w:rsidR="00454F49" w:rsidRPr="00C61D9D" w:rsidRDefault="00454F49" w:rsidP="00866A0A">
            <w:pPr>
              <w:widowControl/>
              <w:spacing w:before="0" w:after="0"/>
              <w:rPr>
                <w:rFonts w:cs="Arial"/>
              </w:rPr>
            </w:pPr>
          </w:p>
        </w:tc>
        <w:tc>
          <w:tcPr>
            <w:tcW w:w="1182" w:type="pct"/>
            <w:tcBorders>
              <w:top w:val="nil"/>
              <w:left w:val="nil"/>
              <w:bottom w:val="nil"/>
              <w:right w:val="nil"/>
            </w:tcBorders>
            <w:shd w:val="clear" w:color="000000" w:fill="339966"/>
            <w:noWrap/>
            <w:vAlign w:val="center"/>
            <w:hideMark/>
          </w:tcPr>
          <w:p w14:paraId="5BF44467" w14:textId="77777777" w:rsidR="00454F49" w:rsidRPr="00C61D9D" w:rsidRDefault="00454F49" w:rsidP="00866A0A">
            <w:pPr>
              <w:widowControl/>
              <w:spacing w:before="0" w:after="0"/>
              <w:jc w:val="right"/>
              <w:rPr>
                <w:rFonts w:cs="Arial"/>
                <w:b/>
                <w:bCs/>
                <w:color w:val="FFFFFF"/>
              </w:rPr>
            </w:pPr>
            <w:r w:rsidRPr="00C61D9D">
              <w:rPr>
                <w:rFonts w:cs="Arial"/>
                <w:b/>
                <w:bCs/>
                <w:color w:val="FFFFFF"/>
              </w:rPr>
              <w:t>31.03.2025</w:t>
            </w:r>
          </w:p>
        </w:tc>
      </w:tr>
      <w:tr w:rsidR="00454F49" w:rsidRPr="00C61D9D" w14:paraId="2C1E7ABD" w14:textId="77777777" w:rsidTr="00866A0A">
        <w:trPr>
          <w:trHeight w:hRule="exact" w:val="227"/>
        </w:trPr>
        <w:tc>
          <w:tcPr>
            <w:tcW w:w="3818" w:type="pct"/>
            <w:tcBorders>
              <w:top w:val="nil"/>
              <w:left w:val="nil"/>
              <w:bottom w:val="nil"/>
              <w:right w:val="nil"/>
            </w:tcBorders>
            <w:shd w:val="clear" w:color="auto" w:fill="auto"/>
            <w:vAlign w:val="bottom"/>
            <w:hideMark/>
          </w:tcPr>
          <w:p w14:paraId="70720DA2" w14:textId="77777777" w:rsidR="00454F49" w:rsidRPr="00C61D9D" w:rsidRDefault="00454F49" w:rsidP="00866A0A">
            <w:pPr>
              <w:widowControl/>
              <w:spacing w:before="0" w:after="0"/>
              <w:rPr>
                <w:rFonts w:cs="Arial"/>
              </w:rPr>
            </w:pPr>
            <w:r w:rsidRPr="00C61D9D">
              <w:rPr>
                <w:rFonts w:cs="Arial"/>
              </w:rPr>
              <w:t>Provisão FNO</w:t>
            </w:r>
          </w:p>
        </w:tc>
        <w:tc>
          <w:tcPr>
            <w:tcW w:w="1182" w:type="pct"/>
            <w:tcBorders>
              <w:top w:val="nil"/>
              <w:left w:val="nil"/>
              <w:bottom w:val="nil"/>
              <w:right w:val="nil"/>
            </w:tcBorders>
            <w:shd w:val="clear" w:color="auto" w:fill="auto"/>
            <w:vAlign w:val="bottom"/>
            <w:hideMark/>
          </w:tcPr>
          <w:p w14:paraId="6281E441" w14:textId="77777777" w:rsidR="00454F49" w:rsidRPr="00C61D9D" w:rsidRDefault="00454F49" w:rsidP="00866A0A">
            <w:pPr>
              <w:widowControl/>
              <w:spacing w:before="0" w:after="0"/>
              <w:jc w:val="right"/>
              <w:rPr>
                <w:rFonts w:cs="Arial"/>
              </w:rPr>
            </w:pPr>
            <w:r w:rsidRPr="00C61D9D">
              <w:rPr>
                <w:rFonts w:cs="Arial"/>
              </w:rPr>
              <w:t>401.384</w:t>
            </w:r>
          </w:p>
        </w:tc>
      </w:tr>
      <w:tr w:rsidR="00454F49" w:rsidRPr="00C61D9D" w14:paraId="1823DE3C" w14:textId="77777777" w:rsidTr="00866A0A">
        <w:trPr>
          <w:trHeight w:hRule="exact" w:val="227"/>
        </w:trPr>
        <w:tc>
          <w:tcPr>
            <w:tcW w:w="3818" w:type="pct"/>
            <w:tcBorders>
              <w:top w:val="nil"/>
              <w:left w:val="nil"/>
              <w:bottom w:val="nil"/>
              <w:right w:val="nil"/>
            </w:tcBorders>
            <w:shd w:val="clear" w:color="auto" w:fill="auto"/>
            <w:vAlign w:val="bottom"/>
            <w:hideMark/>
          </w:tcPr>
          <w:p w14:paraId="2857786F" w14:textId="77777777" w:rsidR="00454F49" w:rsidRPr="00C61D9D" w:rsidRDefault="00454F49" w:rsidP="00866A0A">
            <w:pPr>
              <w:widowControl/>
              <w:spacing w:before="0" w:after="0"/>
              <w:rPr>
                <w:rFonts w:cs="Arial"/>
              </w:rPr>
            </w:pPr>
            <w:r w:rsidRPr="00C61D9D">
              <w:rPr>
                <w:rFonts w:cs="Arial"/>
              </w:rPr>
              <w:t xml:space="preserve">Provisão </w:t>
            </w:r>
            <w:r>
              <w:rPr>
                <w:rFonts w:cs="Arial"/>
              </w:rPr>
              <w:t>A</w:t>
            </w:r>
            <w:r w:rsidRPr="00C61D9D">
              <w:rPr>
                <w:rFonts w:cs="Arial"/>
              </w:rPr>
              <w:t xml:space="preserve">uxílio </w:t>
            </w:r>
            <w:r>
              <w:rPr>
                <w:rFonts w:cs="Arial"/>
              </w:rPr>
              <w:t>P</w:t>
            </w:r>
            <w:r w:rsidRPr="00C61D9D">
              <w:rPr>
                <w:rFonts w:cs="Arial"/>
              </w:rPr>
              <w:t>ós-</w:t>
            </w:r>
            <w:r>
              <w:rPr>
                <w:rFonts w:cs="Arial"/>
              </w:rPr>
              <w:t>E</w:t>
            </w:r>
            <w:r w:rsidRPr="00C61D9D">
              <w:rPr>
                <w:rFonts w:cs="Arial"/>
              </w:rPr>
              <w:t>mprego</w:t>
            </w:r>
          </w:p>
        </w:tc>
        <w:tc>
          <w:tcPr>
            <w:tcW w:w="1182" w:type="pct"/>
            <w:tcBorders>
              <w:top w:val="nil"/>
              <w:left w:val="nil"/>
              <w:bottom w:val="nil"/>
              <w:right w:val="nil"/>
            </w:tcBorders>
            <w:shd w:val="clear" w:color="auto" w:fill="auto"/>
            <w:vAlign w:val="bottom"/>
            <w:hideMark/>
          </w:tcPr>
          <w:p w14:paraId="3EB3F0A6" w14:textId="77777777" w:rsidR="00454F49" w:rsidRPr="00C61D9D" w:rsidRDefault="00454F49" w:rsidP="00866A0A">
            <w:pPr>
              <w:widowControl/>
              <w:spacing w:before="0" w:after="0"/>
              <w:jc w:val="right"/>
              <w:rPr>
                <w:rFonts w:cs="Arial"/>
              </w:rPr>
            </w:pPr>
            <w:r w:rsidRPr="00C61D9D">
              <w:rPr>
                <w:rFonts w:cs="Arial"/>
              </w:rPr>
              <w:t>1.068.284</w:t>
            </w:r>
          </w:p>
        </w:tc>
      </w:tr>
      <w:tr w:rsidR="00454F49" w:rsidRPr="00C61D9D" w14:paraId="09E6E616" w14:textId="77777777" w:rsidTr="00866A0A">
        <w:trPr>
          <w:trHeight w:hRule="exact" w:val="227"/>
        </w:trPr>
        <w:tc>
          <w:tcPr>
            <w:tcW w:w="3818" w:type="pct"/>
            <w:tcBorders>
              <w:top w:val="nil"/>
              <w:left w:val="nil"/>
              <w:bottom w:val="nil"/>
              <w:right w:val="nil"/>
            </w:tcBorders>
            <w:shd w:val="clear" w:color="auto" w:fill="auto"/>
            <w:vAlign w:val="bottom"/>
            <w:hideMark/>
          </w:tcPr>
          <w:p w14:paraId="331153AD" w14:textId="77777777" w:rsidR="00454F49" w:rsidRPr="00C61D9D" w:rsidRDefault="00454F49" w:rsidP="00866A0A">
            <w:pPr>
              <w:widowControl/>
              <w:spacing w:before="0" w:after="0"/>
              <w:rPr>
                <w:rFonts w:cs="Arial"/>
              </w:rPr>
            </w:pPr>
            <w:r w:rsidRPr="00C61D9D">
              <w:rPr>
                <w:rFonts w:cs="Arial"/>
              </w:rPr>
              <w:t xml:space="preserve">Provisão </w:t>
            </w:r>
            <w:r>
              <w:rPr>
                <w:rFonts w:cs="Arial"/>
              </w:rPr>
              <w:t>A</w:t>
            </w:r>
            <w:r w:rsidRPr="00C61D9D">
              <w:rPr>
                <w:rFonts w:cs="Arial"/>
              </w:rPr>
              <w:t xml:space="preserve">tivos </w:t>
            </w:r>
            <w:r>
              <w:rPr>
                <w:rFonts w:cs="Arial"/>
              </w:rPr>
              <w:t>A</w:t>
            </w:r>
            <w:r w:rsidRPr="00C61D9D">
              <w:rPr>
                <w:rFonts w:cs="Arial"/>
              </w:rPr>
              <w:t xml:space="preserve">tuariais </w:t>
            </w:r>
            <w:r>
              <w:rPr>
                <w:rFonts w:cs="Arial"/>
              </w:rPr>
              <w:t>–</w:t>
            </w:r>
            <w:r w:rsidRPr="00C61D9D">
              <w:rPr>
                <w:rFonts w:cs="Arial"/>
              </w:rPr>
              <w:t xml:space="preserve"> Capaf</w:t>
            </w:r>
          </w:p>
        </w:tc>
        <w:tc>
          <w:tcPr>
            <w:tcW w:w="1182" w:type="pct"/>
            <w:tcBorders>
              <w:top w:val="nil"/>
              <w:left w:val="nil"/>
              <w:bottom w:val="nil"/>
              <w:right w:val="nil"/>
            </w:tcBorders>
            <w:shd w:val="clear" w:color="auto" w:fill="auto"/>
            <w:vAlign w:val="bottom"/>
            <w:hideMark/>
          </w:tcPr>
          <w:p w14:paraId="3AC3F04F" w14:textId="77777777" w:rsidR="00454F49" w:rsidRPr="00C61D9D" w:rsidRDefault="00454F49" w:rsidP="00866A0A">
            <w:pPr>
              <w:widowControl/>
              <w:spacing w:before="0" w:after="0"/>
              <w:jc w:val="right"/>
              <w:rPr>
                <w:rFonts w:cs="Arial"/>
              </w:rPr>
            </w:pPr>
            <w:r w:rsidRPr="00C61D9D">
              <w:rPr>
                <w:rFonts w:cs="Arial"/>
              </w:rPr>
              <w:t>161.634</w:t>
            </w:r>
          </w:p>
        </w:tc>
      </w:tr>
      <w:tr w:rsidR="00454F49" w:rsidRPr="00C61D9D" w14:paraId="64E89D60" w14:textId="77777777" w:rsidTr="00866A0A">
        <w:trPr>
          <w:trHeight w:hRule="exact" w:val="227"/>
        </w:trPr>
        <w:tc>
          <w:tcPr>
            <w:tcW w:w="3818" w:type="pct"/>
            <w:tcBorders>
              <w:top w:val="nil"/>
              <w:left w:val="nil"/>
              <w:bottom w:val="nil"/>
              <w:right w:val="nil"/>
            </w:tcBorders>
            <w:shd w:val="clear" w:color="auto" w:fill="auto"/>
            <w:vAlign w:val="bottom"/>
            <w:hideMark/>
          </w:tcPr>
          <w:p w14:paraId="7A15963B" w14:textId="77777777" w:rsidR="00454F49" w:rsidRPr="00C61D9D" w:rsidRDefault="00454F49" w:rsidP="00866A0A">
            <w:pPr>
              <w:widowControl/>
              <w:spacing w:before="0" w:after="0"/>
              <w:rPr>
                <w:rFonts w:cs="Arial"/>
              </w:rPr>
            </w:pPr>
            <w:r>
              <w:rPr>
                <w:rFonts w:cs="Arial"/>
              </w:rPr>
              <w:t>Outras P</w:t>
            </w:r>
            <w:r w:rsidRPr="00C61D9D">
              <w:rPr>
                <w:rFonts w:cs="Arial"/>
              </w:rPr>
              <w:t>rovisões</w:t>
            </w:r>
          </w:p>
        </w:tc>
        <w:tc>
          <w:tcPr>
            <w:tcW w:w="1182" w:type="pct"/>
            <w:tcBorders>
              <w:top w:val="nil"/>
              <w:left w:val="nil"/>
              <w:bottom w:val="nil"/>
              <w:right w:val="nil"/>
            </w:tcBorders>
            <w:shd w:val="clear" w:color="auto" w:fill="auto"/>
            <w:vAlign w:val="bottom"/>
            <w:hideMark/>
          </w:tcPr>
          <w:p w14:paraId="29315723" w14:textId="77777777" w:rsidR="00454F49" w:rsidRPr="00C61D9D" w:rsidRDefault="00454F49" w:rsidP="00866A0A">
            <w:pPr>
              <w:widowControl/>
              <w:spacing w:before="0" w:after="0"/>
              <w:jc w:val="right"/>
              <w:rPr>
                <w:rFonts w:cs="Arial"/>
              </w:rPr>
            </w:pPr>
            <w:r w:rsidRPr="00C61D9D">
              <w:rPr>
                <w:rFonts w:cs="Arial"/>
              </w:rPr>
              <w:t>44.021</w:t>
            </w:r>
          </w:p>
        </w:tc>
      </w:tr>
      <w:tr w:rsidR="00454F49" w:rsidRPr="00C61D9D" w14:paraId="70CCF15A" w14:textId="77777777" w:rsidTr="00866A0A">
        <w:trPr>
          <w:trHeight w:hRule="exact" w:val="227"/>
        </w:trPr>
        <w:tc>
          <w:tcPr>
            <w:tcW w:w="3818" w:type="pct"/>
            <w:tcBorders>
              <w:top w:val="nil"/>
              <w:left w:val="nil"/>
              <w:bottom w:val="nil"/>
              <w:right w:val="nil"/>
            </w:tcBorders>
            <w:shd w:val="clear" w:color="auto" w:fill="auto"/>
            <w:vAlign w:val="bottom"/>
            <w:hideMark/>
          </w:tcPr>
          <w:p w14:paraId="4AEA468A" w14:textId="77777777" w:rsidR="00454F49" w:rsidRPr="00C61D9D" w:rsidRDefault="00454F49" w:rsidP="00866A0A">
            <w:pPr>
              <w:widowControl/>
              <w:spacing w:before="0" w:after="0"/>
              <w:rPr>
                <w:rFonts w:cs="Arial"/>
                <w:b/>
                <w:bCs/>
              </w:rPr>
            </w:pPr>
            <w:r w:rsidRPr="00C61D9D">
              <w:rPr>
                <w:rFonts w:cs="Arial"/>
                <w:b/>
                <w:bCs/>
              </w:rPr>
              <w:t>Total das provisões</w:t>
            </w:r>
          </w:p>
        </w:tc>
        <w:tc>
          <w:tcPr>
            <w:tcW w:w="1182" w:type="pct"/>
            <w:tcBorders>
              <w:top w:val="single" w:sz="8" w:space="0" w:color="auto"/>
              <w:left w:val="nil"/>
              <w:bottom w:val="single" w:sz="8" w:space="0" w:color="auto"/>
              <w:right w:val="nil"/>
            </w:tcBorders>
            <w:shd w:val="clear" w:color="auto" w:fill="auto"/>
            <w:vAlign w:val="bottom"/>
            <w:hideMark/>
          </w:tcPr>
          <w:p w14:paraId="18A0EDBC" w14:textId="77777777" w:rsidR="00454F49" w:rsidRPr="00C61D9D" w:rsidRDefault="00454F49" w:rsidP="00866A0A">
            <w:pPr>
              <w:widowControl/>
              <w:spacing w:before="0" w:after="0"/>
              <w:jc w:val="right"/>
              <w:rPr>
                <w:rFonts w:cs="Arial"/>
                <w:b/>
                <w:bCs/>
              </w:rPr>
            </w:pPr>
            <w:r w:rsidRPr="00C61D9D">
              <w:rPr>
                <w:rFonts w:cs="Arial"/>
                <w:b/>
                <w:bCs/>
              </w:rPr>
              <w:t>1.675.324</w:t>
            </w:r>
          </w:p>
        </w:tc>
      </w:tr>
      <w:tr w:rsidR="00454F49" w:rsidRPr="00C61D9D" w14:paraId="393AA344" w14:textId="77777777" w:rsidTr="00866A0A">
        <w:trPr>
          <w:trHeight w:hRule="exact" w:val="227"/>
        </w:trPr>
        <w:tc>
          <w:tcPr>
            <w:tcW w:w="3818" w:type="pct"/>
            <w:tcBorders>
              <w:top w:val="nil"/>
              <w:left w:val="nil"/>
              <w:bottom w:val="nil"/>
              <w:right w:val="nil"/>
            </w:tcBorders>
            <w:shd w:val="clear" w:color="auto" w:fill="auto"/>
            <w:vAlign w:val="bottom"/>
            <w:hideMark/>
          </w:tcPr>
          <w:p w14:paraId="01540269" w14:textId="77777777" w:rsidR="00454F49" w:rsidRPr="00C61D9D" w:rsidRDefault="00454F49" w:rsidP="00866A0A">
            <w:pPr>
              <w:widowControl/>
              <w:spacing w:before="0" w:after="0"/>
              <w:rPr>
                <w:rFonts w:cs="Arial"/>
              </w:rPr>
            </w:pPr>
            <w:r>
              <w:rPr>
                <w:rFonts w:cs="Arial"/>
              </w:rPr>
              <w:t>Créditos Tributários (CSLL)</w:t>
            </w:r>
            <w:r w:rsidRPr="00C61D9D">
              <w:rPr>
                <w:rFonts w:cs="Arial"/>
              </w:rPr>
              <w:t xml:space="preserve"> </w:t>
            </w:r>
            <w:r w:rsidRPr="00C61D9D">
              <w:rPr>
                <w:rFonts w:cs="Arial"/>
                <w:vertAlign w:val="superscript"/>
              </w:rPr>
              <w:t>(1)</w:t>
            </w:r>
          </w:p>
        </w:tc>
        <w:tc>
          <w:tcPr>
            <w:tcW w:w="1182" w:type="pct"/>
            <w:tcBorders>
              <w:top w:val="nil"/>
              <w:left w:val="nil"/>
              <w:bottom w:val="nil"/>
              <w:right w:val="nil"/>
            </w:tcBorders>
            <w:shd w:val="clear" w:color="auto" w:fill="auto"/>
            <w:vAlign w:val="bottom"/>
            <w:hideMark/>
          </w:tcPr>
          <w:p w14:paraId="0EED1B3D" w14:textId="77777777" w:rsidR="00454F49" w:rsidRPr="00C61D9D" w:rsidRDefault="00454F49" w:rsidP="00866A0A">
            <w:pPr>
              <w:widowControl/>
              <w:spacing w:before="0" w:after="0"/>
              <w:jc w:val="right"/>
              <w:rPr>
                <w:rFonts w:cs="Arial"/>
              </w:rPr>
            </w:pPr>
            <w:r w:rsidRPr="00C61D9D">
              <w:rPr>
                <w:rFonts w:cs="Arial"/>
              </w:rPr>
              <w:t>335.065</w:t>
            </w:r>
          </w:p>
        </w:tc>
      </w:tr>
      <w:tr w:rsidR="00454F49" w:rsidRPr="00C61D9D" w14:paraId="4DAAA9D0" w14:textId="77777777" w:rsidTr="00866A0A">
        <w:trPr>
          <w:trHeight w:hRule="exact" w:val="227"/>
        </w:trPr>
        <w:tc>
          <w:tcPr>
            <w:tcW w:w="3818" w:type="pct"/>
            <w:tcBorders>
              <w:top w:val="nil"/>
              <w:left w:val="nil"/>
              <w:bottom w:val="nil"/>
              <w:right w:val="nil"/>
            </w:tcBorders>
            <w:shd w:val="clear" w:color="auto" w:fill="auto"/>
            <w:vAlign w:val="bottom"/>
            <w:hideMark/>
          </w:tcPr>
          <w:p w14:paraId="19963E36" w14:textId="77777777" w:rsidR="00454F49" w:rsidRPr="00C61D9D" w:rsidRDefault="00454F49" w:rsidP="00866A0A">
            <w:pPr>
              <w:widowControl/>
              <w:spacing w:before="0" w:after="0"/>
              <w:rPr>
                <w:rFonts w:cs="Arial"/>
              </w:rPr>
            </w:pPr>
            <w:r>
              <w:rPr>
                <w:rFonts w:cs="Arial"/>
              </w:rPr>
              <w:t>Créditos T</w:t>
            </w:r>
            <w:r w:rsidRPr="00C61D9D">
              <w:rPr>
                <w:rFonts w:cs="Arial"/>
              </w:rPr>
              <w:t xml:space="preserve">ributários (IRPJ) </w:t>
            </w:r>
            <w:r w:rsidRPr="00C61D9D">
              <w:rPr>
                <w:rFonts w:cs="Arial"/>
                <w:vertAlign w:val="superscript"/>
              </w:rPr>
              <w:t>(2)</w:t>
            </w:r>
          </w:p>
        </w:tc>
        <w:tc>
          <w:tcPr>
            <w:tcW w:w="1182" w:type="pct"/>
            <w:tcBorders>
              <w:top w:val="nil"/>
              <w:left w:val="nil"/>
              <w:bottom w:val="nil"/>
              <w:right w:val="nil"/>
            </w:tcBorders>
            <w:shd w:val="clear" w:color="auto" w:fill="auto"/>
            <w:vAlign w:val="bottom"/>
            <w:hideMark/>
          </w:tcPr>
          <w:p w14:paraId="33DD58F6" w14:textId="77777777" w:rsidR="00454F49" w:rsidRPr="00C61D9D" w:rsidRDefault="00454F49" w:rsidP="00866A0A">
            <w:pPr>
              <w:widowControl/>
              <w:spacing w:before="0" w:after="0"/>
              <w:jc w:val="right"/>
              <w:rPr>
                <w:rFonts w:cs="Arial"/>
              </w:rPr>
            </w:pPr>
            <w:r w:rsidRPr="00C61D9D">
              <w:rPr>
                <w:rFonts w:cs="Arial"/>
              </w:rPr>
              <w:t>418.441</w:t>
            </w:r>
          </w:p>
        </w:tc>
      </w:tr>
      <w:tr w:rsidR="00454F49" w:rsidRPr="00C61D9D" w14:paraId="2A9C810A" w14:textId="77777777" w:rsidTr="00866A0A">
        <w:trPr>
          <w:trHeight w:hRule="exact" w:val="227"/>
        </w:trPr>
        <w:tc>
          <w:tcPr>
            <w:tcW w:w="3818" w:type="pct"/>
            <w:tcBorders>
              <w:top w:val="nil"/>
              <w:left w:val="nil"/>
              <w:bottom w:val="nil"/>
              <w:right w:val="nil"/>
            </w:tcBorders>
            <w:shd w:val="clear" w:color="auto" w:fill="auto"/>
            <w:vAlign w:val="bottom"/>
            <w:hideMark/>
          </w:tcPr>
          <w:p w14:paraId="27415F3D" w14:textId="77777777" w:rsidR="00454F49" w:rsidRPr="00C61D9D" w:rsidRDefault="00454F49" w:rsidP="00866A0A">
            <w:pPr>
              <w:widowControl/>
              <w:spacing w:before="0" w:after="0"/>
              <w:rPr>
                <w:rFonts w:cs="Arial"/>
                <w:b/>
                <w:bCs/>
              </w:rPr>
            </w:pPr>
            <w:r w:rsidRPr="00C61D9D">
              <w:rPr>
                <w:rFonts w:cs="Arial"/>
                <w:b/>
                <w:bCs/>
              </w:rPr>
              <w:t>Total créditos tributários não ativados (IRPJ e CSLL)</w:t>
            </w:r>
          </w:p>
        </w:tc>
        <w:tc>
          <w:tcPr>
            <w:tcW w:w="1182" w:type="pct"/>
            <w:tcBorders>
              <w:top w:val="single" w:sz="8" w:space="0" w:color="auto"/>
              <w:left w:val="nil"/>
              <w:bottom w:val="single" w:sz="8" w:space="0" w:color="auto"/>
              <w:right w:val="nil"/>
            </w:tcBorders>
            <w:shd w:val="clear" w:color="auto" w:fill="auto"/>
            <w:noWrap/>
            <w:vAlign w:val="bottom"/>
            <w:hideMark/>
          </w:tcPr>
          <w:p w14:paraId="11EF765D" w14:textId="77777777" w:rsidR="00454F49" w:rsidRPr="00C61D9D" w:rsidRDefault="00454F49" w:rsidP="00866A0A">
            <w:pPr>
              <w:widowControl/>
              <w:spacing w:before="0" w:after="0"/>
              <w:jc w:val="right"/>
              <w:rPr>
                <w:rFonts w:cs="Arial"/>
                <w:b/>
                <w:bCs/>
              </w:rPr>
            </w:pPr>
            <w:r w:rsidRPr="00C61D9D">
              <w:rPr>
                <w:rFonts w:cs="Arial"/>
                <w:b/>
                <w:bCs/>
              </w:rPr>
              <w:t>753.506</w:t>
            </w:r>
          </w:p>
        </w:tc>
      </w:tr>
    </w:tbl>
    <w:p w14:paraId="510F1966" w14:textId="77777777" w:rsidR="00454F49" w:rsidRPr="00B602D7" w:rsidRDefault="00454F49" w:rsidP="00454F49">
      <w:pPr>
        <w:spacing w:after="0"/>
        <w:jc w:val="both"/>
        <w:rPr>
          <w:color w:val="000000" w:themeColor="text1"/>
          <w:sz w:val="16"/>
          <w:szCs w:val="16"/>
        </w:rPr>
      </w:pPr>
      <w:r w:rsidRPr="00B602D7">
        <w:rPr>
          <w:color w:val="000000" w:themeColor="text1"/>
          <w:sz w:val="16"/>
          <w:szCs w:val="16"/>
          <w:vertAlign w:val="superscript"/>
        </w:rPr>
        <w:t>(1)</w:t>
      </w:r>
      <w:r w:rsidRPr="00B602D7">
        <w:rPr>
          <w:color w:val="000000" w:themeColor="text1"/>
          <w:sz w:val="16"/>
          <w:szCs w:val="16"/>
        </w:rPr>
        <w:t xml:space="preserve"> CSLL - alíquota de 20% a partir de março/2020.</w:t>
      </w:r>
    </w:p>
    <w:p w14:paraId="4B4E43CF" w14:textId="77777777" w:rsidR="00454F49" w:rsidRPr="00B602D7" w:rsidRDefault="00454F49" w:rsidP="00454F49">
      <w:pPr>
        <w:spacing w:before="0" w:after="0"/>
        <w:jc w:val="both"/>
        <w:rPr>
          <w:color w:val="000000" w:themeColor="text1"/>
          <w:sz w:val="16"/>
          <w:szCs w:val="16"/>
        </w:rPr>
      </w:pPr>
      <w:r w:rsidRPr="00B602D7">
        <w:rPr>
          <w:color w:val="000000" w:themeColor="text1"/>
          <w:sz w:val="16"/>
          <w:szCs w:val="16"/>
          <w:vertAlign w:val="superscript"/>
        </w:rPr>
        <w:t>(2)</w:t>
      </w:r>
      <w:r w:rsidRPr="00B602D7">
        <w:rPr>
          <w:color w:val="000000" w:themeColor="text1"/>
          <w:sz w:val="16"/>
          <w:szCs w:val="16"/>
        </w:rPr>
        <w:t xml:space="preserve"> IRPJ - alíquota de 25%. Para efeito de cálculo do crédito tributário não ativado de IRPJ foi desconsiderado o saldo de R$ 1.560 de acordo com </w:t>
      </w:r>
      <w:r w:rsidRPr="006710D5">
        <w:rPr>
          <w:color w:val="000000" w:themeColor="text1"/>
          <w:sz w:val="16"/>
          <w:szCs w:val="16"/>
        </w:rPr>
        <w:t>o artigo nº 510 do Decreto nº 9.580/2018.</w:t>
      </w:r>
    </w:p>
    <w:p w14:paraId="148C294E" w14:textId="77777777" w:rsidR="00454F49" w:rsidRPr="00743216" w:rsidRDefault="00454F49" w:rsidP="00454F49">
      <w:pPr>
        <w:jc w:val="both"/>
        <w:rPr>
          <w:sz w:val="8"/>
          <w:szCs w:val="8"/>
        </w:rPr>
      </w:pPr>
    </w:p>
    <w:p w14:paraId="6019454A" w14:textId="77777777" w:rsidR="00454F49" w:rsidRPr="008434D5" w:rsidRDefault="00454F49" w:rsidP="00454F49">
      <w:pPr>
        <w:jc w:val="both"/>
      </w:pPr>
      <w:r w:rsidRPr="008434D5">
        <w:t>Em 31 de março de 2025 o Banco não apresentou estoque de prejuízo fiscal de imposto de renda e base negativa de contribuição social sobre o lucro líquido.</w:t>
      </w:r>
    </w:p>
    <w:p w14:paraId="44840B50" w14:textId="77777777" w:rsidR="00454F49" w:rsidRPr="00B602D7" w:rsidRDefault="00454F49" w:rsidP="00454F49">
      <w:pPr>
        <w:tabs>
          <w:tab w:val="left" w:pos="0"/>
        </w:tabs>
        <w:spacing w:after="0"/>
        <w:ind w:right="-7"/>
        <w:jc w:val="both"/>
        <w:rPr>
          <w:rFonts w:cs="Arial"/>
          <w:sz w:val="14"/>
          <w:szCs w:val="14"/>
        </w:rPr>
      </w:pPr>
    </w:p>
    <w:p w14:paraId="18B2D754" w14:textId="77777777" w:rsidR="00454F49" w:rsidRPr="007129B1" w:rsidRDefault="00454F49" w:rsidP="00454F49">
      <w:pPr>
        <w:pStyle w:val="PargrafodaLista"/>
        <w:numPr>
          <w:ilvl w:val="0"/>
          <w:numId w:val="35"/>
        </w:numPr>
        <w:spacing w:before="120"/>
        <w:ind w:left="426" w:right="-6" w:hanging="426"/>
        <w:jc w:val="both"/>
        <w:rPr>
          <w:rFonts w:ascii="Arial" w:hAnsi="Arial" w:cs="Arial"/>
          <w:b/>
          <w:color w:val="339966"/>
          <w:sz w:val="18"/>
        </w:rPr>
      </w:pPr>
      <w:r>
        <w:rPr>
          <w:rFonts w:ascii="Arial" w:hAnsi="Arial" w:cs="Arial"/>
          <w:b/>
          <w:color w:val="339966"/>
          <w:sz w:val="18"/>
        </w:rPr>
        <w:t>Impostos e Contribuições a C</w:t>
      </w:r>
      <w:r w:rsidRPr="007129B1">
        <w:rPr>
          <w:rFonts w:ascii="Arial" w:hAnsi="Arial" w:cs="Arial"/>
          <w:b/>
          <w:color w:val="339966"/>
          <w:sz w:val="18"/>
        </w:rPr>
        <w:t>ompensar</w:t>
      </w:r>
    </w:p>
    <w:p w14:paraId="1FFB6E23" w14:textId="77777777" w:rsidR="00454F49" w:rsidRPr="00B602D7" w:rsidRDefault="00454F49" w:rsidP="00454F49">
      <w:pPr>
        <w:spacing w:before="120" w:after="0"/>
        <w:jc w:val="both"/>
        <w:rPr>
          <w:rFonts w:cs="Arial"/>
        </w:rPr>
      </w:pPr>
      <w:r w:rsidRPr="00DC44E3">
        <w:rPr>
          <w:rFonts w:cs="Arial"/>
        </w:rPr>
        <w:t>Em 31 de março 2025</w:t>
      </w:r>
      <w:r>
        <w:rPr>
          <w:rFonts w:cs="Arial"/>
        </w:rPr>
        <w:t>, os “Impostos e Contribuições a C</w:t>
      </w:r>
      <w:r w:rsidRPr="00DC44E3">
        <w:rPr>
          <w:rFonts w:cs="Arial"/>
        </w:rPr>
        <w:t>ompensar” alcançaram o montante de R$ 1</w:t>
      </w:r>
      <w:r>
        <w:rPr>
          <w:rFonts w:cs="Arial"/>
        </w:rPr>
        <w:t>7.664</w:t>
      </w:r>
      <w:r w:rsidRPr="00DC44E3">
        <w:rPr>
          <w:rFonts w:cs="Arial"/>
        </w:rPr>
        <w:t xml:space="preserve"> e estão regis</w:t>
      </w:r>
      <w:r>
        <w:rPr>
          <w:rFonts w:cs="Arial"/>
        </w:rPr>
        <w:t>trados na conta “Ativos Fiscais</w:t>
      </w:r>
      <w:r w:rsidRPr="00ED0EA2">
        <w:rPr>
          <w:rFonts w:cs="Arial"/>
        </w:rPr>
        <w:t>”.</w:t>
      </w:r>
      <w:r w:rsidRPr="00B602D7">
        <w:rPr>
          <w:rFonts w:cs="Arial"/>
        </w:rPr>
        <w:t xml:space="preserve"> </w:t>
      </w:r>
    </w:p>
    <w:p w14:paraId="0BBCE62C" w14:textId="77777777" w:rsidR="00454F49" w:rsidRPr="00B602D7" w:rsidRDefault="00454F49" w:rsidP="00454F49">
      <w:pPr>
        <w:tabs>
          <w:tab w:val="left" w:pos="567"/>
        </w:tabs>
        <w:ind w:right="-7"/>
        <w:jc w:val="both"/>
        <w:rPr>
          <w:rFonts w:cs="Arial"/>
          <w:b/>
          <w:color w:val="FF0000"/>
          <w:sz w:val="14"/>
          <w:szCs w:val="14"/>
        </w:rPr>
      </w:pPr>
    </w:p>
    <w:p w14:paraId="68D6D4F6" w14:textId="77777777" w:rsidR="00454F49" w:rsidRPr="007129B1" w:rsidRDefault="00454F49" w:rsidP="00454F49">
      <w:pPr>
        <w:pStyle w:val="PargrafodaLista"/>
        <w:numPr>
          <w:ilvl w:val="0"/>
          <w:numId w:val="35"/>
        </w:numPr>
        <w:spacing w:before="120"/>
        <w:ind w:left="426" w:right="-6" w:hanging="426"/>
        <w:jc w:val="both"/>
        <w:rPr>
          <w:rFonts w:ascii="Arial" w:hAnsi="Arial" w:cs="Arial"/>
          <w:b/>
          <w:color w:val="339966"/>
          <w:sz w:val="18"/>
        </w:rPr>
      </w:pPr>
      <w:r>
        <w:rPr>
          <w:rFonts w:ascii="Arial" w:hAnsi="Arial" w:cs="Arial"/>
          <w:b/>
          <w:color w:val="339966"/>
          <w:sz w:val="18"/>
        </w:rPr>
        <w:t>Obrigações F</w:t>
      </w:r>
      <w:r w:rsidRPr="007129B1">
        <w:rPr>
          <w:rFonts w:ascii="Arial" w:hAnsi="Arial" w:cs="Arial"/>
          <w:b/>
          <w:color w:val="339966"/>
          <w:sz w:val="18"/>
        </w:rPr>
        <w:t xml:space="preserve">iscais </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2E4C08" w14:paraId="3AA2DEBD" w14:textId="77777777" w:rsidTr="00866A0A">
        <w:trPr>
          <w:trHeight w:hRule="exact" w:val="284"/>
        </w:trPr>
        <w:tc>
          <w:tcPr>
            <w:tcW w:w="3818" w:type="pct"/>
            <w:tcBorders>
              <w:top w:val="nil"/>
              <w:left w:val="nil"/>
              <w:bottom w:val="nil"/>
              <w:right w:val="nil"/>
            </w:tcBorders>
            <w:shd w:val="clear" w:color="auto" w:fill="auto"/>
            <w:hideMark/>
          </w:tcPr>
          <w:p w14:paraId="14B4DD4D" w14:textId="77777777" w:rsidR="00454F49" w:rsidRPr="002E4C08" w:rsidRDefault="00454F49" w:rsidP="00866A0A">
            <w:pPr>
              <w:widowControl/>
              <w:spacing w:before="0" w:after="0"/>
              <w:rPr>
                <w:rFonts w:cs="Arial"/>
                <w:b/>
                <w:bCs/>
              </w:rPr>
            </w:pPr>
          </w:p>
        </w:tc>
        <w:tc>
          <w:tcPr>
            <w:tcW w:w="1182" w:type="pct"/>
            <w:tcBorders>
              <w:top w:val="nil"/>
              <w:left w:val="nil"/>
              <w:bottom w:val="nil"/>
              <w:right w:val="nil"/>
            </w:tcBorders>
            <w:shd w:val="clear" w:color="000000" w:fill="339966"/>
            <w:noWrap/>
            <w:vAlign w:val="center"/>
            <w:hideMark/>
          </w:tcPr>
          <w:p w14:paraId="799A9714" w14:textId="77777777" w:rsidR="00454F49" w:rsidRPr="002E4C08" w:rsidRDefault="00454F49" w:rsidP="00866A0A">
            <w:pPr>
              <w:widowControl/>
              <w:spacing w:before="0" w:after="0"/>
              <w:jc w:val="right"/>
              <w:rPr>
                <w:rFonts w:cs="Arial"/>
                <w:b/>
                <w:bCs/>
                <w:color w:val="FFFFFF"/>
              </w:rPr>
            </w:pPr>
            <w:r w:rsidRPr="002E4C08">
              <w:rPr>
                <w:rFonts w:cs="Arial"/>
                <w:b/>
                <w:bCs/>
                <w:color w:val="FFFFFF"/>
              </w:rPr>
              <w:t>31.03.2025</w:t>
            </w:r>
          </w:p>
        </w:tc>
      </w:tr>
      <w:tr w:rsidR="00454F49" w:rsidRPr="002E4C08" w14:paraId="22EF1B81" w14:textId="77777777" w:rsidTr="00866A0A">
        <w:trPr>
          <w:trHeight w:hRule="exact" w:val="227"/>
        </w:trPr>
        <w:tc>
          <w:tcPr>
            <w:tcW w:w="3818" w:type="pct"/>
            <w:tcBorders>
              <w:top w:val="nil"/>
              <w:left w:val="nil"/>
              <w:bottom w:val="nil"/>
              <w:right w:val="nil"/>
            </w:tcBorders>
            <w:shd w:val="clear" w:color="auto" w:fill="auto"/>
            <w:vAlign w:val="bottom"/>
            <w:hideMark/>
          </w:tcPr>
          <w:p w14:paraId="1547D7E6" w14:textId="77777777" w:rsidR="00454F49" w:rsidRPr="00031C24" w:rsidRDefault="00454F49" w:rsidP="00866A0A">
            <w:pPr>
              <w:widowControl/>
              <w:spacing w:before="0" w:after="0"/>
              <w:rPr>
                <w:rFonts w:cs="Arial"/>
                <w:strike/>
              </w:rPr>
            </w:pPr>
            <w:r w:rsidRPr="00031C24">
              <w:rPr>
                <w:rFonts w:cs="Arial"/>
              </w:rPr>
              <w:t>Correntes</w:t>
            </w:r>
          </w:p>
        </w:tc>
        <w:tc>
          <w:tcPr>
            <w:tcW w:w="1182" w:type="pct"/>
            <w:tcBorders>
              <w:top w:val="nil"/>
              <w:left w:val="nil"/>
              <w:bottom w:val="nil"/>
              <w:right w:val="nil"/>
            </w:tcBorders>
            <w:shd w:val="clear" w:color="auto" w:fill="auto"/>
            <w:vAlign w:val="bottom"/>
            <w:hideMark/>
          </w:tcPr>
          <w:p w14:paraId="003240DD" w14:textId="77777777" w:rsidR="00454F49" w:rsidRPr="002E4C08" w:rsidRDefault="00454F49" w:rsidP="00866A0A">
            <w:pPr>
              <w:widowControl/>
              <w:spacing w:before="0" w:after="0"/>
              <w:jc w:val="right"/>
              <w:rPr>
                <w:rFonts w:cs="Arial"/>
              </w:rPr>
            </w:pPr>
            <w:r w:rsidRPr="002E4C08">
              <w:rPr>
                <w:rFonts w:cs="Arial"/>
              </w:rPr>
              <w:t>73.919</w:t>
            </w:r>
          </w:p>
        </w:tc>
      </w:tr>
      <w:tr w:rsidR="00454F49" w:rsidRPr="002E4C08" w14:paraId="415A8DF0" w14:textId="77777777" w:rsidTr="00866A0A">
        <w:trPr>
          <w:trHeight w:hRule="exact" w:val="227"/>
        </w:trPr>
        <w:tc>
          <w:tcPr>
            <w:tcW w:w="3818" w:type="pct"/>
            <w:tcBorders>
              <w:top w:val="nil"/>
              <w:left w:val="nil"/>
              <w:bottom w:val="nil"/>
              <w:right w:val="nil"/>
            </w:tcBorders>
            <w:shd w:val="clear" w:color="auto" w:fill="auto"/>
            <w:vAlign w:val="bottom"/>
            <w:hideMark/>
          </w:tcPr>
          <w:p w14:paraId="49FEE6B3" w14:textId="77777777" w:rsidR="00454F49" w:rsidRPr="002E4C08" w:rsidRDefault="00454F49" w:rsidP="00866A0A">
            <w:pPr>
              <w:widowControl/>
              <w:spacing w:before="0" w:after="0"/>
              <w:rPr>
                <w:rFonts w:cs="Arial"/>
              </w:rPr>
            </w:pPr>
            <w:r>
              <w:rPr>
                <w:rFonts w:cs="Arial"/>
              </w:rPr>
              <w:t xml:space="preserve">  Provisão para Impostos e Contribuições sobre L</w:t>
            </w:r>
            <w:r w:rsidRPr="002E4C08">
              <w:rPr>
                <w:rFonts w:cs="Arial"/>
              </w:rPr>
              <w:t xml:space="preserve">ucros </w:t>
            </w:r>
          </w:p>
        </w:tc>
        <w:tc>
          <w:tcPr>
            <w:tcW w:w="1182" w:type="pct"/>
            <w:tcBorders>
              <w:top w:val="nil"/>
              <w:left w:val="nil"/>
              <w:bottom w:val="nil"/>
              <w:right w:val="nil"/>
            </w:tcBorders>
            <w:shd w:val="clear" w:color="auto" w:fill="auto"/>
            <w:vAlign w:val="bottom"/>
            <w:hideMark/>
          </w:tcPr>
          <w:p w14:paraId="52E54A27" w14:textId="77777777" w:rsidR="00454F49" w:rsidRPr="002E4C08" w:rsidRDefault="00454F49" w:rsidP="00866A0A">
            <w:pPr>
              <w:widowControl/>
              <w:spacing w:before="0" w:after="0"/>
              <w:jc w:val="right"/>
              <w:rPr>
                <w:rFonts w:cs="Arial"/>
              </w:rPr>
            </w:pPr>
            <w:r w:rsidRPr="002E4C08">
              <w:rPr>
                <w:rFonts w:cs="Arial"/>
              </w:rPr>
              <w:t>31.061</w:t>
            </w:r>
          </w:p>
        </w:tc>
      </w:tr>
      <w:tr w:rsidR="00454F49" w:rsidRPr="002E4C08" w14:paraId="6B144F36" w14:textId="77777777" w:rsidTr="00866A0A">
        <w:trPr>
          <w:trHeight w:hRule="exact" w:val="227"/>
        </w:trPr>
        <w:tc>
          <w:tcPr>
            <w:tcW w:w="3818" w:type="pct"/>
            <w:tcBorders>
              <w:top w:val="nil"/>
              <w:left w:val="nil"/>
              <w:bottom w:val="nil"/>
              <w:right w:val="nil"/>
            </w:tcBorders>
            <w:shd w:val="clear" w:color="auto" w:fill="auto"/>
            <w:vAlign w:val="bottom"/>
            <w:hideMark/>
          </w:tcPr>
          <w:p w14:paraId="4A040CE0" w14:textId="77777777" w:rsidR="00454F49" w:rsidRPr="002E4C08" w:rsidRDefault="00454F49" w:rsidP="00866A0A">
            <w:pPr>
              <w:widowControl/>
              <w:spacing w:before="0" w:after="0"/>
              <w:rPr>
                <w:rFonts w:cs="Arial"/>
              </w:rPr>
            </w:pPr>
            <w:r>
              <w:rPr>
                <w:rFonts w:cs="Arial"/>
              </w:rPr>
              <w:t xml:space="preserve">  Impostos e Contribuições a R</w:t>
            </w:r>
            <w:r w:rsidRPr="002E4C08">
              <w:rPr>
                <w:rFonts w:cs="Arial"/>
              </w:rPr>
              <w:t>ecolher</w:t>
            </w:r>
          </w:p>
        </w:tc>
        <w:tc>
          <w:tcPr>
            <w:tcW w:w="1182" w:type="pct"/>
            <w:tcBorders>
              <w:top w:val="nil"/>
              <w:left w:val="nil"/>
              <w:bottom w:val="nil"/>
              <w:right w:val="nil"/>
            </w:tcBorders>
            <w:shd w:val="clear" w:color="auto" w:fill="auto"/>
            <w:vAlign w:val="bottom"/>
            <w:hideMark/>
          </w:tcPr>
          <w:p w14:paraId="186EBB4E" w14:textId="77777777" w:rsidR="00454F49" w:rsidRPr="002E4C08" w:rsidRDefault="00454F49" w:rsidP="00866A0A">
            <w:pPr>
              <w:widowControl/>
              <w:spacing w:before="0" w:after="0"/>
              <w:jc w:val="right"/>
              <w:rPr>
                <w:rFonts w:cs="Arial"/>
              </w:rPr>
            </w:pPr>
            <w:r w:rsidRPr="002E4C08">
              <w:rPr>
                <w:rFonts w:cs="Arial"/>
              </w:rPr>
              <w:t>42.858</w:t>
            </w:r>
          </w:p>
        </w:tc>
      </w:tr>
      <w:tr w:rsidR="00454F49" w:rsidRPr="002E4C08" w14:paraId="316C0FAC" w14:textId="77777777" w:rsidTr="00866A0A">
        <w:trPr>
          <w:trHeight w:hRule="exact" w:val="227"/>
        </w:trPr>
        <w:tc>
          <w:tcPr>
            <w:tcW w:w="3818" w:type="pct"/>
            <w:tcBorders>
              <w:top w:val="nil"/>
              <w:left w:val="nil"/>
              <w:bottom w:val="nil"/>
              <w:right w:val="nil"/>
            </w:tcBorders>
            <w:shd w:val="clear" w:color="auto" w:fill="auto"/>
            <w:vAlign w:val="bottom"/>
            <w:hideMark/>
          </w:tcPr>
          <w:p w14:paraId="052FCD72" w14:textId="77777777" w:rsidR="00454F49" w:rsidRPr="002E4C08" w:rsidRDefault="00454F49" w:rsidP="00866A0A">
            <w:pPr>
              <w:widowControl/>
              <w:spacing w:before="0" w:after="0"/>
              <w:rPr>
                <w:rFonts w:cs="Arial"/>
              </w:rPr>
            </w:pPr>
            <w:r>
              <w:rPr>
                <w:rFonts w:cs="Arial"/>
              </w:rPr>
              <w:t xml:space="preserve">Diferidos </w:t>
            </w:r>
            <w:r>
              <w:rPr>
                <w:rFonts w:cs="Arial"/>
                <w:vertAlign w:val="superscript"/>
              </w:rPr>
              <w:t>(*</w:t>
            </w:r>
            <w:r w:rsidRPr="002E4C08">
              <w:rPr>
                <w:rFonts w:cs="Arial"/>
                <w:vertAlign w:val="superscript"/>
              </w:rPr>
              <w:t>)</w:t>
            </w:r>
          </w:p>
        </w:tc>
        <w:tc>
          <w:tcPr>
            <w:tcW w:w="1182" w:type="pct"/>
            <w:tcBorders>
              <w:top w:val="nil"/>
              <w:left w:val="nil"/>
              <w:bottom w:val="nil"/>
              <w:right w:val="nil"/>
            </w:tcBorders>
            <w:shd w:val="clear" w:color="auto" w:fill="auto"/>
            <w:vAlign w:val="bottom"/>
            <w:hideMark/>
          </w:tcPr>
          <w:p w14:paraId="15E94796" w14:textId="77777777" w:rsidR="00454F49" w:rsidRPr="002E4C08" w:rsidRDefault="00454F49" w:rsidP="00866A0A">
            <w:pPr>
              <w:widowControl/>
              <w:spacing w:before="0" w:after="0"/>
              <w:jc w:val="right"/>
              <w:rPr>
                <w:rFonts w:cs="Arial"/>
              </w:rPr>
            </w:pPr>
            <w:r w:rsidRPr="002E4C08">
              <w:rPr>
                <w:rFonts w:cs="Arial"/>
              </w:rPr>
              <w:t>15.93</w:t>
            </w:r>
            <w:r>
              <w:rPr>
                <w:rFonts w:cs="Arial"/>
              </w:rPr>
              <w:t>1</w:t>
            </w:r>
          </w:p>
        </w:tc>
      </w:tr>
      <w:tr w:rsidR="00454F49" w:rsidRPr="002E4C08" w14:paraId="6385C5E1" w14:textId="77777777" w:rsidTr="00866A0A">
        <w:trPr>
          <w:trHeight w:hRule="exact" w:val="227"/>
        </w:trPr>
        <w:tc>
          <w:tcPr>
            <w:tcW w:w="3818" w:type="pct"/>
            <w:tcBorders>
              <w:top w:val="nil"/>
              <w:left w:val="nil"/>
              <w:bottom w:val="nil"/>
              <w:right w:val="nil"/>
            </w:tcBorders>
            <w:shd w:val="clear" w:color="auto" w:fill="auto"/>
            <w:vAlign w:val="bottom"/>
            <w:hideMark/>
          </w:tcPr>
          <w:p w14:paraId="19A20C95" w14:textId="77777777" w:rsidR="00454F49" w:rsidRPr="002E4C08" w:rsidRDefault="00454F49" w:rsidP="00866A0A">
            <w:pPr>
              <w:widowControl/>
              <w:spacing w:before="0" w:after="0"/>
              <w:rPr>
                <w:rFonts w:cs="Arial"/>
                <w:b/>
                <w:bCs/>
              </w:rPr>
            </w:pPr>
            <w:r w:rsidRPr="002E4C08">
              <w:rPr>
                <w:rFonts w:cs="Arial"/>
                <w:b/>
                <w:bCs/>
              </w:rPr>
              <w:t>Total</w:t>
            </w:r>
          </w:p>
        </w:tc>
        <w:tc>
          <w:tcPr>
            <w:tcW w:w="1182" w:type="pct"/>
            <w:tcBorders>
              <w:top w:val="single" w:sz="8" w:space="0" w:color="auto"/>
              <w:left w:val="nil"/>
              <w:bottom w:val="single" w:sz="8" w:space="0" w:color="auto"/>
              <w:right w:val="nil"/>
            </w:tcBorders>
            <w:shd w:val="clear" w:color="auto" w:fill="auto"/>
            <w:vAlign w:val="bottom"/>
            <w:hideMark/>
          </w:tcPr>
          <w:p w14:paraId="78C97476" w14:textId="77777777" w:rsidR="00454F49" w:rsidRPr="002E4C08" w:rsidRDefault="00454F49" w:rsidP="00866A0A">
            <w:pPr>
              <w:widowControl/>
              <w:spacing w:before="0" w:after="0"/>
              <w:jc w:val="right"/>
              <w:rPr>
                <w:rFonts w:cs="Arial"/>
                <w:b/>
                <w:bCs/>
              </w:rPr>
            </w:pPr>
            <w:r w:rsidRPr="002E4C08">
              <w:rPr>
                <w:rFonts w:cs="Arial"/>
                <w:b/>
                <w:bCs/>
              </w:rPr>
              <w:t>89.85</w:t>
            </w:r>
            <w:r>
              <w:rPr>
                <w:rFonts w:cs="Arial"/>
                <w:b/>
                <w:bCs/>
              </w:rPr>
              <w:t>0</w:t>
            </w:r>
          </w:p>
        </w:tc>
      </w:tr>
    </w:tbl>
    <w:p w14:paraId="1E05420D" w14:textId="77777777" w:rsidR="00454F49" w:rsidRPr="00B602D7" w:rsidRDefault="00454F49" w:rsidP="00454F49">
      <w:pPr>
        <w:pStyle w:val="xelementtoproof"/>
        <w:shd w:val="clear" w:color="auto" w:fill="FFFFFF"/>
        <w:spacing w:before="0" w:beforeAutospacing="0" w:after="0" w:afterAutospacing="0"/>
        <w:jc w:val="both"/>
        <w:rPr>
          <w:rFonts w:ascii="Arial" w:hAnsi="Arial" w:cs="Arial"/>
          <w:sz w:val="16"/>
          <w:szCs w:val="16"/>
        </w:rPr>
      </w:pPr>
      <w:r>
        <w:rPr>
          <w:rFonts w:ascii="Arial" w:hAnsi="Arial" w:cs="Arial"/>
          <w:sz w:val="16"/>
          <w:szCs w:val="16"/>
          <w:vertAlign w:val="superscript"/>
        </w:rPr>
        <w:t>(*</w:t>
      </w:r>
      <w:r w:rsidRPr="00B602D7">
        <w:rPr>
          <w:rFonts w:ascii="Arial" w:hAnsi="Arial" w:cs="Arial"/>
          <w:sz w:val="16"/>
          <w:szCs w:val="16"/>
          <w:vertAlign w:val="superscript"/>
        </w:rPr>
        <w:t>)</w:t>
      </w:r>
      <w:r w:rsidRPr="00B602D7">
        <w:rPr>
          <w:rFonts w:ascii="Arial" w:hAnsi="Arial" w:cs="Arial"/>
          <w:sz w:val="16"/>
          <w:szCs w:val="16"/>
        </w:rPr>
        <w:t xml:space="preserve"> É registrado neste item o valor proveniente de crédito diferido sobre marcação a mercado e reavaliação. </w:t>
      </w:r>
    </w:p>
    <w:p w14:paraId="4AC3A31F" w14:textId="77777777" w:rsidR="00454F49" w:rsidRDefault="00454F49" w:rsidP="00454F49">
      <w:pPr>
        <w:pStyle w:val="PargrafodaLista"/>
        <w:ind w:left="357" w:right="-6" w:hanging="357"/>
        <w:jc w:val="both"/>
        <w:rPr>
          <w:rFonts w:ascii="Arial" w:hAnsi="Arial" w:cs="Arial"/>
          <w:b/>
          <w:color w:val="006600"/>
          <w:sz w:val="18"/>
        </w:rPr>
      </w:pPr>
    </w:p>
    <w:p w14:paraId="4E55B128" w14:textId="77777777" w:rsidR="00454F49" w:rsidRPr="00B602D7" w:rsidRDefault="00454F49" w:rsidP="00454F49">
      <w:pPr>
        <w:pStyle w:val="PargrafodaLista"/>
        <w:numPr>
          <w:ilvl w:val="0"/>
          <w:numId w:val="31"/>
        </w:numPr>
        <w:spacing w:before="120"/>
        <w:ind w:left="426" w:right="-6" w:hanging="426"/>
        <w:jc w:val="both"/>
        <w:rPr>
          <w:rFonts w:ascii="Arial" w:hAnsi="Arial" w:cs="Arial"/>
          <w:b/>
          <w:color w:val="006600"/>
          <w:sz w:val="18"/>
        </w:rPr>
      </w:pPr>
      <w:r w:rsidRPr="00B602D7">
        <w:rPr>
          <w:rFonts w:ascii="Arial" w:hAnsi="Arial" w:cs="Arial"/>
          <w:b/>
          <w:color w:val="006600"/>
          <w:sz w:val="18"/>
        </w:rPr>
        <w:t>Desdobram</w:t>
      </w:r>
      <w:r>
        <w:rPr>
          <w:rFonts w:ascii="Arial" w:hAnsi="Arial" w:cs="Arial"/>
          <w:b/>
          <w:color w:val="006600"/>
          <w:sz w:val="18"/>
        </w:rPr>
        <w:t xml:space="preserve">ento </w:t>
      </w:r>
      <w:r w:rsidRPr="00BE5B41">
        <w:rPr>
          <w:rFonts w:ascii="Arial" w:hAnsi="Arial" w:cs="Arial"/>
          <w:b/>
          <w:color w:val="006600"/>
          <w:sz w:val="18"/>
        </w:rPr>
        <w:t>das Principais Contas</w:t>
      </w:r>
      <w:r>
        <w:rPr>
          <w:rFonts w:ascii="Arial" w:hAnsi="Arial" w:cs="Arial"/>
          <w:b/>
          <w:color w:val="006600"/>
          <w:sz w:val="18"/>
        </w:rPr>
        <w:t xml:space="preserve"> de R</w:t>
      </w:r>
      <w:r w:rsidRPr="00B602D7">
        <w:rPr>
          <w:rFonts w:ascii="Arial" w:hAnsi="Arial" w:cs="Arial"/>
          <w:b/>
          <w:color w:val="006600"/>
          <w:sz w:val="18"/>
        </w:rPr>
        <w:t xml:space="preserve">esultado </w:t>
      </w:r>
    </w:p>
    <w:p w14:paraId="487A1DA7" w14:textId="77777777" w:rsidR="00454F49" w:rsidRPr="00AF7F76" w:rsidRDefault="00454F49" w:rsidP="00454F49">
      <w:pPr>
        <w:spacing w:before="0" w:after="0"/>
        <w:ind w:left="357" w:right="-6" w:hanging="357"/>
        <w:jc w:val="both"/>
        <w:rPr>
          <w:rFonts w:cs="Arial"/>
          <w:sz w:val="4"/>
          <w:szCs w:val="4"/>
        </w:rPr>
      </w:pPr>
    </w:p>
    <w:p w14:paraId="0FD06C82" w14:textId="77777777" w:rsidR="00454F49" w:rsidRPr="0030301A" w:rsidRDefault="00454F49" w:rsidP="00454F49">
      <w:pPr>
        <w:pStyle w:val="PargrafodaLista"/>
        <w:numPr>
          <w:ilvl w:val="0"/>
          <w:numId w:val="36"/>
        </w:numPr>
        <w:spacing w:before="120"/>
        <w:ind w:left="426" w:right="-6" w:hanging="426"/>
        <w:jc w:val="both"/>
        <w:rPr>
          <w:rFonts w:ascii="Arial" w:hAnsi="Arial" w:cs="Arial"/>
          <w:b/>
          <w:color w:val="339966"/>
          <w:sz w:val="18"/>
        </w:rPr>
      </w:pPr>
      <w:r>
        <w:rPr>
          <w:rFonts w:ascii="Arial" w:hAnsi="Arial" w:cs="Arial"/>
          <w:b/>
          <w:color w:val="339966"/>
          <w:sz w:val="18"/>
        </w:rPr>
        <w:t>Resultado L</w:t>
      </w:r>
      <w:r w:rsidRPr="0030301A">
        <w:rPr>
          <w:rFonts w:ascii="Arial" w:hAnsi="Arial" w:cs="Arial"/>
          <w:b/>
          <w:color w:val="339966"/>
          <w:sz w:val="18"/>
        </w:rPr>
        <w:t xml:space="preserve">íquido da </w:t>
      </w:r>
      <w:r>
        <w:rPr>
          <w:rFonts w:ascii="Arial" w:hAnsi="Arial" w:cs="Arial"/>
          <w:b/>
          <w:color w:val="339966"/>
          <w:sz w:val="18"/>
        </w:rPr>
        <w:t>Intermediação F</w:t>
      </w:r>
      <w:r w:rsidRPr="0030301A">
        <w:rPr>
          <w:rFonts w:ascii="Arial" w:hAnsi="Arial" w:cs="Arial"/>
          <w:b/>
          <w:color w:val="339966"/>
          <w:sz w:val="18"/>
        </w:rPr>
        <w:t>inanceira</w:t>
      </w:r>
    </w:p>
    <w:tbl>
      <w:tblPr>
        <w:tblW w:w="5000" w:type="pct"/>
        <w:tblCellMar>
          <w:left w:w="70" w:type="dxa"/>
          <w:right w:w="70" w:type="dxa"/>
        </w:tblCellMar>
        <w:tblLook w:val="04A0" w:firstRow="1" w:lastRow="0" w:firstColumn="1" w:lastColumn="0" w:noHBand="0" w:noVBand="1"/>
      </w:tblPr>
      <w:tblGrid>
        <w:gridCol w:w="7725"/>
        <w:gridCol w:w="283"/>
        <w:gridCol w:w="2479"/>
      </w:tblGrid>
      <w:tr w:rsidR="00454F49" w:rsidRPr="006D0016" w14:paraId="09BF6341" w14:textId="77777777" w:rsidTr="00866A0A">
        <w:trPr>
          <w:trHeight w:hRule="exact" w:val="284"/>
        </w:trPr>
        <w:tc>
          <w:tcPr>
            <w:tcW w:w="3818" w:type="pct"/>
            <w:gridSpan w:val="2"/>
            <w:tcBorders>
              <w:top w:val="nil"/>
              <w:left w:val="nil"/>
              <w:bottom w:val="nil"/>
              <w:right w:val="nil"/>
            </w:tcBorders>
            <w:shd w:val="clear" w:color="auto" w:fill="auto"/>
            <w:noWrap/>
            <w:vAlign w:val="center"/>
            <w:hideMark/>
          </w:tcPr>
          <w:p w14:paraId="49DF6CBA" w14:textId="77777777" w:rsidR="00454F49" w:rsidRPr="006D0016" w:rsidRDefault="00454F49" w:rsidP="00866A0A">
            <w:pPr>
              <w:widowControl/>
              <w:spacing w:before="0" w:after="0"/>
              <w:jc w:val="right"/>
              <w:rPr>
                <w:rFonts w:cs="Arial"/>
                <w:b/>
                <w:bCs/>
              </w:rPr>
            </w:pPr>
          </w:p>
        </w:tc>
        <w:tc>
          <w:tcPr>
            <w:tcW w:w="1182" w:type="pct"/>
            <w:tcBorders>
              <w:top w:val="nil"/>
              <w:left w:val="nil"/>
              <w:bottom w:val="nil"/>
              <w:right w:val="nil"/>
            </w:tcBorders>
            <w:shd w:val="clear" w:color="000000" w:fill="339966"/>
            <w:vAlign w:val="center"/>
            <w:hideMark/>
          </w:tcPr>
          <w:p w14:paraId="1B5AE993" w14:textId="77777777" w:rsidR="00454F49" w:rsidRPr="006D0016" w:rsidRDefault="00454F49" w:rsidP="00866A0A">
            <w:pPr>
              <w:widowControl/>
              <w:spacing w:before="0" w:after="0"/>
              <w:jc w:val="right"/>
              <w:rPr>
                <w:rFonts w:cs="Arial"/>
                <w:b/>
                <w:bCs/>
                <w:color w:val="FFFFFF"/>
              </w:rPr>
            </w:pPr>
            <w:r w:rsidRPr="006D0016">
              <w:rPr>
                <w:rFonts w:cs="Arial"/>
                <w:b/>
                <w:bCs/>
                <w:color w:val="FFFFFF"/>
              </w:rPr>
              <w:t>1º Trimestre/2025</w:t>
            </w:r>
          </w:p>
        </w:tc>
      </w:tr>
      <w:tr w:rsidR="00454F49" w:rsidRPr="006D0016" w14:paraId="30AEFC1F" w14:textId="77777777" w:rsidTr="00866A0A">
        <w:trPr>
          <w:trHeight w:hRule="exact" w:val="227"/>
        </w:trPr>
        <w:tc>
          <w:tcPr>
            <w:tcW w:w="3818" w:type="pct"/>
            <w:gridSpan w:val="2"/>
            <w:tcBorders>
              <w:top w:val="nil"/>
              <w:left w:val="nil"/>
              <w:bottom w:val="nil"/>
              <w:right w:val="nil"/>
            </w:tcBorders>
            <w:shd w:val="clear" w:color="auto" w:fill="auto"/>
            <w:vAlign w:val="bottom"/>
          </w:tcPr>
          <w:p w14:paraId="0E4F6698" w14:textId="77777777" w:rsidR="00454F49" w:rsidRPr="008127FF" w:rsidRDefault="00454F49" w:rsidP="00866A0A">
            <w:pPr>
              <w:widowControl/>
              <w:spacing w:before="0" w:after="0"/>
              <w:rPr>
                <w:rFonts w:cs="Arial"/>
                <w:b/>
              </w:rPr>
            </w:pPr>
            <w:r w:rsidRPr="00544353">
              <w:rPr>
                <w:rFonts w:cs="Arial"/>
                <w:b/>
              </w:rPr>
              <w:t>Receitas da</w:t>
            </w:r>
            <w:r>
              <w:rPr>
                <w:rFonts w:cs="Arial"/>
                <w:b/>
              </w:rPr>
              <w:t xml:space="preserve"> Intermediação Financeira</w:t>
            </w:r>
          </w:p>
        </w:tc>
        <w:tc>
          <w:tcPr>
            <w:tcW w:w="1182" w:type="pct"/>
            <w:tcBorders>
              <w:top w:val="nil"/>
              <w:left w:val="nil"/>
              <w:bottom w:val="nil"/>
              <w:right w:val="nil"/>
            </w:tcBorders>
            <w:shd w:val="clear" w:color="auto" w:fill="auto"/>
            <w:vAlign w:val="bottom"/>
          </w:tcPr>
          <w:p w14:paraId="171F8E9E" w14:textId="77777777" w:rsidR="00454F49" w:rsidRPr="00BE5B41" w:rsidRDefault="00454F49" w:rsidP="00866A0A">
            <w:pPr>
              <w:widowControl/>
              <w:spacing w:before="0" w:after="0"/>
              <w:jc w:val="right"/>
              <w:rPr>
                <w:rFonts w:cs="Arial"/>
              </w:rPr>
            </w:pPr>
            <w:r w:rsidRPr="00BE5B41">
              <w:rPr>
                <w:rFonts w:cs="Arial"/>
                <w:b/>
                <w:bCs/>
              </w:rPr>
              <w:t>1.427.921</w:t>
            </w:r>
          </w:p>
        </w:tc>
      </w:tr>
      <w:tr w:rsidR="00454F49" w:rsidRPr="006637D0" w14:paraId="5BF4FC2B" w14:textId="77777777" w:rsidTr="00866A0A">
        <w:trPr>
          <w:trHeight w:hRule="exact" w:val="227"/>
        </w:trPr>
        <w:tc>
          <w:tcPr>
            <w:tcW w:w="3818" w:type="pct"/>
            <w:gridSpan w:val="2"/>
            <w:tcBorders>
              <w:top w:val="nil"/>
              <w:left w:val="nil"/>
              <w:bottom w:val="nil"/>
              <w:right w:val="nil"/>
            </w:tcBorders>
            <w:shd w:val="clear" w:color="auto" w:fill="auto"/>
            <w:vAlign w:val="bottom"/>
          </w:tcPr>
          <w:p w14:paraId="440AF7FE" w14:textId="77777777" w:rsidR="00454F49" w:rsidRPr="006637D0" w:rsidRDefault="00454F49" w:rsidP="00866A0A">
            <w:pPr>
              <w:widowControl/>
              <w:spacing w:before="0" w:after="0"/>
              <w:rPr>
                <w:rFonts w:cs="Arial"/>
              </w:rPr>
            </w:pPr>
            <w:r>
              <w:rPr>
                <w:rFonts w:cs="Arial"/>
              </w:rPr>
              <w:t>Operações de C</w:t>
            </w:r>
            <w:r w:rsidRPr="006637D0">
              <w:rPr>
                <w:rFonts w:cs="Arial"/>
              </w:rPr>
              <w:t>rédito</w:t>
            </w:r>
          </w:p>
        </w:tc>
        <w:tc>
          <w:tcPr>
            <w:tcW w:w="1182" w:type="pct"/>
            <w:tcBorders>
              <w:top w:val="nil"/>
              <w:left w:val="nil"/>
              <w:bottom w:val="nil"/>
              <w:right w:val="nil"/>
            </w:tcBorders>
            <w:shd w:val="clear" w:color="auto" w:fill="auto"/>
            <w:vAlign w:val="bottom"/>
          </w:tcPr>
          <w:p w14:paraId="73D8B718" w14:textId="77777777" w:rsidR="00454F49" w:rsidRPr="00BE5B41" w:rsidRDefault="00454F49" w:rsidP="00866A0A">
            <w:pPr>
              <w:widowControl/>
              <w:spacing w:before="0" w:after="0"/>
              <w:jc w:val="right"/>
              <w:rPr>
                <w:rFonts w:cs="Arial"/>
              </w:rPr>
            </w:pPr>
            <w:r w:rsidRPr="00BE5B41">
              <w:rPr>
                <w:rFonts w:cs="Arial"/>
              </w:rPr>
              <w:t>775.797</w:t>
            </w:r>
          </w:p>
        </w:tc>
      </w:tr>
      <w:tr w:rsidR="00454F49" w:rsidRPr="006D0016" w14:paraId="5C1882B6" w14:textId="77777777" w:rsidTr="00866A0A">
        <w:trPr>
          <w:trHeight w:hRule="exact" w:val="227"/>
        </w:trPr>
        <w:tc>
          <w:tcPr>
            <w:tcW w:w="3818" w:type="pct"/>
            <w:gridSpan w:val="2"/>
            <w:tcBorders>
              <w:top w:val="nil"/>
              <w:left w:val="nil"/>
              <w:bottom w:val="nil"/>
              <w:right w:val="nil"/>
            </w:tcBorders>
            <w:shd w:val="clear" w:color="auto" w:fill="auto"/>
            <w:vAlign w:val="bottom"/>
            <w:hideMark/>
          </w:tcPr>
          <w:p w14:paraId="607ADF8D" w14:textId="77777777" w:rsidR="00454F49" w:rsidRPr="006D0016" w:rsidRDefault="00454F49" w:rsidP="00866A0A">
            <w:pPr>
              <w:widowControl/>
              <w:spacing w:before="0" w:after="0"/>
              <w:rPr>
                <w:rFonts w:cs="Arial"/>
              </w:rPr>
            </w:pPr>
            <w:r>
              <w:rPr>
                <w:rFonts w:cs="Arial"/>
              </w:rPr>
              <w:t xml:space="preserve">  Rendas de O</w:t>
            </w:r>
            <w:r w:rsidRPr="006D0016">
              <w:rPr>
                <w:rFonts w:cs="Arial"/>
              </w:rPr>
              <w:t xml:space="preserve">perações de </w:t>
            </w:r>
            <w:r>
              <w:rPr>
                <w:rFonts w:cs="Arial"/>
              </w:rPr>
              <w:t>C</w:t>
            </w:r>
            <w:r w:rsidRPr="006D0016">
              <w:rPr>
                <w:rFonts w:cs="Arial"/>
              </w:rPr>
              <w:t>rédito</w:t>
            </w:r>
          </w:p>
        </w:tc>
        <w:tc>
          <w:tcPr>
            <w:tcW w:w="1182" w:type="pct"/>
            <w:tcBorders>
              <w:top w:val="nil"/>
              <w:left w:val="nil"/>
              <w:bottom w:val="nil"/>
              <w:right w:val="nil"/>
            </w:tcBorders>
            <w:shd w:val="clear" w:color="auto" w:fill="auto"/>
            <w:vAlign w:val="bottom"/>
            <w:hideMark/>
          </w:tcPr>
          <w:p w14:paraId="64DF0D92" w14:textId="77777777" w:rsidR="00454F49" w:rsidRPr="00BE5B41" w:rsidRDefault="00454F49" w:rsidP="00866A0A">
            <w:pPr>
              <w:widowControl/>
              <w:spacing w:before="0" w:after="0"/>
              <w:jc w:val="right"/>
              <w:rPr>
                <w:rFonts w:cs="Arial"/>
              </w:rPr>
            </w:pPr>
            <w:r w:rsidRPr="00BE5B41">
              <w:rPr>
                <w:rFonts w:cs="Arial"/>
              </w:rPr>
              <w:t>759.653</w:t>
            </w:r>
          </w:p>
        </w:tc>
      </w:tr>
      <w:tr w:rsidR="00454F49" w:rsidRPr="006D0016" w14:paraId="58A84F24" w14:textId="77777777" w:rsidTr="00866A0A">
        <w:trPr>
          <w:trHeight w:hRule="exact" w:val="227"/>
        </w:trPr>
        <w:tc>
          <w:tcPr>
            <w:tcW w:w="3818" w:type="pct"/>
            <w:gridSpan w:val="2"/>
            <w:tcBorders>
              <w:top w:val="nil"/>
              <w:left w:val="nil"/>
              <w:bottom w:val="nil"/>
              <w:right w:val="nil"/>
            </w:tcBorders>
            <w:shd w:val="clear" w:color="auto" w:fill="auto"/>
            <w:noWrap/>
            <w:vAlign w:val="bottom"/>
            <w:hideMark/>
          </w:tcPr>
          <w:p w14:paraId="335B76CE" w14:textId="77777777" w:rsidR="00454F49" w:rsidRPr="006D0016" w:rsidRDefault="00454F49" w:rsidP="00866A0A">
            <w:pPr>
              <w:widowControl/>
              <w:spacing w:before="0" w:after="0"/>
              <w:rPr>
                <w:rFonts w:cs="Arial"/>
              </w:rPr>
            </w:pPr>
            <w:r>
              <w:rPr>
                <w:rFonts w:cs="Arial"/>
              </w:rPr>
              <w:t xml:space="preserve">  </w:t>
            </w:r>
            <w:r w:rsidRPr="006D0016">
              <w:rPr>
                <w:rFonts w:cs="Arial"/>
              </w:rPr>
              <w:t>Recuperação de</w:t>
            </w:r>
            <w:r>
              <w:rPr>
                <w:rFonts w:cs="Arial"/>
              </w:rPr>
              <w:t xml:space="preserve"> C</w:t>
            </w:r>
            <w:r w:rsidRPr="006D0016">
              <w:rPr>
                <w:rFonts w:cs="Arial"/>
              </w:rPr>
              <w:t xml:space="preserve">réditos </w:t>
            </w:r>
            <w:r>
              <w:rPr>
                <w:rFonts w:cs="Arial"/>
              </w:rPr>
              <w:t>B</w:t>
            </w:r>
            <w:r w:rsidRPr="006D0016">
              <w:rPr>
                <w:rFonts w:cs="Arial"/>
              </w:rPr>
              <w:t xml:space="preserve">aixados como </w:t>
            </w:r>
            <w:r>
              <w:rPr>
                <w:rFonts w:cs="Arial"/>
              </w:rPr>
              <w:t>P</w:t>
            </w:r>
            <w:r w:rsidRPr="006D0016">
              <w:rPr>
                <w:rFonts w:cs="Arial"/>
              </w:rPr>
              <w:t>rejuízo</w:t>
            </w:r>
          </w:p>
        </w:tc>
        <w:tc>
          <w:tcPr>
            <w:tcW w:w="1182" w:type="pct"/>
            <w:tcBorders>
              <w:top w:val="nil"/>
              <w:left w:val="nil"/>
              <w:bottom w:val="nil"/>
              <w:right w:val="nil"/>
            </w:tcBorders>
            <w:shd w:val="clear" w:color="auto" w:fill="auto"/>
            <w:vAlign w:val="bottom"/>
            <w:hideMark/>
          </w:tcPr>
          <w:p w14:paraId="56E98BE2" w14:textId="77777777" w:rsidR="00454F49" w:rsidRPr="00BE5B41" w:rsidRDefault="00454F49" w:rsidP="00866A0A">
            <w:pPr>
              <w:widowControl/>
              <w:spacing w:before="0" w:after="0"/>
              <w:jc w:val="right"/>
              <w:rPr>
                <w:rFonts w:cs="Arial"/>
              </w:rPr>
            </w:pPr>
            <w:r w:rsidRPr="00BE5B41">
              <w:rPr>
                <w:rFonts w:cs="Arial"/>
              </w:rPr>
              <w:t>11.632</w:t>
            </w:r>
          </w:p>
        </w:tc>
      </w:tr>
      <w:tr w:rsidR="00454F49" w:rsidRPr="006D0016" w14:paraId="3A4EC7CD" w14:textId="77777777" w:rsidTr="00866A0A">
        <w:trPr>
          <w:trHeight w:hRule="exact" w:val="227"/>
        </w:trPr>
        <w:tc>
          <w:tcPr>
            <w:tcW w:w="3818" w:type="pct"/>
            <w:gridSpan w:val="2"/>
            <w:tcBorders>
              <w:top w:val="nil"/>
              <w:left w:val="nil"/>
              <w:bottom w:val="nil"/>
              <w:right w:val="nil"/>
            </w:tcBorders>
            <w:shd w:val="clear" w:color="auto" w:fill="auto"/>
            <w:vAlign w:val="bottom"/>
            <w:hideMark/>
          </w:tcPr>
          <w:p w14:paraId="4BF10373" w14:textId="77777777" w:rsidR="00454F49" w:rsidRPr="006D0016" w:rsidRDefault="00454F49" w:rsidP="00866A0A">
            <w:pPr>
              <w:widowControl/>
              <w:spacing w:before="0" w:after="0"/>
              <w:rPr>
                <w:rFonts w:cs="Arial"/>
              </w:rPr>
            </w:pPr>
            <w:r>
              <w:rPr>
                <w:rFonts w:cs="Arial"/>
              </w:rPr>
              <w:t xml:space="preserve">  </w:t>
            </w:r>
            <w:r w:rsidRPr="006D0016">
              <w:rPr>
                <w:rFonts w:cs="Arial"/>
              </w:rPr>
              <w:t xml:space="preserve">Rendas de </w:t>
            </w:r>
            <w:r>
              <w:rPr>
                <w:rFonts w:cs="Arial"/>
              </w:rPr>
              <w:t>Repasses I</w:t>
            </w:r>
            <w:r w:rsidRPr="006D0016">
              <w:rPr>
                <w:rFonts w:cs="Arial"/>
              </w:rPr>
              <w:t>nterfinanceiros</w:t>
            </w:r>
          </w:p>
        </w:tc>
        <w:tc>
          <w:tcPr>
            <w:tcW w:w="1182" w:type="pct"/>
            <w:tcBorders>
              <w:top w:val="nil"/>
              <w:left w:val="nil"/>
              <w:bottom w:val="nil"/>
              <w:right w:val="nil"/>
            </w:tcBorders>
            <w:shd w:val="clear" w:color="auto" w:fill="auto"/>
            <w:vAlign w:val="bottom"/>
            <w:hideMark/>
          </w:tcPr>
          <w:p w14:paraId="781E37C7" w14:textId="77777777" w:rsidR="00454F49" w:rsidRPr="00BE5B41" w:rsidRDefault="00454F49" w:rsidP="00866A0A">
            <w:pPr>
              <w:widowControl/>
              <w:spacing w:before="0" w:after="0"/>
              <w:jc w:val="right"/>
              <w:rPr>
                <w:rFonts w:cs="Arial"/>
              </w:rPr>
            </w:pPr>
            <w:r w:rsidRPr="00BE5B41">
              <w:rPr>
                <w:rFonts w:cs="Arial"/>
              </w:rPr>
              <w:t>4.512</w:t>
            </w:r>
          </w:p>
        </w:tc>
      </w:tr>
      <w:tr w:rsidR="00454F49" w:rsidRPr="006637D0" w14:paraId="518E11B6" w14:textId="77777777" w:rsidTr="00866A0A">
        <w:trPr>
          <w:trHeight w:hRule="exact" w:val="227"/>
        </w:trPr>
        <w:tc>
          <w:tcPr>
            <w:tcW w:w="3818" w:type="pct"/>
            <w:gridSpan w:val="2"/>
            <w:tcBorders>
              <w:top w:val="nil"/>
              <w:left w:val="nil"/>
              <w:bottom w:val="nil"/>
              <w:right w:val="nil"/>
            </w:tcBorders>
            <w:shd w:val="clear" w:color="auto" w:fill="auto"/>
            <w:vAlign w:val="bottom"/>
          </w:tcPr>
          <w:p w14:paraId="7B53DCB5" w14:textId="77777777" w:rsidR="00454F49" w:rsidRPr="006637D0" w:rsidRDefault="00454F49" w:rsidP="00866A0A">
            <w:pPr>
              <w:widowControl/>
              <w:spacing w:before="0" w:after="0"/>
              <w:rPr>
                <w:rFonts w:cs="Arial"/>
              </w:rPr>
            </w:pPr>
            <w:r>
              <w:rPr>
                <w:rFonts w:cs="Arial"/>
              </w:rPr>
              <w:t xml:space="preserve">Resultado de Operações com </w:t>
            </w:r>
            <w:r w:rsidRPr="006637D0">
              <w:rPr>
                <w:rFonts w:cs="Arial"/>
              </w:rPr>
              <w:t>TVM</w:t>
            </w:r>
          </w:p>
        </w:tc>
        <w:tc>
          <w:tcPr>
            <w:tcW w:w="1182" w:type="pct"/>
            <w:tcBorders>
              <w:top w:val="nil"/>
              <w:left w:val="nil"/>
              <w:bottom w:val="nil"/>
              <w:right w:val="nil"/>
            </w:tcBorders>
            <w:shd w:val="clear" w:color="auto" w:fill="auto"/>
            <w:vAlign w:val="bottom"/>
          </w:tcPr>
          <w:p w14:paraId="5B4718C5" w14:textId="77777777" w:rsidR="00454F49" w:rsidRPr="00BE5B41" w:rsidRDefault="00454F49" w:rsidP="00866A0A">
            <w:pPr>
              <w:widowControl/>
              <w:spacing w:before="0" w:after="0"/>
              <w:jc w:val="right"/>
              <w:rPr>
                <w:rFonts w:cs="Arial"/>
              </w:rPr>
            </w:pPr>
            <w:r w:rsidRPr="00BE5B41">
              <w:rPr>
                <w:rFonts w:cs="Arial"/>
              </w:rPr>
              <w:t>651.188</w:t>
            </w:r>
          </w:p>
        </w:tc>
      </w:tr>
      <w:tr w:rsidR="00454F49" w:rsidRPr="006D0016" w14:paraId="204D2139" w14:textId="77777777" w:rsidTr="00866A0A">
        <w:trPr>
          <w:trHeight w:hRule="exact" w:val="227"/>
        </w:trPr>
        <w:tc>
          <w:tcPr>
            <w:tcW w:w="3818" w:type="pct"/>
            <w:gridSpan w:val="2"/>
            <w:tcBorders>
              <w:top w:val="nil"/>
              <w:left w:val="nil"/>
              <w:bottom w:val="nil"/>
              <w:right w:val="nil"/>
            </w:tcBorders>
            <w:shd w:val="clear" w:color="auto" w:fill="auto"/>
            <w:vAlign w:val="bottom"/>
            <w:hideMark/>
          </w:tcPr>
          <w:p w14:paraId="524A4C48" w14:textId="77777777" w:rsidR="00454F49" w:rsidRPr="006D0016" w:rsidRDefault="00454F49" w:rsidP="00866A0A">
            <w:pPr>
              <w:widowControl/>
              <w:spacing w:before="0" w:after="0"/>
              <w:rPr>
                <w:rFonts w:cs="Arial"/>
              </w:rPr>
            </w:pPr>
            <w:r>
              <w:rPr>
                <w:rFonts w:cs="Arial"/>
              </w:rPr>
              <w:t xml:space="preserve">  Rendas de Aplicações I</w:t>
            </w:r>
            <w:r w:rsidRPr="006D0016">
              <w:rPr>
                <w:rFonts w:cs="Arial"/>
              </w:rPr>
              <w:t>nterfinanceira</w:t>
            </w:r>
            <w:r>
              <w:rPr>
                <w:rFonts w:cs="Arial"/>
              </w:rPr>
              <w:t>s de L</w:t>
            </w:r>
            <w:r w:rsidRPr="006D0016">
              <w:rPr>
                <w:rFonts w:cs="Arial"/>
              </w:rPr>
              <w:t>iquidez</w:t>
            </w:r>
          </w:p>
        </w:tc>
        <w:tc>
          <w:tcPr>
            <w:tcW w:w="1182" w:type="pct"/>
            <w:tcBorders>
              <w:top w:val="nil"/>
              <w:left w:val="nil"/>
              <w:bottom w:val="nil"/>
              <w:right w:val="nil"/>
            </w:tcBorders>
            <w:shd w:val="clear" w:color="auto" w:fill="auto"/>
            <w:vAlign w:val="bottom"/>
            <w:hideMark/>
          </w:tcPr>
          <w:p w14:paraId="075D45D8" w14:textId="77777777" w:rsidR="00454F49" w:rsidRPr="00BE5B41" w:rsidRDefault="00454F49" w:rsidP="00866A0A">
            <w:pPr>
              <w:widowControl/>
              <w:spacing w:before="0" w:after="0"/>
              <w:jc w:val="right"/>
              <w:rPr>
                <w:rFonts w:cs="Arial"/>
              </w:rPr>
            </w:pPr>
            <w:r w:rsidRPr="00BE5B41">
              <w:rPr>
                <w:rFonts w:cs="Arial"/>
              </w:rPr>
              <w:t>39.880</w:t>
            </w:r>
          </w:p>
        </w:tc>
      </w:tr>
      <w:tr w:rsidR="00454F49" w:rsidRPr="006D0016" w14:paraId="1496C5AB" w14:textId="77777777" w:rsidTr="00866A0A">
        <w:trPr>
          <w:trHeight w:hRule="exact" w:val="227"/>
        </w:trPr>
        <w:tc>
          <w:tcPr>
            <w:tcW w:w="3818" w:type="pct"/>
            <w:gridSpan w:val="2"/>
            <w:tcBorders>
              <w:top w:val="nil"/>
              <w:left w:val="nil"/>
              <w:bottom w:val="nil"/>
              <w:right w:val="nil"/>
            </w:tcBorders>
            <w:shd w:val="clear" w:color="auto" w:fill="auto"/>
            <w:vAlign w:val="bottom"/>
            <w:hideMark/>
          </w:tcPr>
          <w:p w14:paraId="4A00528F" w14:textId="77777777" w:rsidR="00454F49" w:rsidRPr="006D0016" w:rsidRDefault="00454F49" w:rsidP="00866A0A">
            <w:pPr>
              <w:widowControl/>
              <w:spacing w:before="0" w:after="0"/>
              <w:rPr>
                <w:rFonts w:cs="Arial"/>
              </w:rPr>
            </w:pPr>
            <w:r>
              <w:rPr>
                <w:rFonts w:cs="Arial"/>
              </w:rPr>
              <w:t xml:space="preserve">  </w:t>
            </w:r>
            <w:r w:rsidRPr="006D0016">
              <w:rPr>
                <w:rFonts w:cs="Arial"/>
              </w:rPr>
              <w:t xml:space="preserve">Rendas de </w:t>
            </w:r>
            <w:r>
              <w:rPr>
                <w:rFonts w:cs="Arial"/>
              </w:rPr>
              <w:t>Títulos de Renda F</w:t>
            </w:r>
            <w:r w:rsidRPr="006D0016">
              <w:rPr>
                <w:rFonts w:cs="Arial"/>
              </w:rPr>
              <w:t>ixa</w:t>
            </w:r>
          </w:p>
        </w:tc>
        <w:tc>
          <w:tcPr>
            <w:tcW w:w="1182" w:type="pct"/>
            <w:tcBorders>
              <w:top w:val="nil"/>
              <w:left w:val="nil"/>
              <w:bottom w:val="nil"/>
              <w:right w:val="nil"/>
            </w:tcBorders>
            <w:shd w:val="clear" w:color="auto" w:fill="auto"/>
            <w:vAlign w:val="bottom"/>
            <w:hideMark/>
          </w:tcPr>
          <w:p w14:paraId="096C2366" w14:textId="77777777" w:rsidR="00454F49" w:rsidRPr="00BE5B41" w:rsidRDefault="00454F49" w:rsidP="00866A0A">
            <w:pPr>
              <w:widowControl/>
              <w:spacing w:before="0" w:after="0"/>
              <w:jc w:val="right"/>
              <w:rPr>
                <w:rFonts w:cs="Arial"/>
              </w:rPr>
            </w:pPr>
            <w:r w:rsidRPr="00BE5B41">
              <w:rPr>
                <w:rFonts w:cs="Arial"/>
              </w:rPr>
              <w:t>605.150</w:t>
            </w:r>
          </w:p>
        </w:tc>
      </w:tr>
      <w:tr w:rsidR="00454F49" w:rsidRPr="006D0016" w14:paraId="709CCE66" w14:textId="77777777" w:rsidTr="00866A0A">
        <w:trPr>
          <w:trHeight w:hRule="exact" w:val="227"/>
        </w:trPr>
        <w:tc>
          <w:tcPr>
            <w:tcW w:w="3818" w:type="pct"/>
            <w:gridSpan w:val="2"/>
            <w:tcBorders>
              <w:top w:val="nil"/>
              <w:left w:val="nil"/>
              <w:bottom w:val="nil"/>
              <w:right w:val="nil"/>
            </w:tcBorders>
            <w:shd w:val="clear" w:color="auto" w:fill="auto"/>
            <w:vAlign w:val="bottom"/>
            <w:hideMark/>
          </w:tcPr>
          <w:p w14:paraId="7729DAC7" w14:textId="77777777" w:rsidR="00454F49" w:rsidRPr="006D0016" w:rsidRDefault="00454F49" w:rsidP="00866A0A">
            <w:pPr>
              <w:widowControl/>
              <w:spacing w:before="0" w:after="0"/>
              <w:rPr>
                <w:rFonts w:cs="Arial"/>
              </w:rPr>
            </w:pPr>
            <w:r>
              <w:rPr>
                <w:rFonts w:cs="Arial"/>
              </w:rPr>
              <w:t xml:space="preserve">  Lucros com Título de R</w:t>
            </w:r>
            <w:r w:rsidRPr="006D0016">
              <w:rPr>
                <w:rFonts w:cs="Arial"/>
              </w:rPr>
              <w:t xml:space="preserve">enda </w:t>
            </w:r>
            <w:r>
              <w:rPr>
                <w:rFonts w:cs="Arial"/>
              </w:rPr>
              <w:t>F</w:t>
            </w:r>
            <w:r w:rsidRPr="004B0E37">
              <w:rPr>
                <w:rFonts w:cs="Arial"/>
              </w:rPr>
              <w:t xml:space="preserve">ixa </w:t>
            </w:r>
            <w:r w:rsidRPr="004B0E37">
              <w:rPr>
                <w:rFonts w:cs="Arial"/>
                <w:vertAlign w:val="superscript"/>
              </w:rPr>
              <w:t>(*)</w:t>
            </w:r>
          </w:p>
        </w:tc>
        <w:tc>
          <w:tcPr>
            <w:tcW w:w="1182" w:type="pct"/>
            <w:tcBorders>
              <w:top w:val="nil"/>
              <w:left w:val="nil"/>
              <w:bottom w:val="nil"/>
              <w:right w:val="nil"/>
            </w:tcBorders>
            <w:shd w:val="clear" w:color="auto" w:fill="auto"/>
            <w:vAlign w:val="bottom"/>
            <w:hideMark/>
          </w:tcPr>
          <w:p w14:paraId="1BBB0433" w14:textId="77777777" w:rsidR="00454F49" w:rsidRPr="00BE5B41" w:rsidRDefault="00454F49" w:rsidP="00866A0A">
            <w:pPr>
              <w:widowControl/>
              <w:spacing w:before="0" w:after="0"/>
              <w:jc w:val="right"/>
              <w:rPr>
                <w:rFonts w:cs="Arial"/>
              </w:rPr>
            </w:pPr>
            <w:r w:rsidRPr="00BE5B41">
              <w:rPr>
                <w:rFonts w:cs="Arial"/>
              </w:rPr>
              <w:t>6.129</w:t>
            </w:r>
          </w:p>
        </w:tc>
      </w:tr>
      <w:tr w:rsidR="00454F49" w:rsidRPr="006D0016" w14:paraId="2300C5DA" w14:textId="77777777" w:rsidTr="00866A0A">
        <w:trPr>
          <w:trHeight w:hRule="exact" w:val="227"/>
        </w:trPr>
        <w:tc>
          <w:tcPr>
            <w:tcW w:w="3818" w:type="pct"/>
            <w:gridSpan w:val="2"/>
            <w:tcBorders>
              <w:top w:val="nil"/>
              <w:left w:val="nil"/>
              <w:bottom w:val="nil"/>
              <w:right w:val="nil"/>
            </w:tcBorders>
            <w:shd w:val="clear" w:color="auto" w:fill="auto"/>
            <w:vAlign w:val="bottom"/>
            <w:hideMark/>
          </w:tcPr>
          <w:p w14:paraId="4AA70FE5" w14:textId="77777777" w:rsidR="00454F49" w:rsidRPr="006D0016" w:rsidRDefault="00454F49" w:rsidP="00866A0A">
            <w:pPr>
              <w:widowControl/>
              <w:spacing w:before="0" w:after="0"/>
              <w:rPr>
                <w:rFonts w:cs="Arial"/>
              </w:rPr>
            </w:pPr>
            <w:r>
              <w:rPr>
                <w:rFonts w:cs="Arial"/>
              </w:rPr>
              <w:t xml:space="preserve">  Rendas em O</w:t>
            </w:r>
            <w:r w:rsidRPr="006D0016">
              <w:rPr>
                <w:rFonts w:cs="Arial"/>
              </w:rPr>
              <w:t xml:space="preserve">perações com </w:t>
            </w:r>
            <w:r>
              <w:rPr>
                <w:rFonts w:cs="Arial"/>
              </w:rPr>
              <w:t>D</w:t>
            </w:r>
            <w:r w:rsidRPr="006D0016">
              <w:rPr>
                <w:rFonts w:cs="Arial"/>
              </w:rPr>
              <w:t>erivativos</w:t>
            </w:r>
          </w:p>
        </w:tc>
        <w:tc>
          <w:tcPr>
            <w:tcW w:w="1182" w:type="pct"/>
            <w:tcBorders>
              <w:top w:val="nil"/>
              <w:left w:val="nil"/>
              <w:bottom w:val="nil"/>
              <w:right w:val="nil"/>
            </w:tcBorders>
            <w:shd w:val="clear" w:color="auto" w:fill="auto"/>
            <w:vAlign w:val="bottom"/>
            <w:hideMark/>
          </w:tcPr>
          <w:p w14:paraId="0619B350" w14:textId="77777777" w:rsidR="00454F49" w:rsidRPr="00BE5B41" w:rsidRDefault="00454F49" w:rsidP="00866A0A">
            <w:pPr>
              <w:widowControl/>
              <w:spacing w:before="0" w:after="0"/>
              <w:jc w:val="right"/>
              <w:rPr>
                <w:rFonts w:cs="Arial"/>
              </w:rPr>
            </w:pPr>
            <w:r w:rsidRPr="00BE5B41">
              <w:rPr>
                <w:rFonts w:cs="Arial"/>
              </w:rPr>
              <w:t>30</w:t>
            </w:r>
          </w:p>
        </w:tc>
      </w:tr>
      <w:tr w:rsidR="00454F49" w:rsidRPr="006637D0" w14:paraId="49427806" w14:textId="77777777" w:rsidTr="00866A0A">
        <w:trPr>
          <w:trHeight w:hRule="exact" w:val="227"/>
        </w:trPr>
        <w:tc>
          <w:tcPr>
            <w:tcW w:w="3818" w:type="pct"/>
            <w:gridSpan w:val="2"/>
            <w:tcBorders>
              <w:top w:val="nil"/>
              <w:left w:val="nil"/>
              <w:bottom w:val="nil"/>
              <w:right w:val="nil"/>
            </w:tcBorders>
            <w:shd w:val="clear" w:color="auto" w:fill="auto"/>
            <w:noWrap/>
            <w:vAlign w:val="bottom"/>
            <w:hideMark/>
          </w:tcPr>
          <w:p w14:paraId="6FB3021A" w14:textId="77777777" w:rsidR="00454F49" w:rsidRPr="006637D0" w:rsidRDefault="00454F49" w:rsidP="00866A0A">
            <w:pPr>
              <w:widowControl/>
              <w:spacing w:before="0" w:after="0"/>
              <w:rPr>
                <w:rFonts w:cs="Arial"/>
              </w:rPr>
            </w:pPr>
            <w:r>
              <w:rPr>
                <w:rFonts w:cs="Arial"/>
              </w:rPr>
              <w:t>Rendas outras Operações com Características de C</w:t>
            </w:r>
            <w:r w:rsidRPr="006637D0">
              <w:rPr>
                <w:rFonts w:cs="Arial"/>
              </w:rPr>
              <w:t>rédito</w:t>
            </w:r>
          </w:p>
        </w:tc>
        <w:tc>
          <w:tcPr>
            <w:tcW w:w="1182" w:type="pct"/>
            <w:tcBorders>
              <w:top w:val="nil"/>
              <w:left w:val="nil"/>
              <w:bottom w:val="nil"/>
              <w:right w:val="nil"/>
            </w:tcBorders>
            <w:shd w:val="clear" w:color="auto" w:fill="auto"/>
            <w:vAlign w:val="bottom"/>
            <w:hideMark/>
          </w:tcPr>
          <w:p w14:paraId="41648B58" w14:textId="77777777" w:rsidR="00454F49" w:rsidRPr="00BE5B41" w:rsidRDefault="00454F49" w:rsidP="00866A0A">
            <w:pPr>
              <w:widowControl/>
              <w:spacing w:before="0" w:after="0"/>
              <w:jc w:val="right"/>
              <w:rPr>
                <w:rFonts w:cs="Arial"/>
              </w:rPr>
            </w:pPr>
            <w:r w:rsidRPr="00BE5B41">
              <w:rPr>
                <w:rFonts w:cs="Arial"/>
              </w:rPr>
              <w:t>936</w:t>
            </w:r>
          </w:p>
        </w:tc>
      </w:tr>
      <w:tr w:rsidR="00454F49" w:rsidRPr="00F4147F" w14:paraId="53327239" w14:textId="77777777" w:rsidTr="00866A0A">
        <w:trPr>
          <w:trHeight w:hRule="exact" w:val="227"/>
        </w:trPr>
        <w:tc>
          <w:tcPr>
            <w:tcW w:w="3818" w:type="pct"/>
            <w:gridSpan w:val="2"/>
            <w:tcBorders>
              <w:top w:val="nil"/>
              <w:left w:val="nil"/>
              <w:bottom w:val="nil"/>
              <w:right w:val="nil"/>
            </w:tcBorders>
            <w:shd w:val="clear" w:color="auto" w:fill="auto"/>
            <w:vAlign w:val="bottom"/>
            <w:hideMark/>
          </w:tcPr>
          <w:p w14:paraId="16035BD8" w14:textId="77777777" w:rsidR="00454F49" w:rsidRPr="00BE5B41" w:rsidRDefault="00454F49" w:rsidP="00866A0A">
            <w:pPr>
              <w:widowControl/>
              <w:spacing w:before="0" w:after="0"/>
              <w:rPr>
                <w:rFonts w:cs="Arial"/>
                <w:b/>
                <w:bCs/>
              </w:rPr>
            </w:pPr>
            <w:r w:rsidRPr="00BE5B41">
              <w:rPr>
                <w:rFonts w:cs="Arial"/>
                <w:b/>
                <w:bCs/>
              </w:rPr>
              <w:t>Despesas da</w:t>
            </w:r>
            <w:r w:rsidRPr="00BE5B41">
              <w:rPr>
                <w:rFonts w:cs="Arial"/>
                <w:b/>
              </w:rPr>
              <w:t xml:space="preserve"> Intermediação Financeira</w:t>
            </w:r>
          </w:p>
        </w:tc>
        <w:tc>
          <w:tcPr>
            <w:tcW w:w="1182" w:type="pct"/>
            <w:tcBorders>
              <w:top w:val="nil"/>
              <w:left w:val="nil"/>
              <w:bottom w:val="nil"/>
              <w:right w:val="nil"/>
            </w:tcBorders>
            <w:shd w:val="clear" w:color="auto" w:fill="auto"/>
            <w:noWrap/>
            <w:vAlign w:val="bottom"/>
            <w:hideMark/>
          </w:tcPr>
          <w:p w14:paraId="19E722E5" w14:textId="77777777" w:rsidR="00454F49" w:rsidRPr="00BE5B41" w:rsidRDefault="00454F49" w:rsidP="00866A0A">
            <w:pPr>
              <w:widowControl/>
              <w:spacing w:before="0" w:after="0"/>
              <w:jc w:val="right"/>
              <w:rPr>
                <w:rFonts w:cs="Arial"/>
                <w:b/>
                <w:bCs/>
              </w:rPr>
            </w:pPr>
            <w:r w:rsidRPr="00BE5B41">
              <w:rPr>
                <w:rFonts w:cs="Arial"/>
                <w:b/>
                <w:bCs/>
              </w:rPr>
              <w:t>(995.677)</w:t>
            </w:r>
          </w:p>
        </w:tc>
      </w:tr>
      <w:tr w:rsidR="00454F49" w:rsidRPr="00F4147F" w14:paraId="37DD71DD" w14:textId="77777777" w:rsidTr="00866A0A">
        <w:trPr>
          <w:trHeight w:hRule="exact" w:val="227"/>
        </w:trPr>
        <w:tc>
          <w:tcPr>
            <w:tcW w:w="3818" w:type="pct"/>
            <w:gridSpan w:val="2"/>
            <w:tcBorders>
              <w:top w:val="nil"/>
              <w:left w:val="nil"/>
              <w:bottom w:val="nil"/>
              <w:right w:val="nil"/>
            </w:tcBorders>
            <w:shd w:val="clear" w:color="auto" w:fill="auto"/>
            <w:vAlign w:val="bottom"/>
            <w:hideMark/>
          </w:tcPr>
          <w:p w14:paraId="5154D60A" w14:textId="77777777" w:rsidR="00454F49" w:rsidRPr="00BE5B41" w:rsidRDefault="00454F49" w:rsidP="00866A0A">
            <w:pPr>
              <w:widowControl/>
              <w:spacing w:before="0" w:after="0"/>
              <w:rPr>
                <w:rFonts w:cs="Arial"/>
              </w:rPr>
            </w:pPr>
            <w:r w:rsidRPr="00BE5B41">
              <w:rPr>
                <w:rFonts w:cs="Arial"/>
              </w:rPr>
              <w:t>Captações no Mercado Aberto</w:t>
            </w:r>
          </w:p>
        </w:tc>
        <w:tc>
          <w:tcPr>
            <w:tcW w:w="1182" w:type="pct"/>
            <w:tcBorders>
              <w:top w:val="nil"/>
              <w:left w:val="nil"/>
              <w:bottom w:val="nil"/>
              <w:right w:val="nil"/>
            </w:tcBorders>
            <w:shd w:val="clear" w:color="auto" w:fill="auto"/>
            <w:vAlign w:val="bottom"/>
            <w:hideMark/>
          </w:tcPr>
          <w:p w14:paraId="3EA41599" w14:textId="77777777" w:rsidR="00454F49" w:rsidRPr="00BE5B41" w:rsidRDefault="00454F49" w:rsidP="00866A0A">
            <w:pPr>
              <w:widowControl/>
              <w:spacing w:before="0" w:after="0"/>
              <w:jc w:val="right"/>
              <w:rPr>
                <w:rFonts w:cs="Arial"/>
              </w:rPr>
            </w:pPr>
            <w:r w:rsidRPr="00BE5B41">
              <w:rPr>
                <w:rFonts w:cs="Arial"/>
              </w:rPr>
              <w:t>(344.683)</w:t>
            </w:r>
          </w:p>
        </w:tc>
      </w:tr>
      <w:tr w:rsidR="00454F49" w:rsidRPr="00F4147F" w14:paraId="27A81F43" w14:textId="77777777" w:rsidTr="00866A0A">
        <w:trPr>
          <w:trHeight w:hRule="exact" w:val="227"/>
        </w:trPr>
        <w:tc>
          <w:tcPr>
            <w:tcW w:w="3818" w:type="pct"/>
            <w:gridSpan w:val="2"/>
            <w:tcBorders>
              <w:top w:val="nil"/>
              <w:left w:val="nil"/>
              <w:bottom w:val="nil"/>
              <w:right w:val="nil"/>
            </w:tcBorders>
            <w:shd w:val="clear" w:color="auto" w:fill="auto"/>
            <w:vAlign w:val="bottom"/>
            <w:hideMark/>
          </w:tcPr>
          <w:p w14:paraId="4565F89C" w14:textId="77777777" w:rsidR="00454F49" w:rsidRPr="00BE5B41" w:rsidRDefault="00454F49" w:rsidP="00866A0A">
            <w:pPr>
              <w:widowControl/>
              <w:spacing w:before="0" w:after="0"/>
              <w:rPr>
                <w:rFonts w:cs="Arial"/>
              </w:rPr>
            </w:pPr>
            <w:r w:rsidRPr="00BE5B41">
              <w:rPr>
                <w:rFonts w:cs="Arial"/>
              </w:rPr>
              <w:t>Operações de Empréstimos e Repasses</w:t>
            </w:r>
          </w:p>
        </w:tc>
        <w:tc>
          <w:tcPr>
            <w:tcW w:w="1182" w:type="pct"/>
            <w:tcBorders>
              <w:top w:val="nil"/>
              <w:left w:val="nil"/>
              <w:right w:val="nil"/>
            </w:tcBorders>
            <w:shd w:val="clear" w:color="auto" w:fill="auto"/>
            <w:vAlign w:val="bottom"/>
            <w:hideMark/>
          </w:tcPr>
          <w:p w14:paraId="73FF63E4" w14:textId="77777777" w:rsidR="00454F49" w:rsidRPr="00BE5B41" w:rsidRDefault="00454F49" w:rsidP="00866A0A">
            <w:pPr>
              <w:widowControl/>
              <w:spacing w:before="0" w:after="0"/>
              <w:jc w:val="right"/>
              <w:rPr>
                <w:rFonts w:cs="Arial"/>
              </w:rPr>
            </w:pPr>
            <w:r w:rsidRPr="00BE5B41">
              <w:rPr>
                <w:rFonts w:cs="Arial"/>
              </w:rPr>
              <w:t>(650.994)</w:t>
            </w:r>
          </w:p>
        </w:tc>
      </w:tr>
      <w:tr w:rsidR="00454F49" w:rsidRPr="00F4147F" w14:paraId="4629622F" w14:textId="77777777" w:rsidTr="00866A0A">
        <w:trPr>
          <w:trHeight w:hRule="exact" w:val="227"/>
        </w:trPr>
        <w:tc>
          <w:tcPr>
            <w:tcW w:w="3818" w:type="pct"/>
            <w:gridSpan w:val="2"/>
            <w:tcBorders>
              <w:top w:val="nil"/>
              <w:left w:val="nil"/>
              <w:right w:val="nil"/>
            </w:tcBorders>
            <w:shd w:val="clear" w:color="auto" w:fill="auto"/>
            <w:vAlign w:val="bottom"/>
          </w:tcPr>
          <w:p w14:paraId="77C40383" w14:textId="77777777" w:rsidR="00454F49" w:rsidRPr="00BE5B41" w:rsidRDefault="00454F49" w:rsidP="00866A0A">
            <w:pPr>
              <w:widowControl/>
              <w:spacing w:before="0" w:after="0"/>
              <w:rPr>
                <w:rFonts w:cs="Arial"/>
              </w:rPr>
            </w:pPr>
            <w:r w:rsidRPr="00BE5B41">
              <w:rPr>
                <w:rFonts w:cs="Arial"/>
              </w:rPr>
              <w:t xml:space="preserve">  Obrigações por Empréstimos e Repasses</w:t>
            </w:r>
          </w:p>
        </w:tc>
        <w:tc>
          <w:tcPr>
            <w:tcW w:w="1182" w:type="pct"/>
            <w:tcBorders>
              <w:top w:val="nil"/>
              <w:left w:val="nil"/>
              <w:right w:val="nil"/>
            </w:tcBorders>
            <w:shd w:val="clear" w:color="auto" w:fill="auto"/>
            <w:vAlign w:val="bottom"/>
          </w:tcPr>
          <w:p w14:paraId="35C79EF1" w14:textId="77777777" w:rsidR="00454F49" w:rsidRPr="00BE5B41" w:rsidRDefault="00454F49" w:rsidP="00866A0A">
            <w:pPr>
              <w:widowControl/>
              <w:spacing w:before="0" w:after="0"/>
              <w:jc w:val="right"/>
              <w:rPr>
                <w:rFonts w:cs="Arial"/>
              </w:rPr>
            </w:pPr>
            <w:r w:rsidRPr="00BE5B41">
              <w:rPr>
                <w:rFonts w:cs="Arial"/>
              </w:rPr>
              <w:t>(11.113)</w:t>
            </w:r>
          </w:p>
        </w:tc>
      </w:tr>
      <w:tr w:rsidR="00454F49" w:rsidRPr="00F4147F" w14:paraId="02723B89" w14:textId="77777777" w:rsidTr="00866A0A">
        <w:trPr>
          <w:trHeight w:hRule="exact" w:val="227"/>
        </w:trPr>
        <w:tc>
          <w:tcPr>
            <w:tcW w:w="3818" w:type="pct"/>
            <w:gridSpan w:val="2"/>
            <w:tcBorders>
              <w:top w:val="nil"/>
              <w:left w:val="nil"/>
              <w:right w:val="nil"/>
            </w:tcBorders>
            <w:shd w:val="clear" w:color="auto" w:fill="auto"/>
            <w:vAlign w:val="bottom"/>
            <w:hideMark/>
          </w:tcPr>
          <w:p w14:paraId="3CA88EB9" w14:textId="77777777" w:rsidR="00454F49" w:rsidRPr="00BE5B41" w:rsidRDefault="00454F49" w:rsidP="00866A0A">
            <w:pPr>
              <w:widowControl/>
              <w:spacing w:before="0" w:after="0"/>
              <w:rPr>
                <w:rFonts w:cs="Arial"/>
              </w:rPr>
            </w:pPr>
            <w:r w:rsidRPr="00BE5B41">
              <w:rPr>
                <w:rFonts w:cs="Arial"/>
              </w:rPr>
              <w:t xml:space="preserve">  Obrigações por Fundos Financeiros e Desenvolvimento</w:t>
            </w:r>
          </w:p>
        </w:tc>
        <w:tc>
          <w:tcPr>
            <w:tcW w:w="1182" w:type="pct"/>
            <w:tcBorders>
              <w:top w:val="nil"/>
              <w:left w:val="nil"/>
              <w:right w:val="nil"/>
            </w:tcBorders>
            <w:shd w:val="clear" w:color="auto" w:fill="auto"/>
            <w:vAlign w:val="bottom"/>
            <w:hideMark/>
          </w:tcPr>
          <w:p w14:paraId="29782D65" w14:textId="77777777" w:rsidR="00454F49" w:rsidRPr="00BE5B41" w:rsidRDefault="00454F49" w:rsidP="00866A0A">
            <w:pPr>
              <w:widowControl/>
              <w:spacing w:before="0" w:after="0"/>
              <w:jc w:val="right"/>
              <w:rPr>
                <w:rFonts w:cs="Arial"/>
              </w:rPr>
            </w:pPr>
            <w:r w:rsidRPr="00BE5B41">
              <w:rPr>
                <w:rFonts w:cs="Arial"/>
              </w:rPr>
              <w:t>(639.881)</w:t>
            </w:r>
          </w:p>
        </w:tc>
      </w:tr>
      <w:tr w:rsidR="00454F49" w:rsidRPr="005A1171" w14:paraId="1BE287FA" w14:textId="77777777" w:rsidTr="00866A0A">
        <w:trPr>
          <w:trHeight w:hRule="exact" w:val="227"/>
        </w:trPr>
        <w:tc>
          <w:tcPr>
            <w:tcW w:w="3818" w:type="pct"/>
            <w:gridSpan w:val="2"/>
            <w:tcBorders>
              <w:left w:val="nil"/>
              <w:right w:val="nil"/>
            </w:tcBorders>
            <w:shd w:val="clear" w:color="auto" w:fill="auto"/>
            <w:vAlign w:val="bottom"/>
          </w:tcPr>
          <w:p w14:paraId="7362A0F4" w14:textId="77777777" w:rsidR="00454F49" w:rsidRPr="00BE5B41" w:rsidRDefault="00454F49" w:rsidP="00866A0A">
            <w:pPr>
              <w:widowControl/>
              <w:spacing w:before="0" w:after="0"/>
              <w:rPr>
                <w:rFonts w:cs="Arial"/>
                <w:b/>
              </w:rPr>
            </w:pPr>
            <w:r w:rsidRPr="00BE5B41">
              <w:rPr>
                <w:rFonts w:cs="Arial"/>
                <w:b/>
              </w:rPr>
              <w:t>Perdas Esperadas para Ativos Financeiros (Líquidas)</w:t>
            </w:r>
          </w:p>
        </w:tc>
        <w:tc>
          <w:tcPr>
            <w:tcW w:w="1182" w:type="pct"/>
            <w:tcBorders>
              <w:left w:val="nil"/>
              <w:right w:val="nil"/>
            </w:tcBorders>
            <w:shd w:val="clear" w:color="auto" w:fill="auto"/>
            <w:vAlign w:val="bottom"/>
          </w:tcPr>
          <w:p w14:paraId="29C59499" w14:textId="77777777" w:rsidR="00454F49" w:rsidRPr="00BE5B41" w:rsidRDefault="00454F49" w:rsidP="00866A0A">
            <w:pPr>
              <w:widowControl/>
              <w:spacing w:before="0" w:after="0"/>
              <w:jc w:val="right"/>
              <w:rPr>
                <w:rFonts w:cs="Arial"/>
                <w:b/>
              </w:rPr>
            </w:pPr>
            <w:r w:rsidRPr="00BE5B41">
              <w:rPr>
                <w:rFonts w:cs="Arial"/>
                <w:b/>
              </w:rPr>
              <w:t>(283.922)</w:t>
            </w:r>
          </w:p>
        </w:tc>
      </w:tr>
      <w:tr w:rsidR="00454F49" w:rsidRPr="005A1171" w14:paraId="40D3EB62" w14:textId="77777777" w:rsidTr="00866A0A">
        <w:trPr>
          <w:trHeight w:hRule="exact" w:val="227"/>
        </w:trPr>
        <w:tc>
          <w:tcPr>
            <w:tcW w:w="3818" w:type="pct"/>
            <w:gridSpan w:val="2"/>
            <w:tcBorders>
              <w:left w:val="nil"/>
              <w:right w:val="nil"/>
            </w:tcBorders>
            <w:shd w:val="clear" w:color="auto" w:fill="auto"/>
            <w:vAlign w:val="bottom"/>
          </w:tcPr>
          <w:p w14:paraId="5C8745DB" w14:textId="77777777" w:rsidR="00454F49" w:rsidRPr="00BE5B41" w:rsidRDefault="00454F49" w:rsidP="00866A0A">
            <w:pPr>
              <w:widowControl/>
              <w:spacing w:before="0" w:after="0"/>
              <w:rPr>
                <w:rFonts w:cs="Arial"/>
                <w:b/>
                <w:bCs/>
              </w:rPr>
            </w:pPr>
            <w:r w:rsidRPr="00BE5B41">
              <w:rPr>
                <w:rFonts w:cs="Arial"/>
                <w:b/>
                <w:bCs/>
              </w:rPr>
              <w:t>Variações Cambiais (Líquidas)</w:t>
            </w:r>
          </w:p>
        </w:tc>
        <w:tc>
          <w:tcPr>
            <w:tcW w:w="1182" w:type="pct"/>
            <w:tcBorders>
              <w:left w:val="nil"/>
              <w:bottom w:val="single" w:sz="8" w:space="0" w:color="auto"/>
              <w:right w:val="nil"/>
            </w:tcBorders>
            <w:shd w:val="clear" w:color="auto" w:fill="auto"/>
            <w:vAlign w:val="bottom"/>
          </w:tcPr>
          <w:p w14:paraId="4C8FB9B3" w14:textId="77777777" w:rsidR="00454F49" w:rsidRPr="00BE5B41" w:rsidRDefault="00454F49" w:rsidP="00866A0A">
            <w:pPr>
              <w:widowControl/>
              <w:spacing w:before="0" w:after="0"/>
              <w:jc w:val="right"/>
              <w:rPr>
                <w:rFonts w:cs="Arial"/>
                <w:b/>
                <w:bCs/>
              </w:rPr>
            </w:pPr>
            <w:r w:rsidRPr="00BE5B41">
              <w:rPr>
                <w:rFonts w:cs="Arial"/>
                <w:b/>
                <w:bCs/>
              </w:rPr>
              <w:t>(4.284)</w:t>
            </w:r>
          </w:p>
        </w:tc>
      </w:tr>
      <w:tr w:rsidR="00454F49" w:rsidRPr="00BE5B41" w14:paraId="579BDEB0" w14:textId="77777777" w:rsidTr="00866A0A">
        <w:trPr>
          <w:trHeight w:hRule="exact" w:val="227"/>
        </w:trPr>
        <w:tc>
          <w:tcPr>
            <w:tcW w:w="3818" w:type="pct"/>
            <w:gridSpan w:val="2"/>
            <w:tcBorders>
              <w:left w:val="nil"/>
              <w:bottom w:val="nil"/>
              <w:right w:val="nil"/>
            </w:tcBorders>
            <w:shd w:val="clear" w:color="auto" w:fill="auto"/>
            <w:vAlign w:val="bottom"/>
            <w:hideMark/>
          </w:tcPr>
          <w:p w14:paraId="1CF9E2E6" w14:textId="77777777" w:rsidR="00454F49" w:rsidRPr="00BE5B41" w:rsidRDefault="00454F49" w:rsidP="00866A0A">
            <w:pPr>
              <w:widowControl/>
              <w:spacing w:before="0" w:after="0"/>
              <w:rPr>
                <w:rFonts w:cs="Arial"/>
                <w:b/>
                <w:bCs/>
              </w:rPr>
            </w:pPr>
            <w:r w:rsidRPr="00BE5B41">
              <w:rPr>
                <w:rFonts w:cs="Arial"/>
                <w:b/>
                <w:bCs/>
              </w:rPr>
              <w:t>Resultado Líquido</w:t>
            </w:r>
          </w:p>
        </w:tc>
        <w:tc>
          <w:tcPr>
            <w:tcW w:w="1182" w:type="pct"/>
            <w:tcBorders>
              <w:top w:val="single" w:sz="8" w:space="0" w:color="auto"/>
              <w:left w:val="nil"/>
              <w:bottom w:val="single" w:sz="8" w:space="0" w:color="auto"/>
              <w:right w:val="nil"/>
            </w:tcBorders>
            <w:shd w:val="clear" w:color="auto" w:fill="auto"/>
            <w:vAlign w:val="bottom"/>
            <w:hideMark/>
          </w:tcPr>
          <w:p w14:paraId="3982524B" w14:textId="77777777" w:rsidR="00454F49" w:rsidRPr="00BE5B41" w:rsidRDefault="00454F49" w:rsidP="00866A0A">
            <w:pPr>
              <w:widowControl/>
              <w:spacing w:before="0" w:after="0"/>
              <w:jc w:val="right"/>
              <w:rPr>
                <w:rFonts w:cs="Arial"/>
                <w:b/>
                <w:bCs/>
              </w:rPr>
            </w:pPr>
            <w:r w:rsidRPr="00BE5B41">
              <w:rPr>
                <w:rFonts w:cs="Arial"/>
                <w:b/>
                <w:bCs/>
              </w:rPr>
              <w:t>144.03</w:t>
            </w:r>
            <w:r>
              <w:rPr>
                <w:rFonts w:cs="Arial"/>
                <w:b/>
                <w:bCs/>
              </w:rPr>
              <w:t>8</w:t>
            </w:r>
          </w:p>
        </w:tc>
      </w:tr>
      <w:tr w:rsidR="00454F49" w:rsidRPr="005E0CAA" w14:paraId="2A43FD07" w14:textId="77777777" w:rsidTr="00866A0A">
        <w:trPr>
          <w:trHeight w:hRule="exact" w:val="254"/>
        </w:trPr>
        <w:tc>
          <w:tcPr>
            <w:tcW w:w="3683" w:type="pct"/>
            <w:tcBorders>
              <w:top w:val="nil"/>
              <w:left w:val="nil"/>
              <w:bottom w:val="nil"/>
              <w:right w:val="nil"/>
            </w:tcBorders>
            <w:shd w:val="clear" w:color="auto" w:fill="auto"/>
            <w:noWrap/>
            <w:vAlign w:val="center"/>
            <w:hideMark/>
          </w:tcPr>
          <w:p w14:paraId="11BADECE" w14:textId="77777777" w:rsidR="00454F49" w:rsidRPr="00BE5B41" w:rsidRDefault="00454F49" w:rsidP="00866A0A">
            <w:pPr>
              <w:spacing w:after="120"/>
              <w:ind w:right="-6"/>
              <w:jc w:val="both"/>
              <w:rPr>
                <w:rFonts w:cs="Arial"/>
                <w:sz w:val="16"/>
                <w:szCs w:val="16"/>
              </w:rPr>
            </w:pPr>
            <w:r w:rsidRPr="00BE5B41">
              <w:rPr>
                <w:rFonts w:cs="Arial"/>
                <w:sz w:val="16"/>
                <w:szCs w:val="16"/>
                <w:vertAlign w:val="superscript"/>
              </w:rPr>
              <w:t xml:space="preserve">(*) </w:t>
            </w:r>
            <w:r w:rsidRPr="00BE5B41">
              <w:rPr>
                <w:rFonts w:cs="Arial"/>
                <w:sz w:val="16"/>
                <w:szCs w:val="16"/>
              </w:rPr>
              <w:t>Valor decorrente da alienação de títulos públicos.</w:t>
            </w:r>
          </w:p>
          <w:p w14:paraId="490248A5" w14:textId="77777777" w:rsidR="00454F49" w:rsidRDefault="00454F49" w:rsidP="00866A0A">
            <w:pPr>
              <w:spacing w:after="120"/>
              <w:ind w:right="-6"/>
              <w:jc w:val="both"/>
              <w:rPr>
                <w:rFonts w:cs="Arial"/>
                <w:sz w:val="16"/>
                <w:szCs w:val="16"/>
              </w:rPr>
            </w:pPr>
          </w:p>
          <w:p w14:paraId="1499214C" w14:textId="77777777" w:rsidR="00FD544E" w:rsidRPr="00BE5B41" w:rsidRDefault="00FD544E" w:rsidP="00866A0A">
            <w:pPr>
              <w:spacing w:after="120"/>
              <w:ind w:right="-6"/>
              <w:jc w:val="both"/>
              <w:rPr>
                <w:rFonts w:cs="Arial"/>
                <w:sz w:val="16"/>
                <w:szCs w:val="16"/>
              </w:rPr>
            </w:pPr>
          </w:p>
          <w:p w14:paraId="77A9CA8A" w14:textId="77777777" w:rsidR="00454F49" w:rsidRPr="00BE5B41" w:rsidRDefault="00454F49" w:rsidP="00866A0A">
            <w:pPr>
              <w:spacing w:after="120"/>
              <w:ind w:right="-6"/>
              <w:jc w:val="both"/>
              <w:rPr>
                <w:rFonts w:cs="Arial"/>
                <w:sz w:val="16"/>
                <w:szCs w:val="16"/>
              </w:rPr>
            </w:pPr>
          </w:p>
          <w:p w14:paraId="47CBFFDA" w14:textId="77777777" w:rsidR="00454F49" w:rsidRPr="00BE5B41" w:rsidRDefault="00454F49" w:rsidP="00866A0A">
            <w:pPr>
              <w:widowControl/>
              <w:spacing w:before="0" w:after="0"/>
              <w:rPr>
                <w:rFonts w:cs="Arial"/>
              </w:rPr>
            </w:pPr>
          </w:p>
          <w:p w14:paraId="78232170" w14:textId="77777777" w:rsidR="00454F49" w:rsidRPr="00BE5B41" w:rsidRDefault="00454F49" w:rsidP="00866A0A">
            <w:pPr>
              <w:widowControl/>
              <w:spacing w:before="0" w:after="0"/>
              <w:rPr>
                <w:rFonts w:cs="Arial"/>
              </w:rPr>
            </w:pPr>
          </w:p>
          <w:p w14:paraId="76C6BE52" w14:textId="77777777" w:rsidR="00454F49" w:rsidRPr="00BE5B41" w:rsidRDefault="00454F49" w:rsidP="00866A0A">
            <w:pPr>
              <w:widowControl/>
              <w:spacing w:before="0" w:after="0"/>
              <w:rPr>
                <w:rFonts w:cs="Arial"/>
              </w:rPr>
            </w:pPr>
          </w:p>
          <w:p w14:paraId="41803AB6" w14:textId="77777777" w:rsidR="00454F49" w:rsidRPr="00BE5B41" w:rsidRDefault="00454F49" w:rsidP="00866A0A">
            <w:pPr>
              <w:widowControl/>
              <w:spacing w:before="0" w:after="0"/>
              <w:rPr>
                <w:rFonts w:cs="Arial"/>
              </w:rPr>
            </w:pPr>
          </w:p>
          <w:p w14:paraId="6F5939BF" w14:textId="77777777" w:rsidR="00454F49" w:rsidRPr="00BE5B41" w:rsidRDefault="00454F49" w:rsidP="00866A0A">
            <w:pPr>
              <w:widowControl/>
              <w:spacing w:before="0" w:after="0"/>
              <w:rPr>
                <w:rFonts w:cs="Arial"/>
              </w:rPr>
            </w:pPr>
          </w:p>
          <w:p w14:paraId="4D09483A" w14:textId="77777777" w:rsidR="00454F49" w:rsidRPr="00BE5B41" w:rsidRDefault="00454F49" w:rsidP="00866A0A">
            <w:pPr>
              <w:widowControl/>
              <w:spacing w:before="0" w:after="0"/>
              <w:rPr>
                <w:rFonts w:cs="Arial"/>
              </w:rPr>
            </w:pPr>
          </w:p>
          <w:p w14:paraId="7824AC03" w14:textId="77777777" w:rsidR="00454F49" w:rsidRPr="00BE5B41" w:rsidRDefault="00454F49" w:rsidP="00866A0A">
            <w:pPr>
              <w:widowControl/>
              <w:spacing w:before="0" w:after="0"/>
              <w:rPr>
                <w:rFonts w:cs="Arial"/>
              </w:rPr>
            </w:pPr>
          </w:p>
        </w:tc>
        <w:tc>
          <w:tcPr>
            <w:tcW w:w="1317" w:type="pct"/>
            <w:gridSpan w:val="2"/>
            <w:tcBorders>
              <w:top w:val="nil"/>
              <w:left w:val="nil"/>
              <w:bottom w:val="nil"/>
              <w:right w:val="nil"/>
            </w:tcBorders>
            <w:shd w:val="clear" w:color="auto" w:fill="auto"/>
            <w:noWrap/>
            <w:vAlign w:val="center"/>
          </w:tcPr>
          <w:p w14:paraId="31E7F237" w14:textId="77777777" w:rsidR="00454F49" w:rsidRPr="005E0CAA" w:rsidRDefault="00454F49" w:rsidP="00866A0A">
            <w:pPr>
              <w:widowControl/>
              <w:spacing w:before="0" w:after="0"/>
              <w:jc w:val="right"/>
              <w:rPr>
                <w:rFonts w:cs="Arial"/>
              </w:rPr>
            </w:pPr>
          </w:p>
        </w:tc>
      </w:tr>
    </w:tbl>
    <w:p w14:paraId="0D4EAF3E" w14:textId="77777777" w:rsidR="00454F49" w:rsidRPr="00072B90" w:rsidRDefault="00454F49" w:rsidP="00454F49">
      <w:pPr>
        <w:pStyle w:val="PargrafodaLista"/>
        <w:numPr>
          <w:ilvl w:val="0"/>
          <w:numId w:val="36"/>
        </w:numPr>
        <w:spacing w:before="120"/>
        <w:ind w:left="426" w:right="-6" w:hanging="426"/>
        <w:jc w:val="both"/>
        <w:rPr>
          <w:rFonts w:ascii="Arial" w:hAnsi="Arial" w:cs="Arial"/>
          <w:b/>
          <w:color w:val="339966"/>
          <w:sz w:val="18"/>
        </w:rPr>
      </w:pPr>
      <w:r>
        <w:rPr>
          <w:rFonts w:ascii="Arial" w:hAnsi="Arial" w:cs="Arial"/>
          <w:b/>
          <w:color w:val="339966"/>
          <w:sz w:val="18"/>
        </w:rPr>
        <w:lastRenderedPageBreak/>
        <w:t>Despesas de Provisão para P</w:t>
      </w:r>
      <w:r w:rsidRPr="00072B90">
        <w:rPr>
          <w:rFonts w:ascii="Arial" w:hAnsi="Arial" w:cs="Arial"/>
          <w:b/>
          <w:color w:val="339966"/>
          <w:sz w:val="18"/>
        </w:rPr>
        <w:t xml:space="preserve">erdas </w:t>
      </w:r>
      <w:r>
        <w:rPr>
          <w:rFonts w:ascii="Arial" w:hAnsi="Arial" w:cs="Arial"/>
          <w:b/>
          <w:color w:val="339966"/>
          <w:sz w:val="18"/>
        </w:rPr>
        <w:t>Esperadas com Ativos Financeiros (Líquidas)</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7F3FCB" w14:paraId="299F7187" w14:textId="77777777" w:rsidTr="00866A0A">
        <w:trPr>
          <w:trHeight w:hRule="exact" w:val="284"/>
        </w:trPr>
        <w:tc>
          <w:tcPr>
            <w:tcW w:w="3818" w:type="pct"/>
            <w:tcBorders>
              <w:top w:val="nil"/>
              <w:left w:val="nil"/>
              <w:bottom w:val="nil"/>
              <w:right w:val="nil"/>
            </w:tcBorders>
            <w:shd w:val="clear" w:color="auto" w:fill="auto"/>
            <w:noWrap/>
            <w:vAlign w:val="bottom"/>
            <w:hideMark/>
          </w:tcPr>
          <w:p w14:paraId="1EA58BC2" w14:textId="77777777" w:rsidR="00454F49" w:rsidRPr="007F3FCB" w:rsidRDefault="00454F49" w:rsidP="00866A0A">
            <w:pPr>
              <w:widowControl/>
              <w:spacing w:before="0" w:after="0"/>
              <w:rPr>
                <w:rFonts w:cs="Arial"/>
                <w:b/>
                <w:bCs/>
                <w:color w:val="0000FF"/>
              </w:rPr>
            </w:pPr>
          </w:p>
        </w:tc>
        <w:tc>
          <w:tcPr>
            <w:tcW w:w="1182" w:type="pct"/>
            <w:tcBorders>
              <w:top w:val="nil"/>
              <w:left w:val="nil"/>
              <w:bottom w:val="nil"/>
              <w:right w:val="nil"/>
            </w:tcBorders>
            <w:shd w:val="clear" w:color="000000" w:fill="339966"/>
            <w:vAlign w:val="center"/>
            <w:hideMark/>
          </w:tcPr>
          <w:p w14:paraId="4FEF47B9" w14:textId="77777777" w:rsidR="00454F49" w:rsidRPr="007F3FCB" w:rsidRDefault="00454F49" w:rsidP="00866A0A">
            <w:pPr>
              <w:widowControl/>
              <w:spacing w:before="0" w:after="0"/>
              <w:jc w:val="right"/>
              <w:rPr>
                <w:rFonts w:cs="Arial"/>
                <w:b/>
                <w:bCs/>
                <w:color w:val="FFFFFF"/>
              </w:rPr>
            </w:pPr>
            <w:r w:rsidRPr="007F3FCB">
              <w:rPr>
                <w:rFonts w:cs="Arial"/>
                <w:b/>
                <w:bCs/>
                <w:color w:val="FFFFFF"/>
              </w:rPr>
              <w:t>1º Trimestre/2025</w:t>
            </w:r>
          </w:p>
        </w:tc>
      </w:tr>
      <w:tr w:rsidR="00454F49" w:rsidRPr="005A1171" w14:paraId="1528E68F" w14:textId="77777777" w:rsidTr="00866A0A">
        <w:trPr>
          <w:trHeight w:hRule="exact" w:val="227"/>
        </w:trPr>
        <w:tc>
          <w:tcPr>
            <w:tcW w:w="3818" w:type="pct"/>
            <w:tcBorders>
              <w:top w:val="nil"/>
              <w:left w:val="nil"/>
              <w:bottom w:val="nil"/>
              <w:right w:val="nil"/>
            </w:tcBorders>
            <w:shd w:val="clear" w:color="auto" w:fill="auto"/>
            <w:vAlign w:val="bottom"/>
            <w:hideMark/>
          </w:tcPr>
          <w:p w14:paraId="64D32268" w14:textId="77777777" w:rsidR="00454F49" w:rsidRPr="00743216" w:rsidRDefault="00454F49" w:rsidP="00866A0A">
            <w:pPr>
              <w:widowControl/>
              <w:spacing w:before="0" w:after="0"/>
              <w:rPr>
                <w:rFonts w:cs="Arial"/>
                <w:b/>
                <w:bCs/>
              </w:rPr>
            </w:pPr>
            <w:r w:rsidRPr="00743216">
              <w:rPr>
                <w:rFonts w:cs="Arial"/>
                <w:b/>
                <w:bCs/>
              </w:rPr>
              <w:t>Perdas Esperadas de Operações de Crédito</w:t>
            </w:r>
          </w:p>
        </w:tc>
        <w:tc>
          <w:tcPr>
            <w:tcW w:w="1182" w:type="pct"/>
            <w:tcBorders>
              <w:top w:val="nil"/>
              <w:left w:val="nil"/>
              <w:bottom w:val="nil"/>
              <w:right w:val="nil"/>
            </w:tcBorders>
            <w:shd w:val="clear" w:color="auto" w:fill="auto"/>
            <w:vAlign w:val="bottom"/>
            <w:hideMark/>
          </w:tcPr>
          <w:p w14:paraId="12DBCBDF" w14:textId="77777777" w:rsidR="00454F49" w:rsidRPr="00743216" w:rsidRDefault="00454F49" w:rsidP="00866A0A">
            <w:pPr>
              <w:widowControl/>
              <w:spacing w:before="0" w:after="0"/>
              <w:jc w:val="right"/>
              <w:rPr>
                <w:rFonts w:cs="Arial"/>
                <w:b/>
                <w:bCs/>
              </w:rPr>
            </w:pPr>
            <w:r w:rsidRPr="00743216">
              <w:rPr>
                <w:rFonts w:cs="Arial"/>
                <w:b/>
                <w:bCs/>
              </w:rPr>
              <w:t>(277.856)</w:t>
            </w:r>
          </w:p>
        </w:tc>
      </w:tr>
      <w:tr w:rsidR="00454F49" w:rsidRPr="005A1171" w14:paraId="261C1F94" w14:textId="77777777" w:rsidTr="00866A0A">
        <w:trPr>
          <w:trHeight w:hRule="exact" w:val="227"/>
        </w:trPr>
        <w:tc>
          <w:tcPr>
            <w:tcW w:w="3818" w:type="pct"/>
            <w:tcBorders>
              <w:top w:val="nil"/>
              <w:left w:val="nil"/>
              <w:bottom w:val="nil"/>
              <w:right w:val="nil"/>
            </w:tcBorders>
            <w:shd w:val="clear" w:color="auto" w:fill="auto"/>
            <w:vAlign w:val="bottom"/>
            <w:hideMark/>
          </w:tcPr>
          <w:p w14:paraId="5D21A66F" w14:textId="77777777" w:rsidR="00454F49" w:rsidRPr="00743216" w:rsidRDefault="00454F49" w:rsidP="00866A0A">
            <w:pPr>
              <w:widowControl/>
              <w:spacing w:before="0" w:after="0"/>
              <w:rPr>
                <w:rFonts w:cs="Arial"/>
              </w:rPr>
            </w:pPr>
            <w:r w:rsidRPr="00743216">
              <w:rPr>
                <w:rFonts w:cs="Arial"/>
              </w:rPr>
              <w:t xml:space="preserve">  Operações de Crédito</w:t>
            </w:r>
          </w:p>
        </w:tc>
        <w:tc>
          <w:tcPr>
            <w:tcW w:w="1182" w:type="pct"/>
            <w:tcBorders>
              <w:top w:val="nil"/>
              <w:left w:val="nil"/>
              <w:bottom w:val="nil"/>
              <w:right w:val="nil"/>
            </w:tcBorders>
            <w:shd w:val="clear" w:color="auto" w:fill="auto"/>
            <w:vAlign w:val="bottom"/>
            <w:hideMark/>
          </w:tcPr>
          <w:p w14:paraId="6EFAC9C9" w14:textId="77777777" w:rsidR="00454F49" w:rsidRPr="00743216" w:rsidRDefault="00454F49" w:rsidP="00866A0A">
            <w:pPr>
              <w:widowControl/>
              <w:spacing w:before="0" w:after="0"/>
              <w:jc w:val="right"/>
              <w:rPr>
                <w:rFonts w:cs="Arial"/>
              </w:rPr>
            </w:pPr>
            <w:r w:rsidRPr="00743216">
              <w:rPr>
                <w:rFonts w:cs="Arial"/>
              </w:rPr>
              <w:t>(</w:t>
            </w:r>
            <w:r w:rsidRPr="00743216">
              <w:rPr>
                <w:rFonts w:cs="Arial"/>
                <w:bCs/>
              </w:rPr>
              <w:t>277.856</w:t>
            </w:r>
            <w:r w:rsidRPr="00743216">
              <w:rPr>
                <w:rFonts w:cs="Arial"/>
              </w:rPr>
              <w:t>)</w:t>
            </w:r>
          </w:p>
        </w:tc>
      </w:tr>
      <w:tr w:rsidR="00454F49" w:rsidRPr="005A1171" w14:paraId="39CC7609" w14:textId="77777777" w:rsidTr="00866A0A">
        <w:trPr>
          <w:trHeight w:hRule="exact" w:val="227"/>
        </w:trPr>
        <w:tc>
          <w:tcPr>
            <w:tcW w:w="3818" w:type="pct"/>
            <w:tcBorders>
              <w:top w:val="nil"/>
              <w:left w:val="nil"/>
              <w:bottom w:val="nil"/>
              <w:right w:val="nil"/>
            </w:tcBorders>
            <w:shd w:val="clear" w:color="auto" w:fill="auto"/>
            <w:vAlign w:val="bottom"/>
            <w:hideMark/>
          </w:tcPr>
          <w:p w14:paraId="1FF43879" w14:textId="77777777" w:rsidR="00454F49" w:rsidRPr="00743216" w:rsidRDefault="00454F49" w:rsidP="00866A0A">
            <w:pPr>
              <w:widowControl/>
              <w:spacing w:before="0" w:after="0"/>
              <w:rPr>
                <w:rFonts w:cs="Arial"/>
                <w:b/>
                <w:bCs/>
              </w:rPr>
            </w:pPr>
            <w:r w:rsidRPr="00743216">
              <w:rPr>
                <w:rFonts w:cs="Arial"/>
                <w:b/>
                <w:bCs/>
              </w:rPr>
              <w:t>Perdas Esperadas de Outros Ativos Financeiros</w:t>
            </w:r>
          </w:p>
        </w:tc>
        <w:tc>
          <w:tcPr>
            <w:tcW w:w="1182" w:type="pct"/>
            <w:tcBorders>
              <w:top w:val="nil"/>
              <w:left w:val="nil"/>
              <w:bottom w:val="nil"/>
              <w:right w:val="nil"/>
            </w:tcBorders>
            <w:shd w:val="clear" w:color="auto" w:fill="auto"/>
            <w:vAlign w:val="bottom"/>
            <w:hideMark/>
          </w:tcPr>
          <w:p w14:paraId="77274D46" w14:textId="77777777" w:rsidR="00454F49" w:rsidRPr="00743216" w:rsidRDefault="00454F49" w:rsidP="00866A0A">
            <w:pPr>
              <w:widowControl/>
              <w:spacing w:before="0" w:after="0"/>
              <w:jc w:val="right"/>
              <w:rPr>
                <w:rFonts w:cs="Arial"/>
                <w:b/>
                <w:bCs/>
              </w:rPr>
            </w:pPr>
            <w:r w:rsidRPr="00743216">
              <w:rPr>
                <w:rFonts w:cs="Arial"/>
                <w:b/>
                <w:bCs/>
              </w:rPr>
              <w:t>(5.499)</w:t>
            </w:r>
          </w:p>
        </w:tc>
      </w:tr>
      <w:tr w:rsidR="00454F49" w:rsidRPr="005A1171" w14:paraId="6744052E" w14:textId="77777777" w:rsidTr="00866A0A">
        <w:trPr>
          <w:trHeight w:hRule="exact" w:val="227"/>
        </w:trPr>
        <w:tc>
          <w:tcPr>
            <w:tcW w:w="3818" w:type="pct"/>
            <w:tcBorders>
              <w:top w:val="nil"/>
              <w:left w:val="nil"/>
              <w:bottom w:val="nil"/>
              <w:right w:val="nil"/>
            </w:tcBorders>
            <w:shd w:val="clear" w:color="auto" w:fill="auto"/>
            <w:vAlign w:val="bottom"/>
            <w:hideMark/>
          </w:tcPr>
          <w:p w14:paraId="73D8F7A1" w14:textId="77777777" w:rsidR="00454F49" w:rsidRPr="00743216" w:rsidRDefault="00454F49" w:rsidP="00866A0A">
            <w:pPr>
              <w:widowControl/>
              <w:spacing w:before="0" w:after="0"/>
              <w:rPr>
                <w:rFonts w:cs="Arial"/>
              </w:rPr>
            </w:pPr>
            <w:r w:rsidRPr="00743216">
              <w:rPr>
                <w:rFonts w:cs="Arial"/>
              </w:rPr>
              <w:t xml:space="preserve">  Repasses Interfinanceiros</w:t>
            </w:r>
          </w:p>
        </w:tc>
        <w:tc>
          <w:tcPr>
            <w:tcW w:w="1182" w:type="pct"/>
            <w:tcBorders>
              <w:top w:val="nil"/>
              <w:left w:val="nil"/>
              <w:bottom w:val="nil"/>
              <w:right w:val="nil"/>
            </w:tcBorders>
            <w:shd w:val="clear" w:color="auto" w:fill="auto"/>
            <w:vAlign w:val="bottom"/>
            <w:hideMark/>
          </w:tcPr>
          <w:p w14:paraId="65A0DCD0" w14:textId="77777777" w:rsidR="00454F49" w:rsidRPr="00743216" w:rsidRDefault="00454F49" w:rsidP="00866A0A">
            <w:pPr>
              <w:widowControl/>
              <w:spacing w:before="0" w:after="0"/>
              <w:jc w:val="right"/>
              <w:rPr>
                <w:rFonts w:cs="Arial"/>
              </w:rPr>
            </w:pPr>
            <w:r w:rsidRPr="00743216">
              <w:rPr>
                <w:rFonts w:cs="Arial"/>
              </w:rPr>
              <w:t>(13)</w:t>
            </w:r>
          </w:p>
        </w:tc>
      </w:tr>
      <w:tr w:rsidR="00454F49" w:rsidRPr="005A1171" w14:paraId="21B12025" w14:textId="77777777" w:rsidTr="00866A0A">
        <w:trPr>
          <w:trHeight w:hRule="exact" w:val="227"/>
        </w:trPr>
        <w:tc>
          <w:tcPr>
            <w:tcW w:w="3818" w:type="pct"/>
            <w:tcBorders>
              <w:top w:val="nil"/>
              <w:left w:val="nil"/>
              <w:bottom w:val="nil"/>
              <w:right w:val="nil"/>
            </w:tcBorders>
            <w:shd w:val="clear" w:color="auto" w:fill="auto"/>
            <w:vAlign w:val="bottom"/>
            <w:hideMark/>
          </w:tcPr>
          <w:p w14:paraId="3787ABF3" w14:textId="77777777" w:rsidR="00454F49" w:rsidRPr="00743216" w:rsidRDefault="00454F49" w:rsidP="00866A0A">
            <w:pPr>
              <w:widowControl/>
              <w:spacing w:before="0" w:after="0"/>
              <w:rPr>
                <w:rFonts w:cs="Arial"/>
              </w:rPr>
            </w:pPr>
            <w:r w:rsidRPr="00743216">
              <w:rPr>
                <w:rFonts w:cs="Arial"/>
              </w:rPr>
              <w:t xml:space="preserve">  Títulos e Valores Mobiliários</w:t>
            </w:r>
          </w:p>
        </w:tc>
        <w:tc>
          <w:tcPr>
            <w:tcW w:w="1182" w:type="pct"/>
            <w:tcBorders>
              <w:top w:val="nil"/>
              <w:left w:val="nil"/>
              <w:bottom w:val="nil"/>
              <w:right w:val="nil"/>
            </w:tcBorders>
            <w:shd w:val="clear" w:color="auto" w:fill="auto"/>
            <w:vAlign w:val="bottom"/>
            <w:hideMark/>
          </w:tcPr>
          <w:p w14:paraId="6ADC54E1" w14:textId="77777777" w:rsidR="00454F49" w:rsidRPr="00743216" w:rsidRDefault="00454F49" w:rsidP="00866A0A">
            <w:pPr>
              <w:widowControl/>
              <w:spacing w:before="0" w:after="0"/>
              <w:jc w:val="right"/>
              <w:rPr>
                <w:rFonts w:cs="Arial"/>
              </w:rPr>
            </w:pPr>
            <w:r w:rsidRPr="00743216">
              <w:rPr>
                <w:rFonts w:cs="Arial"/>
              </w:rPr>
              <w:t>(5.435)</w:t>
            </w:r>
          </w:p>
        </w:tc>
      </w:tr>
      <w:tr w:rsidR="00454F49" w:rsidRPr="005A1171" w14:paraId="61827414" w14:textId="77777777" w:rsidTr="00866A0A">
        <w:trPr>
          <w:trHeight w:hRule="exact" w:val="227"/>
        </w:trPr>
        <w:tc>
          <w:tcPr>
            <w:tcW w:w="3818" w:type="pct"/>
            <w:tcBorders>
              <w:top w:val="nil"/>
              <w:left w:val="nil"/>
              <w:bottom w:val="nil"/>
              <w:right w:val="nil"/>
            </w:tcBorders>
            <w:shd w:val="clear" w:color="auto" w:fill="auto"/>
            <w:vAlign w:val="bottom"/>
            <w:hideMark/>
          </w:tcPr>
          <w:p w14:paraId="232AEE34" w14:textId="77777777" w:rsidR="00454F49" w:rsidRPr="00743216" w:rsidRDefault="00454F49" w:rsidP="00866A0A">
            <w:pPr>
              <w:widowControl/>
              <w:spacing w:before="0" w:after="0"/>
              <w:rPr>
                <w:rFonts w:cs="Arial"/>
              </w:rPr>
            </w:pPr>
            <w:r w:rsidRPr="00743216">
              <w:rPr>
                <w:rFonts w:cs="Arial"/>
              </w:rPr>
              <w:t xml:space="preserve">  Relações Interfinanceiras</w:t>
            </w:r>
          </w:p>
        </w:tc>
        <w:tc>
          <w:tcPr>
            <w:tcW w:w="1182" w:type="pct"/>
            <w:tcBorders>
              <w:top w:val="nil"/>
              <w:left w:val="nil"/>
              <w:bottom w:val="nil"/>
              <w:right w:val="nil"/>
            </w:tcBorders>
            <w:shd w:val="clear" w:color="auto" w:fill="auto"/>
            <w:vAlign w:val="bottom"/>
            <w:hideMark/>
          </w:tcPr>
          <w:p w14:paraId="410114A9" w14:textId="77777777" w:rsidR="00454F49" w:rsidRPr="00743216" w:rsidRDefault="00454F49" w:rsidP="00866A0A">
            <w:pPr>
              <w:widowControl/>
              <w:spacing w:before="0" w:after="0"/>
              <w:jc w:val="right"/>
              <w:rPr>
                <w:rFonts w:cs="Arial"/>
              </w:rPr>
            </w:pPr>
            <w:r w:rsidRPr="00743216">
              <w:rPr>
                <w:rFonts w:cs="Arial"/>
              </w:rPr>
              <w:t>(51)</w:t>
            </w:r>
          </w:p>
        </w:tc>
      </w:tr>
      <w:tr w:rsidR="00454F49" w:rsidRPr="005A1171" w14:paraId="47F8397A" w14:textId="77777777" w:rsidTr="00866A0A">
        <w:trPr>
          <w:trHeight w:hRule="exact" w:val="227"/>
        </w:trPr>
        <w:tc>
          <w:tcPr>
            <w:tcW w:w="3818" w:type="pct"/>
            <w:tcBorders>
              <w:top w:val="nil"/>
              <w:left w:val="nil"/>
              <w:bottom w:val="nil"/>
              <w:right w:val="nil"/>
            </w:tcBorders>
            <w:shd w:val="clear" w:color="auto" w:fill="auto"/>
            <w:vAlign w:val="bottom"/>
            <w:hideMark/>
          </w:tcPr>
          <w:p w14:paraId="64AC178D" w14:textId="77777777" w:rsidR="00454F49" w:rsidRPr="00743216" w:rsidRDefault="00454F49" w:rsidP="00866A0A">
            <w:pPr>
              <w:widowControl/>
              <w:spacing w:before="0" w:after="0"/>
              <w:rPr>
                <w:rFonts w:cs="Arial"/>
                <w:b/>
                <w:bCs/>
              </w:rPr>
            </w:pPr>
            <w:r w:rsidRPr="00743216">
              <w:rPr>
                <w:rFonts w:cs="Arial"/>
                <w:b/>
                <w:bCs/>
              </w:rPr>
              <w:t>Perdas esperadas de Compromissos de crédito e Crédito a Liberar</w:t>
            </w:r>
          </w:p>
        </w:tc>
        <w:tc>
          <w:tcPr>
            <w:tcW w:w="1182" w:type="pct"/>
            <w:tcBorders>
              <w:top w:val="nil"/>
              <w:left w:val="nil"/>
              <w:bottom w:val="nil"/>
              <w:right w:val="nil"/>
            </w:tcBorders>
            <w:shd w:val="clear" w:color="auto" w:fill="auto"/>
            <w:vAlign w:val="bottom"/>
            <w:hideMark/>
          </w:tcPr>
          <w:p w14:paraId="391078D4" w14:textId="77777777" w:rsidR="00454F49" w:rsidRPr="00743216" w:rsidRDefault="00454F49" w:rsidP="00866A0A">
            <w:pPr>
              <w:widowControl/>
              <w:spacing w:before="0" w:after="0"/>
              <w:jc w:val="right"/>
              <w:rPr>
                <w:rFonts w:cs="Arial"/>
                <w:b/>
                <w:bCs/>
              </w:rPr>
            </w:pPr>
            <w:r w:rsidRPr="00743216">
              <w:rPr>
                <w:rFonts w:cs="Arial"/>
                <w:b/>
                <w:bCs/>
              </w:rPr>
              <w:t>(567)</w:t>
            </w:r>
          </w:p>
        </w:tc>
      </w:tr>
      <w:tr w:rsidR="00454F49" w:rsidRPr="007F3FCB" w14:paraId="16D15CFA" w14:textId="77777777" w:rsidTr="00866A0A">
        <w:trPr>
          <w:trHeight w:hRule="exact" w:val="227"/>
        </w:trPr>
        <w:tc>
          <w:tcPr>
            <w:tcW w:w="3818" w:type="pct"/>
            <w:tcBorders>
              <w:top w:val="nil"/>
              <w:left w:val="nil"/>
              <w:bottom w:val="nil"/>
              <w:right w:val="nil"/>
            </w:tcBorders>
            <w:shd w:val="clear" w:color="auto" w:fill="auto"/>
            <w:vAlign w:val="bottom"/>
            <w:hideMark/>
          </w:tcPr>
          <w:p w14:paraId="18C1DCB5" w14:textId="77777777" w:rsidR="00454F49" w:rsidRPr="00743216" w:rsidRDefault="00454F49" w:rsidP="00866A0A">
            <w:pPr>
              <w:widowControl/>
              <w:spacing w:before="0" w:after="0"/>
              <w:rPr>
                <w:rFonts w:cs="Arial"/>
                <w:b/>
                <w:bCs/>
              </w:rPr>
            </w:pPr>
            <w:r w:rsidRPr="00743216">
              <w:rPr>
                <w:rFonts w:cs="Arial"/>
                <w:b/>
                <w:bCs/>
              </w:rPr>
              <w:t>Total</w:t>
            </w:r>
          </w:p>
        </w:tc>
        <w:tc>
          <w:tcPr>
            <w:tcW w:w="1182" w:type="pct"/>
            <w:tcBorders>
              <w:top w:val="single" w:sz="8" w:space="0" w:color="auto"/>
              <w:left w:val="nil"/>
              <w:bottom w:val="single" w:sz="8" w:space="0" w:color="auto"/>
              <w:right w:val="nil"/>
            </w:tcBorders>
            <w:shd w:val="clear" w:color="auto" w:fill="auto"/>
            <w:vAlign w:val="bottom"/>
            <w:hideMark/>
          </w:tcPr>
          <w:p w14:paraId="603CC7FF" w14:textId="77777777" w:rsidR="00454F49" w:rsidRPr="00743216" w:rsidRDefault="00454F49" w:rsidP="00866A0A">
            <w:pPr>
              <w:widowControl/>
              <w:spacing w:before="0" w:after="0"/>
              <w:jc w:val="right"/>
              <w:rPr>
                <w:rFonts w:cs="Arial"/>
                <w:b/>
                <w:bCs/>
              </w:rPr>
            </w:pPr>
            <w:r w:rsidRPr="00743216">
              <w:rPr>
                <w:rFonts w:cs="Arial"/>
                <w:b/>
                <w:bCs/>
              </w:rPr>
              <w:t>(283.922)</w:t>
            </w:r>
          </w:p>
        </w:tc>
      </w:tr>
    </w:tbl>
    <w:p w14:paraId="78E8A667" w14:textId="77777777" w:rsidR="00454F49" w:rsidRDefault="00454F49" w:rsidP="00454F49">
      <w:pPr>
        <w:pStyle w:val="PargrafodaLista"/>
        <w:ind w:left="425" w:right="-6"/>
        <w:jc w:val="both"/>
        <w:rPr>
          <w:rFonts w:ascii="Arial" w:hAnsi="Arial" w:cs="Arial"/>
          <w:b/>
          <w:color w:val="006600"/>
          <w:sz w:val="18"/>
        </w:rPr>
      </w:pPr>
    </w:p>
    <w:p w14:paraId="1044B77B" w14:textId="77777777" w:rsidR="00454F49" w:rsidRPr="00072B90" w:rsidRDefault="00454F49" w:rsidP="00454F49">
      <w:pPr>
        <w:pStyle w:val="PargrafodaLista"/>
        <w:numPr>
          <w:ilvl w:val="0"/>
          <w:numId w:val="36"/>
        </w:numPr>
        <w:spacing w:before="120"/>
        <w:ind w:left="426" w:right="-6" w:hanging="426"/>
        <w:jc w:val="both"/>
        <w:rPr>
          <w:rFonts w:ascii="Arial" w:hAnsi="Arial" w:cs="Arial"/>
          <w:b/>
          <w:color w:val="339966"/>
          <w:sz w:val="18"/>
        </w:rPr>
      </w:pPr>
      <w:r>
        <w:rPr>
          <w:rFonts w:ascii="Arial" w:hAnsi="Arial" w:cs="Arial"/>
          <w:b/>
          <w:color w:val="339966"/>
          <w:sz w:val="18"/>
        </w:rPr>
        <w:t>Variações Cambiais (L</w:t>
      </w:r>
      <w:r w:rsidRPr="00072B90">
        <w:rPr>
          <w:rFonts w:ascii="Arial" w:hAnsi="Arial" w:cs="Arial"/>
          <w:b/>
          <w:color w:val="339966"/>
          <w:sz w:val="18"/>
        </w:rPr>
        <w:t>íquidas)</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1B612B" w14:paraId="798AE0F7" w14:textId="77777777" w:rsidTr="00866A0A">
        <w:trPr>
          <w:trHeight w:val="270"/>
        </w:trPr>
        <w:tc>
          <w:tcPr>
            <w:tcW w:w="3818" w:type="pct"/>
            <w:tcBorders>
              <w:top w:val="nil"/>
              <w:left w:val="nil"/>
              <w:bottom w:val="nil"/>
              <w:right w:val="nil"/>
            </w:tcBorders>
            <w:shd w:val="clear" w:color="auto" w:fill="auto"/>
            <w:noWrap/>
            <w:vAlign w:val="center"/>
            <w:hideMark/>
          </w:tcPr>
          <w:p w14:paraId="373F991D" w14:textId="77777777" w:rsidR="00454F49" w:rsidRPr="001B612B" w:rsidRDefault="00454F49" w:rsidP="00866A0A">
            <w:pPr>
              <w:widowControl/>
              <w:spacing w:before="0" w:after="0"/>
              <w:jc w:val="right"/>
              <w:rPr>
                <w:rFonts w:cs="Arial"/>
              </w:rPr>
            </w:pPr>
          </w:p>
        </w:tc>
        <w:tc>
          <w:tcPr>
            <w:tcW w:w="1182" w:type="pct"/>
            <w:tcBorders>
              <w:top w:val="nil"/>
              <w:left w:val="nil"/>
              <w:bottom w:val="nil"/>
              <w:right w:val="nil"/>
            </w:tcBorders>
            <w:shd w:val="clear" w:color="000000" w:fill="339966"/>
            <w:vAlign w:val="center"/>
            <w:hideMark/>
          </w:tcPr>
          <w:p w14:paraId="1DE1C68D" w14:textId="77777777" w:rsidR="00454F49" w:rsidRPr="001B612B" w:rsidRDefault="00454F49" w:rsidP="00866A0A">
            <w:pPr>
              <w:widowControl/>
              <w:spacing w:before="0" w:after="0"/>
              <w:jc w:val="right"/>
              <w:rPr>
                <w:rFonts w:cs="Arial"/>
                <w:b/>
                <w:bCs/>
                <w:color w:val="FFFFFF"/>
              </w:rPr>
            </w:pPr>
            <w:r w:rsidRPr="001B612B">
              <w:rPr>
                <w:rFonts w:cs="Arial"/>
                <w:b/>
                <w:bCs/>
                <w:color w:val="FFFFFF"/>
              </w:rPr>
              <w:t>1º Trimestre/2025</w:t>
            </w:r>
          </w:p>
        </w:tc>
      </w:tr>
      <w:tr w:rsidR="00454F49" w:rsidRPr="001B612B" w14:paraId="2FFC32C2" w14:textId="77777777" w:rsidTr="00866A0A">
        <w:trPr>
          <w:trHeight w:hRule="exact" w:val="227"/>
        </w:trPr>
        <w:tc>
          <w:tcPr>
            <w:tcW w:w="3818" w:type="pct"/>
            <w:tcBorders>
              <w:top w:val="nil"/>
              <w:left w:val="nil"/>
              <w:bottom w:val="nil"/>
              <w:right w:val="nil"/>
            </w:tcBorders>
            <w:shd w:val="clear" w:color="auto" w:fill="auto"/>
            <w:vAlign w:val="bottom"/>
            <w:hideMark/>
          </w:tcPr>
          <w:p w14:paraId="5FE56A73" w14:textId="77777777" w:rsidR="00454F49" w:rsidRPr="001B612B" w:rsidRDefault="00454F49" w:rsidP="00866A0A">
            <w:pPr>
              <w:widowControl/>
              <w:spacing w:before="0" w:after="0"/>
              <w:rPr>
                <w:rFonts w:cs="Arial"/>
                <w:b/>
                <w:bCs/>
              </w:rPr>
            </w:pPr>
            <w:r>
              <w:rPr>
                <w:rFonts w:cs="Arial"/>
                <w:b/>
                <w:bCs/>
              </w:rPr>
              <w:t>Receitas de Ajustes de Variação C</w:t>
            </w:r>
            <w:r w:rsidRPr="001B612B">
              <w:rPr>
                <w:rFonts w:cs="Arial"/>
                <w:b/>
                <w:bCs/>
              </w:rPr>
              <w:t>ambial</w:t>
            </w:r>
          </w:p>
        </w:tc>
        <w:tc>
          <w:tcPr>
            <w:tcW w:w="1182" w:type="pct"/>
            <w:tcBorders>
              <w:top w:val="nil"/>
              <w:left w:val="nil"/>
              <w:bottom w:val="nil"/>
              <w:right w:val="nil"/>
            </w:tcBorders>
            <w:shd w:val="clear" w:color="auto" w:fill="auto"/>
            <w:vAlign w:val="bottom"/>
            <w:hideMark/>
          </w:tcPr>
          <w:p w14:paraId="7F31AE64" w14:textId="77777777" w:rsidR="00454F49" w:rsidRPr="001B612B" w:rsidRDefault="00454F49" w:rsidP="00866A0A">
            <w:pPr>
              <w:widowControl/>
              <w:spacing w:before="0" w:after="0"/>
              <w:jc w:val="right"/>
              <w:rPr>
                <w:rFonts w:cs="Arial"/>
                <w:b/>
                <w:bCs/>
              </w:rPr>
            </w:pPr>
            <w:r>
              <w:rPr>
                <w:rFonts w:cs="Arial"/>
                <w:b/>
                <w:bCs/>
              </w:rPr>
              <w:t>10</w:t>
            </w:r>
            <w:r w:rsidRPr="001B612B">
              <w:rPr>
                <w:rFonts w:cs="Arial"/>
                <w:b/>
                <w:bCs/>
              </w:rPr>
              <w:t>.</w:t>
            </w:r>
            <w:r>
              <w:rPr>
                <w:rFonts w:cs="Arial"/>
                <w:b/>
                <w:bCs/>
              </w:rPr>
              <w:t>678</w:t>
            </w:r>
          </w:p>
        </w:tc>
      </w:tr>
      <w:tr w:rsidR="00454F49" w:rsidRPr="001B612B" w14:paraId="3A1E3CCC" w14:textId="77777777" w:rsidTr="00866A0A">
        <w:trPr>
          <w:trHeight w:hRule="exact" w:val="227"/>
        </w:trPr>
        <w:tc>
          <w:tcPr>
            <w:tcW w:w="3818" w:type="pct"/>
            <w:tcBorders>
              <w:top w:val="nil"/>
              <w:left w:val="nil"/>
              <w:bottom w:val="nil"/>
              <w:right w:val="nil"/>
            </w:tcBorders>
            <w:shd w:val="clear" w:color="auto" w:fill="auto"/>
            <w:vAlign w:val="bottom"/>
            <w:hideMark/>
          </w:tcPr>
          <w:p w14:paraId="7933FCD6" w14:textId="77777777" w:rsidR="00454F49" w:rsidRPr="001B612B" w:rsidRDefault="00454F49" w:rsidP="00866A0A">
            <w:pPr>
              <w:widowControl/>
              <w:spacing w:before="0" w:after="0"/>
              <w:rPr>
                <w:rFonts w:cs="Arial"/>
              </w:rPr>
            </w:pPr>
            <w:r>
              <w:rPr>
                <w:rFonts w:cs="Arial"/>
              </w:rPr>
              <w:t xml:space="preserve">  Outros Ativos Financeiros - Variação e Diferença de T</w:t>
            </w:r>
            <w:r w:rsidRPr="001B612B">
              <w:rPr>
                <w:rFonts w:cs="Arial"/>
              </w:rPr>
              <w:t>axas</w:t>
            </w:r>
          </w:p>
        </w:tc>
        <w:tc>
          <w:tcPr>
            <w:tcW w:w="1182" w:type="pct"/>
            <w:tcBorders>
              <w:top w:val="nil"/>
              <w:left w:val="nil"/>
              <w:bottom w:val="nil"/>
              <w:right w:val="nil"/>
            </w:tcBorders>
            <w:shd w:val="clear" w:color="auto" w:fill="auto"/>
            <w:vAlign w:val="bottom"/>
            <w:hideMark/>
          </w:tcPr>
          <w:p w14:paraId="5A779F11" w14:textId="77777777" w:rsidR="00454F49" w:rsidRPr="001B612B" w:rsidRDefault="00454F49" w:rsidP="00866A0A">
            <w:pPr>
              <w:widowControl/>
              <w:spacing w:before="0" w:after="0"/>
              <w:jc w:val="right"/>
              <w:rPr>
                <w:rFonts w:cs="Arial"/>
              </w:rPr>
            </w:pPr>
            <w:r w:rsidRPr="001B612B">
              <w:rPr>
                <w:rFonts w:cs="Arial"/>
              </w:rPr>
              <w:t>6.832</w:t>
            </w:r>
          </w:p>
        </w:tc>
      </w:tr>
      <w:tr w:rsidR="00454F49" w:rsidRPr="001B612B" w14:paraId="6DCDDE35" w14:textId="77777777" w:rsidTr="00866A0A">
        <w:trPr>
          <w:trHeight w:hRule="exact" w:val="227"/>
        </w:trPr>
        <w:tc>
          <w:tcPr>
            <w:tcW w:w="3818" w:type="pct"/>
            <w:tcBorders>
              <w:top w:val="nil"/>
              <w:left w:val="nil"/>
              <w:bottom w:val="nil"/>
              <w:right w:val="nil"/>
            </w:tcBorders>
            <w:shd w:val="clear" w:color="auto" w:fill="auto"/>
            <w:vAlign w:val="bottom"/>
            <w:hideMark/>
          </w:tcPr>
          <w:p w14:paraId="350F2DFC" w14:textId="77777777" w:rsidR="00454F49" w:rsidRPr="001B612B" w:rsidRDefault="00454F49" w:rsidP="00866A0A">
            <w:pPr>
              <w:widowControl/>
              <w:spacing w:before="0" w:after="0"/>
              <w:rPr>
                <w:rFonts w:cs="Arial"/>
              </w:rPr>
            </w:pPr>
            <w:r>
              <w:rPr>
                <w:rFonts w:cs="Arial"/>
              </w:rPr>
              <w:t xml:space="preserve">  Outros Passivos F</w:t>
            </w:r>
            <w:r w:rsidRPr="001B612B">
              <w:rPr>
                <w:rFonts w:cs="Arial"/>
              </w:rPr>
              <w:t xml:space="preserve">inanceiros </w:t>
            </w:r>
            <w:r>
              <w:rPr>
                <w:rFonts w:cs="Arial"/>
              </w:rPr>
              <w:t>– C</w:t>
            </w:r>
            <w:r w:rsidRPr="001B612B">
              <w:rPr>
                <w:rFonts w:cs="Arial"/>
              </w:rPr>
              <w:t>âmbio</w:t>
            </w:r>
          </w:p>
        </w:tc>
        <w:tc>
          <w:tcPr>
            <w:tcW w:w="1182" w:type="pct"/>
            <w:tcBorders>
              <w:top w:val="nil"/>
              <w:left w:val="nil"/>
              <w:bottom w:val="nil"/>
              <w:right w:val="nil"/>
            </w:tcBorders>
            <w:shd w:val="clear" w:color="auto" w:fill="auto"/>
            <w:vAlign w:val="bottom"/>
            <w:hideMark/>
          </w:tcPr>
          <w:p w14:paraId="2263E827" w14:textId="77777777" w:rsidR="00454F49" w:rsidRPr="001B612B" w:rsidRDefault="00454F49" w:rsidP="00866A0A">
            <w:pPr>
              <w:widowControl/>
              <w:spacing w:before="0" w:after="0"/>
              <w:jc w:val="right"/>
              <w:rPr>
                <w:rFonts w:cs="Arial"/>
              </w:rPr>
            </w:pPr>
            <w:r>
              <w:rPr>
                <w:rFonts w:cs="Arial"/>
              </w:rPr>
              <w:t>3.846</w:t>
            </w:r>
          </w:p>
        </w:tc>
      </w:tr>
      <w:tr w:rsidR="00454F49" w:rsidRPr="001B612B" w14:paraId="46955249" w14:textId="77777777" w:rsidTr="00866A0A">
        <w:trPr>
          <w:trHeight w:hRule="exact" w:val="227"/>
        </w:trPr>
        <w:tc>
          <w:tcPr>
            <w:tcW w:w="3818" w:type="pct"/>
            <w:tcBorders>
              <w:top w:val="nil"/>
              <w:left w:val="nil"/>
              <w:bottom w:val="nil"/>
              <w:right w:val="nil"/>
            </w:tcBorders>
            <w:shd w:val="clear" w:color="auto" w:fill="auto"/>
            <w:vAlign w:val="bottom"/>
            <w:hideMark/>
          </w:tcPr>
          <w:p w14:paraId="0DD28062" w14:textId="77777777" w:rsidR="00454F49" w:rsidRPr="001B612B" w:rsidRDefault="00454F49" w:rsidP="00866A0A">
            <w:pPr>
              <w:widowControl/>
              <w:spacing w:before="0" w:after="0"/>
              <w:rPr>
                <w:rFonts w:cs="Arial"/>
                <w:b/>
                <w:bCs/>
              </w:rPr>
            </w:pPr>
            <w:r w:rsidRPr="001B612B">
              <w:rPr>
                <w:rFonts w:cs="Arial"/>
                <w:b/>
                <w:bCs/>
              </w:rPr>
              <w:t xml:space="preserve">Despesas </w:t>
            </w:r>
            <w:r>
              <w:rPr>
                <w:rFonts w:cs="Arial"/>
                <w:b/>
                <w:bCs/>
              </w:rPr>
              <w:t>de Ajustes de Variação C</w:t>
            </w:r>
            <w:r w:rsidRPr="001B612B">
              <w:rPr>
                <w:rFonts w:cs="Arial"/>
                <w:b/>
                <w:bCs/>
              </w:rPr>
              <w:t>ambial</w:t>
            </w:r>
          </w:p>
        </w:tc>
        <w:tc>
          <w:tcPr>
            <w:tcW w:w="1182" w:type="pct"/>
            <w:tcBorders>
              <w:top w:val="nil"/>
              <w:left w:val="nil"/>
              <w:bottom w:val="nil"/>
              <w:right w:val="nil"/>
            </w:tcBorders>
            <w:shd w:val="clear" w:color="auto" w:fill="auto"/>
            <w:vAlign w:val="bottom"/>
            <w:hideMark/>
          </w:tcPr>
          <w:p w14:paraId="5F93DD15" w14:textId="77777777" w:rsidR="00454F49" w:rsidRPr="001B612B" w:rsidRDefault="00454F49" w:rsidP="00866A0A">
            <w:pPr>
              <w:widowControl/>
              <w:spacing w:before="0" w:after="0"/>
              <w:jc w:val="right"/>
              <w:rPr>
                <w:rFonts w:cs="Arial"/>
                <w:b/>
                <w:bCs/>
              </w:rPr>
            </w:pPr>
            <w:r w:rsidRPr="001B612B">
              <w:rPr>
                <w:rFonts w:cs="Arial"/>
                <w:b/>
                <w:bCs/>
              </w:rPr>
              <w:t>(1</w:t>
            </w:r>
            <w:r>
              <w:rPr>
                <w:rFonts w:cs="Arial"/>
                <w:b/>
                <w:bCs/>
              </w:rPr>
              <w:t>4</w:t>
            </w:r>
            <w:r w:rsidRPr="001B612B">
              <w:rPr>
                <w:rFonts w:cs="Arial"/>
                <w:b/>
                <w:bCs/>
              </w:rPr>
              <w:t>.</w:t>
            </w:r>
            <w:r>
              <w:rPr>
                <w:rFonts w:cs="Arial"/>
                <w:b/>
                <w:bCs/>
              </w:rPr>
              <w:t>9</w:t>
            </w:r>
            <w:r w:rsidRPr="001B612B">
              <w:rPr>
                <w:rFonts w:cs="Arial"/>
                <w:b/>
                <w:bCs/>
              </w:rPr>
              <w:t>6</w:t>
            </w:r>
            <w:r>
              <w:rPr>
                <w:rFonts w:cs="Arial"/>
                <w:b/>
                <w:bCs/>
              </w:rPr>
              <w:t>2</w:t>
            </w:r>
            <w:r w:rsidRPr="001B612B">
              <w:rPr>
                <w:rFonts w:cs="Arial"/>
                <w:b/>
                <w:bCs/>
              </w:rPr>
              <w:t>)</w:t>
            </w:r>
          </w:p>
        </w:tc>
      </w:tr>
      <w:tr w:rsidR="00454F49" w:rsidRPr="001B612B" w14:paraId="62AA7081" w14:textId="77777777" w:rsidTr="00866A0A">
        <w:trPr>
          <w:trHeight w:hRule="exact" w:val="227"/>
        </w:trPr>
        <w:tc>
          <w:tcPr>
            <w:tcW w:w="3818" w:type="pct"/>
            <w:tcBorders>
              <w:top w:val="nil"/>
              <w:left w:val="nil"/>
              <w:bottom w:val="nil"/>
              <w:right w:val="nil"/>
            </w:tcBorders>
            <w:shd w:val="clear" w:color="auto" w:fill="auto"/>
            <w:vAlign w:val="bottom"/>
            <w:hideMark/>
          </w:tcPr>
          <w:p w14:paraId="69828452" w14:textId="77777777" w:rsidR="00454F49" w:rsidRPr="001B612B" w:rsidRDefault="00454F49" w:rsidP="00866A0A">
            <w:pPr>
              <w:widowControl/>
              <w:spacing w:before="0" w:after="0"/>
              <w:rPr>
                <w:rFonts w:cs="Arial"/>
              </w:rPr>
            </w:pPr>
            <w:r>
              <w:rPr>
                <w:rFonts w:cs="Arial"/>
              </w:rPr>
              <w:t xml:space="preserve">  Outros Ativos Financeiros - Variação e Diferença de T</w:t>
            </w:r>
            <w:r w:rsidRPr="001B612B">
              <w:rPr>
                <w:rFonts w:cs="Arial"/>
              </w:rPr>
              <w:t>axas</w:t>
            </w:r>
          </w:p>
        </w:tc>
        <w:tc>
          <w:tcPr>
            <w:tcW w:w="1182" w:type="pct"/>
            <w:tcBorders>
              <w:top w:val="nil"/>
              <w:left w:val="nil"/>
              <w:bottom w:val="nil"/>
              <w:right w:val="nil"/>
            </w:tcBorders>
            <w:shd w:val="clear" w:color="auto" w:fill="auto"/>
            <w:vAlign w:val="bottom"/>
            <w:hideMark/>
          </w:tcPr>
          <w:p w14:paraId="4F1B3AC5" w14:textId="77777777" w:rsidR="00454F49" w:rsidRPr="001B612B" w:rsidRDefault="00454F49" w:rsidP="00866A0A">
            <w:pPr>
              <w:widowControl/>
              <w:spacing w:before="0" w:after="0"/>
              <w:jc w:val="right"/>
              <w:rPr>
                <w:rFonts w:cs="Arial"/>
              </w:rPr>
            </w:pPr>
            <w:r w:rsidRPr="001B612B">
              <w:rPr>
                <w:rFonts w:cs="Arial"/>
              </w:rPr>
              <w:t>(1</w:t>
            </w:r>
            <w:r>
              <w:rPr>
                <w:rFonts w:cs="Arial"/>
              </w:rPr>
              <w:t>4</w:t>
            </w:r>
            <w:r w:rsidRPr="001B612B">
              <w:rPr>
                <w:rFonts w:cs="Arial"/>
              </w:rPr>
              <w:t>.</w:t>
            </w:r>
            <w:r>
              <w:rPr>
                <w:rFonts w:cs="Arial"/>
              </w:rPr>
              <w:t>365</w:t>
            </w:r>
            <w:r w:rsidRPr="001B612B">
              <w:rPr>
                <w:rFonts w:cs="Arial"/>
              </w:rPr>
              <w:t>)</w:t>
            </w:r>
          </w:p>
        </w:tc>
      </w:tr>
      <w:tr w:rsidR="00454F49" w:rsidRPr="001B612B" w14:paraId="1D3EF033" w14:textId="77777777" w:rsidTr="00866A0A">
        <w:trPr>
          <w:trHeight w:hRule="exact" w:val="227"/>
        </w:trPr>
        <w:tc>
          <w:tcPr>
            <w:tcW w:w="3818" w:type="pct"/>
            <w:tcBorders>
              <w:top w:val="nil"/>
              <w:left w:val="nil"/>
              <w:bottom w:val="nil"/>
              <w:right w:val="nil"/>
            </w:tcBorders>
            <w:shd w:val="clear" w:color="auto" w:fill="auto"/>
            <w:vAlign w:val="bottom"/>
            <w:hideMark/>
          </w:tcPr>
          <w:p w14:paraId="3FAAF601" w14:textId="77777777" w:rsidR="00454F49" w:rsidRPr="001B612B" w:rsidRDefault="00454F49" w:rsidP="00866A0A">
            <w:pPr>
              <w:widowControl/>
              <w:spacing w:before="0" w:after="0"/>
              <w:rPr>
                <w:rFonts w:cs="Arial"/>
              </w:rPr>
            </w:pPr>
            <w:r>
              <w:rPr>
                <w:rFonts w:cs="Arial"/>
              </w:rPr>
              <w:t xml:space="preserve">  Outros Passivos F</w:t>
            </w:r>
            <w:r w:rsidRPr="001B612B">
              <w:rPr>
                <w:rFonts w:cs="Arial"/>
              </w:rPr>
              <w:t xml:space="preserve">inanceiros </w:t>
            </w:r>
            <w:r>
              <w:rPr>
                <w:rFonts w:cs="Arial"/>
              </w:rPr>
              <w:t>– C</w:t>
            </w:r>
            <w:r w:rsidRPr="001B612B">
              <w:rPr>
                <w:rFonts w:cs="Arial"/>
              </w:rPr>
              <w:t>âmbio</w:t>
            </w:r>
          </w:p>
        </w:tc>
        <w:tc>
          <w:tcPr>
            <w:tcW w:w="1182" w:type="pct"/>
            <w:tcBorders>
              <w:top w:val="nil"/>
              <w:left w:val="nil"/>
              <w:bottom w:val="nil"/>
              <w:right w:val="nil"/>
            </w:tcBorders>
            <w:shd w:val="clear" w:color="auto" w:fill="auto"/>
            <w:vAlign w:val="bottom"/>
            <w:hideMark/>
          </w:tcPr>
          <w:p w14:paraId="1CAC68D8" w14:textId="77777777" w:rsidR="00454F49" w:rsidRPr="001B612B" w:rsidRDefault="00454F49" w:rsidP="00866A0A">
            <w:pPr>
              <w:widowControl/>
              <w:spacing w:before="0" w:after="0"/>
              <w:jc w:val="right"/>
              <w:rPr>
                <w:rFonts w:cs="Arial"/>
              </w:rPr>
            </w:pPr>
            <w:r>
              <w:rPr>
                <w:rFonts w:cs="Arial"/>
              </w:rPr>
              <w:t>(597</w:t>
            </w:r>
            <w:r w:rsidRPr="001B612B">
              <w:rPr>
                <w:rFonts w:cs="Arial"/>
              </w:rPr>
              <w:t>)</w:t>
            </w:r>
          </w:p>
        </w:tc>
      </w:tr>
      <w:tr w:rsidR="00454F49" w:rsidRPr="001B612B" w14:paraId="50AB998C" w14:textId="77777777" w:rsidTr="00866A0A">
        <w:trPr>
          <w:trHeight w:hRule="exact" w:val="227"/>
        </w:trPr>
        <w:tc>
          <w:tcPr>
            <w:tcW w:w="3818" w:type="pct"/>
            <w:tcBorders>
              <w:top w:val="nil"/>
              <w:left w:val="nil"/>
              <w:bottom w:val="nil"/>
              <w:right w:val="nil"/>
            </w:tcBorders>
            <w:shd w:val="clear" w:color="auto" w:fill="auto"/>
            <w:vAlign w:val="bottom"/>
            <w:hideMark/>
          </w:tcPr>
          <w:p w14:paraId="1291A42E" w14:textId="77777777" w:rsidR="00454F49" w:rsidRPr="001B612B" w:rsidRDefault="00454F49" w:rsidP="00866A0A">
            <w:pPr>
              <w:widowControl/>
              <w:spacing w:before="0" w:after="0"/>
              <w:rPr>
                <w:rFonts w:cs="Arial"/>
                <w:b/>
                <w:bCs/>
              </w:rPr>
            </w:pPr>
            <w:r w:rsidRPr="001B612B">
              <w:rPr>
                <w:rFonts w:cs="Arial"/>
                <w:b/>
                <w:bCs/>
              </w:rPr>
              <w:t>Total</w:t>
            </w:r>
          </w:p>
        </w:tc>
        <w:tc>
          <w:tcPr>
            <w:tcW w:w="1182" w:type="pct"/>
            <w:tcBorders>
              <w:top w:val="single" w:sz="8" w:space="0" w:color="auto"/>
              <w:left w:val="nil"/>
              <w:bottom w:val="single" w:sz="8" w:space="0" w:color="auto"/>
              <w:right w:val="nil"/>
            </w:tcBorders>
            <w:shd w:val="clear" w:color="auto" w:fill="auto"/>
            <w:vAlign w:val="bottom"/>
            <w:hideMark/>
          </w:tcPr>
          <w:p w14:paraId="78542F68" w14:textId="77777777" w:rsidR="00454F49" w:rsidRPr="001B612B" w:rsidRDefault="00454F49" w:rsidP="00866A0A">
            <w:pPr>
              <w:widowControl/>
              <w:spacing w:before="0" w:after="0"/>
              <w:jc w:val="right"/>
              <w:rPr>
                <w:rFonts w:cs="Arial"/>
                <w:b/>
                <w:bCs/>
              </w:rPr>
            </w:pPr>
            <w:r w:rsidRPr="001B612B">
              <w:rPr>
                <w:rFonts w:cs="Arial"/>
                <w:b/>
                <w:bCs/>
              </w:rPr>
              <w:t>(</w:t>
            </w:r>
            <w:r>
              <w:rPr>
                <w:rFonts w:cs="Arial"/>
                <w:b/>
                <w:bCs/>
              </w:rPr>
              <w:t>4</w:t>
            </w:r>
            <w:r w:rsidRPr="001B612B">
              <w:rPr>
                <w:rFonts w:cs="Arial"/>
                <w:b/>
                <w:bCs/>
              </w:rPr>
              <w:t>.</w:t>
            </w:r>
            <w:r>
              <w:rPr>
                <w:rFonts w:cs="Arial"/>
                <w:b/>
                <w:bCs/>
              </w:rPr>
              <w:t>28</w:t>
            </w:r>
            <w:r w:rsidRPr="001B612B">
              <w:rPr>
                <w:rFonts w:cs="Arial"/>
                <w:b/>
                <w:bCs/>
              </w:rPr>
              <w:t>4)</w:t>
            </w:r>
          </w:p>
        </w:tc>
      </w:tr>
    </w:tbl>
    <w:p w14:paraId="622E77EF" w14:textId="77777777" w:rsidR="00454F49" w:rsidRDefault="00454F49" w:rsidP="00454F49">
      <w:pPr>
        <w:pStyle w:val="PargrafodaLista"/>
        <w:ind w:left="0" w:right="-6"/>
        <w:jc w:val="both"/>
        <w:rPr>
          <w:rFonts w:ascii="Arial" w:hAnsi="Arial" w:cs="Arial"/>
          <w:b/>
          <w:color w:val="006600"/>
          <w:sz w:val="18"/>
        </w:rPr>
      </w:pPr>
    </w:p>
    <w:p w14:paraId="2BBBF121" w14:textId="77777777" w:rsidR="00454F49" w:rsidRPr="00072B90" w:rsidRDefault="00454F49" w:rsidP="00454F49">
      <w:pPr>
        <w:pStyle w:val="PargrafodaLista"/>
        <w:numPr>
          <w:ilvl w:val="0"/>
          <w:numId w:val="36"/>
        </w:numPr>
        <w:spacing w:before="120"/>
        <w:ind w:left="426" w:right="-6" w:hanging="426"/>
        <w:jc w:val="both"/>
        <w:rPr>
          <w:rFonts w:ascii="Arial" w:hAnsi="Arial" w:cs="Arial"/>
          <w:b/>
          <w:color w:val="339966"/>
          <w:sz w:val="18"/>
        </w:rPr>
      </w:pPr>
      <w:r>
        <w:rPr>
          <w:rFonts w:ascii="Arial" w:hAnsi="Arial" w:cs="Arial"/>
          <w:b/>
          <w:color w:val="339966"/>
          <w:sz w:val="18"/>
        </w:rPr>
        <w:t>Receitas de Prestação de S</w:t>
      </w:r>
      <w:r w:rsidRPr="00072B90">
        <w:rPr>
          <w:rFonts w:ascii="Arial" w:hAnsi="Arial" w:cs="Arial"/>
          <w:b/>
          <w:color w:val="339966"/>
          <w:sz w:val="18"/>
        </w:rPr>
        <w:t>erviços</w:t>
      </w:r>
    </w:p>
    <w:tbl>
      <w:tblPr>
        <w:tblW w:w="5000" w:type="pct"/>
        <w:tblCellMar>
          <w:left w:w="70" w:type="dxa"/>
          <w:right w:w="70" w:type="dxa"/>
        </w:tblCellMar>
        <w:tblLook w:val="04A0" w:firstRow="1" w:lastRow="0" w:firstColumn="1" w:lastColumn="0" w:noHBand="0" w:noVBand="1"/>
      </w:tblPr>
      <w:tblGrid>
        <w:gridCol w:w="8020"/>
        <w:gridCol w:w="2467"/>
      </w:tblGrid>
      <w:tr w:rsidR="00454F49" w:rsidRPr="00040310" w14:paraId="37FF76F2" w14:textId="77777777" w:rsidTr="00866A0A">
        <w:trPr>
          <w:trHeight w:hRule="exact" w:val="284"/>
        </w:trPr>
        <w:tc>
          <w:tcPr>
            <w:tcW w:w="3824" w:type="pct"/>
            <w:tcBorders>
              <w:top w:val="nil"/>
              <w:left w:val="nil"/>
              <w:bottom w:val="nil"/>
              <w:right w:val="nil"/>
            </w:tcBorders>
            <w:shd w:val="clear" w:color="auto" w:fill="auto"/>
            <w:noWrap/>
            <w:vAlign w:val="bottom"/>
            <w:hideMark/>
          </w:tcPr>
          <w:p w14:paraId="641E48A4" w14:textId="77777777" w:rsidR="00454F49" w:rsidRPr="00040310" w:rsidRDefault="00454F49" w:rsidP="00866A0A">
            <w:pPr>
              <w:widowControl/>
              <w:spacing w:before="0" w:after="0"/>
              <w:rPr>
                <w:rFonts w:cs="Arial"/>
              </w:rPr>
            </w:pPr>
          </w:p>
        </w:tc>
        <w:tc>
          <w:tcPr>
            <w:tcW w:w="1176" w:type="pct"/>
            <w:tcBorders>
              <w:top w:val="nil"/>
              <w:left w:val="nil"/>
              <w:bottom w:val="nil"/>
              <w:right w:val="nil"/>
            </w:tcBorders>
            <w:shd w:val="clear" w:color="000000" w:fill="339966"/>
            <w:vAlign w:val="center"/>
            <w:hideMark/>
          </w:tcPr>
          <w:p w14:paraId="78D5AA9E" w14:textId="77777777" w:rsidR="00454F49" w:rsidRPr="00040310" w:rsidRDefault="00454F49" w:rsidP="00866A0A">
            <w:pPr>
              <w:widowControl/>
              <w:spacing w:before="0" w:after="0"/>
              <w:jc w:val="right"/>
              <w:rPr>
                <w:rFonts w:cs="Arial"/>
                <w:b/>
                <w:bCs/>
                <w:color w:val="FFFFFF"/>
              </w:rPr>
            </w:pPr>
            <w:r w:rsidRPr="00040310">
              <w:rPr>
                <w:rFonts w:cs="Arial"/>
                <w:b/>
                <w:bCs/>
                <w:color w:val="FFFFFF"/>
              </w:rPr>
              <w:t>1º Trimestre/2025</w:t>
            </w:r>
          </w:p>
        </w:tc>
      </w:tr>
      <w:tr w:rsidR="00454F49" w:rsidRPr="00040310" w14:paraId="62C5D75E" w14:textId="77777777" w:rsidTr="00866A0A">
        <w:trPr>
          <w:trHeight w:hRule="exact" w:val="227"/>
        </w:trPr>
        <w:tc>
          <w:tcPr>
            <w:tcW w:w="3824" w:type="pct"/>
            <w:tcBorders>
              <w:top w:val="nil"/>
              <w:left w:val="nil"/>
              <w:bottom w:val="nil"/>
              <w:right w:val="nil"/>
            </w:tcBorders>
            <w:shd w:val="clear" w:color="auto" w:fill="auto"/>
            <w:noWrap/>
            <w:vAlign w:val="bottom"/>
            <w:hideMark/>
          </w:tcPr>
          <w:p w14:paraId="5E82EC04" w14:textId="77777777" w:rsidR="00454F49" w:rsidRPr="00040310" w:rsidRDefault="00454F49" w:rsidP="00866A0A">
            <w:pPr>
              <w:widowControl/>
              <w:spacing w:before="0" w:after="0"/>
              <w:rPr>
                <w:rFonts w:cs="Arial"/>
              </w:rPr>
            </w:pPr>
            <w:r w:rsidRPr="00040310">
              <w:rPr>
                <w:rFonts w:cs="Arial"/>
              </w:rPr>
              <w:t>Cobrança e Custódia</w:t>
            </w:r>
          </w:p>
        </w:tc>
        <w:tc>
          <w:tcPr>
            <w:tcW w:w="1176" w:type="pct"/>
            <w:tcBorders>
              <w:top w:val="nil"/>
              <w:left w:val="nil"/>
              <w:bottom w:val="nil"/>
              <w:right w:val="nil"/>
            </w:tcBorders>
            <w:shd w:val="clear" w:color="auto" w:fill="auto"/>
            <w:vAlign w:val="bottom"/>
            <w:hideMark/>
          </w:tcPr>
          <w:p w14:paraId="5FA547F1" w14:textId="77777777" w:rsidR="00454F49" w:rsidRPr="00040310" w:rsidRDefault="00454F49" w:rsidP="00866A0A">
            <w:pPr>
              <w:widowControl/>
              <w:spacing w:before="0" w:after="0"/>
              <w:jc w:val="right"/>
              <w:rPr>
                <w:rFonts w:cs="Arial"/>
              </w:rPr>
            </w:pPr>
            <w:r w:rsidRPr="00040310">
              <w:rPr>
                <w:rFonts w:cs="Arial"/>
              </w:rPr>
              <w:t>990</w:t>
            </w:r>
          </w:p>
        </w:tc>
      </w:tr>
      <w:tr w:rsidR="00454F49" w:rsidRPr="00040310" w14:paraId="47CBE054" w14:textId="77777777" w:rsidTr="00866A0A">
        <w:trPr>
          <w:trHeight w:hRule="exact" w:val="227"/>
        </w:trPr>
        <w:tc>
          <w:tcPr>
            <w:tcW w:w="3824" w:type="pct"/>
            <w:tcBorders>
              <w:top w:val="nil"/>
              <w:left w:val="nil"/>
              <w:bottom w:val="nil"/>
              <w:right w:val="nil"/>
            </w:tcBorders>
            <w:shd w:val="clear" w:color="auto" w:fill="auto"/>
            <w:noWrap/>
            <w:vAlign w:val="bottom"/>
            <w:hideMark/>
          </w:tcPr>
          <w:p w14:paraId="5AE423CA" w14:textId="77777777" w:rsidR="00454F49" w:rsidRPr="00040310" w:rsidRDefault="00454F49" w:rsidP="00866A0A">
            <w:pPr>
              <w:widowControl/>
              <w:spacing w:before="0" w:after="0"/>
              <w:rPr>
                <w:rFonts w:cs="Arial"/>
              </w:rPr>
            </w:pPr>
            <w:r>
              <w:rPr>
                <w:rFonts w:cs="Arial"/>
              </w:rPr>
              <w:t>Comissões Comerciais e Sobre S</w:t>
            </w:r>
            <w:r w:rsidRPr="00040310">
              <w:rPr>
                <w:rFonts w:cs="Arial"/>
              </w:rPr>
              <w:t>erviços</w:t>
            </w:r>
          </w:p>
        </w:tc>
        <w:tc>
          <w:tcPr>
            <w:tcW w:w="1176" w:type="pct"/>
            <w:tcBorders>
              <w:top w:val="nil"/>
              <w:left w:val="nil"/>
              <w:bottom w:val="nil"/>
              <w:right w:val="nil"/>
            </w:tcBorders>
            <w:shd w:val="clear" w:color="auto" w:fill="auto"/>
            <w:vAlign w:val="bottom"/>
            <w:hideMark/>
          </w:tcPr>
          <w:p w14:paraId="7D3DD2C6" w14:textId="77777777" w:rsidR="00454F49" w:rsidRPr="00040310" w:rsidRDefault="00454F49" w:rsidP="00866A0A">
            <w:pPr>
              <w:widowControl/>
              <w:spacing w:before="0" w:after="0"/>
              <w:jc w:val="right"/>
              <w:rPr>
                <w:rFonts w:cs="Arial"/>
              </w:rPr>
            </w:pPr>
            <w:r w:rsidRPr="00040310">
              <w:rPr>
                <w:rFonts w:cs="Arial"/>
              </w:rPr>
              <w:t>15.614</w:t>
            </w:r>
          </w:p>
        </w:tc>
      </w:tr>
      <w:tr w:rsidR="00454F49" w:rsidRPr="00040310" w14:paraId="4BBA6F69" w14:textId="77777777" w:rsidTr="00866A0A">
        <w:trPr>
          <w:trHeight w:hRule="exact" w:val="227"/>
        </w:trPr>
        <w:tc>
          <w:tcPr>
            <w:tcW w:w="3824" w:type="pct"/>
            <w:tcBorders>
              <w:top w:val="nil"/>
              <w:left w:val="nil"/>
              <w:bottom w:val="nil"/>
              <w:right w:val="nil"/>
            </w:tcBorders>
            <w:shd w:val="clear" w:color="auto" w:fill="auto"/>
            <w:noWrap/>
            <w:vAlign w:val="bottom"/>
            <w:hideMark/>
          </w:tcPr>
          <w:p w14:paraId="7369CDA8" w14:textId="77777777" w:rsidR="00454F49" w:rsidRPr="00040310" w:rsidRDefault="00454F49" w:rsidP="00866A0A">
            <w:pPr>
              <w:widowControl/>
              <w:spacing w:before="0" w:after="0"/>
              <w:rPr>
                <w:rFonts w:cs="Arial"/>
              </w:rPr>
            </w:pPr>
            <w:r>
              <w:rPr>
                <w:rFonts w:cs="Arial"/>
              </w:rPr>
              <w:t>Outros S</w:t>
            </w:r>
            <w:r w:rsidRPr="00040310">
              <w:rPr>
                <w:rFonts w:cs="Arial"/>
              </w:rPr>
              <w:t>erviços</w:t>
            </w:r>
          </w:p>
        </w:tc>
        <w:tc>
          <w:tcPr>
            <w:tcW w:w="1176" w:type="pct"/>
            <w:tcBorders>
              <w:top w:val="nil"/>
              <w:left w:val="nil"/>
              <w:bottom w:val="nil"/>
              <w:right w:val="nil"/>
            </w:tcBorders>
            <w:shd w:val="clear" w:color="auto" w:fill="auto"/>
            <w:vAlign w:val="bottom"/>
            <w:hideMark/>
          </w:tcPr>
          <w:p w14:paraId="3D038963" w14:textId="77777777" w:rsidR="00454F49" w:rsidRPr="00040310" w:rsidRDefault="00454F49" w:rsidP="00866A0A">
            <w:pPr>
              <w:widowControl/>
              <w:spacing w:before="0" w:after="0"/>
              <w:jc w:val="right"/>
              <w:rPr>
                <w:rFonts w:cs="Arial"/>
              </w:rPr>
            </w:pPr>
            <w:r w:rsidRPr="00040310">
              <w:rPr>
                <w:rFonts w:cs="Arial"/>
              </w:rPr>
              <w:t>1.18</w:t>
            </w:r>
            <w:r>
              <w:rPr>
                <w:rFonts w:cs="Arial"/>
              </w:rPr>
              <w:t>4</w:t>
            </w:r>
          </w:p>
        </w:tc>
      </w:tr>
      <w:tr w:rsidR="00454F49" w:rsidRPr="00040310" w14:paraId="7C65E505" w14:textId="77777777" w:rsidTr="00866A0A">
        <w:trPr>
          <w:trHeight w:hRule="exact" w:val="227"/>
        </w:trPr>
        <w:tc>
          <w:tcPr>
            <w:tcW w:w="3824" w:type="pct"/>
            <w:tcBorders>
              <w:top w:val="nil"/>
              <w:left w:val="nil"/>
              <w:bottom w:val="nil"/>
              <w:right w:val="nil"/>
            </w:tcBorders>
            <w:shd w:val="clear" w:color="auto" w:fill="auto"/>
            <w:noWrap/>
            <w:vAlign w:val="bottom"/>
            <w:hideMark/>
          </w:tcPr>
          <w:p w14:paraId="4A50DDD2" w14:textId="77777777" w:rsidR="00454F49" w:rsidRPr="00040310" w:rsidRDefault="00454F49" w:rsidP="00866A0A">
            <w:pPr>
              <w:widowControl/>
              <w:spacing w:before="0" w:after="0"/>
              <w:rPr>
                <w:rFonts w:cs="Arial"/>
              </w:rPr>
            </w:pPr>
            <w:r>
              <w:rPr>
                <w:rFonts w:cs="Arial"/>
              </w:rPr>
              <w:t>Administração de Fundos Sociais e Programas G</w:t>
            </w:r>
            <w:r w:rsidRPr="00040310">
              <w:rPr>
                <w:rFonts w:cs="Arial"/>
              </w:rPr>
              <w:t>overnamentais</w:t>
            </w:r>
            <w:r>
              <w:rPr>
                <w:rFonts w:cs="Arial"/>
              </w:rPr>
              <w:t xml:space="preserve"> </w:t>
            </w:r>
            <w:r>
              <w:rPr>
                <w:rFonts w:cs="Arial"/>
                <w:color w:val="000000"/>
              </w:rPr>
              <w:t>(nota n° 24.b</w:t>
            </w:r>
            <w:r w:rsidRPr="00B602D7">
              <w:rPr>
                <w:rFonts w:cs="Arial"/>
                <w:color w:val="000000"/>
              </w:rPr>
              <w:t>)</w:t>
            </w:r>
          </w:p>
        </w:tc>
        <w:tc>
          <w:tcPr>
            <w:tcW w:w="1176" w:type="pct"/>
            <w:tcBorders>
              <w:top w:val="nil"/>
              <w:left w:val="nil"/>
              <w:bottom w:val="nil"/>
              <w:right w:val="nil"/>
            </w:tcBorders>
            <w:shd w:val="clear" w:color="auto" w:fill="auto"/>
            <w:vAlign w:val="bottom"/>
            <w:hideMark/>
          </w:tcPr>
          <w:p w14:paraId="1B5A907E" w14:textId="77777777" w:rsidR="00454F49" w:rsidRPr="00040310" w:rsidRDefault="00454F49" w:rsidP="00866A0A">
            <w:pPr>
              <w:widowControl/>
              <w:spacing w:before="0" w:after="0"/>
              <w:jc w:val="right"/>
              <w:rPr>
                <w:rFonts w:cs="Arial"/>
              </w:rPr>
            </w:pPr>
            <w:r w:rsidRPr="00040310">
              <w:rPr>
                <w:rFonts w:cs="Arial"/>
              </w:rPr>
              <w:t>119.461</w:t>
            </w:r>
          </w:p>
        </w:tc>
      </w:tr>
      <w:tr w:rsidR="00454F49" w:rsidRPr="00040310" w14:paraId="4922A530" w14:textId="77777777" w:rsidTr="00866A0A">
        <w:trPr>
          <w:trHeight w:hRule="exact" w:val="227"/>
        </w:trPr>
        <w:tc>
          <w:tcPr>
            <w:tcW w:w="3824" w:type="pct"/>
            <w:tcBorders>
              <w:top w:val="nil"/>
              <w:left w:val="nil"/>
              <w:bottom w:val="nil"/>
              <w:right w:val="nil"/>
            </w:tcBorders>
            <w:shd w:val="clear" w:color="auto" w:fill="auto"/>
            <w:noWrap/>
            <w:vAlign w:val="bottom"/>
            <w:hideMark/>
          </w:tcPr>
          <w:p w14:paraId="6C0FFA4F" w14:textId="77777777" w:rsidR="00454F49" w:rsidRPr="00040310" w:rsidRDefault="00454F49" w:rsidP="00866A0A">
            <w:pPr>
              <w:widowControl/>
              <w:spacing w:before="0" w:after="0"/>
              <w:rPr>
                <w:rFonts w:cs="Arial"/>
                <w:b/>
                <w:bCs/>
              </w:rPr>
            </w:pPr>
            <w:r w:rsidRPr="00040310">
              <w:rPr>
                <w:rFonts w:cs="Arial"/>
                <w:b/>
                <w:bCs/>
              </w:rPr>
              <w:t>Total</w:t>
            </w:r>
          </w:p>
        </w:tc>
        <w:tc>
          <w:tcPr>
            <w:tcW w:w="1176" w:type="pct"/>
            <w:tcBorders>
              <w:top w:val="single" w:sz="8" w:space="0" w:color="auto"/>
              <w:left w:val="nil"/>
              <w:bottom w:val="single" w:sz="8" w:space="0" w:color="auto"/>
              <w:right w:val="nil"/>
            </w:tcBorders>
            <w:shd w:val="clear" w:color="auto" w:fill="auto"/>
            <w:vAlign w:val="bottom"/>
            <w:hideMark/>
          </w:tcPr>
          <w:p w14:paraId="3C028E87" w14:textId="77777777" w:rsidR="00454F49" w:rsidRPr="00040310" w:rsidRDefault="00454F49" w:rsidP="00866A0A">
            <w:pPr>
              <w:widowControl/>
              <w:spacing w:before="0" w:after="0"/>
              <w:jc w:val="right"/>
              <w:rPr>
                <w:rFonts w:cs="Arial"/>
                <w:b/>
                <w:bCs/>
              </w:rPr>
            </w:pPr>
            <w:r w:rsidRPr="00040310">
              <w:rPr>
                <w:rFonts w:cs="Arial"/>
                <w:b/>
                <w:bCs/>
              </w:rPr>
              <w:t>137.249</w:t>
            </w:r>
          </w:p>
        </w:tc>
      </w:tr>
    </w:tbl>
    <w:p w14:paraId="5127FB9A" w14:textId="77777777" w:rsidR="00454F49" w:rsidRDefault="00454F49" w:rsidP="00454F49">
      <w:pPr>
        <w:spacing w:before="0" w:after="0"/>
        <w:ind w:right="-6"/>
        <w:jc w:val="both"/>
        <w:rPr>
          <w:rFonts w:cs="Arial"/>
          <w:bCs/>
          <w:sz w:val="16"/>
          <w:szCs w:val="16"/>
        </w:rPr>
      </w:pPr>
    </w:p>
    <w:p w14:paraId="05EC22A2" w14:textId="77777777" w:rsidR="00454F49" w:rsidRPr="00072B90" w:rsidRDefault="00454F49" w:rsidP="00454F49">
      <w:pPr>
        <w:pStyle w:val="PargrafodaLista"/>
        <w:numPr>
          <w:ilvl w:val="0"/>
          <w:numId w:val="36"/>
        </w:numPr>
        <w:spacing w:before="120"/>
        <w:ind w:left="426" w:right="-6" w:hanging="426"/>
        <w:jc w:val="both"/>
        <w:rPr>
          <w:rFonts w:ascii="Arial" w:hAnsi="Arial" w:cs="Arial"/>
          <w:b/>
          <w:color w:val="339966"/>
          <w:sz w:val="18"/>
        </w:rPr>
      </w:pPr>
      <w:r w:rsidRPr="00072B90">
        <w:rPr>
          <w:rFonts w:ascii="Arial" w:hAnsi="Arial" w:cs="Arial"/>
          <w:b/>
          <w:color w:val="339966"/>
          <w:sz w:val="18"/>
        </w:rPr>
        <w:t xml:space="preserve">Receitas de </w:t>
      </w:r>
      <w:r>
        <w:rPr>
          <w:rFonts w:ascii="Arial" w:hAnsi="Arial" w:cs="Arial"/>
          <w:b/>
          <w:color w:val="339966"/>
          <w:sz w:val="18"/>
        </w:rPr>
        <w:t>Tarifas Bancárias e C</w:t>
      </w:r>
      <w:r w:rsidRPr="00072B90">
        <w:rPr>
          <w:rFonts w:ascii="Arial" w:hAnsi="Arial" w:cs="Arial"/>
          <w:b/>
          <w:color w:val="339966"/>
          <w:sz w:val="18"/>
        </w:rPr>
        <w:t>omissões</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E7721A" w14:paraId="11324358" w14:textId="77777777" w:rsidTr="00866A0A">
        <w:trPr>
          <w:trHeight w:hRule="exact" w:val="284"/>
        </w:trPr>
        <w:tc>
          <w:tcPr>
            <w:tcW w:w="3818" w:type="pct"/>
            <w:tcBorders>
              <w:top w:val="nil"/>
              <w:left w:val="nil"/>
              <w:bottom w:val="nil"/>
              <w:right w:val="nil"/>
            </w:tcBorders>
            <w:shd w:val="clear" w:color="auto" w:fill="auto"/>
            <w:noWrap/>
            <w:vAlign w:val="bottom"/>
            <w:hideMark/>
          </w:tcPr>
          <w:p w14:paraId="4EF9529A" w14:textId="77777777" w:rsidR="00454F49" w:rsidRPr="00E7721A" w:rsidRDefault="00454F49" w:rsidP="00866A0A">
            <w:pPr>
              <w:widowControl/>
              <w:spacing w:before="0" w:after="0"/>
              <w:rPr>
                <w:rFonts w:cs="Arial"/>
                <w:b/>
                <w:bCs/>
              </w:rPr>
            </w:pPr>
          </w:p>
        </w:tc>
        <w:tc>
          <w:tcPr>
            <w:tcW w:w="1182" w:type="pct"/>
            <w:tcBorders>
              <w:top w:val="nil"/>
              <w:left w:val="nil"/>
              <w:bottom w:val="nil"/>
              <w:right w:val="nil"/>
            </w:tcBorders>
            <w:shd w:val="clear" w:color="000000" w:fill="339966"/>
            <w:vAlign w:val="center"/>
            <w:hideMark/>
          </w:tcPr>
          <w:p w14:paraId="4DE2CF29" w14:textId="77777777" w:rsidR="00454F49" w:rsidRPr="00E7721A" w:rsidRDefault="00454F49" w:rsidP="00866A0A">
            <w:pPr>
              <w:widowControl/>
              <w:spacing w:before="0" w:after="0"/>
              <w:jc w:val="right"/>
              <w:rPr>
                <w:rFonts w:cs="Arial"/>
                <w:b/>
                <w:bCs/>
                <w:color w:val="FFFFFF"/>
              </w:rPr>
            </w:pPr>
            <w:r w:rsidRPr="00E7721A">
              <w:rPr>
                <w:rFonts w:cs="Arial"/>
                <w:b/>
                <w:bCs/>
                <w:color w:val="FFFFFF"/>
              </w:rPr>
              <w:t>1º Trimestre/2025</w:t>
            </w:r>
          </w:p>
        </w:tc>
      </w:tr>
      <w:tr w:rsidR="00454F49" w:rsidRPr="00E7721A" w14:paraId="3804B3EC" w14:textId="77777777" w:rsidTr="00866A0A">
        <w:trPr>
          <w:trHeight w:hRule="exact" w:val="227"/>
        </w:trPr>
        <w:tc>
          <w:tcPr>
            <w:tcW w:w="3818" w:type="pct"/>
            <w:tcBorders>
              <w:top w:val="nil"/>
              <w:left w:val="nil"/>
              <w:bottom w:val="nil"/>
              <w:right w:val="nil"/>
            </w:tcBorders>
            <w:shd w:val="clear" w:color="auto" w:fill="auto"/>
            <w:noWrap/>
            <w:vAlign w:val="bottom"/>
            <w:hideMark/>
          </w:tcPr>
          <w:p w14:paraId="504E4C94" w14:textId="77777777" w:rsidR="00454F49" w:rsidRPr="00E7721A" w:rsidRDefault="00454F49" w:rsidP="00866A0A">
            <w:pPr>
              <w:widowControl/>
              <w:spacing w:before="0" w:after="0"/>
              <w:rPr>
                <w:rFonts w:cs="Arial"/>
              </w:rPr>
            </w:pPr>
            <w:r>
              <w:rPr>
                <w:rFonts w:cs="Arial"/>
              </w:rPr>
              <w:t>Tarifas Pessoa F</w:t>
            </w:r>
            <w:r w:rsidRPr="00E7721A">
              <w:rPr>
                <w:rFonts w:cs="Arial"/>
              </w:rPr>
              <w:t>ísica</w:t>
            </w:r>
          </w:p>
        </w:tc>
        <w:tc>
          <w:tcPr>
            <w:tcW w:w="1182" w:type="pct"/>
            <w:tcBorders>
              <w:top w:val="nil"/>
              <w:left w:val="nil"/>
              <w:bottom w:val="nil"/>
              <w:right w:val="nil"/>
            </w:tcBorders>
            <w:shd w:val="clear" w:color="auto" w:fill="auto"/>
            <w:vAlign w:val="bottom"/>
            <w:hideMark/>
          </w:tcPr>
          <w:p w14:paraId="66DC99C9" w14:textId="77777777" w:rsidR="00454F49" w:rsidRPr="00E7721A" w:rsidRDefault="00454F49" w:rsidP="00866A0A">
            <w:pPr>
              <w:widowControl/>
              <w:spacing w:before="0" w:after="0"/>
              <w:jc w:val="right"/>
              <w:rPr>
                <w:rFonts w:cs="Arial"/>
              </w:rPr>
            </w:pPr>
            <w:r w:rsidRPr="00E7721A">
              <w:rPr>
                <w:rFonts w:cs="Arial"/>
              </w:rPr>
              <w:t>32.418</w:t>
            </w:r>
          </w:p>
        </w:tc>
      </w:tr>
      <w:tr w:rsidR="00454F49" w:rsidRPr="00E7721A" w14:paraId="44DB07E7" w14:textId="77777777" w:rsidTr="00866A0A">
        <w:trPr>
          <w:trHeight w:hRule="exact" w:val="227"/>
        </w:trPr>
        <w:tc>
          <w:tcPr>
            <w:tcW w:w="3818" w:type="pct"/>
            <w:tcBorders>
              <w:top w:val="nil"/>
              <w:left w:val="nil"/>
              <w:bottom w:val="nil"/>
              <w:right w:val="nil"/>
            </w:tcBorders>
            <w:shd w:val="clear" w:color="auto" w:fill="auto"/>
            <w:noWrap/>
            <w:vAlign w:val="bottom"/>
            <w:hideMark/>
          </w:tcPr>
          <w:p w14:paraId="277740E6" w14:textId="77777777" w:rsidR="00454F49" w:rsidRPr="00E7721A" w:rsidRDefault="00454F49" w:rsidP="00866A0A">
            <w:pPr>
              <w:widowControl/>
              <w:spacing w:before="0" w:after="0"/>
              <w:rPr>
                <w:rFonts w:cs="Arial"/>
              </w:rPr>
            </w:pPr>
            <w:r>
              <w:rPr>
                <w:rFonts w:cs="Arial"/>
              </w:rPr>
              <w:t>Tarifas Pessoa J</w:t>
            </w:r>
            <w:r w:rsidRPr="00E7721A">
              <w:rPr>
                <w:rFonts w:cs="Arial"/>
              </w:rPr>
              <w:t>urídica</w:t>
            </w:r>
          </w:p>
        </w:tc>
        <w:tc>
          <w:tcPr>
            <w:tcW w:w="1182" w:type="pct"/>
            <w:tcBorders>
              <w:top w:val="nil"/>
              <w:left w:val="nil"/>
              <w:bottom w:val="nil"/>
              <w:right w:val="nil"/>
            </w:tcBorders>
            <w:shd w:val="clear" w:color="auto" w:fill="auto"/>
            <w:vAlign w:val="bottom"/>
            <w:hideMark/>
          </w:tcPr>
          <w:p w14:paraId="25017B11" w14:textId="77777777" w:rsidR="00454F49" w:rsidRPr="00E7721A" w:rsidRDefault="00454F49" w:rsidP="00866A0A">
            <w:pPr>
              <w:widowControl/>
              <w:spacing w:before="0" w:after="0"/>
              <w:jc w:val="right"/>
              <w:rPr>
                <w:rFonts w:cs="Arial"/>
              </w:rPr>
            </w:pPr>
            <w:r w:rsidRPr="00E7721A">
              <w:rPr>
                <w:rFonts w:cs="Arial"/>
              </w:rPr>
              <w:t>24.90</w:t>
            </w:r>
            <w:r>
              <w:rPr>
                <w:rFonts w:cs="Arial"/>
              </w:rPr>
              <w:t>5</w:t>
            </w:r>
          </w:p>
        </w:tc>
      </w:tr>
      <w:tr w:rsidR="00454F49" w:rsidRPr="00E7721A" w14:paraId="1800F132" w14:textId="77777777" w:rsidTr="00866A0A">
        <w:trPr>
          <w:trHeight w:hRule="exact" w:val="227"/>
        </w:trPr>
        <w:tc>
          <w:tcPr>
            <w:tcW w:w="3818" w:type="pct"/>
            <w:tcBorders>
              <w:top w:val="nil"/>
              <w:left w:val="nil"/>
              <w:bottom w:val="nil"/>
              <w:right w:val="nil"/>
            </w:tcBorders>
            <w:shd w:val="clear" w:color="auto" w:fill="auto"/>
            <w:noWrap/>
            <w:vAlign w:val="bottom"/>
            <w:hideMark/>
          </w:tcPr>
          <w:p w14:paraId="21CB02C2" w14:textId="77777777" w:rsidR="00454F49" w:rsidRPr="00E7721A" w:rsidRDefault="00454F49" w:rsidP="00866A0A">
            <w:pPr>
              <w:widowControl/>
              <w:spacing w:before="0" w:after="0"/>
              <w:rPr>
                <w:rFonts w:cs="Arial"/>
              </w:rPr>
            </w:pPr>
            <w:r w:rsidRPr="00E7721A">
              <w:rPr>
                <w:rFonts w:cs="Arial"/>
              </w:rPr>
              <w:t>Comissões</w:t>
            </w:r>
            <w:r>
              <w:rPr>
                <w:rFonts w:cs="Arial"/>
              </w:rPr>
              <w:t xml:space="preserve"> em Comercialização/Serviços de Seguros, Previdência e C</w:t>
            </w:r>
            <w:r w:rsidRPr="00E7721A">
              <w:rPr>
                <w:rFonts w:cs="Arial"/>
              </w:rPr>
              <w:t>apitalização</w:t>
            </w:r>
          </w:p>
        </w:tc>
        <w:tc>
          <w:tcPr>
            <w:tcW w:w="1182" w:type="pct"/>
            <w:tcBorders>
              <w:top w:val="nil"/>
              <w:left w:val="nil"/>
              <w:bottom w:val="nil"/>
              <w:right w:val="nil"/>
            </w:tcBorders>
            <w:shd w:val="clear" w:color="auto" w:fill="auto"/>
            <w:vAlign w:val="bottom"/>
            <w:hideMark/>
          </w:tcPr>
          <w:p w14:paraId="04359E27" w14:textId="77777777" w:rsidR="00454F49" w:rsidRPr="00E7721A" w:rsidRDefault="00454F49" w:rsidP="00866A0A">
            <w:pPr>
              <w:widowControl/>
              <w:spacing w:before="0" w:after="0"/>
              <w:jc w:val="right"/>
              <w:rPr>
                <w:rFonts w:cs="Arial"/>
              </w:rPr>
            </w:pPr>
            <w:r w:rsidRPr="00E7721A">
              <w:rPr>
                <w:rFonts w:cs="Arial"/>
              </w:rPr>
              <w:t>1.449</w:t>
            </w:r>
          </w:p>
        </w:tc>
      </w:tr>
      <w:tr w:rsidR="00454F49" w:rsidRPr="00E7721A" w14:paraId="5E2FFAAE" w14:textId="77777777" w:rsidTr="00866A0A">
        <w:trPr>
          <w:trHeight w:hRule="exact" w:val="227"/>
        </w:trPr>
        <w:tc>
          <w:tcPr>
            <w:tcW w:w="3818" w:type="pct"/>
            <w:tcBorders>
              <w:top w:val="nil"/>
              <w:left w:val="nil"/>
              <w:bottom w:val="nil"/>
              <w:right w:val="nil"/>
            </w:tcBorders>
            <w:shd w:val="clear" w:color="auto" w:fill="auto"/>
            <w:noWrap/>
            <w:vAlign w:val="bottom"/>
            <w:hideMark/>
          </w:tcPr>
          <w:p w14:paraId="7731D963" w14:textId="77777777" w:rsidR="00454F49" w:rsidRPr="00E7721A" w:rsidRDefault="00454F49" w:rsidP="00866A0A">
            <w:pPr>
              <w:widowControl/>
              <w:spacing w:before="0" w:after="0"/>
              <w:rPr>
                <w:rFonts w:cs="Arial"/>
                <w:b/>
                <w:bCs/>
              </w:rPr>
            </w:pPr>
            <w:r w:rsidRPr="00E7721A">
              <w:rPr>
                <w:rFonts w:cs="Arial"/>
                <w:b/>
                <w:bCs/>
              </w:rPr>
              <w:t>Total</w:t>
            </w:r>
          </w:p>
        </w:tc>
        <w:tc>
          <w:tcPr>
            <w:tcW w:w="1182" w:type="pct"/>
            <w:tcBorders>
              <w:top w:val="single" w:sz="8" w:space="0" w:color="auto"/>
              <w:left w:val="nil"/>
              <w:bottom w:val="single" w:sz="8" w:space="0" w:color="auto"/>
              <w:right w:val="nil"/>
            </w:tcBorders>
            <w:shd w:val="clear" w:color="auto" w:fill="auto"/>
            <w:vAlign w:val="bottom"/>
            <w:hideMark/>
          </w:tcPr>
          <w:p w14:paraId="4E6D9D15" w14:textId="77777777" w:rsidR="00454F49" w:rsidRPr="00E7721A" w:rsidRDefault="00454F49" w:rsidP="00866A0A">
            <w:pPr>
              <w:widowControl/>
              <w:spacing w:before="0" w:after="0"/>
              <w:jc w:val="right"/>
              <w:rPr>
                <w:rFonts w:cs="Arial"/>
                <w:b/>
                <w:bCs/>
              </w:rPr>
            </w:pPr>
            <w:r w:rsidRPr="00E7721A">
              <w:rPr>
                <w:rFonts w:cs="Arial"/>
                <w:b/>
                <w:bCs/>
              </w:rPr>
              <w:t>58.77</w:t>
            </w:r>
            <w:r>
              <w:rPr>
                <w:rFonts w:cs="Arial"/>
                <w:b/>
                <w:bCs/>
              </w:rPr>
              <w:t>2</w:t>
            </w:r>
          </w:p>
        </w:tc>
      </w:tr>
    </w:tbl>
    <w:p w14:paraId="71B0CD0F" w14:textId="77777777" w:rsidR="00454F49" w:rsidRPr="00B602D7" w:rsidRDefault="00454F49" w:rsidP="00454F49">
      <w:pPr>
        <w:spacing w:before="0" w:after="0"/>
        <w:ind w:right="-6"/>
        <w:jc w:val="both"/>
        <w:rPr>
          <w:rFonts w:cs="Arial"/>
          <w:bCs/>
          <w:sz w:val="16"/>
          <w:szCs w:val="16"/>
        </w:rPr>
      </w:pPr>
    </w:p>
    <w:p w14:paraId="26B7AF36" w14:textId="77777777" w:rsidR="00454F49" w:rsidRPr="00072B90" w:rsidRDefault="00454F49" w:rsidP="00454F49">
      <w:pPr>
        <w:pStyle w:val="PargrafodaLista"/>
        <w:numPr>
          <w:ilvl w:val="0"/>
          <w:numId w:val="36"/>
        </w:numPr>
        <w:spacing w:before="120"/>
        <w:ind w:left="426" w:right="-6" w:hanging="426"/>
        <w:jc w:val="both"/>
        <w:rPr>
          <w:rFonts w:ascii="Arial" w:hAnsi="Arial" w:cs="Arial"/>
          <w:b/>
          <w:color w:val="339966"/>
          <w:sz w:val="18"/>
        </w:rPr>
      </w:pPr>
      <w:r>
        <w:rPr>
          <w:rFonts w:ascii="Arial" w:hAnsi="Arial" w:cs="Arial"/>
          <w:b/>
          <w:color w:val="339966"/>
          <w:sz w:val="18"/>
        </w:rPr>
        <w:t>Despesas com P</w:t>
      </w:r>
      <w:r w:rsidRPr="00072B90">
        <w:rPr>
          <w:rFonts w:ascii="Arial" w:hAnsi="Arial" w:cs="Arial"/>
          <w:b/>
          <w:color w:val="339966"/>
          <w:sz w:val="18"/>
        </w:rPr>
        <w:t>essoal</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B602D7" w14:paraId="74623F33" w14:textId="77777777" w:rsidTr="00866A0A">
        <w:trPr>
          <w:trHeight w:hRule="exact" w:val="284"/>
        </w:trPr>
        <w:tc>
          <w:tcPr>
            <w:tcW w:w="3818" w:type="pct"/>
            <w:tcBorders>
              <w:top w:val="nil"/>
              <w:left w:val="nil"/>
              <w:bottom w:val="nil"/>
              <w:right w:val="nil"/>
            </w:tcBorders>
            <w:shd w:val="clear" w:color="auto" w:fill="auto"/>
            <w:hideMark/>
          </w:tcPr>
          <w:p w14:paraId="6FC980B5" w14:textId="77777777" w:rsidR="00454F49" w:rsidRPr="00B602D7" w:rsidRDefault="00454F49" w:rsidP="00866A0A">
            <w:pPr>
              <w:widowControl/>
              <w:spacing w:before="0" w:after="0"/>
              <w:rPr>
                <w:rFonts w:cs="Arial"/>
              </w:rPr>
            </w:pPr>
          </w:p>
        </w:tc>
        <w:tc>
          <w:tcPr>
            <w:tcW w:w="1182" w:type="pct"/>
            <w:tcBorders>
              <w:top w:val="nil"/>
              <w:left w:val="nil"/>
              <w:bottom w:val="nil"/>
              <w:right w:val="nil"/>
            </w:tcBorders>
            <w:shd w:val="clear" w:color="000000" w:fill="339966"/>
            <w:vAlign w:val="center"/>
            <w:hideMark/>
          </w:tcPr>
          <w:p w14:paraId="205B94A5" w14:textId="77777777" w:rsidR="00454F49" w:rsidRPr="00B602D7" w:rsidRDefault="00454F49" w:rsidP="00866A0A">
            <w:pPr>
              <w:widowControl/>
              <w:spacing w:before="0" w:after="0"/>
              <w:jc w:val="right"/>
              <w:rPr>
                <w:rFonts w:cs="Arial"/>
                <w:b/>
                <w:bCs/>
                <w:color w:val="FFFFFF"/>
              </w:rPr>
            </w:pPr>
            <w:r>
              <w:rPr>
                <w:rFonts w:cs="Arial"/>
                <w:b/>
                <w:bCs/>
                <w:color w:val="FFFFFF"/>
              </w:rPr>
              <w:t>1</w:t>
            </w:r>
            <w:r w:rsidRPr="00B602D7">
              <w:rPr>
                <w:rFonts w:cs="Arial"/>
                <w:b/>
                <w:bCs/>
                <w:color w:val="FFFFFF"/>
              </w:rPr>
              <w:t xml:space="preserve">º </w:t>
            </w:r>
            <w:r>
              <w:rPr>
                <w:rFonts w:cs="Arial"/>
                <w:b/>
                <w:bCs/>
                <w:color w:val="FFFFFF"/>
              </w:rPr>
              <w:t>Tri</w:t>
            </w:r>
            <w:r w:rsidRPr="00B602D7">
              <w:rPr>
                <w:rFonts w:cs="Arial"/>
                <w:b/>
                <w:bCs/>
                <w:color w:val="FFFFFF"/>
              </w:rPr>
              <w:t>mestre/202</w:t>
            </w:r>
            <w:r>
              <w:rPr>
                <w:rFonts w:cs="Arial"/>
                <w:b/>
                <w:bCs/>
                <w:color w:val="FFFFFF"/>
              </w:rPr>
              <w:t>5</w:t>
            </w:r>
          </w:p>
        </w:tc>
      </w:tr>
      <w:tr w:rsidR="00454F49" w:rsidRPr="0017332E" w14:paraId="70C42FD0" w14:textId="77777777" w:rsidTr="00866A0A">
        <w:trPr>
          <w:trHeight w:hRule="exact" w:val="227"/>
        </w:trPr>
        <w:tc>
          <w:tcPr>
            <w:tcW w:w="3818" w:type="pct"/>
            <w:tcBorders>
              <w:top w:val="nil"/>
              <w:left w:val="nil"/>
              <w:bottom w:val="nil"/>
              <w:right w:val="nil"/>
            </w:tcBorders>
            <w:shd w:val="clear" w:color="auto" w:fill="auto"/>
            <w:vAlign w:val="bottom"/>
            <w:hideMark/>
          </w:tcPr>
          <w:p w14:paraId="781F8FBE" w14:textId="77777777" w:rsidR="00454F49" w:rsidRPr="00B602D7" w:rsidRDefault="00454F49" w:rsidP="00866A0A">
            <w:pPr>
              <w:widowControl/>
              <w:spacing w:before="0" w:after="0"/>
              <w:rPr>
                <w:rFonts w:cs="Arial"/>
              </w:rPr>
            </w:pPr>
            <w:r>
              <w:rPr>
                <w:rFonts w:cs="Arial"/>
              </w:rPr>
              <w:t>Honorários (nota n° 24</w:t>
            </w:r>
            <w:r w:rsidRPr="00B602D7">
              <w:rPr>
                <w:rFonts w:cs="Arial"/>
              </w:rPr>
              <w:t>.a)</w:t>
            </w:r>
          </w:p>
        </w:tc>
        <w:tc>
          <w:tcPr>
            <w:tcW w:w="1182" w:type="pct"/>
            <w:tcBorders>
              <w:top w:val="nil"/>
              <w:left w:val="nil"/>
              <w:bottom w:val="nil"/>
              <w:right w:val="nil"/>
            </w:tcBorders>
            <w:shd w:val="clear" w:color="auto" w:fill="auto"/>
            <w:vAlign w:val="bottom"/>
            <w:hideMark/>
          </w:tcPr>
          <w:p w14:paraId="6DDA74EA" w14:textId="77777777" w:rsidR="00454F49" w:rsidRPr="0017332E" w:rsidRDefault="00454F49" w:rsidP="00866A0A">
            <w:pPr>
              <w:widowControl/>
              <w:spacing w:before="0" w:after="0"/>
              <w:jc w:val="right"/>
              <w:rPr>
                <w:rFonts w:cs="Arial"/>
              </w:rPr>
            </w:pPr>
            <w:r w:rsidRPr="0017332E">
              <w:rPr>
                <w:rFonts w:cs="Arial"/>
              </w:rPr>
              <w:t>(</w:t>
            </w:r>
            <w:r>
              <w:rPr>
                <w:rFonts w:cs="Arial"/>
              </w:rPr>
              <w:t>1.495</w:t>
            </w:r>
            <w:r w:rsidRPr="0017332E">
              <w:rPr>
                <w:rFonts w:cs="Arial"/>
              </w:rPr>
              <w:t>)</w:t>
            </w:r>
          </w:p>
        </w:tc>
      </w:tr>
      <w:tr w:rsidR="00454F49" w:rsidRPr="0017332E" w14:paraId="37E930D1" w14:textId="77777777" w:rsidTr="00866A0A">
        <w:trPr>
          <w:trHeight w:hRule="exact" w:val="227"/>
        </w:trPr>
        <w:tc>
          <w:tcPr>
            <w:tcW w:w="3818" w:type="pct"/>
            <w:tcBorders>
              <w:top w:val="nil"/>
              <w:left w:val="nil"/>
              <w:bottom w:val="nil"/>
              <w:right w:val="nil"/>
            </w:tcBorders>
            <w:shd w:val="clear" w:color="auto" w:fill="auto"/>
            <w:vAlign w:val="bottom"/>
            <w:hideMark/>
          </w:tcPr>
          <w:p w14:paraId="316B33AD" w14:textId="77777777" w:rsidR="00454F49" w:rsidRPr="00B602D7" w:rsidRDefault="00454F49" w:rsidP="00866A0A">
            <w:pPr>
              <w:widowControl/>
              <w:spacing w:before="0" w:after="0"/>
              <w:rPr>
                <w:rFonts w:cs="Arial"/>
              </w:rPr>
            </w:pPr>
            <w:r w:rsidRPr="00B602D7">
              <w:rPr>
                <w:rFonts w:cs="Arial"/>
              </w:rPr>
              <w:t>Benefícios</w:t>
            </w:r>
          </w:p>
        </w:tc>
        <w:tc>
          <w:tcPr>
            <w:tcW w:w="1182" w:type="pct"/>
            <w:tcBorders>
              <w:top w:val="nil"/>
              <w:left w:val="nil"/>
              <w:bottom w:val="nil"/>
              <w:right w:val="nil"/>
            </w:tcBorders>
            <w:shd w:val="clear" w:color="auto" w:fill="auto"/>
            <w:vAlign w:val="bottom"/>
            <w:hideMark/>
          </w:tcPr>
          <w:p w14:paraId="78AA4A16" w14:textId="77777777" w:rsidR="00454F49" w:rsidRPr="0017332E" w:rsidRDefault="00454F49" w:rsidP="00866A0A">
            <w:pPr>
              <w:widowControl/>
              <w:spacing w:before="0" w:after="0"/>
              <w:jc w:val="right"/>
              <w:rPr>
                <w:rFonts w:cs="Arial"/>
              </w:rPr>
            </w:pPr>
            <w:r w:rsidRPr="0017332E">
              <w:rPr>
                <w:rFonts w:cs="Arial"/>
              </w:rPr>
              <w:t>(</w:t>
            </w:r>
            <w:r>
              <w:rPr>
                <w:rFonts w:cs="Arial"/>
              </w:rPr>
              <w:t>24.668</w:t>
            </w:r>
            <w:r w:rsidRPr="0017332E">
              <w:rPr>
                <w:rFonts w:cs="Arial"/>
              </w:rPr>
              <w:t>)</w:t>
            </w:r>
          </w:p>
        </w:tc>
      </w:tr>
      <w:tr w:rsidR="00454F49" w:rsidRPr="0017332E" w14:paraId="5503FD74" w14:textId="77777777" w:rsidTr="00866A0A">
        <w:trPr>
          <w:trHeight w:hRule="exact" w:val="227"/>
        </w:trPr>
        <w:tc>
          <w:tcPr>
            <w:tcW w:w="3818" w:type="pct"/>
            <w:tcBorders>
              <w:top w:val="nil"/>
              <w:left w:val="nil"/>
              <w:bottom w:val="nil"/>
              <w:right w:val="nil"/>
            </w:tcBorders>
            <w:shd w:val="clear" w:color="auto" w:fill="auto"/>
            <w:vAlign w:val="bottom"/>
            <w:hideMark/>
          </w:tcPr>
          <w:p w14:paraId="0802A177" w14:textId="77777777" w:rsidR="00454F49" w:rsidRPr="00B602D7" w:rsidRDefault="00454F49" w:rsidP="00866A0A">
            <w:pPr>
              <w:widowControl/>
              <w:spacing w:before="0" w:after="0"/>
              <w:rPr>
                <w:rFonts w:cs="Arial"/>
              </w:rPr>
            </w:pPr>
            <w:r w:rsidRPr="00B602D7">
              <w:rPr>
                <w:rFonts w:cs="Arial"/>
              </w:rPr>
              <w:t>Encargos sociais</w:t>
            </w:r>
          </w:p>
        </w:tc>
        <w:tc>
          <w:tcPr>
            <w:tcW w:w="1182" w:type="pct"/>
            <w:tcBorders>
              <w:top w:val="nil"/>
              <w:left w:val="nil"/>
              <w:bottom w:val="nil"/>
              <w:right w:val="nil"/>
            </w:tcBorders>
            <w:shd w:val="clear" w:color="auto" w:fill="auto"/>
            <w:vAlign w:val="bottom"/>
            <w:hideMark/>
          </w:tcPr>
          <w:p w14:paraId="67F8F60B" w14:textId="77777777" w:rsidR="00454F49" w:rsidRPr="0017332E" w:rsidRDefault="00454F49" w:rsidP="00866A0A">
            <w:pPr>
              <w:widowControl/>
              <w:spacing w:before="0" w:after="0"/>
              <w:jc w:val="right"/>
              <w:rPr>
                <w:rFonts w:cs="Arial"/>
              </w:rPr>
            </w:pPr>
            <w:r>
              <w:rPr>
                <w:rFonts w:cs="Arial"/>
              </w:rPr>
              <w:t>(49.398</w:t>
            </w:r>
            <w:r w:rsidRPr="0017332E">
              <w:rPr>
                <w:rFonts w:cs="Arial"/>
              </w:rPr>
              <w:t>)</w:t>
            </w:r>
          </w:p>
        </w:tc>
      </w:tr>
      <w:tr w:rsidR="00454F49" w:rsidRPr="0017332E" w14:paraId="53BDF659" w14:textId="77777777" w:rsidTr="00866A0A">
        <w:trPr>
          <w:trHeight w:hRule="exact" w:val="227"/>
        </w:trPr>
        <w:tc>
          <w:tcPr>
            <w:tcW w:w="3818" w:type="pct"/>
            <w:tcBorders>
              <w:top w:val="nil"/>
              <w:left w:val="nil"/>
              <w:bottom w:val="nil"/>
              <w:right w:val="nil"/>
            </w:tcBorders>
            <w:shd w:val="clear" w:color="auto" w:fill="auto"/>
            <w:vAlign w:val="bottom"/>
            <w:hideMark/>
          </w:tcPr>
          <w:p w14:paraId="151F35D7" w14:textId="77777777" w:rsidR="00454F49" w:rsidRPr="00B602D7" w:rsidRDefault="00454F49" w:rsidP="00866A0A">
            <w:pPr>
              <w:widowControl/>
              <w:spacing w:before="0" w:after="0"/>
              <w:rPr>
                <w:rFonts w:cs="Arial"/>
              </w:rPr>
            </w:pPr>
            <w:r w:rsidRPr="00B602D7">
              <w:rPr>
                <w:rFonts w:cs="Arial"/>
              </w:rPr>
              <w:t>Proventos</w:t>
            </w:r>
          </w:p>
        </w:tc>
        <w:tc>
          <w:tcPr>
            <w:tcW w:w="1182" w:type="pct"/>
            <w:tcBorders>
              <w:top w:val="nil"/>
              <w:left w:val="nil"/>
              <w:bottom w:val="nil"/>
              <w:right w:val="nil"/>
            </w:tcBorders>
            <w:shd w:val="clear" w:color="auto" w:fill="auto"/>
            <w:vAlign w:val="bottom"/>
            <w:hideMark/>
          </w:tcPr>
          <w:p w14:paraId="696145C1" w14:textId="77777777" w:rsidR="00454F49" w:rsidRPr="0017332E" w:rsidRDefault="00454F49" w:rsidP="00866A0A">
            <w:pPr>
              <w:widowControl/>
              <w:spacing w:before="0" w:after="0"/>
              <w:jc w:val="right"/>
              <w:rPr>
                <w:rFonts w:cs="Arial"/>
              </w:rPr>
            </w:pPr>
            <w:r>
              <w:rPr>
                <w:rFonts w:cs="Arial"/>
              </w:rPr>
              <w:t>(110.632</w:t>
            </w:r>
            <w:r w:rsidRPr="0017332E">
              <w:rPr>
                <w:rFonts w:cs="Arial"/>
              </w:rPr>
              <w:t>)</w:t>
            </w:r>
          </w:p>
        </w:tc>
      </w:tr>
      <w:tr w:rsidR="00454F49" w:rsidRPr="0017332E" w14:paraId="49D45353" w14:textId="77777777" w:rsidTr="00866A0A">
        <w:trPr>
          <w:trHeight w:hRule="exact" w:val="227"/>
        </w:trPr>
        <w:tc>
          <w:tcPr>
            <w:tcW w:w="3818" w:type="pct"/>
            <w:tcBorders>
              <w:top w:val="nil"/>
              <w:left w:val="nil"/>
              <w:bottom w:val="nil"/>
              <w:right w:val="nil"/>
            </w:tcBorders>
            <w:shd w:val="clear" w:color="auto" w:fill="auto"/>
            <w:vAlign w:val="bottom"/>
            <w:hideMark/>
          </w:tcPr>
          <w:p w14:paraId="39A08A20" w14:textId="77777777" w:rsidR="00454F49" w:rsidRPr="00B602D7" w:rsidRDefault="00454F49" w:rsidP="00866A0A">
            <w:pPr>
              <w:widowControl/>
              <w:spacing w:before="0" w:after="0"/>
              <w:rPr>
                <w:rFonts w:cs="Arial"/>
              </w:rPr>
            </w:pPr>
            <w:r w:rsidRPr="00B602D7">
              <w:rPr>
                <w:rFonts w:cs="Arial"/>
              </w:rPr>
              <w:t>Treinamento</w:t>
            </w:r>
          </w:p>
        </w:tc>
        <w:tc>
          <w:tcPr>
            <w:tcW w:w="1182" w:type="pct"/>
            <w:tcBorders>
              <w:top w:val="nil"/>
              <w:left w:val="nil"/>
              <w:bottom w:val="nil"/>
              <w:right w:val="nil"/>
            </w:tcBorders>
            <w:shd w:val="clear" w:color="auto" w:fill="auto"/>
            <w:vAlign w:val="bottom"/>
            <w:hideMark/>
          </w:tcPr>
          <w:p w14:paraId="5EDFC6A3" w14:textId="77777777" w:rsidR="00454F49" w:rsidRPr="0017332E" w:rsidRDefault="00454F49" w:rsidP="00866A0A">
            <w:pPr>
              <w:widowControl/>
              <w:spacing w:before="0" w:after="0"/>
              <w:jc w:val="right"/>
              <w:rPr>
                <w:rFonts w:cs="Arial"/>
              </w:rPr>
            </w:pPr>
            <w:r w:rsidRPr="0017332E">
              <w:rPr>
                <w:rFonts w:cs="Arial"/>
              </w:rPr>
              <w:t>(</w:t>
            </w:r>
            <w:r>
              <w:rPr>
                <w:rFonts w:cs="Arial"/>
              </w:rPr>
              <w:t>2.128</w:t>
            </w:r>
            <w:r w:rsidRPr="0017332E">
              <w:rPr>
                <w:rFonts w:cs="Arial"/>
              </w:rPr>
              <w:t>)</w:t>
            </w:r>
          </w:p>
        </w:tc>
      </w:tr>
      <w:tr w:rsidR="00454F49" w:rsidRPr="0017332E" w14:paraId="27BDC6DE" w14:textId="77777777" w:rsidTr="00866A0A">
        <w:trPr>
          <w:trHeight w:hRule="exact" w:val="227"/>
        </w:trPr>
        <w:tc>
          <w:tcPr>
            <w:tcW w:w="3818" w:type="pct"/>
            <w:tcBorders>
              <w:top w:val="nil"/>
              <w:left w:val="nil"/>
              <w:bottom w:val="nil"/>
              <w:right w:val="nil"/>
            </w:tcBorders>
            <w:shd w:val="clear" w:color="auto" w:fill="auto"/>
            <w:vAlign w:val="bottom"/>
            <w:hideMark/>
          </w:tcPr>
          <w:p w14:paraId="718D7782" w14:textId="77777777" w:rsidR="00454F49" w:rsidRPr="00B602D7" w:rsidRDefault="00454F49" w:rsidP="00866A0A">
            <w:pPr>
              <w:widowControl/>
              <w:spacing w:before="0" w:after="0"/>
              <w:rPr>
                <w:rFonts w:cs="Arial"/>
              </w:rPr>
            </w:pPr>
            <w:r w:rsidRPr="00B602D7">
              <w:rPr>
                <w:rFonts w:cs="Arial"/>
              </w:rPr>
              <w:t>Remuneração de estagiários</w:t>
            </w:r>
          </w:p>
        </w:tc>
        <w:tc>
          <w:tcPr>
            <w:tcW w:w="1182" w:type="pct"/>
            <w:tcBorders>
              <w:top w:val="nil"/>
              <w:left w:val="nil"/>
              <w:bottom w:val="single" w:sz="8" w:space="0" w:color="auto"/>
              <w:right w:val="nil"/>
            </w:tcBorders>
            <w:shd w:val="clear" w:color="auto" w:fill="auto"/>
            <w:vAlign w:val="bottom"/>
            <w:hideMark/>
          </w:tcPr>
          <w:p w14:paraId="5B2EA6B1" w14:textId="77777777" w:rsidR="00454F49" w:rsidRPr="0017332E" w:rsidRDefault="00454F49" w:rsidP="00866A0A">
            <w:pPr>
              <w:widowControl/>
              <w:spacing w:before="0" w:after="0"/>
              <w:jc w:val="right"/>
              <w:rPr>
                <w:rFonts w:cs="Arial"/>
              </w:rPr>
            </w:pPr>
            <w:r>
              <w:rPr>
                <w:rFonts w:cs="Arial"/>
              </w:rPr>
              <w:t>(812</w:t>
            </w:r>
            <w:r w:rsidRPr="0017332E">
              <w:rPr>
                <w:rFonts w:cs="Arial"/>
              </w:rPr>
              <w:t>)</w:t>
            </w:r>
          </w:p>
        </w:tc>
      </w:tr>
      <w:tr w:rsidR="00454F49" w:rsidRPr="0017332E" w14:paraId="44F92537" w14:textId="77777777" w:rsidTr="00866A0A">
        <w:trPr>
          <w:trHeight w:hRule="exact" w:val="227"/>
        </w:trPr>
        <w:tc>
          <w:tcPr>
            <w:tcW w:w="3818" w:type="pct"/>
            <w:tcBorders>
              <w:top w:val="nil"/>
              <w:left w:val="nil"/>
              <w:bottom w:val="nil"/>
              <w:right w:val="nil"/>
            </w:tcBorders>
            <w:shd w:val="clear" w:color="auto" w:fill="auto"/>
            <w:vAlign w:val="bottom"/>
            <w:hideMark/>
          </w:tcPr>
          <w:p w14:paraId="36830213" w14:textId="77777777" w:rsidR="00454F49" w:rsidRPr="00B602D7" w:rsidRDefault="00454F49" w:rsidP="00866A0A">
            <w:pPr>
              <w:widowControl/>
              <w:spacing w:before="0" w:after="0"/>
              <w:rPr>
                <w:rFonts w:cs="Arial"/>
                <w:b/>
                <w:bCs/>
              </w:rPr>
            </w:pPr>
            <w:r w:rsidRPr="00B602D7">
              <w:rPr>
                <w:rFonts w:cs="Arial"/>
                <w:b/>
                <w:bCs/>
              </w:rPr>
              <w:t>Total</w:t>
            </w:r>
          </w:p>
        </w:tc>
        <w:tc>
          <w:tcPr>
            <w:tcW w:w="1182" w:type="pct"/>
            <w:tcBorders>
              <w:top w:val="nil"/>
              <w:left w:val="nil"/>
              <w:bottom w:val="single" w:sz="8" w:space="0" w:color="auto"/>
              <w:right w:val="nil"/>
            </w:tcBorders>
            <w:shd w:val="clear" w:color="auto" w:fill="auto"/>
            <w:vAlign w:val="bottom"/>
            <w:hideMark/>
          </w:tcPr>
          <w:p w14:paraId="5AF35B0F" w14:textId="77777777" w:rsidR="00454F49" w:rsidRPr="00952F94" w:rsidRDefault="00454F49" w:rsidP="00866A0A">
            <w:pPr>
              <w:widowControl/>
              <w:spacing w:before="0" w:after="0"/>
              <w:jc w:val="right"/>
              <w:rPr>
                <w:rFonts w:cs="Arial"/>
                <w:b/>
                <w:bCs/>
              </w:rPr>
            </w:pPr>
            <w:r w:rsidRPr="00952F94">
              <w:rPr>
                <w:rFonts w:cs="Arial"/>
                <w:b/>
                <w:bCs/>
              </w:rPr>
              <w:t>(189.133)</w:t>
            </w:r>
          </w:p>
        </w:tc>
      </w:tr>
    </w:tbl>
    <w:p w14:paraId="251595DC" w14:textId="77777777" w:rsidR="00454F49" w:rsidRDefault="00454F49" w:rsidP="00454F49">
      <w:pPr>
        <w:ind w:right="-6"/>
        <w:jc w:val="both"/>
        <w:rPr>
          <w:rFonts w:cs="Arial"/>
          <w:b/>
          <w:color w:val="339966"/>
        </w:rPr>
      </w:pPr>
    </w:p>
    <w:p w14:paraId="4822DB75" w14:textId="77777777" w:rsidR="00454F49" w:rsidRDefault="00454F49" w:rsidP="00454F49">
      <w:pPr>
        <w:ind w:right="-6"/>
        <w:jc w:val="both"/>
        <w:rPr>
          <w:rFonts w:cs="Arial"/>
          <w:b/>
          <w:color w:val="339966"/>
        </w:rPr>
      </w:pPr>
    </w:p>
    <w:p w14:paraId="7C49FCBB" w14:textId="77777777" w:rsidR="00454F49" w:rsidRDefault="00454F49" w:rsidP="00454F49">
      <w:pPr>
        <w:ind w:right="-6"/>
        <w:jc w:val="both"/>
        <w:rPr>
          <w:rFonts w:cs="Arial"/>
          <w:b/>
          <w:color w:val="339966"/>
        </w:rPr>
      </w:pPr>
    </w:p>
    <w:p w14:paraId="3D717AFC" w14:textId="77777777" w:rsidR="00454F49" w:rsidRDefault="00454F49" w:rsidP="00454F49">
      <w:pPr>
        <w:ind w:right="-6"/>
        <w:jc w:val="both"/>
        <w:rPr>
          <w:rFonts w:cs="Arial"/>
          <w:b/>
          <w:color w:val="339966"/>
        </w:rPr>
      </w:pPr>
    </w:p>
    <w:p w14:paraId="4587E280" w14:textId="77777777" w:rsidR="00454F49" w:rsidRDefault="00454F49" w:rsidP="00454F49">
      <w:pPr>
        <w:ind w:right="-6"/>
        <w:jc w:val="both"/>
        <w:rPr>
          <w:rFonts w:cs="Arial"/>
          <w:b/>
          <w:color w:val="339966"/>
        </w:rPr>
      </w:pPr>
    </w:p>
    <w:p w14:paraId="090910E2" w14:textId="77777777" w:rsidR="00454F49" w:rsidRDefault="00454F49" w:rsidP="00454F49">
      <w:pPr>
        <w:ind w:right="-6"/>
        <w:jc w:val="both"/>
        <w:rPr>
          <w:rFonts w:cs="Arial"/>
          <w:b/>
          <w:color w:val="339966"/>
        </w:rPr>
      </w:pPr>
    </w:p>
    <w:p w14:paraId="3BD97369" w14:textId="77777777" w:rsidR="00454F49" w:rsidRDefault="00454F49" w:rsidP="00454F49">
      <w:pPr>
        <w:ind w:right="-6"/>
        <w:jc w:val="both"/>
        <w:rPr>
          <w:rFonts w:cs="Arial"/>
          <w:b/>
          <w:color w:val="339966"/>
        </w:rPr>
      </w:pPr>
    </w:p>
    <w:p w14:paraId="202D5DA9" w14:textId="77777777" w:rsidR="00454F49" w:rsidRDefault="00454F49" w:rsidP="00454F49">
      <w:pPr>
        <w:ind w:right="-6"/>
        <w:jc w:val="both"/>
        <w:rPr>
          <w:rFonts w:cs="Arial"/>
          <w:b/>
          <w:color w:val="339966"/>
        </w:rPr>
      </w:pPr>
    </w:p>
    <w:p w14:paraId="076EE00F" w14:textId="77777777" w:rsidR="00454F49" w:rsidRDefault="00454F49" w:rsidP="00454F49">
      <w:pPr>
        <w:ind w:right="-6"/>
        <w:jc w:val="both"/>
        <w:rPr>
          <w:rFonts w:cs="Arial"/>
          <w:b/>
          <w:color w:val="339966"/>
        </w:rPr>
      </w:pPr>
    </w:p>
    <w:p w14:paraId="439653C0" w14:textId="77777777" w:rsidR="00454F49" w:rsidRDefault="00454F49" w:rsidP="00454F49">
      <w:pPr>
        <w:ind w:right="-6"/>
        <w:jc w:val="both"/>
        <w:rPr>
          <w:rFonts w:cs="Arial"/>
          <w:b/>
          <w:color w:val="339966"/>
        </w:rPr>
      </w:pPr>
    </w:p>
    <w:p w14:paraId="7917BE58" w14:textId="77777777" w:rsidR="00454F49" w:rsidRDefault="00454F49" w:rsidP="00454F49">
      <w:pPr>
        <w:ind w:right="-6"/>
        <w:jc w:val="both"/>
        <w:rPr>
          <w:rFonts w:cs="Arial"/>
          <w:b/>
          <w:color w:val="339966"/>
        </w:rPr>
      </w:pPr>
    </w:p>
    <w:p w14:paraId="1EEE2EC1" w14:textId="77777777" w:rsidR="00454F49" w:rsidRDefault="00454F49" w:rsidP="00454F49">
      <w:pPr>
        <w:ind w:right="-6"/>
        <w:jc w:val="both"/>
        <w:rPr>
          <w:rFonts w:cs="Arial"/>
          <w:b/>
          <w:color w:val="339966"/>
        </w:rPr>
      </w:pPr>
    </w:p>
    <w:p w14:paraId="32847476" w14:textId="77777777" w:rsidR="00454F49" w:rsidRPr="00072B90" w:rsidRDefault="00454F49" w:rsidP="00454F49">
      <w:pPr>
        <w:pStyle w:val="PargrafodaLista"/>
        <w:numPr>
          <w:ilvl w:val="0"/>
          <w:numId w:val="36"/>
        </w:numPr>
        <w:spacing w:before="120"/>
        <w:ind w:left="426" w:right="-6" w:hanging="426"/>
        <w:jc w:val="both"/>
        <w:rPr>
          <w:rFonts w:ascii="Arial" w:hAnsi="Arial" w:cs="Arial"/>
          <w:b/>
          <w:color w:val="339966"/>
          <w:sz w:val="18"/>
        </w:rPr>
      </w:pPr>
      <w:r>
        <w:rPr>
          <w:rFonts w:ascii="Arial" w:hAnsi="Arial" w:cs="Arial"/>
          <w:b/>
          <w:color w:val="339966"/>
          <w:sz w:val="18"/>
        </w:rPr>
        <w:lastRenderedPageBreak/>
        <w:t>Outras Despesas A</w:t>
      </w:r>
      <w:r w:rsidRPr="00072B90">
        <w:rPr>
          <w:rFonts w:ascii="Arial" w:hAnsi="Arial" w:cs="Arial"/>
          <w:b/>
          <w:color w:val="339966"/>
          <w:sz w:val="18"/>
        </w:rPr>
        <w:t xml:space="preserve">dministrativas </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90548F" w14:paraId="23E6F317" w14:textId="77777777" w:rsidTr="00866A0A">
        <w:trPr>
          <w:trHeight w:hRule="exact" w:val="284"/>
        </w:trPr>
        <w:tc>
          <w:tcPr>
            <w:tcW w:w="3818" w:type="pct"/>
            <w:tcBorders>
              <w:top w:val="nil"/>
              <w:left w:val="nil"/>
              <w:bottom w:val="nil"/>
              <w:right w:val="nil"/>
            </w:tcBorders>
            <w:shd w:val="clear" w:color="auto" w:fill="auto"/>
            <w:vAlign w:val="bottom"/>
            <w:hideMark/>
          </w:tcPr>
          <w:p w14:paraId="1E749E3F" w14:textId="77777777" w:rsidR="00454F49" w:rsidRPr="0090548F" w:rsidRDefault="00454F49" w:rsidP="00866A0A">
            <w:pPr>
              <w:widowControl/>
              <w:spacing w:before="0" w:after="0"/>
              <w:rPr>
                <w:rFonts w:cs="Arial"/>
              </w:rPr>
            </w:pPr>
          </w:p>
        </w:tc>
        <w:tc>
          <w:tcPr>
            <w:tcW w:w="1182" w:type="pct"/>
            <w:tcBorders>
              <w:top w:val="nil"/>
              <w:left w:val="nil"/>
              <w:bottom w:val="nil"/>
              <w:right w:val="nil"/>
            </w:tcBorders>
            <w:shd w:val="clear" w:color="000000" w:fill="339966"/>
            <w:vAlign w:val="center"/>
            <w:hideMark/>
          </w:tcPr>
          <w:p w14:paraId="7AE7A662" w14:textId="77777777" w:rsidR="00454F49" w:rsidRPr="0090548F" w:rsidRDefault="00454F49" w:rsidP="00866A0A">
            <w:pPr>
              <w:widowControl/>
              <w:spacing w:before="0" w:after="0"/>
              <w:jc w:val="right"/>
              <w:rPr>
                <w:rFonts w:cs="Arial"/>
                <w:b/>
                <w:bCs/>
                <w:color w:val="FFFFFF"/>
              </w:rPr>
            </w:pPr>
            <w:r w:rsidRPr="0090548F">
              <w:rPr>
                <w:rFonts w:cs="Arial"/>
                <w:b/>
                <w:bCs/>
                <w:color w:val="FFFFFF"/>
              </w:rPr>
              <w:t>1º Trimestre/2025</w:t>
            </w:r>
          </w:p>
        </w:tc>
      </w:tr>
      <w:tr w:rsidR="00454F49" w:rsidRPr="0090548F" w14:paraId="012253C8" w14:textId="77777777" w:rsidTr="00866A0A">
        <w:trPr>
          <w:trHeight w:hRule="exact" w:val="227"/>
        </w:trPr>
        <w:tc>
          <w:tcPr>
            <w:tcW w:w="3818" w:type="pct"/>
            <w:tcBorders>
              <w:top w:val="nil"/>
              <w:left w:val="nil"/>
              <w:bottom w:val="nil"/>
              <w:right w:val="nil"/>
            </w:tcBorders>
            <w:shd w:val="clear" w:color="auto" w:fill="auto"/>
            <w:vAlign w:val="bottom"/>
            <w:hideMark/>
          </w:tcPr>
          <w:p w14:paraId="6E088C00" w14:textId="77777777" w:rsidR="00454F49" w:rsidRPr="0090548F" w:rsidRDefault="00454F49" w:rsidP="00866A0A">
            <w:pPr>
              <w:widowControl/>
              <w:spacing w:before="0" w:after="0"/>
              <w:rPr>
                <w:rFonts w:cs="Arial"/>
              </w:rPr>
            </w:pPr>
            <w:r w:rsidRPr="0090548F">
              <w:rPr>
                <w:rFonts w:cs="Arial"/>
              </w:rPr>
              <w:t>Água, energia e gás</w:t>
            </w:r>
          </w:p>
        </w:tc>
        <w:tc>
          <w:tcPr>
            <w:tcW w:w="1182" w:type="pct"/>
            <w:tcBorders>
              <w:top w:val="nil"/>
              <w:left w:val="nil"/>
              <w:bottom w:val="nil"/>
              <w:right w:val="nil"/>
            </w:tcBorders>
            <w:shd w:val="clear" w:color="auto" w:fill="auto"/>
            <w:vAlign w:val="bottom"/>
            <w:hideMark/>
          </w:tcPr>
          <w:p w14:paraId="58EFC340" w14:textId="77777777" w:rsidR="00454F49" w:rsidRPr="0090548F" w:rsidRDefault="00454F49" w:rsidP="00866A0A">
            <w:pPr>
              <w:widowControl/>
              <w:spacing w:before="0" w:after="0"/>
              <w:jc w:val="right"/>
              <w:rPr>
                <w:rFonts w:cs="Arial"/>
              </w:rPr>
            </w:pPr>
            <w:r w:rsidRPr="0090548F">
              <w:rPr>
                <w:rFonts w:cs="Arial"/>
              </w:rPr>
              <w:t>(3.246)</w:t>
            </w:r>
          </w:p>
        </w:tc>
      </w:tr>
      <w:tr w:rsidR="00454F49" w:rsidRPr="0090548F" w14:paraId="25A0872F" w14:textId="77777777" w:rsidTr="00866A0A">
        <w:trPr>
          <w:trHeight w:hRule="exact" w:val="227"/>
        </w:trPr>
        <w:tc>
          <w:tcPr>
            <w:tcW w:w="3818" w:type="pct"/>
            <w:tcBorders>
              <w:top w:val="nil"/>
              <w:left w:val="nil"/>
              <w:bottom w:val="nil"/>
              <w:right w:val="nil"/>
            </w:tcBorders>
            <w:shd w:val="clear" w:color="auto" w:fill="auto"/>
            <w:vAlign w:val="bottom"/>
            <w:hideMark/>
          </w:tcPr>
          <w:p w14:paraId="1CF4D7DB" w14:textId="77777777" w:rsidR="00454F49" w:rsidRPr="0090548F" w:rsidRDefault="00454F49" w:rsidP="00866A0A">
            <w:pPr>
              <w:widowControl/>
              <w:spacing w:before="0" w:after="0"/>
              <w:rPr>
                <w:rFonts w:cs="Arial"/>
              </w:rPr>
            </w:pPr>
            <w:r w:rsidRPr="0090548F">
              <w:rPr>
                <w:rFonts w:cs="Arial"/>
              </w:rPr>
              <w:t>Aluguéis</w:t>
            </w:r>
          </w:p>
        </w:tc>
        <w:tc>
          <w:tcPr>
            <w:tcW w:w="1182" w:type="pct"/>
            <w:tcBorders>
              <w:top w:val="nil"/>
              <w:left w:val="nil"/>
              <w:bottom w:val="nil"/>
              <w:right w:val="nil"/>
            </w:tcBorders>
            <w:shd w:val="clear" w:color="auto" w:fill="auto"/>
            <w:vAlign w:val="bottom"/>
            <w:hideMark/>
          </w:tcPr>
          <w:p w14:paraId="7809A8E0" w14:textId="77777777" w:rsidR="00454F49" w:rsidRPr="0090548F" w:rsidRDefault="00454F49" w:rsidP="00866A0A">
            <w:pPr>
              <w:widowControl/>
              <w:spacing w:before="0" w:after="0"/>
              <w:jc w:val="right"/>
              <w:rPr>
                <w:rFonts w:cs="Arial"/>
              </w:rPr>
            </w:pPr>
            <w:r w:rsidRPr="0090548F">
              <w:rPr>
                <w:rFonts w:cs="Arial"/>
              </w:rPr>
              <w:t>(5.540)</w:t>
            </w:r>
          </w:p>
        </w:tc>
      </w:tr>
      <w:tr w:rsidR="00454F49" w:rsidRPr="0090548F" w14:paraId="5CBC26A8" w14:textId="77777777" w:rsidTr="00866A0A">
        <w:trPr>
          <w:trHeight w:hRule="exact" w:val="227"/>
        </w:trPr>
        <w:tc>
          <w:tcPr>
            <w:tcW w:w="3818" w:type="pct"/>
            <w:tcBorders>
              <w:top w:val="nil"/>
              <w:left w:val="nil"/>
              <w:bottom w:val="nil"/>
              <w:right w:val="nil"/>
            </w:tcBorders>
            <w:shd w:val="clear" w:color="auto" w:fill="auto"/>
            <w:vAlign w:val="bottom"/>
            <w:hideMark/>
          </w:tcPr>
          <w:p w14:paraId="1A6EE43A" w14:textId="77777777" w:rsidR="00454F49" w:rsidRPr="0090548F" w:rsidRDefault="00454F49" w:rsidP="00866A0A">
            <w:pPr>
              <w:widowControl/>
              <w:spacing w:before="0" w:after="0"/>
              <w:rPr>
                <w:rFonts w:cs="Arial"/>
              </w:rPr>
            </w:pPr>
            <w:r w:rsidRPr="0090548F">
              <w:rPr>
                <w:rFonts w:cs="Arial"/>
              </w:rPr>
              <w:t>Processamento de dados</w:t>
            </w:r>
          </w:p>
        </w:tc>
        <w:tc>
          <w:tcPr>
            <w:tcW w:w="1182" w:type="pct"/>
            <w:tcBorders>
              <w:top w:val="nil"/>
              <w:left w:val="nil"/>
              <w:bottom w:val="nil"/>
              <w:right w:val="nil"/>
            </w:tcBorders>
            <w:shd w:val="clear" w:color="auto" w:fill="auto"/>
            <w:vAlign w:val="bottom"/>
            <w:hideMark/>
          </w:tcPr>
          <w:p w14:paraId="2B3649DB" w14:textId="77777777" w:rsidR="00454F49" w:rsidRPr="0090548F" w:rsidRDefault="00454F49" w:rsidP="00866A0A">
            <w:pPr>
              <w:widowControl/>
              <w:spacing w:before="0" w:after="0"/>
              <w:jc w:val="right"/>
              <w:rPr>
                <w:rFonts w:cs="Arial"/>
              </w:rPr>
            </w:pPr>
            <w:r w:rsidRPr="0090548F">
              <w:rPr>
                <w:rFonts w:cs="Arial"/>
              </w:rPr>
              <w:t>(28.785)</w:t>
            </w:r>
          </w:p>
        </w:tc>
      </w:tr>
      <w:tr w:rsidR="00454F49" w:rsidRPr="0090548F" w14:paraId="2AFB233C" w14:textId="77777777" w:rsidTr="00866A0A">
        <w:trPr>
          <w:trHeight w:hRule="exact" w:val="227"/>
        </w:trPr>
        <w:tc>
          <w:tcPr>
            <w:tcW w:w="3818" w:type="pct"/>
            <w:tcBorders>
              <w:top w:val="nil"/>
              <w:left w:val="nil"/>
              <w:bottom w:val="nil"/>
              <w:right w:val="nil"/>
            </w:tcBorders>
            <w:shd w:val="clear" w:color="auto" w:fill="auto"/>
            <w:vAlign w:val="bottom"/>
            <w:hideMark/>
          </w:tcPr>
          <w:p w14:paraId="3923DB8A" w14:textId="77777777" w:rsidR="00454F49" w:rsidRPr="0090548F" w:rsidRDefault="00454F49" w:rsidP="00866A0A">
            <w:pPr>
              <w:widowControl/>
              <w:spacing w:before="0" w:after="0"/>
              <w:rPr>
                <w:rFonts w:cs="Arial"/>
              </w:rPr>
            </w:pPr>
            <w:r w:rsidRPr="0090548F">
              <w:rPr>
                <w:rFonts w:cs="Arial"/>
              </w:rPr>
              <w:t>Comunicações</w:t>
            </w:r>
          </w:p>
        </w:tc>
        <w:tc>
          <w:tcPr>
            <w:tcW w:w="1182" w:type="pct"/>
            <w:tcBorders>
              <w:top w:val="nil"/>
              <w:left w:val="nil"/>
              <w:bottom w:val="nil"/>
              <w:right w:val="nil"/>
            </w:tcBorders>
            <w:shd w:val="clear" w:color="auto" w:fill="auto"/>
            <w:vAlign w:val="bottom"/>
            <w:hideMark/>
          </w:tcPr>
          <w:p w14:paraId="2FAA152D" w14:textId="77777777" w:rsidR="00454F49" w:rsidRPr="0090548F" w:rsidRDefault="00454F49" w:rsidP="00866A0A">
            <w:pPr>
              <w:widowControl/>
              <w:spacing w:before="0" w:after="0"/>
              <w:jc w:val="right"/>
              <w:rPr>
                <w:rFonts w:cs="Arial"/>
              </w:rPr>
            </w:pPr>
            <w:r w:rsidRPr="0090548F">
              <w:rPr>
                <w:rFonts w:cs="Arial"/>
              </w:rPr>
              <w:t>(5.241)</w:t>
            </w:r>
          </w:p>
        </w:tc>
      </w:tr>
      <w:tr w:rsidR="00454F49" w:rsidRPr="0090548F" w14:paraId="0DFB0E21" w14:textId="77777777" w:rsidTr="00866A0A">
        <w:trPr>
          <w:trHeight w:hRule="exact" w:val="227"/>
        </w:trPr>
        <w:tc>
          <w:tcPr>
            <w:tcW w:w="3818" w:type="pct"/>
            <w:tcBorders>
              <w:top w:val="nil"/>
              <w:left w:val="nil"/>
              <w:bottom w:val="nil"/>
              <w:right w:val="nil"/>
            </w:tcBorders>
            <w:shd w:val="clear" w:color="auto" w:fill="auto"/>
            <w:vAlign w:val="bottom"/>
            <w:hideMark/>
          </w:tcPr>
          <w:p w14:paraId="7F837E00" w14:textId="77777777" w:rsidR="00454F49" w:rsidRPr="0090548F" w:rsidRDefault="00454F49" w:rsidP="00866A0A">
            <w:pPr>
              <w:widowControl/>
              <w:spacing w:before="0" w:after="0"/>
              <w:rPr>
                <w:rFonts w:cs="Arial"/>
              </w:rPr>
            </w:pPr>
            <w:r w:rsidRPr="0090548F">
              <w:rPr>
                <w:rFonts w:cs="Arial"/>
              </w:rPr>
              <w:t>Manutenção e conservação de bens</w:t>
            </w:r>
          </w:p>
        </w:tc>
        <w:tc>
          <w:tcPr>
            <w:tcW w:w="1182" w:type="pct"/>
            <w:tcBorders>
              <w:top w:val="nil"/>
              <w:left w:val="nil"/>
              <w:bottom w:val="nil"/>
              <w:right w:val="nil"/>
            </w:tcBorders>
            <w:shd w:val="clear" w:color="auto" w:fill="auto"/>
            <w:vAlign w:val="bottom"/>
            <w:hideMark/>
          </w:tcPr>
          <w:p w14:paraId="7285B198" w14:textId="77777777" w:rsidR="00454F49" w:rsidRPr="0090548F" w:rsidRDefault="00454F49" w:rsidP="00866A0A">
            <w:pPr>
              <w:widowControl/>
              <w:spacing w:before="0" w:after="0"/>
              <w:jc w:val="right"/>
              <w:rPr>
                <w:rFonts w:cs="Arial"/>
              </w:rPr>
            </w:pPr>
            <w:r w:rsidRPr="0090548F">
              <w:rPr>
                <w:rFonts w:cs="Arial"/>
              </w:rPr>
              <w:t>(4.426)</w:t>
            </w:r>
          </w:p>
        </w:tc>
      </w:tr>
      <w:tr w:rsidR="00454F49" w:rsidRPr="0090548F" w14:paraId="02491AB9" w14:textId="77777777" w:rsidTr="00866A0A">
        <w:trPr>
          <w:trHeight w:hRule="exact" w:val="227"/>
        </w:trPr>
        <w:tc>
          <w:tcPr>
            <w:tcW w:w="3818" w:type="pct"/>
            <w:tcBorders>
              <w:top w:val="nil"/>
              <w:left w:val="nil"/>
              <w:bottom w:val="nil"/>
              <w:right w:val="nil"/>
            </w:tcBorders>
            <w:shd w:val="clear" w:color="auto" w:fill="auto"/>
            <w:vAlign w:val="bottom"/>
            <w:hideMark/>
          </w:tcPr>
          <w:p w14:paraId="7359CFD7" w14:textId="77777777" w:rsidR="00454F49" w:rsidRPr="0090548F" w:rsidRDefault="00454F49" w:rsidP="00866A0A">
            <w:pPr>
              <w:widowControl/>
              <w:spacing w:before="0" w:after="0"/>
              <w:rPr>
                <w:rFonts w:cs="Arial"/>
              </w:rPr>
            </w:pPr>
            <w:r w:rsidRPr="0090548F">
              <w:rPr>
                <w:rFonts w:cs="Arial"/>
              </w:rPr>
              <w:t>Material</w:t>
            </w:r>
          </w:p>
        </w:tc>
        <w:tc>
          <w:tcPr>
            <w:tcW w:w="1182" w:type="pct"/>
            <w:tcBorders>
              <w:top w:val="nil"/>
              <w:left w:val="nil"/>
              <w:bottom w:val="nil"/>
              <w:right w:val="nil"/>
            </w:tcBorders>
            <w:shd w:val="clear" w:color="auto" w:fill="auto"/>
            <w:vAlign w:val="bottom"/>
            <w:hideMark/>
          </w:tcPr>
          <w:p w14:paraId="578772B9" w14:textId="77777777" w:rsidR="00454F49" w:rsidRPr="0090548F" w:rsidRDefault="00454F49" w:rsidP="00866A0A">
            <w:pPr>
              <w:widowControl/>
              <w:spacing w:before="0" w:after="0"/>
              <w:jc w:val="right"/>
              <w:rPr>
                <w:rFonts w:cs="Arial"/>
              </w:rPr>
            </w:pPr>
            <w:r w:rsidRPr="0090548F">
              <w:rPr>
                <w:rFonts w:cs="Arial"/>
              </w:rPr>
              <w:t>(42)</w:t>
            </w:r>
          </w:p>
        </w:tc>
      </w:tr>
      <w:tr w:rsidR="00454F49" w:rsidRPr="0090548F" w14:paraId="223BB423" w14:textId="77777777" w:rsidTr="00866A0A">
        <w:trPr>
          <w:trHeight w:hRule="exact" w:val="227"/>
        </w:trPr>
        <w:tc>
          <w:tcPr>
            <w:tcW w:w="3818" w:type="pct"/>
            <w:tcBorders>
              <w:top w:val="nil"/>
              <w:left w:val="nil"/>
              <w:bottom w:val="nil"/>
              <w:right w:val="nil"/>
            </w:tcBorders>
            <w:shd w:val="clear" w:color="auto" w:fill="auto"/>
            <w:vAlign w:val="bottom"/>
            <w:hideMark/>
          </w:tcPr>
          <w:p w14:paraId="4992D3D1" w14:textId="77777777" w:rsidR="00454F49" w:rsidRPr="0090548F" w:rsidRDefault="00454F49" w:rsidP="00866A0A">
            <w:pPr>
              <w:widowControl/>
              <w:spacing w:before="0" w:after="0"/>
              <w:rPr>
                <w:rFonts w:cs="Arial"/>
              </w:rPr>
            </w:pPr>
            <w:r w:rsidRPr="0090548F">
              <w:rPr>
                <w:rFonts w:cs="Arial"/>
              </w:rPr>
              <w:t>Serviços de terceiros</w:t>
            </w:r>
          </w:p>
        </w:tc>
        <w:tc>
          <w:tcPr>
            <w:tcW w:w="1182" w:type="pct"/>
            <w:tcBorders>
              <w:top w:val="nil"/>
              <w:left w:val="nil"/>
              <w:bottom w:val="nil"/>
              <w:right w:val="nil"/>
            </w:tcBorders>
            <w:shd w:val="clear" w:color="auto" w:fill="auto"/>
            <w:vAlign w:val="bottom"/>
            <w:hideMark/>
          </w:tcPr>
          <w:p w14:paraId="20D4E401" w14:textId="77777777" w:rsidR="00454F49" w:rsidRPr="0090548F" w:rsidRDefault="00454F49" w:rsidP="00866A0A">
            <w:pPr>
              <w:widowControl/>
              <w:spacing w:before="0" w:after="0"/>
              <w:jc w:val="right"/>
              <w:rPr>
                <w:rFonts w:cs="Arial"/>
              </w:rPr>
            </w:pPr>
            <w:r w:rsidRPr="0090548F">
              <w:rPr>
                <w:rFonts w:cs="Arial"/>
              </w:rPr>
              <w:t>(20.817)</w:t>
            </w:r>
          </w:p>
        </w:tc>
      </w:tr>
      <w:tr w:rsidR="00454F49" w:rsidRPr="0090548F" w14:paraId="1266E9D6" w14:textId="77777777" w:rsidTr="00866A0A">
        <w:trPr>
          <w:trHeight w:hRule="exact" w:val="227"/>
        </w:trPr>
        <w:tc>
          <w:tcPr>
            <w:tcW w:w="3818" w:type="pct"/>
            <w:tcBorders>
              <w:top w:val="nil"/>
              <w:left w:val="nil"/>
              <w:bottom w:val="nil"/>
              <w:right w:val="nil"/>
            </w:tcBorders>
            <w:shd w:val="clear" w:color="auto" w:fill="auto"/>
            <w:vAlign w:val="bottom"/>
            <w:hideMark/>
          </w:tcPr>
          <w:p w14:paraId="677A57E9" w14:textId="77777777" w:rsidR="00454F49" w:rsidRPr="0090548F" w:rsidRDefault="00454F49" w:rsidP="00866A0A">
            <w:pPr>
              <w:widowControl/>
              <w:spacing w:before="0" w:after="0"/>
              <w:rPr>
                <w:rFonts w:cs="Arial"/>
              </w:rPr>
            </w:pPr>
            <w:r w:rsidRPr="0090548F">
              <w:rPr>
                <w:rFonts w:cs="Arial"/>
              </w:rPr>
              <w:t>Vigilância e segurança</w:t>
            </w:r>
          </w:p>
        </w:tc>
        <w:tc>
          <w:tcPr>
            <w:tcW w:w="1182" w:type="pct"/>
            <w:tcBorders>
              <w:top w:val="nil"/>
              <w:left w:val="nil"/>
              <w:bottom w:val="nil"/>
              <w:right w:val="nil"/>
            </w:tcBorders>
            <w:shd w:val="clear" w:color="auto" w:fill="auto"/>
            <w:vAlign w:val="bottom"/>
            <w:hideMark/>
          </w:tcPr>
          <w:p w14:paraId="5B8B847F" w14:textId="77777777" w:rsidR="00454F49" w:rsidRPr="0090548F" w:rsidRDefault="00454F49" w:rsidP="00866A0A">
            <w:pPr>
              <w:widowControl/>
              <w:spacing w:before="0" w:after="0"/>
              <w:jc w:val="right"/>
              <w:rPr>
                <w:rFonts w:cs="Arial"/>
              </w:rPr>
            </w:pPr>
            <w:r w:rsidRPr="0090548F">
              <w:rPr>
                <w:rFonts w:cs="Arial"/>
              </w:rPr>
              <w:t>(8.433)</w:t>
            </w:r>
          </w:p>
        </w:tc>
      </w:tr>
      <w:tr w:rsidR="00454F49" w:rsidRPr="0090548F" w14:paraId="0867BF38" w14:textId="77777777" w:rsidTr="00866A0A">
        <w:trPr>
          <w:trHeight w:hRule="exact" w:val="227"/>
        </w:trPr>
        <w:tc>
          <w:tcPr>
            <w:tcW w:w="3818" w:type="pct"/>
            <w:tcBorders>
              <w:top w:val="nil"/>
              <w:left w:val="nil"/>
              <w:bottom w:val="nil"/>
              <w:right w:val="nil"/>
            </w:tcBorders>
            <w:shd w:val="clear" w:color="auto" w:fill="auto"/>
            <w:vAlign w:val="bottom"/>
            <w:hideMark/>
          </w:tcPr>
          <w:p w14:paraId="11256739" w14:textId="77777777" w:rsidR="00454F49" w:rsidRPr="0090548F" w:rsidRDefault="00454F49" w:rsidP="00866A0A">
            <w:pPr>
              <w:widowControl/>
              <w:spacing w:before="0" w:after="0"/>
              <w:rPr>
                <w:rFonts w:cs="Arial"/>
              </w:rPr>
            </w:pPr>
            <w:r w:rsidRPr="0090548F">
              <w:rPr>
                <w:rFonts w:cs="Arial"/>
              </w:rPr>
              <w:t xml:space="preserve">Serviços do sistema financeiro </w:t>
            </w:r>
          </w:p>
        </w:tc>
        <w:tc>
          <w:tcPr>
            <w:tcW w:w="1182" w:type="pct"/>
            <w:tcBorders>
              <w:top w:val="nil"/>
              <w:left w:val="nil"/>
              <w:bottom w:val="nil"/>
              <w:right w:val="nil"/>
            </w:tcBorders>
            <w:shd w:val="clear" w:color="auto" w:fill="auto"/>
            <w:vAlign w:val="bottom"/>
            <w:hideMark/>
          </w:tcPr>
          <w:p w14:paraId="62F5BD30" w14:textId="77777777" w:rsidR="00454F49" w:rsidRPr="0090548F" w:rsidRDefault="00454F49" w:rsidP="00866A0A">
            <w:pPr>
              <w:widowControl/>
              <w:spacing w:before="0" w:after="0"/>
              <w:jc w:val="right"/>
              <w:rPr>
                <w:rFonts w:cs="Arial"/>
              </w:rPr>
            </w:pPr>
            <w:r w:rsidRPr="0090548F">
              <w:rPr>
                <w:rFonts w:cs="Arial"/>
              </w:rPr>
              <w:t>(7.067)</w:t>
            </w:r>
          </w:p>
        </w:tc>
      </w:tr>
      <w:tr w:rsidR="00454F49" w:rsidRPr="0090548F" w14:paraId="5115F697" w14:textId="77777777" w:rsidTr="00866A0A">
        <w:trPr>
          <w:trHeight w:hRule="exact" w:val="227"/>
        </w:trPr>
        <w:tc>
          <w:tcPr>
            <w:tcW w:w="3818" w:type="pct"/>
            <w:tcBorders>
              <w:top w:val="nil"/>
              <w:left w:val="nil"/>
              <w:bottom w:val="nil"/>
              <w:right w:val="nil"/>
            </w:tcBorders>
            <w:shd w:val="clear" w:color="auto" w:fill="auto"/>
            <w:vAlign w:val="bottom"/>
            <w:hideMark/>
          </w:tcPr>
          <w:p w14:paraId="0F1F8696" w14:textId="77777777" w:rsidR="00454F49" w:rsidRPr="0090548F" w:rsidRDefault="00454F49" w:rsidP="00866A0A">
            <w:pPr>
              <w:widowControl/>
              <w:spacing w:before="0" w:after="0"/>
              <w:rPr>
                <w:rFonts w:cs="Arial"/>
              </w:rPr>
            </w:pPr>
            <w:r w:rsidRPr="0090548F">
              <w:rPr>
                <w:rFonts w:cs="Arial"/>
              </w:rPr>
              <w:t>Promoções e relações públicas</w:t>
            </w:r>
          </w:p>
        </w:tc>
        <w:tc>
          <w:tcPr>
            <w:tcW w:w="1182" w:type="pct"/>
            <w:tcBorders>
              <w:top w:val="nil"/>
              <w:left w:val="nil"/>
              <w:bottom w:val="nil"/>
              <w:right w:val="nil"/>
            </w:tcBorders>
            <w:shd w:val="clear" w:color="auto" w:fill="auto"/>
            <w:vAlign w:val="bottom"/>
            <w:hideMark/>
          </w:tcPr>
          <w:p w14:paraId="477AE7A8" w14:textId="77777777" w:rsidR="00454F49" w:rsidRPr="0090548F" w:rsidRDefault="00454F49" w:rsidP="00866A0A">
            <w:pPr>
              <w:widowControl/>
              <w:spacing w:before="0" w:after="0"/>
              <w:jc w:val="right"/>
              <w:rPr>
                <w:rFonts w:cs="Arial"/>
              </w:rPr>
            </w:pPr>
            <w:r w:rsidRPr="0090548F">
              <w:rPr>
                <w:rFonts w:cs="Arial"/>
              </w:rPr>
              <w:t>(6.085)</w:t>
            </w:r>
          </w:p>
        </w:tc>
      </w:tr>
      <w:tr w:rsidR="00454F49" w:rsidRPr="0090548F" w14:paraId="2F25E9BB" w14:textId="77777777" w:rsidTr="00866A0A">
        <w:trPr>
          <w:trHeight w:hRule="exact" w:val="227"/>
        </w:trPr>
        <w:tc>
          <w:tcPr>
            <w:tcW w:w="3818" w:type="pct"/>
            <w:tcBorders>
              <w:top w:val="nil"/>
              <w:left w:val="nil"/>
              <w:bottom w:val="nil"/>
              <w:right w:val="nil"/>
            </w:tcBorders>
            <w:shd w:val="clear" w:color="auto" w:fill="auto"/>
            <w:vAlign w:val="bottom"/>
            <w:hideMark/>
          </w:tcPr>
          <w:p w14:paraId="52A1E189" w14:textId="77777777" w:rsidR="00454F49" w:rsidRPr="0090548F" w:rsidRDefault="00454F49" w:rsidP="00866A0A">
            <w:pPr>
              <w:widowControl/>
              <w:spacing w:before="0" w:after="0"/>
              <w:rPr>
                <w:rFonts w:cs="Arial"/>
              </w:rPr>
            </w:pPr>
            <w:r w:rsidRPr="0090548F">
              <w:rPr>
                <w:rFonts w:cs="Arial"/>
              </w:rPr>
              <w:t>Propaganda e publicidade</w:t>
            </w:r>
          </w:p>
        </w:tc>
        <w:tc>
          <w:tcPr>
            <w:tcW w:w="1182" w:type="pct"/>
            <w:tcBorders>
              <w:top w:val="nil"/>
              <w:left w:val="nil"/>
              <w:bottom w:val="nil"/>
              <w:right w:val="nil"/>
            </w:tcBorders>
            <w:shd w:val="clear" w:color="auto" w:fill="auto"/>
            <w:vAlign w:val="bottom"/>
            <w:hideMark/>
          </w:tcPr>
          <w:p w14:paraId="27562714" w14:textId="77777777" w:rsidR="00454F49" w:rsidRPr="0090548F" w:rsidRDefault="00454F49" w:rsidP="00866A0A">
            <w:pPr>
              <w:widowControl/>
              <w:spacing w:before="0" w:after="0"/>
              <w:jc w:val="right"/>
              <w:rPr>
                <w:rFonts w:cs="Arial"/>
              </w:rPr>
            </w:pPr>
            <w:r w:rsidRPr="0090548F">
              <w:rPr>
                <w:rFonts w:cs="Arial"/>
              </w:rPr>
              <w:t>(380)</w:t>
            </w:r>
          </w:p>
        </w:tc>
      </w:tr>
      <w:tr w:rsidR="00454F49" w:rsidRPr="0090548F" w14:paraId="127320C2" w14:textId="77777777" w:rsidTr="00866A0A">
        <w:trPr>
          <w:trHeight w:hRule="exact" w:val="227"/>
        </w:trPr>
        <w:tc>
          <w:tcPr>
            <w:tcW w:w="3818" w:type="pct"/>
            <w:tcBorders>
              <w:top w:val="nil"/>
              <w:left w:val="nil"/>
              <w:bottom w:val="nil"/>
              <w:right w:val="nil"/>
            </w:tcBorders>
            <w:shd w:val="clear" w:color="auto" w:fill="auto"/>
            <w:vAlign w:val="bottom"/>
            <w:hideMark/>
          </w:tcPr>
          <w:p w14:paraId="5C847F00" w14:textId="77777777" w:rsidR="00454F49" w:rsidRPr="0090548F" w:rsidRDefault="00454F49" w:rsidP="00866A0A">
            <w:pPr>
              <w:widowControl/>
              <w:spacing w:before="0" w:after="0"/>
              <w:rPr>
                <w:rFonts w:cs="Arial"/>
              </w:rPr>
            </w:pPr>
            <w:r w:rsidRPr="0090548F">
              <w:rPr>
                <w:rFonts w:cs="Arial"/>
              </w:rPr>
              <w:t>Publicações oficiais</w:t>
            </w:r>
          </w:p>
        </w:tc>
        <w:tc>
          <w:tcPr>
            <w:tcW w:w="1182" w:type="pct"/>
            <w:tcBorders>
              <w:top w:val="nil"/>
              <w:left w:val="nil"/>
              <w:bottom w:val="nil"/>
              <w:right w:val="nil"/>
            </w:tcBorders>
            <w:shd w:val="clear" w:color="auto" w:fill="auto"/>
            <w:vAlign w:val="bottom"/>
            <w:hideMark/>
          </w:tcPr>
          <w:p w14:paraId="62091B8F" w14:textId="77777777" w:rsidR="00454F49" w:rsidRPr="0090548F" w:rsidRDefault="00454F49" w:rsidP="00866A0A">
            <w:pPr>
              <w:widowControl/>
              <w:spacing w:before="0" w:after="0"/>
              <w:jc w:val="right"/>
              <w:rPr>
                <w:rFonts w:cs="Arial"/>
              </w:rPr>
            </w:pPr>
            <w:r w:rsidRPr="0090548F">
              <w:rPr>
                <w:rFonts w:cs="Arial"/>
              </w:rPr>
              <w:t>(22)</w:t>
            </w:r>
          </w:p>
        </w:tc>
      </w:tr>
      <w:tr w:rsidR="00454F49" w:rsidRPr="0090548F" w14:paraId="135E2884" w14:textId="77777777" w:rsidTr="00866A0A">
        <w:trPr>
          <w:trHeight w:hRule="exact" w:val="227"/>
        </w:trPr>
        <w:tc>
          <w:tcPr>
            <w:tcW w:w="3818" w:type="pct"/>
            <w:tcBorders>
              <w:top w:val="nil"/>
              <w:left w:val="nil"/>
              <w:bottom w:val="nil"/>
              <w:right w:val="nil"/>
            </w:tcBorders>
            <w:shd w:val="clear" w:color="auto" w:fill="auto"/>
            <w:vAlign w:val="bottom"/>
            <w:hideMark/>
          </w:tcPr>
          <w:p w14:paraId="65BC63DA" w14:textId="77777777" w:rsidR="00454F49" w:rsidRPr="0090548F" w:rsidRDefault="00454F49" w:rsidP="00866A0A">
            <w:pPr>
              <w:widowControl/>
              <w:spacing w:before="0" w:after="0"/>
              <w:rPr>
                <w:rFonts w:cs="Arial"/>
              </w:rPr>
            </w:pPr>
            <w:r w:rsidRPr="0090548F">
              <w:rPr>
                <w:rFonts w:cs="Arial"/>
              </w:rPr>
              <w:t>Serviços técnicos especializados</w:t>
            </w:r>
          </w:p>
        </w:tc>
        <w:tc>
          <w:tcPr>
            <w:tcW w:w="1182" w:type="pct"/>
            <w:tcBorders>
              <w:top w:val="nil"/>
              <w:left w:val="nil"/>
              <w:bottom w:val="nil"/>
              <w:right w:val="nil"/>
            </w:tcBorders>
            <w:shd w:val="clear" w:color="auto" w:fill="auto"/>
            <w:vAlign w:val="bottom"/>
            <w:hideMark/>
          </w:tcPr>
          <w:p w14:paraId="074F96F0" w14:textId="77777777" w:rsidR="00454F49" w:rsidRPr="0090548F" w:rsidRDefault="00454F49" w:rsidP="00866A0A">
            <w:pPr>
              <w:widowControl/>
              <w:spacing w:before="0" w:after="0"/>
              <w:jc w:val="right"/>
              <w:rPr>
                <w:rFonts w:cs="Arial"/>
              </w:rPr>
            </w:pPr>
            <w:r w:rsidRPr="0090548F">
              <w:rPr>
                <w:rFonts w:cs="Arial"/>
              </w:rPr>
              <w:t>(24.499)</w:t>
            </w:r>
          </w:p>
        </w:tc>
      </w:tr>
      <w:tr w:rsidR="00454F49" w:rsidRPr="0090548F" w14:paraId="3C4E3684" w14:textId="77777777" w:rsidTr="00866A0A">
        <w:trPr>
          <w:trHeight w:hRule="exact" w:val="227"/>
        </w:trPr>
        <w:tc>
          <w:tcPr>
            <w:tcW w:w="3818" w:type="pct"/>
            <w:tcBorders>
              <w:top w:val="nil"/>
              <w:left w:val="nil"/>
              <w:bottom w:val="nil"/>
              <w:right w:val="nil"/>
            </w:tcBorders>
            <w:shd w:val="clear" w:color="auto" w:fill="auto"/>
            <w:vAlign w:val="bottom"/>
            <w:hideMark/>
          </w:tcPr>
          <w:p w14:paraId="1E4513B1" w14:textId="77777777" w:rsidR="00454F49" w:rsidRPr="0090548F" w:rsidRDefault="00454F49" w:rsidP="00866A0A">
            <w:pPr>
              <w:widowControl/>
              <w:spacing w:before="0" w:after="0"/>
              <w:rPr>
                <w:rFonts w:cs="Arial"/>
              </w:rPr>
            </w:pPr>
            <w:r w:rsidRPr="0090548F">
              <w:rPr>
                <w:rFonts w:cs="Arial"/>
              </w:rPr>
              <w:t>Transporte</w:t>
            </w:r>
          </w:p>
        </w:tc>
        <w:tc>
          <w:tcPr>
            <w:tcW w:w="1182" w:type="pct"/>
            <w:tcBorders>
              <w:top w:val="nil"/>
              <w:left w:val="nil"/>
              <w:bottom w:val="nil"/>
              <w:right w:val="nil"/>
            </w:tcBorders>
            <w:shd w:val="clear" w:color="auto" w:fill="auto"/>
            <w:vAlign w:val="bottom"/>
            <w:hideMark/>
          </w:tcPr>
          <w:p w14:paraId="5B112891" w14:textId="77777777" w:rsidR="00454F49" w:rsidRPr="0090548F" w:rsidRDefault="00454F49" w:rsidP="00866A0A">
            <w:pPr>
              <w:widowControl/>
              <w:spacing w:before="0" w:after="0"/>
              <w:jc w:val="right"/>
              <w:rPr>
                <w:rFonts w:cs="Arial"/>
              </w:rPr>
            </w:pPr>
            <w:r w:rsidRPr="0090548F">
              <w:rPr>
                <w:rFonts w:cs="Arial"/>
              </w:rPr>
              <w:t>(3.948)</w:t>
            </w:r>
          </w:p>
        </w:tc>
      </w:tr>
      <w:tr w:rsidR="00454F49" w:rsidRPr="0090548F" w14:paraId="3337A08A" w14:textId="77777777" w:rsidTr="00866A0A">
        <w:trPr>
          <w:trHeight w:hRule="exact" w:val="227"/>
        </w:trPr>
        <w:tc>
          <w:tcPr>
            <w:tcW w:w="3818" w:type="pct"/>
            <w:tcBorders>
              <w:top w:val="nil"/>
              <w:left w:val="nil"/>
              <w:bottom w:val="nil"/>
              <w:right w:val="nil"/>
            </w:tcBorders>
            <w:shd w:val="clear" w:color="auto" w:fill="auto"/>
            <w:vAlign w:val="bottom"/>
            <w:hideMark/>
          </w:tcPr>
          <w:p w14:paraId="1F8E38C0" w14:textId="77777777" w:rsidR="00454F49" w:rsidRPr="0090548F" w:rsidRDefault="00454F49" w:rsidP="00866A0A">
            <w:pPr>
              <w:widowControl/>
              <w:spacing w:before="0" w:after="0"/>
              <w:rPr>
                <w:rFonts w:cs="Arial"/>
              </w:rPr>
            </w:pPr>
            <w:r w:rsidRPr="0090548F">
              <w:rPr>
                <w:rFonts w:cs="Arial"/>
              </w:rPr>
              <w:t>Viagens</w:t>
            </w:r>
          </w:p>
        </w:tc>
        <w:tc>
          <w:tcPr>
            <w:tcW w:w="1182" w:type="pct"/>
            <w:tcBorders>
              <w:top w:val="nil"/>
              <w:left w:val="nil"/>
              <w:bottom w:val="nil"/>
              <w:right w:val="nil"/>
            </w:tcBorders>
            <w:shd w:val="clear" w:color="auto" w:fill="auto"/>
            <w:vAlign w:val="bottom"/>
            <w:hideMark/>
          </w:tcPr>
          <w:p w14:paraId="2E23EC93" w14:textId="77777777" w:rsidR="00454F49" w:rsidRPr="0090548F" w:rsidRDefault="00454F49" w:rsidP="00866A0A">
            <w:pPr>
              <w:widowControl/>
              <w:spacing w:before="0" w:after="0"/>
              <w:jc w:val="right"/>
              <w:rPr>
                <w:rFonts w:cs="Arial"/>
              </w:rPr>
            </w:pPr>
            <w:r w:rsidRPr="0090548F">
              <w:rPr>
                <w:rFonts w:cs="Arial"/>
              </w:rPr>
              <w:t>(3.932)</w:t>
            </w:r>
          </w:p>
        </w:tc>
      </w:tr>
      <w:tr w:rsidR="00454F49" w:rsidRPr="0090548F" w14:paraId="5C5386CE" w14:textId="77777777" w:rsidTr="00866A0A">
        <w:trPr>
          <w:trHeight w:hRule="exact" w:val="227"/>
        </w:trPr>
        <w:tc>
          <w:tcPr>
            <w:tcW w:w="3818" w:type="pct"/>
            <w:tcBorders>
              <w:top w:val="nil"/>
              <w:left w:val="nil"/>
              <w:bottom w:val="nil"/>
              <w:right w:val="nil"/>
            </w:tcBorders>
            <w:shd w:val="clear" w:color="auto" w:fill="auto"/>
            <w:vAlign w:val="bottom"/>
            <w:hideMark/>
          </w:tcPr>
          <w:p w14:paraId="78169F80" w14:textId="77777777" w:rsidR="00454F49" w:rsidRPr="0090548F" w:rsidRDefault="00454F49" w:rsidP="00866A0A">
            <w:pPr>
              <w:widowControl/>
              <w:spacing w:before="0" w:after="0"/>
              <w:rPr>
                <w:rFonts w:cs="Arial"/>
              </w:rPr>
            </w:pPr>
            <w:r w:rsidRPr="0090548F">
              <w:rPr>
                <w:rFonts w:cs="Arial"/>
              </w:rPr>
              <w:t>Demais despesas administrativas</w:t>
            </w:r>
          </w:p>
        </w:tc>
        <w:tc>
          <w:tcPr>
            <w:tcW w:w="1182" w:type="pct"/>
            <w:tcBorders>
              <w:top w:val="nil"/>
              <w:left w:val="nil"/>
              <w:bottom w:val="nil"/>
              <w:right w:val="nil"/>
            </w:tcBorders>
            <w:shd w:val="clear" w:color="auto" w:fill="auto"/>
            <w:vAlign w:val="bottom"/>
            <w:hideMark/>
          </w:tcPr>
          <w:p w14:paraId="16F1FBBF" w14:textId="77777777" w:rsidR="00454F49" w:rsidRPr="0090548F" w:rsidRDefault="00454F49" w:rsidP="00866A0A">
            <w:pPr>
              <w:widowControl/>
              <w:spacing w:before="0" w:after="0"/>
              <w:jc w:val="right"/>
              <w:rPr>
                <w:rFonts w:cs="Arial"/>
              </w:rPr>
            </w:pPr>
            <w:r w:rsidRPr="0090548F">
              <w:rPr>
                <w:rFonts w:cs="Arial"/>
              </w:rPr>
              <w:t>(4.222)</w:t>
            </w:r>
          </w:p>
        </w:tc>
      </w:tr>
      <w:tr w:rsidR="00454F49" w:rsidRPr="0090548F" w14:paraId="20171A4D" w14:textId="77777777" w:rsidTr="00866A0A">
        <w:trPr>
          <w:trHeight w:hRule="exact" w:val="227"/>
        </w:trPr>
        <w:tc>
          <w:tcPr>
            <w:tcW w:w="3818" w:type="pct"/>
            <w:tcBorders>
              <w:top w:val="nil"/>
              <w:left w:val="nil"/>
              <w:bottom w:val="nil"/>
              <w:right w:val="nil"/>
            </w:tcBorders>
            <w:shd w:val="clear" w:color="auto" w:fill="auto"/>
            <w:vAlign w:val="bottom"/>
            <w:hideMark/>
          </w:tcPr>
          <w:p w14:paraId="0B67846D" w14:textId="77777777" w:rsidR="00454F49" w:rsidRPr="0090548F" w:rsidRDefault="00454F49" w:rsidP="00866A0A">
            <w:pPr>
              <w:widowControl/>
              <w:spacing w:before="0" w:after="0"/>
              <w:rPr>
                <w:rFonts w:cs="Arial"/>
                <w:b/>
                <w:bCs/>
              </w:rPr>
            </w:pPr>
            <w:r w:rsidRPr="0090548F">
              <w:rPr>
                <w:rFonts w:cs="Arial"/>
                <w:b/>
                <w:bCs/>
              </w:rPr>
              <w:t>Total</w:t>
            </w:r>
          </w:p>
        </w:tc>
        <w:tc>
          <w:tcPr>
            <w:tcW w:w="1182" w:type="pct"/>
            <w:tcBorders>
              <w:top w:val="single" w:sz="8" w:space="0" w:color="auto"/>
              <w:left w:val="nil"/>
              <w:bottom w:val="single" w:sz="8" w:space="0" w:color="auto"/>
              <w:right w:val="nil"/>
            </w:tcBorders>
            <w:shd w:val="clear" w:color="auto" w:fill="auto"/>
            <w:vAlign w:val="bottom"/>
            <w:hideMark/>
          </w:tcPr>
          <w:p w14:paraId="1D4FF92E" w14:textId="77777777" w:rsidR="00454F49" w:rsidRPr="0090548F" w:rsidRDefault="00454F49" w:rsidP="00866A0A">
            <w:pPr>
              <w:widowControl/>
              <w:spacing w:before="0" w:after="0"/>
              <w:jc w:val="right"/>
              <w:rPr>
                <w:rFonts w:cs="Arial"/>
                <w:b/>
                <w:bCs/>
              </w:rPr>
            </w:pPr>
            <w:r w:rsidRPr="0090548F">
              <w:rPr>
                <w:rFonts w:cs="Arial"/>
                <w:b/>
                <w:bCs/>
              </w:rPr>
              <w:t>(126.685)</w:t>
            </w:r>
          </w:p>
        </w:tc>
      </w:tr>
    </w:tbl>
    <w:p w14:paraId="3158C57B" w14:textId="77777777" w:rsidR="00454F49" w:rsidRPr="00B602D7" w:rsidRDefault="00454F49" w:rsidP="00454F49">
      <w:pPr>
        <w:ind w:right="-6"/>
        <w:jc w:val="both"/>
        <w:rPr>
          <w:rFonts w:cs="Arial"/>
          <w:b/>
          <w:color w:val="339966"/>
        </w:rPr>
      </w:pPr>
    </w:p>
    <w:p w14:paraId="359CBA6E" w14:textId="77777777" w:rsidR="00454F49" w:rsidRPr="00072B90" w:rsidRDefault="00454F49" w:rsidP="00454F49">
      <w:pPr>
        <w:pStyle w:val="PargrafodaLista"/>
        <w:numPr>
          <w:ilvl w:val="0"/>
          <w:numId w:val="36"/>
        </w:numPr>
        <w:spacing w:before="120"/>
        <w:ind w:left="426" w:right="-6" w:hanging="426"/>
        <w:jc w:val="both"/>
        <w:rPr>
          <w:rFonts w:ascii="Arial" w:hAnsi="Arial" w:cs="Arial"/>
          <w:b/>
          <w:color w:val="339966"/>
          <w:sz w:val="18"/>
        </w:rPr>
      </w:pPr>
      <w:r>
        <w:rPr>
          <w:rFonts w:ascii="Arial" w:hAnsi="Arial" w:cs="Arial"/>
          <w:b/>
          <w:color w:val="339966"/>
          <w:sz w:val="18"/>
        </w:rPr>
        <w:t>Despesas T</w:t>
      </w:r>
      <w:r w:rsidRPr="00072B90">
        <w:rPr>
          <w:rFonts w:ascii="Arial" w:hAnsi="Arial" w:cs="Arial"/>
          <w:b/>
          <w:color w:val="339966"/>
          <w:sz w:val="18"/>
        </w:rPr>
        <w:t>ributárias</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9C032B" w14:paraId="24EA2712" w14:textId="77777777" w:rsidTr="00866A0A">
        <w:trPr>
          <w:trHeight w:hRule="exact" w:val="284"/>
        </w:trPr>
        <w:tc>
          <w:tcPr>
            <w:tcW w:w="3818" w:type="pct"/>
            <w:tcBorders>
              <w:top w:val="nil"/>
              <w:left w:val="nil"/>
              <w:bottom w:val="nil"/>
              <w:right w:val="nil"/>
            </w:tcBorders>
            <w:shd w:val="clear" w:color="auto" w:fill="auto"/>
            <w:vAlign w:val="bottom"/>
            <w:hideMark/>
          </w:tcPr>
          <w:p w14:paraId="58A8D105" w14:textId="77777777" w:rsidR="00454F49" w:rsidRPr="009C032B" w:rsidRDefault="00454F49" w:rsidP="00866A0A">
            <w:pPr>
              <w:widowControl/>
              <w:spacing w:before="0" w:after="0"/>
              <w:rPr>
                <w:rFonts w:cs="Arial"/>
              </w:rPr>
            </w:pPr>
          </w:p>
        </w:tc>
        <w:tc>
          <w:tcPr>
            <w:tcW w:w="1182" w:type="pct"/>
            <w:tcBorders>
              <w:top w:val="nil"/>
              <w:left w:val="nil"/>
              <w:bottom w:val="nil"/>
              <w:right w:val="nil"/>
            </w:tcBorders>
            <w:shd w:val="clear" w:color="000000" w:fill="339966"/>
            <w:vAlign w:val="center"/>
            <w:hideMark/>
          </w:tcPr>
          <w:p w14:paraId="5F679C75" w14:textId="77777777" w:rsidR="00454F49" w:rsidRPr="009C032B" w:rsidRDefault="00454F49" w:rsidP="00866A0A">
            <w:pPr>
              <w:widowControl/>
              <w:spacing w:before="0" w:after="0"/>
              <w:jc w:val="right"/>
              <w:rPr>
                <w:rFonts w:cs="Arial"/>
                <w:b/>
                <w:bCs/>
                <w:color w:val="FFFFFF"/>
              </w:rPr>
            </w:pPr>
            <w:r w:rsidRPr="009C032B">
              <w:rPr>
                <w:rFonts w:cs="Arial"/>
                <w:b/>
                <w:bCs/>
                <w:color w:val="FFFFFF"/>
              </w:rPr>
              <w:t>1º Trimestre/2025</w:t>
            </w:r>
          </w:p>
        </w:tc>
      </w:tr>
      <w:tr w:rsidR="00454F49" w:rsidRPr="009C032B" w14:paraId="1CDBA63C" w14:textId="77777777" w:rsidTr="00866A0A">
        <w:trPr>
          <w:trHeight w:hRule="exact" w:val="227"/>
        </w:trPr>
        <w:tc>
          <w:tcPr>
            <w:tcW w:w="3818" w:type="pct"/>
            <w:tcBorders>
              <w:top w:val="nil"/>
              <w:left w:val="nil"/>
              <w:bottom w:val="nil"/>
              <w:right w:val="nil"/>
            </w:tcBorders>
            <w:shd w:val="clear" w:color="auto" w:fill="auto"/>
            <w:vAlign w:val="bottom"/>
            <w:hideMark/>
          </w:tcPr>
          <w:p w14:paraId="45E9ACF7" w14:textId="77777777" w:rsidR="00454F49" w:rsidRPr="009C032B" w:rsidRDefault="00454F49" w:rsidP="00866A0A">
            <w:pPr>
              <w:widowControl/>
              <w:spacing w:before="0" w:after="0"/>
              <w:rPr>
                <w:rFonts w:cs="Arial"/>
              </w:rPr>
            </w:pPr>
            <w:r w:rsidRPr="009C032B">
              <w:rPr>
                <w:rFonts w:cs="Arial"/>
              </w:rPr>
              <w:t>ISS</w:t>
            </w:r>
          </w:p>
        </w:tc>
        <w:tc>
          <w:tcPr>
            <w:tcW w:w="1182" w:type="pct"/>
            <w:tcBorders>
              <w:top w:val="nil"/>
              <w:left w:val="nil"/>
              <w:bottom w:val="nil"/>
              <w:right w:val="nil"/>
            </w:tcBorders>
            <w:shd w:val="clear" w:color="auto" w:fill="auto"/>
            <w:vAlign w:val="bottom"/>
            <w:hideMark/>
          </w:tcPr>
          <w:p w14:paraId="309D47E3" w14:textId="77777777" w:rsidR="00454F49" w:rsidRPr="009C032B" w:rsidRDefault="00454F49" w:rsidP="00866A0A">
            <w:pPr>
              <w:widowControl/>
              <w:spacing w:before="0" w:after="0"/>
              <w:jc w:val="right"/>
              <w:rPr>
                <w:rFonts w:cs="Arial"/>
              </w:rPr>
            </w:pPr>
            <w:r w:rsidRPr="009C032B">
              <w:rPr>
                <w:rFonts w:cs="Arial"/>
              </w:rPr>
              <w:t>(3.330)</w:t>
            </w:r>
          </w:p>
        </w:tc>
      </w:tr>
      <w:tr w:rsidR="00454F49" w:rsidRPr="009C032B" w14:paraId="2ECDA1D0" w14:textId="77777777" w:rsidTr="00866A0A">
        <w:trPr>
          <w:trHeight w:hRule="exact" w:val="227"/>
        </w:trPr>
        <w:tc>
          <w:tcPr>
            <w:tcW w:w="3818" w:type="pct"/>
            <w:tcBorders>
              <w:top w:val="nil"/>
              <w:left w:val="nil"/>
              <w:bottom w:val="nil"/>
              <w:right w:val="nil"/>
            </w:tcBorders>
            <w:shd w:val="clear" w:color="auto" w:fill="auto"/>
            <w:vAlign w:val="bottom"/>
            <w:hideMark/>
          </w:tcPr>
          <w:p w14:paraId="31850C50" w14:textId="77777777" w:rsidR="00454F49" w:rsidRPr="009C032B" w:rsidRDefault="00454F49" w:rsidP="00866A0A">
            <w:pPr>
              <w:widowControl/>
              <w:spacing w:before="0" w:after="0"/>
              <w:rPr>
                <w:rFonts w:cs="Arial"/>
              </w:rPr>
            </w:pPr>
            <w:r w:rsidRPr="009C032B">
              <w:rPr>
                <w:rFonts w:cs="Arial"/>
              </w:rPr>
              <w:t>Cofins</w:t>
            </w:r>
          </w:p>
        </w:tc>
        <w:tc>
          <w:tcPr>
            <w:tcW w:w="1182" w:type="pct"/>
            <w:tcBorders>
              <w:top w:val="nil"/>
              <w:left w:val="nil"/>
              <w:bottom w:val="nil"/>
              <w:right w:val="nil"/>
            </w:tcBorders>
            <w:shd w:val="clear" w:color="auto" w:fill="auto"/>
            <w:vAlign w:val="bottom"/>
            <w:hideMark/>
          </w:tcPr>
          <w:p w14:paraId="58361B99" w14:textId="77777777" w:rsidR="00454F49" w:rsidRPr="009C032B" w:rsidRDefault="00454F49" w:rsidP="00866A0A">
            <w:pPr>
              <w:widowControl/>
              <w:spacing w:before="0" w:after="0"/>
              <w:jc w:val="right"/>
              <w:rPr>
                <w:rFonts w:cs="Arial"/>
              </w:rPr>
            </w:pPr>
            <w:r w:rsidRPr="009C032B">
              <w:rPr>
                <w:rFonts w:cs="Arial"/>
              </w:rPr>
              <w:t>(31.752)</w:t>
            </w:r>
          </w:p>
        </w:tc>
      </w:tr>
      <w:tr w:rsidR="00454F49" w:rsidRPr="009C032B" w14:paraId="5E092A87" w14:textId="77777777" w:rsidTr="00866A0A">
        <w:trPr>
          <w:trHeight w:hRule="exact" w:val="227"/>
        </w:trPr>
        <w:tc>
          <w:tcPr>
            <w:tcW w:w="3818" w:type="pct"/>
            <w:tcBorders>
              <w:top w:val="nil"/>
              <w:left w:val="nil"/>
              <w:bottom w:val="nil"/>
              <w:right w:val="nil"/>
            </w:tcBorders>
            <w:shd w:val="clear" w:color="auto" w:fill="auto"/>
            <w:vAlign w:val="bottom"/>
            <w:hideMark/>
          </w:tcPr>
          <w:p w14:paraId="21C56B40" w14:textId="77777777" w:rsidR="00454F49" w:rsidRPr="009C032B" w:rsidRDefault="00454F49" w:rsidP="00866A0A">
            <w:pPr>
              <w:widowControl/>
              <w:spacing w:before="0" w:after="0"/>
              <w:rPr>
                <w:rFonts w:cs="Arial"/>
              </w:rPr>
            </w:pPr>
            <w:r w:rsidRPr="009C032B">
              <w:rPr>
                <w:rFonts w:cs="Arial"/>
              </w:rPr>
              <w:t>PIS/Pasep</w:t>
            </w:r>
          </w:p>
        </w:tc>
        <w:tc>
          <w:tcPr>
            <w:tcW w:w="1182" w:type="pct"/>
            <w:tcBorders>
              <w:top w:val="nil"/>
              <w:left w:val="nil"/>
              <w:bottom w:val="nil"/>
              <w:right w:val="nil"/>
            </w:tcBorders>
            <w:shd w:val="clear" w:color="auto" w:fill="auto"/>
            <w:vAlign w:val="bottom"/>
            <w:hideMark/>
          </w:tcPr>
          <w:p w14:paraId="2DB0430E" w14:textId="77777777" w:rsidR="00454F49" w:rsidRPr="009C032B" w:rsidRDefault="00454F49" w:rsidP="00866A0A">
            <w:pPr>
              <w:widowControl/>
              <w:spacing w:before="0" w:after="0"/>
              <w:jc w:val="right"/>
              <w:rPr>
                <w:rFonts w:cs="Arial"/>
              </w:rPr>
            </w:pPr>
            <w:r w:rsidRPr="009C032B">
              <w:rPr>
                <w:rFonts w:cs="Arial"/>
              </w:rPr>
              <w:t>(5.160)</w:t>
            </w:r>
          </w:p>
        </w:tc>
      </w:tr>
      <w:tr w:rsidR="00454F49" w:rsidRPr="009C032B" w14:paraId="128C9046" w14:textId="77777777" w:rsidTr="00866A0A">
        <w:trPr>
          <w:trHeight w:hRule="exact" w:val="227"/>
        </w:trPr>
        <w:tc>
          <w:tcPr>
            <w:tcW w:w="3818" w:type="pct"/>
            <w:tcBorders>
              <w:top w:val="nil"/>
              <w:left w:val="nil"/>
              <w:bottom w:val="nil"/>
              <w:right w:val="nil"/>
            </w:tcBorders>
            <w:shd w:val="clear" w:color="auto" w:fill="auto"/>
            <w:vAlign w:val="bottom"/>
            <w:hideMark/>
          </w:tcPr>
          <w:p w14:paraId="20B170F6" w14:textId="77777777" w:rsidR="00454F49" w:rsidRPr="009C032B" w:rsidRDefault="00454F49" w:rsidP="00866A0A">
            <w:pPr>
              <w:widowControl/>
              <w:spacing w:before="0" w:after="0"/>
              <w:rPr>
                <w:rFonts w:cs="Arial"/>
              </w:rPr>
            </w:pPr>
            <w:r w:rsidRPr="009C032B">
              <w:rPr>
                <w:rFonts w:cs="Arial"/>
              </w:rPr>
              <w:t>Demais tributos</w:t>
            </w:r>
          </w:p>
        </w:tc>
        <w:tc>
          <w:tcPr>
            <w:tcW w:w="1182" w:type="pct"/>
            <w:tcBorders>
              <w:top w:val="nil"/>
              <w:left w:val="nil"/>
              <w:bottom w:val="nil"/>
              <w:right w:val="nil"/>
            </w:tcBorders>
            <w:shd w:val="clear" w:color="auto" w:fill="auto"/>
            <w:vAlign w:val="bottom"/>
            <w:hideMark/>
          </w:tcPr>
          <w:p w14:paraId="524740C4" w14:textId="77777777" w:rsidR="00454F49" w:rsidRPr="009C032B" w:rsidRDefault="00454F49" w:rsidP="00866A0A">
            <w:pPr>
              <w:widowControl/>
              <w:spacing w:before="0" w:after="0"/>
              <w:jc w:val="right"/>
              <w:rPr>
                <w:rFonts w:cs="Arial"/>
              </w:rPr>
            </w:pPr>
            <w:r w:rsidRPr="009C032B">
              <w:rPr>
                <w:rFonts w:cs="Arial"/>
              </w:rPr>
              <w:t>(3.058)</w:t>
            </w:r>
          </w:p>
        </w:tc>
      </w:tr>
      <w:tr w:rsidR="00454F49" w:rsidRPr="009C032B" w14:paraId="37F64FAC" w14:textId="77777777" w:rsidTr="00866A0A">
        <w:trPr>
          <w:trHeight w:hRule="exact" w:val="227"/>
        </w:trPr>
        <w:tc>
          <w:tcPr>
            <w:tcW w:w="3818" w:type="pct"/>
            <w:tcBorders>
              <w:top w:val="nil"/>
              <w:left w:val="nil"/>
              <w:bottom w:val="nil"/>
              <w:right w:val="nil"/>
            </w:tcBorders>
            <w:shd w:val="clear" w:color="auto" w:fill="auto"/>
            <w:vAlign w:val="bottom"/>
            <w:hideMark/>
          </w:tcPr>
          <w:p w14:paraId="35878494" w14:textId="77777777" w:rsidR="00454F49" w:rsidRPr="009C032B" w:rsidRDefault="00454F49" w:rsidP="00866A0A">
            <w:pPr>
              <w:widowControl/>
              <w:spacing w:before="0" w:after="0"/>
              <w:rPr>
                <w:rFonts w:cs="Arial"/>
                <w:b/>
                <w:bCs/>
              </w:rPr>
            </w:pPr>
            <w:r w:rsidRPr="009C032B">
              <w:rPr>
                <w:rFonts w:cs="Arial"/>
                <w:b/>
                <w:bCs/>
              </w:rPr>
              <w:t>Total</w:t>
            </w:r>
          </w:p>
        </w:tc>
        <w:tc>
          <w:tcPr>
            <w:tcW w:w="1182" w:type="pct"/>
            <w:tcBorders>
              <w:top w:val="single" w:sz="8" w:space="0" w:color="auto"/>
              <w:left w:val="nil"/>
              <w:bottom w:val="single" w:sz="8" w:space="0" w:color="auto"/>
              <w:right w:val="nil"/>
            </w:tcBorders>
            <w:shd w:val="clear" w:color="auto" w:fill="auto"/>
            <w:vAlign w:val="bottom"/>
            <w:hideMark/>
          </w:tcPr>
          <w:p w14:paraId="2AF5EF9E" w14:textId="77777777" w:rsidR="00454F49" w:rsidRPr="009C032B" w:rsidRDefault="00454F49" w:rsidP="00866A0A">
            <w:pPr>
              <w:widowControl/>
              <w:spacing w:before="0" w:after="0"/>
              <w:jc w:val="right"/>
              <w:rPr>
                <w:rFonts w:cs="Arial"/>
                <w:b/>
                <w:bCs/>
              </w:rPr>
            </w:pPr>
            <w:r w:rsidRPr="009C032B">
              <w:rPr>
                <w:rFonts w:cs="Arial"/>
                <w:b/>
                <w:bCs/>
              </w:rPr>
              <w:t>(43.300)</w:t>
            </w:r>
          </w:p>
        </w:tc>
      </w:tr>
    </w:tbl>
    <w:p w14:paraId="7F5B5A10" w14:textId="77777777" w:rsidR="00454F49" w:rsidRPr="00072B90" w:rsidRDefault="00454F49" w:rsidP="00454F49">
      <w:pPr>
        <w:pStyle w:val="PargrafodaLista"/>
        <w:numPr>
          <w:ilvl w:val="0"/>
          <w:numId w:val="36"/>
        </w:numPr>
        <w:spacing w:before="120"/>
        <w:ind w:left="426" w:right="-6" w:hanging="426"/>
        <w:jc w:val="both"/>
        <w:rPr>
          <w:rFonts w:ascii="Arial" w:hAnsi="Arial" w:cs="Arial"/>
          <w:b/>
          <w:color w:val="339966"/>
          <w:sz w:val="18"/>
        </w:rPr>
      </w:pPr>
      <w:r w:rsidRPr="00072B90">
        <w:rPr>
          <w:rFonts w:ascii="Arial" w:hAnsi="Arial" w:cs="Arial"/>
          <w:b/>
          <w:color w:val="339966"/>
          <w:sz w:val="18"/>
        </w:rPr>
        <w:t>Demais Receitas e Despesas Operacionais e Despesas de Provisões</w:t>
      </w:r>
    </w:p>
    <w:p w14:paraId="6E9B1D2F" w14:textId="77777777" w:rsidR="00454F49" w:rsidRDefault="00454F49" w:rsidP="00454F49">
      <w:pPr>
        <w:spacing w:before="0" w:after="0"/>
        <w:jc w:val="both"/>
        <w:rPr>
          <w:rFonts w:cs="Arial"/>
          <w:color w:val="FF0000"/>
          <w:sz w:val="16"/>
          <w:szCs w:val="16"/>
        </w:rPr>
      </w:pPr>
    </w:p>
    <w:tbl>
      <w:tblPr>
        <w:tblW w:w="5000" w:type="pct"/>
        <w:tblCellMar>
          <w:left w:w="70" w:type="dxa"/>
          <w:right w:w="70" w:type="dxa"/>
        </w:tblCellMar>
        <w:tblLook w:val="04A0" w:firstRow="1" w:lastRow="0" w:firstColumn="1" w:lastColumn="0" w:noHBand="0" w:noVBand="1"/>
      </w:tblPr>
      <w:tblGrid>
        <w:gridCol w:w="8008"/>
        <w:gridCol w:w="2479"/>
      </w:tblGrid>
      <w:tr w:rsidR="00454F49" w:rsidRPr="00601FD2" w14:paraId="08D8518B" w14:textId="77777777" w:rsidTr="00866A0A">
        <w:trPr>
          <w:trHeight w:hRule="exact" w:val="284"/>
        </w:trPr>
        <w:tc>
          <w:tcPr>
            <w:tcW w:w="3818" w:type="pct"/>
            <w:tcBorders>
              <w:top w:val="nil"/>
              <w:left w:val="nil"/>
              <w:bottom w:val="nil"/>
              <w:right w:val="nil"/>
            </w:tcBorders>
            <w:shd w:val="clear" w:color="auto" w:fill="auto"/>
            <w:noWrap/>
            <w:vAlign w:val="center"/>
            <w:hideMark/>
          </w:tcPr>
          <w:p w14:paraId="4FBB7A33" w14:textId="77777777" w:rsidR="00454F49" w:rsidRPr="00601FD2" w:rsidRDefault="00454F49" w:rsidP="00866A0A">
            <w:pPr>
              <w:widowControl/>
              <w:spacing w:before="0" w:after="0"/>
              <w:rPr>
                <w:rFonts w:cs="Arial"/>
                <w:b/>
                <w:bCs/>
              </w:rPr>
            </w:pPr>
            <w:r w:rsidRPr="00601FD2">
              <w:rPr>
                <w:rFonts w:cs="Arial"/>
                <w:b/>
                <w:bCs/>
              </w:rPr>
              <w:t>Demais receitas operacionais</w:t>
            </w:r>
          </w:p>
        </w:tc>
        <w:tc>
          <w:tcPr>
            <w:tcW w:w="1182" w:type="pct"/>
            <w:tcBorders>
              <w:top w:val="nil"/>
              <w:left w:val="nil"/>
              <w:bottom w:val="nil"/>
              <w:right w:val="nil"/>
            </w:tcBorders>
            <w:shd w:val="clear" w:color="000000" w:fill="339966"/>
            <w:vAlign w:val="center"/>
            <w:hideMark/>
          </w:tcPr>
          <w:p w14:paraId="664BE68B" w14:textId="77777777" w:rsidR="00454F49" w:rsidRPr="00601FD2" w:rsidRDefault="00454F49" w:rsidP="00866A0A">
            <w:pPr>
              <w:widowControl/>
              <w:spacing w:before="0" w:after="0"/>
              <w:jc w:val="right"/>
              <w:rPr>
                <w:rFonts w:cs="Arial"/>
                <w:b/>
                <w:bCs/>
                <w:color w:val="FFFFFF"/>
              </w:rPr>
            </w:pPr>
            <w:r w:rsidRPr="00601FD2">
              <w:rPr>
                <w:rFonts w:cs="Arial"/>
                <w:b/>
                <w:bCs/>
                <w:color w:val="FFFFFF"/>
              </w:rPr>
              <w:t>1º Trimestre/2025</w:t>
            </w:r>
          </w:p>
        </w:tc>
      </w:tr>
      <w:tr w:rsidR="00454F49" w:rsidRPr="00601FD2" w14:paraId="59C842A9" w14:textId="77777777" w:rsidTr="00866A0A">
        <w:trPr>
          <w:trHeight w:hRule="exact" w:val="227"/>
        </w:trPr>
        <w:tc>
          <w:tcPr>
            <w:tcW w:w="3818" w:type="pct"/>
            <w:tcBorders>
              <w:top w:val="nil"/>
              <w:left w:val="nil"/>
              <w:bottom w:val="nil"/>
              <w:right w:val="nil"/>
            </w:tcBorders>
            <w:shd w:val="clear" w:color="auto" w:fill="auto"/>
            <w:noWrap/>
            <w:vAlign w:val="bottom"/>
            <w:hideMark/>
          </w:tcPr>
          <w:p w14:paraId="6DBCFC50" w14:textId="77777777" w:rsidR="00454F49" w:rsidRPr="00601FD2" w:rsidRDefault="00454F49" w:rsidP="00866A0A">
            <w:pPr>
              <w:widowControl/>
              <w:spacing w:before="0" w:after="0"/>
              <w:rPr>
                <w:rFonts w:cs="Arial"/>
              </w:rPr>
            </w:pPr>
            <w:r>
              <w:rPr>
                <w:rFonts w:cs="Arial"/>
              </w:rPr>
              <w:t>Reversão de Provisões P</w:t>
            </w:r>
            <w:r w:rsidRPr="00601FD2">
              <w:rPr>
                <w:rFonts w:cs="Arial"/>
              </w:rPr>
              <w:t xml:space="preserve">assivas </w:t>
            </w:r>
            <w:r>
              <w:rPr>
                <w:rFonts w:cs="Arial"/>
              </w:rPr>
              <w:t>não Associadas ao Risco de Créd</w:t>
            </w:r>
            <w:r w:rsidRPr="00601FD2">
              <w:rPr>
                <w:rFonts w:cs="Arial"/>
              </w:rPr>
              <w:t>ito</w:t>
            </w:r>
          </w:p>
        </w:tc>
        <w:tc>
          <w:tcPr>
            <w:tcW w:w="1182" w:type="pct"/>
            <w:tcBorders>
              <w:top w:val="nil"/>
              <w:left w:val="nil"/>
              <w:bottom w:val="nil"/>
              <w:right w:val="nil"/>
            </w:tcBorders>
            <w:shd w:val="clear" w:color="auto" w:fill="auto"/>
            <w:vAlign w:val="bottom"/>
            <w:hideMark/>
          </w:tcPr>
          <w:p w14:paraId="06287975" w14:textId="77777777" w:rsidR="00454F49" w:rsidRPr="00601FD2" w:rsidRDefault="00454F49" w:rsidP="00866A0A">
            <w:pPr>
              <w:widowControl/>
              <w:spacing w:before="0" w:after="0"/>
              <w:jc w:val="right"/>
              <w:rPr>
                <w:rFonts w:cs="Arial"/>
              </w:rPr>
            </w:pPr>
            <w:r w:rsidRPr="00601FD2">
              <w:rPr>
                <w:rFonts w:cs="Arial"/>
              </w:rPr>
              <w:t>6.838</w:t>
            </w:r>
          </w:p>
        </w:tc>
      </w:tr>
      <w:tr w:rsidR="00454F49" w:rsidRPr="00601FD2" w14:paraId="2A95386F" w14:textId="77777777" w:rsidTr="00866A0A">
        <w:trPr>
          <w:trHeight w:hRule="exact" w:val="227"/>
        </w:trPr>
        <w:tc>
          <w:tcPr>
            <w:tcW w:w="3818" w:type="pct"/>
            <w:tcBorders>
              <w:top w:val="nil"/>
              <w:left w:val="nil"/>
              <w:bottom w:val="nil"/>
              <w:right w:val="nil"/>
            </w:tcBorders>
            <w:shd w:val="clear" w:color="auto" w:fill="auto"/>
            <w:noWrap/>
            <w:vAlign w:val="bottom"/>
            <w:hideMark/>
          </w:tcPr>
          <w:p w14:paraId="72B24055" w14:textId="77777777" w:rsidR="00454F49" w:rsidRPr="00601FD2" w:rsidRDefault="00454F49" w:rsidP="00866A0A">
            <w:pPr>
              <w:widowControl/>
              <w:spacing w:before="0" w:after="0"/>
              <w:rPr>
                <w:rFonts w:cs="Arial"/>
              </w:rPr>
            </w:pPr>
            <w:r>
              <w:rPr>
                <w:rFonts w:cs="Arial"/>
              </w:rPr>
              <w:t xml:space="preserve">    </w:t>
            </w:r>
            <w:r w:rsidRPr="00601FD2">
              <w:rPr>
                <w:rFonts w:cs="Arial"/>
              </w:rPr>
              <w:t>Contingenciais</w:t>
            </w:r>
          </w:p>
        </w:tc>
        <w:tc>
          <w:tcPr>
            <w:tcW w:w="1182" w:type="pct"/>
            <w:tcBorders>
              <w:top w:val="nil"/>
              <w:left w:val="nil"/>
              <w:bottom w:val="nil"/>
              <w:right w:val="nil"/>
            </w:tcBorders>
            <w:shd w:val="clear" w:color="auto" w:fill="auto"/>
            <w:vAlign w:val="bottom"/>
            <w:hideMark/>
          </w:tcPr>
          <w:p w14:paraId="3B5AEF25" w14:textId="77777777" w:rsidR="00454F49" w:rsidRPr="00601FD2" w:rsidRDefault="00454F49" w:rsidP="00866A0A">
            <w:pPr>
              <w:widowControl/>
              <w:spacing w:before="0" w:after="0"/>
              <w:jc w:val="right"/>
              <w:rPr>
                <w:rFonts w:cs="Arial"/>
              </w:rPr>
            </w:pPr>
            <w:r w:rsidRPr="00601FD2">
              <w:rPr>
                <w:rFonts w:cs="Arial"/>
              </w:rPr>
              <w:t>6.403</w:t>
            </w:r>
          </w:p>
        </w:tc>
      </w:tr>
      <w:tr w:rsidR="00454F49" w:rsidRPr="00601FD2" w14:paraId="0900356A" w14:textId="77777777" w:rsidTr="00866A0A">
        <w:trPr>
          <w:trHeight w:hRule="exact" w:val="227"/>
        </w:trPr>
        <w:tc>
          <w:tcPr>
            <w:tcW w:w="3818" w:type="pct"/>
            <w:tcBorders>
              <w:top w:val="nil"/>
              <w:left w:val="nil"/>
              <w:bottom w:val="nil"/>
              <w:right w:val="nil"/>
            </w:tcBorders>
            <w:shd w:val="clear" w:color="auto" w:fill="auto"/>
            <w:noWrap/>
            <w:vAlign w:val="bottom"/>
            <w:hideMark/>
          </w:tcPr>
          <w:p w14:paraId="39A2B392" w14:textId="77777777" w:rsidR="00454F49" w:rsidRPr="00601FD2" w:rsidRDefault="00454F49" w:rsidP="00866A0A">
            <w:pPr>
              <w:widowControl/>
              <w:spacing w:before="0" w:after="0"/>
              <w:rPr>
                <w:rFonts w:cs="Arial"/>
              </w:rPr>
            </w:pPr>
            <w:r>
              <w:rPr>
                <w:rFonts w:cs="Arial"/>
              </w:rPr>
              <w:t xml:space="preserve">    Reversão de Outras Provisões O</w:t>
            </w:r>
            <w:r w:rsidRPr="00601FD2">
              <w:rPr>
                <w:rFonts w:cs="Arial"/>
              </w:rPr>
              <w:t xml:space="preserve">peracionais </w:t>
            </w:r>
          </w:p>
        </w:tc>
        <w:tc>
          <w:tcPr>
            <w:tcW w:w="1182" w:type="pct"/>
            <w:tcBorders>
              <w:top w:val="nil"/>
              <w:left w:val="nil"/>
              <w:bottom w:val="nil"/>
              <w:right w:val="nil"/>
            </w:tcBorders>
            <w:shd w:val="clear" w:color="auto" w:fill="auto"/>
            <w:vAlign w:val="bottom"/>
            <w:hideMark/>
          </w:tcPr>
          <w:p w14:paraId="31CFB930" w14:textId="77777777" w:rsidR="00454F49" w:rsidRPr="00601FD2" w:rsidRDefault="00454F49" w:rsidP="00866A0A">
            <w:pPr>
              <w:widowControl/>
              <w:spacing w:before="0" w:after="0"/>
              <w:jc w:val="right"/>
              <w:rPr>
                <w:rFonts w:cs="Arial"/>
              </w:rPr>
            </w:pPr>
            <w:r w:rsidRPr="00601FD2">
              <w:rPr>
                <w:rFonts w:cs="Arial"/>
              </w:rPr>
              <w:t>435</w:t>
            </w:r>
          </w:p>
        </w:tc>
      </w:tr>
      <w:tr w:rsidR="00454F49" w:rsidRPr="00743216" w14:paraId="25B18796" w14:textId="77777777" w:rsidTr="00866A0A">
        <w:trPr>
          <w:trHeight w:hRule="exact" w:val="227"/>
        </w:trPr>
        <w:tc>
          <w:tcPr>
            <w:tcW w:w="3818" w:type="pct"/>
            <w:tcBorders>
              <w:top w:val="nil"/>
              <w:left w:val="nil"/>
              <w:bottom w:val="nil"/>
              <w:right w:val="nil"/>
            </w:tcBorders>
            <w:shd w:val="clear" w:color="auto" w:fill="auto"/>
            <w:noWrap/>
            <w:vAlign w:val="bottom"/>
            <w:hideMark/>
          </w:tcPr>
          <w:p w14:paraId="680DE837" w14:textId="77777777" w:rsidR="00454F49" w:rsidRPr="00233BCB" w:rsidRDefault="00454F49" w:rsidP="00866A0A">
            <w:pPr>
              <w:widowControl/>
              <w:spacing w:before="0" w:after="0"/>
              <w:rPr>
                <w:rFonts w:cs="Arial"/>
              </w:rPr>
            </w:pPr>
            <w:r w:rsidRPr="00233BCB">
              <w:rPr>
                <w:rFonts w:cs="Arial"/>
              </w:rPr>
              <w:t xml:space="preserve">Receita Variação Taxas - FMM </w:t>
            </w:r>
          </w:p>
        </w:tc>
        <w:tc>
          <w:tcPr>
            <w:tcW w:w="1182" w:type="pct"/>
            <w:tcBorders>
              <w:top w:val="nil"/>
              <w:left w:val="nil"/>
              <w:bottom w:val="nil"/>
              <w:right w:val="nil"/>
            </w:tcBorders>
            <w:shd w:val="clear" w:color="auto" w:fill="auto"/>
            <w:vAlign w:val="bottom"/>
            <w:hideMark/>
          </w:tcPr>
          <w:p w14:paraId="78927578" w14:textId="77777777" w:rsidR="00454F49" w:rsidRPr="00743216" w:rsidRDefault="00454F49" w:rsidP="00866A0A">
            <w:pPr>
              <w:widowControl/>
              <w:spacing w:before="0" w:after="0"/>
              <w:jc w:val="right"/>
              <w:rPr>
                <w:rFonts w:cs="Arial"/>
              </w:rPr>
            </w:pPr>
            <w:r w:rsidRPr="00743216">
              <w:rPr>
                <w:rFonts w:cs="Arial"/>
              </w:rPr>
              <w:t>4.141</w:t>
            </w:r>
          </w:p>
        </w:tc>
      </w:tr>
      <w:tr w:rsidR="00454F49" w:rsidRPr="00601FD2" w14:paraId="717B92AC" w14:textId="77777777" w:rsidTr="00866A0A">
        <w:trPr>
          <w:trHeight w:hRule="exact" w:val="227"/>
        </w:trPr>
        <w:tc>
          <w:tcPr>
            <w:tcW w:w="3818" w:type="pct"/>
            <w:tcBorders>
              <w:top w:val="nil"/>
              <w:left w:val="nil"/>
              <w:bottom w:val="nil"/>
              <w:right w:val="nil"/>
            </w:tcBorders>
            <w:shd w:val="clear" w:color="auto" w:fill="auto"/>
            <w:noWrap/>
            <w:vAlign w:val="bottom"/>
            <w:hideMark/>
          </w:tcPr>
          <w:p w14:paraId="26AB5D3C" w14:textId="77777777" w:rsidR="00454F49" w:rsidRPr="00233BCB" w:rsidRDefault="00454F49" w:rsidP="00866A0A">
            <w:pPr>
              <w:widowControl/>
              <w:spacing w:before="0" w:after="0"/>
              <w:rPr>
                <w:rFonts w:cs="Arial"/>
              </w:rPr>
            </w:pPr>
            <w:r w:rsidRPr="00233BCB">
              <w:rPr>
                <w:rFonts w:cs="Arial"/>
              </w:rPr>
              <w:t>Receita Variação Taxa Câmbio</w:t>
            </w:r>
          </w:p>
        </w:tc>
        <w:tc>
          <w:tcPr>
            <w:tcW w:w="1182" w:type="pct"/>
            <w:tcBorders>
              <w:top w:val="nil"/>
              <w:left w:val="nil"/>
              <w:bottom w:val="nil"/>
              <w:right w:val="nil"/>
            </w:tcBorders>
            <w:shd w:val="clear" w:color="auto" w:fill="auto"/>
            <w:vAlign w:val="bottom"/>
            <w:hideMark/>
          </w:tcPr>
          <w:p w14:paraId="1724952D" w14:textId="77777777" w:rsidR="00454F49" w:rsidRPr="00601FD2" w:rsidRDefault="00454F49" w:rsidP="00866A0A">
            <w:pPr>
              <w:widowControl/>
              <w:spacing w:before="0" w:after="0"/>
              <w:jc w:val="right"/>
              <w:rPr>
                <w:rFonts w:cs="Arial"/>
              </w:rPr>
            </w:pPr>
            <w:r w:rsidRPr="00233BCB">
              <w:rPr>
                <w:rFonts w:cs="Arial"/>
              </w:rPr>
              <w:t>4.965</w:t>
            </w:r>
          </w:p>
        </w:tc>
      </w:tr>
      <w:tr w:rsidR="00454F49" w:rsidRPr="00601FD2" w14:paraId="799C5150" w14:textId="77777777" w:rsidTr="00866A0A">
        <w:trPr>
          <w:trHeight w:hRule="exact" w:val="227"/>
        </w:trPr>
        <w:tc>
          <w:tcPr>
            <w:tcW w:w="3818" w:type="pct"/>
            <w:tcBorders>
              <w:top w:val="nil"/>
              <w:left w:val="nil"/>
              <w:bottom w:val="nil"/>
              <w:right w:val="nil"/>
            </w:tcBorders>
            <w:shd w:val="clear" w:color="auto" w:fill="auto"/>
            <w:noWrap/>
            <w:vAlign w:val="bottom"/>
            <w:hideMark/>
          </w:tcPr>
          <w:p w14:paraId="2CB6BA96" w14:textId="77777777" w:rsidR="00454F49" w:rsidRPr="00601FD2" w:rsidRDefault="00454F49" w:rsidP="00866A0A">
            <w:pPr>
              <w:widowControl/>
              <w:spacing w:before="0" w:after="0"/>
              <w:rPr>
                <w:rFonts w:cs="Arial"/>
              </w:rPr>
            </w:pPr>
            <w:r w:rsidRPr="00601FD2">
              <w:rPr>
                <w:rFonts w:cs="Arial"/>
              </w:rPr>
              <w:t xml:space="preserve">Demais </w:t>
            </w:r>
          </w:p>
        </w:tc>
        <w:tc>
          <w:tcPr>
            <w:tcW w:w="1182" w:type="pct"/>
            <w:tcBorders>
              <w:top w:val="nil"/>
              <w:left w:val="nil"/>
              <w:bottom w:val="single" w:sz="8" w:space="0" w:color="auto"/>
              <w:right w:val="nil"/>
            </w:tcBorders>
            <w:shd w:val="clear" w:color="auto" w:fill="auto"/>
            <w:vAlign w:val="bottom"/>
            <w:hideMark/>
          </w:tcPr>
          <w:p w14:paraId="7920C7C2" w14:textId="77777777" w:rsidR="00454F49" w:rsidRPr="00601FD2" w:rsidRDefault="00454F49" w:rsidP="00866A0A">
            <w:pPr>
              <w:widowControl/>
              <w:spacing w:before="0" w:after="0"/>
              <w:jc w:val="right"/>
              <w:rPr>
                <w:rFonts w:cs="Arial"/>
              </w:rPr>
            </w:pPr>
            <w:r>
              <w:rPr>
                <w:rFonts w:cs="Arial"/>
              </w:rPr>
              <w:t>5.898</w:t>
            </w:r>
          </w:p>
        </w:tc>
      </w:tr>
      <w:tr w:rsidR="00454F49" w:rsidRPr="00601FD2" w14:paraId="7A350244" w14:textId="77777777" w:rsidTr="00866A0A">
        <w:trPr>
          <w:trHeight w:hRule="exact" w:val="227"/>
        </w:trPr>
        <w:tc>
          <w:tcPr>
            <w:tcW w:w="3818" w:type="pct"/>
            <w:tcBorders>
              <w:top w:val="nil"/>
              <w:left w:val="nil"/>
              <w:bottom w:val="nil"/>
              <w:right w:val="nil"/>
            </w:tcBorders>
            <w:shd w:val="clear" w:color="auto" w:fill="auto"/>
            <w:vAlign w:val="bottom"/>
            <w:hideMark/>
          </w:tcPr>
          <w:p w14:paraId="7CE8635E" w14:textId="77777777" w:rsidR="00454F49" w:rsidRPr="00601FD2" w:rsidRDefault="00454F49" w:rsidP="00866A0A">
            <w:pPr>
              <w:widowControl/>
              <w:spacing w:before="0" w:after="0"/>
              <w:rPr>
                <w:rFonts w:cs="Arial"/>
                <w:b/>
                <w:bCs/>
              </w:rPr>
            </w:pPr>
            <w:r w:rsidRPr="00601FD2">
              <w:rPr>
                <w:rFonts w:cs="Arial"/>
                <w:b/>
                <w:bCs/>
              </w:rPr>
              <w:t>Total</w:t>
            </w:r>
          </w:p>
        </w:tc>
        <w:tc>
          <w:tcPr>
            <w:tcW w:w="1182" w:type="pct"/>
            <w:tcBorders>
              <w:top w:val="nil"/>
              <w:left w:val="nil"/>
              <w:bottom w:val="single" w:sz="8" w:space="0" w:color="auto"/>
              <w:right w:val="nil"/>
            </w:tcBorders>
            <w:shd w:val="clear" w:color="auto" w:fill="auto"/>
            <w:vAlign w:val="bottom"/>
            <w:hideMark/>
          </w:tcPr>
          <w:p w14:paraId="7A391058" w14:textId="77777777" w:rsidR="00454F49" w:rsidRPr="00212244" w:rsidRDefault="00454F49" w:rsidP="00866A0A">
            <w:pPr>
              <w:widowControl/>
              <w:spacing w:before="0" w:after="0"/>
              <w:jc w:val="right"/>
              <w:rPr>
                <w:rFonts w:cs="Arial"/>
                <w:b/>
                <w:bCs/>
              </w:rPr>
            </w:pPr>
            <w:r>
              <w:rPr>
                <w:rFonts w:cs="Arial"/>
                <w:b/>
              </w:rPr>
              <w:t>21</w:t>
            </w:r>
            <w:r w:rsidRPr="00212244">
              <w:rPr>
                <w:rFonts w:cs="Arial"/>
                <w:b/>
              </w:rPr>
              <w:t>.</w:t>
            </w:r>
            <w:r>
              <w:rPr>
                <w:rFonts w:cs="Arial"/>
                <w:b/>
              </w:rPr>
              <w:t>842</w:t>
            </w:r>
          </w:p>
        </w:tc>
      </w:tr>
    </w:tbl>
    <w:p w14:paraId="5EA4E61C" w14:textId="77777777" w:rsidR="00454F49" w:rsidRDefault="00454F49" w:rsidP="00454F49">
      <w:pPr>
        <w:spacing w:before="0" w:after="0"/>
        <w:jc w:val="both"/>
        <w:rPr>
          <w:rFonts w:cs="Arial"/>
          <w:color w:val="FF0000"/>
          <w:sz w:val="16"/>
          <w:szCs w:val="16"/>
        </w:rPr>
      </w:pPr>
    </w:p>
    <w:p w14:paraId="771CA04D" w14:textId="77777777" w:rsidR="00454F49" w:rsidRDefault="00454F49" w:rsidP="00454F49">
      <w:pPr>
        <w:spacing w:before="0" w:after="0"/>
        <w:jc w:val="both"/>
        <w:rPr>
          <w:rFonts w:cs="Arial"/>
          <w:color w:val="FF0000"/>
          <w:sz w:val="16"/>
          <w:szCs w:val="16"/>
        </w:rPr>
      </w:pPr>
    </w:p>
    <w:tbl>
      <w:tblPr>
        <w:tblW w:w="5000" w:type="pct"/>
        <w:tblCellMar>
          <w:left w:w="70" w:type="dxa"/>
          <w:right w:w="70" w:type="dxa"/>
        </w:tblCellMar>
        <w:tblLook w:val="04A0" w:firstRow="1" w:lastRow="0" w:firstColumn="1" w:lastColumn="0" w:noHBand="0" w:noVBand="1"/>
      </w:tblPr>
      <w:tblGrid>
        <w:gridCol w:w="8008"/>
        <w:gridCol w:w="2479"/>
      </w:tblGrid>
      <w:tr w:rsidR="00454F49" w:rsidRPr="00A907BE" w14:paraId="2B97A66F" w14:textId="77777777" w:rsidTr="00866A0A">
        <w:trPr>
          <w:trHeight w:hRule="exact" w:val="284"/>
        </w:trPr>
        <w:tc>
          <w:tcPr>
            <w:tcW w:w="3818" w:type="pct"/>
            <w:tcBorders>
              <w:top w:val="nil"/>
              <w:left w:val="nil"/>
              <w:bottom w:val="nil"/>
              <w:right w:val="nil"/>
            </w:tcBorders>
            <w:shd w:val="clear" w:color="auto" w:fill="auto"/>
            <w:noWrap/>
            <w:vAlign w:val="bottom"/>
            <w:hideMark/>
          </w:tcPr>
          <w:p w14:paraId="203EABE7" w14:textId="77777777" w:rsidR="00454F49" w:rsidRPr="00A907BE" w:rsidRDefault="00454F49" w:rsidP="00866A0A">
            <w:pPr>
              <w:widowControl/>
              <w:spacing w:before="0" w:after="0"/>
              <w:rPr>
                <w:rFonts w:cs="Arial"/>
                <w:b/>
                <w:bCs/>
              </w:rPr>
            </w:pPr>
            <w:r>
              <w:rPr>
                <w:rFonts w:cs="Arial"/>
                <w:b/>
                <w:bCs/>
              </w:rPr>
              <w:t>Demais Despesas O</w:t>
            </w:r>
            <w:r w:rsidRPr="00A907BE">
              <w:rPr>
                <w:rFonts w:cs="Arial"/>
                <w:b/>
                <w:bCs/>
              </w:rPr>
              <w:t>peracionais</w:t>
            </w:r>
          </w:p>
        </w:tc>
        <w:tc>
          <w:tcPr>
            <w:tcW w:w="1182" w:type="pct"/>
            <w:tcBorders>
              <w:top w:val="nil"/>
              <w:left w:val="nil"/>
              <w:bottom w:val="nil"/>
              <w:right w:val="nil"/>
            </w:tcBorders>
            <w:shd w:val="clear" w:color="000000" w:fill="339966"/>
            <w:vAlign w:val="center"/>
            <w:hideMark/>
          </w:tcPr>
          <w:p w14:paraId="1F556F32" w14:textId="77777777" w:rsidR="00454F49" w:rsidRPr="00A907BE" w:rsidRDefault="00454F49" w:rsidP="00866A0A">
            <w:pPr>
              <w:widowControl/>
              <w:spacing w:before="0" w:after="0"/>
              <w:jc w:val="right"/>
              <w:rPr>
                <w:rFonts w:cs="Arial"/>
                <w:b/>
                <w:bCs/>
                <w:color w:val="FFFFFF"/>
              </w:rPr>
            </w:pPr>
            <w:r w:rsidRPr="00A907BE">
              <w:rPr>
                <w:rFonts w:cs="Arial"/>
                <w:b/>
                <w:bCs/>
                <w:color w:val="FFFFFF"/>
              </w:rPr>
              <w:t>1º Trimestre/2025</w:t>
            </w:r>
          </w:p>
        </w:tc>
      </w:tr>
      <w:tr w:rsidR="00454F49" w:rsidRPr="00A907BE" w14:paraId="62603E40" w14:textId="77777777" w:rsidTr="00866A0A">
        <w:trPr>
          <w:trHeight w:hRule="exact" w:val="227"/>
        </w:trPr>
        <w:tc>
          <w:tcPr>
            <w:tcW w:w="3818" w:type="pct"/>
            <w:tcBorders>
              <w:top w:val="nil"/>
              <w:left w:val="nil"/>
              <w:bottom w:val="nil"/>
              <w:right w:val="nil"/>
            </w:tcBorders>
            <w:shd w:val="clear" w:color="auto" w:fill="auto"/>
            <w:noWrap/>
            <w:vAlign w:val="bottom"/>
            <w:hideMark/>
          </w:tcPr>
          <w:p w14:paraId="73D8BEEC" w14:textId="77777777" w:rsidR="00454F49" w:rsidRPr="00A907BE" w:rsidRDefault="00454F49" w:rsidP="00866A0A">
            <w:pPr>
              <w:widowControl/>
              <w:spacing w:before="0" w:after="0"/>
              <w:rPr>
                <w:rFonts w:cs="Arial"/>
              </w:rPr>
            </w:pPr>
            <w:r>
              <w:rPr>
                <w:rFonts w:cs="Arial"/>
              </w:rPr>
              <w:t>Pagamento de C</w:t>
            </w:r>
            <w:r w:rsidRPr="00A907BE">
              <w:rPr>
                <w:rFonts w:cs="Arial"/>
              </w:rPr>
              <w:t>ausas</w:t>
            </w:r>
            <w:r>
              <w:rPr>
                <w:rFonts w:cs="Arial"/>
              </w:rPr>
              <w:t xml:space="preserve"> </w:t>
            </w:r>
            <w:r w:rsidRPr="00B602D7">
              <w:rPr>
                <w:rFonts w:cs="Arial"/>
                <w:sz w:val="16"/>
                <w:szCs w:val="16"/>
                <w:vertAlign w:val="superscript"/>
              </w:rPr>
              <w:t>(</w:t>
            </w:r>
            <w:r>
              <w:rPr>
                <w:rFonts w:cs="Arial"/>
                <w:sz w:val="16"/>
                <w:szCs w:val="16"/>
                <w:vertAlign w:val="superscript"/>
              </w:rPr>
              <w:t>*</w:t>
            </w:r>
            <w:r w:rsidRPr="00B602D7">
              <w:rPr>
                <w:rFonts w:cs="Arial"/>
                <w:sz w:val="16"/>
                <w:szCs w:val="16"/>
                <w:vertAlign w:val="superscript"/>
              </w:rPr>
              <w:t>)</w:t>
            </w:r>
          </w:p>
        </w:tc>
        <w:tc>
          <w:tcPr>
            <w:tcW w:w="1182" w:type="pct"/>
            <w:tcBorders>
              <w:top w:val="nil"/>
              <w:left w:val="nil"/>
              <w:bottom w:val="nil"/>
              <w:right w:val="nil"/>
            </w:tcBorders>
            <w:shd w:val="clear" w:color="auto" w:fill="auto"/>
            <w:vAlign w:val="bottom"/>
            <w:hideMark/>
          </w:tcPr>
          <w:p w14:paraId="5D215254" w14:textId="77777777" w:rsidR="00454F49" w:rsidRPr="00A907BE" w:rsidRDefault="00454F49" w:rsidP="00866A0A">
            <w:pPr>
              <w:widowControl/>
              <w:spacing w:before="0" w:after="0"/>
              <w:jc w:val="right"/>
              <w:rPr>
                <w:rFonts w:cs="Arial"/>
              </w:rPr>
            </w:pPr>
            <w:r w:rsidRPr="00A907BE">
              <w:rPr>
                <w:rFonts w:cs="Arial"/>
              </w:rPr>
              <w:t>(4.369)</w:t>
            </w:r>
          </w:p>
        </w:tc>
      </w:tr>
      <w:tr w:rsidR="00454F49" w:rsidRPr="00D94518" w14:paraId="7826C1EB" w14:textId="77777777" w:rsidTr="00866A0A">
        <w:trPr>
          <w:trHeight w:hRule="exact" w:val="227"/>
        </w:trPr>
        <w:tc>
          <w:tcPr>
            <w:tcW w:w="3818" w:type="pct"/>
            <w:tcBorders>
              <w:top w:val="nil"/>
              <w:left w:val="nil"/>
              <w:bottom w:val="nil"/>
              <w:right w:val="nil"/>
            </w:tcBorders>
            <w:shd w:val="clear" w:color="auto" w:fill="auto"/>
            <w:noWrap/>
            <w:vAlign w:val="bottom"/>
            <w:hideMark/>
          </w:tcPr>
          <w:p w14:paraId="21410002" w14:textId="77777777" w:rsidR="00454F49" w:rsidRPr="00D94518" w:rsidRDefault="00454F49" w:rsidP="00866A0A">
            <w:pPr>
              <w:widowControl/>
              <w:spacing w:before="0" w:after="0"/>
              <w:rPr>
                <w:rFonts w:cs="Arial"/>
              </w:rPr>
            </w:pPr>
            <w:r w:rsidRPr="00D94518">
              <w:rPr>
                <w:rFonts w:cs="Arial"/>
              </w:rPr>
              <w:t>Cumprimento Decisões Judiciais Trabalhistas</w:t>
            </w:r>
          </w:p>
        </w:tc>
        <w:tc>
          <w:tcPr>
            <w:tcW w:w="1182" w:type="pct"/>
            <w:tcBorders>
              <w:top w:val="nil"/>
              <w:left w:val="nil"/>
              <w:bottom w:val="nil"/>
              <w:right w:val="nil"/>
            </w:tcBorders>
            <w:shd w:val="clear" w:color="auto" w:fill="auto"/>
            <w:vAlign w:val="bottom"/>
            <w:hideMark/>
          </w:tcPr>
          <w:p w14:paraId="55AA0FA3" w14:textId="77777777" w:rsidR="00454F49" w:rsidRPr="00D94518" w:rsidRDefault="00454F49" w:rsidP="00866A0A">
            <w:pPr>
              <w:widowControl/>
              <w:spacing w:before="0" w:after="0"/>
              <w:jc w:val="right"/>
              <w:rPr>
                <w:rFonts w:cs="Arial"/>
              </w:rPr>
            </w:pPr>
            <w:r w:rsidRPr="00D94518">
              <w:rPr>
                <w:rFonts w:cs="Arial"/>
              </w:rPr>
              <w:t>(262)</w:t>
            </w:r>
          </w:p>
        </w:tc>
      </w:tr>
      <w:tr w:rsidR="00454F49" w:rsidRPr="00D94518" w14:paraId="4C239309" w14:textId="77777777" w:rsidTr="00866A0A">
        <w:trPr>
          <w:trHeight w:hRule="exact" w:val="227"/>
        </w:trPr>
        <w:tc>
          <w:tcPr>
            <w:tcW w:w="3818" w:type="pct"/>
            <w:tcBorders>
              <w:top w:val="nil"/>
              <w:left w:val="nil"/>
              <w:bottom w:val="nil"/>
              <w:right w:val="nil"/>
            </w:tcBorders>
            <w:shd w:val="clear" w:color="auto" w:fill="auto"/>
            <w:noWrap/>
            <w:vAlign w:val="bottom"/>
            <w:hideMark/>
          </w:tcPr>
          <w:p w14:paraId="01EA4F2F" w14:textId="77777777" w:rsidR="00454F49" w:rsidRPr="00D94518" w:rsidRDefault="00454F49" w:rsidP="00866A0A">
            <w:pPr>
              <w:widowControl/>
              <w:spacing w:before="0" w:after="0"/>
              <w:rPr>
                <w:rFonts w:cs="Arial"/>
              </w:rPr>
            </w:pPr>
            <w:r w:rsidRPr="00D94518">
              <w:rPr>
                <w:rFonts w:cs="Arial"/>
              </w:rPr>
              <w:t>Outras Despesas s/Câmbio – Financeiro</w:t>
            </w:r>
          </w:p>
        </w:tc>
        <w:tc>
          <w:tcPr>
            <w:tcW w:w="1182" w:type="pct"/>
            <w:tcBorders>
              <w:top w:val="nil"/>
              <w:left w:val="nil"/>
              <w:bottom w:val="nil"/>
              <w:right w:val="nil"/>
            </w:tcBorders>
            <w:shd w:val="clear" w:color="auto" w:fill="auto"/>
            <w:vAlign w:val="bottom"/>
            <w:hideMark/>
          </w:tcPr>
          <w:p w14:paraId="14EC6677" w14:textId="77777777" w:rsidR="00454F49" w:rsidRPr="00D94518" w:rsidRDefault="00454F49" w:rsidP="00866A0A">
            <w:pPr>
              <w:widowControl/>
              <w:spacing w:before="0" w:after="0"/>
              <w:jc w:val="right"/>
              <w:rPr>
                <w:rFonts w:cs="Arial"/>
              </w:rPr>
            </w:pPr>
            <w:r w:rsidRPr="00D94518">
              <w:rPr>
                <w:rFonts w:cs="Arial"/>
              </w:rPr>
              <w:t>(274)</w:t>
            </w:r>
          </w:p>
        </w:tc>
      </w:tr>
      <w:tr w:rsidR="00454F49" w:rsidRPr="00A907BE" w14:paraId="70A137A1" w14:textId="77777777" w:rsidTr="00866A0A">
        <w:trPr>
          <w:trHeight w:hRule="exact" w:val="227"/>
        </w:trPr>
        <w:tc>
          <w:tcPr>
            <w:tcW w:w="3818" w:type="pct"/>
            <w:tcBorders>
              <w:top w:val="nil"/>
              <w:left w:val="nil"/>
              <w:bottom w:val="nil"/>
              <w:right w:val="nil"/>
            </w:tcBorders>
            <w:shd w:val="clear" w:color="auto" w:fill="auto"/>
            <w:noWrap/>
            <w:vAlign w:val="bottom"/>
            <w:hideMark/>
          </w:tcPr>
          <w:p w14:paraId="0BCCACC5" w14:textId="77777777" w:rsidR="00454F49" w:rsidRPr="00A907BE" w:rsidRDefault="00454F49" w:rsidP="00866A0A">
            <w:pPr>
              <w:widowControl/>
              <w:spacing w:before="0" w:after="0"/>
              <w:rPr>
                <w:rFonts w:cs="Arial"/>
              </w:rPr>
            </w:pPr>
            <w:r w:rsidRPr="00A907BE">
              <w:rPr>
                <w:rFonts w:cs="Arial"/>
              </w:rPr>
              <w:t>Despesas de Variação de Taxas</w:t>
            </w:r>
          </w:p>
        </w:tc>
        <w:tc>
          <w:tcPr>
            <w:tcW w:w="1182" w:type="pct"/>
            <w:tcBorders>
              <w:top w:val="nil"/>
              <w:left w:val="nil"/>
              <w:bottom w:val="nil"/>
              <w:right w:val="nil"/>
            </w:tcBorders>
            <w:shd w:val="clear" w:color="auto" w:fill="auto"/>
            <w:vAlign w:val="bottom"/>
            <w:hideMark/>
          </w:tcPr>
          <w:p w14:paraId="460CB5A4" w14:textId="77777777" w:rsidR="00454F49" w:rsidRPr="00A907BE" w:rsidRDefault="00454F49" w:rsidP="00866A0A">
            <w:pPr>
              <w:widowControl/>
              <w:spacing w:before="0" w:after="0"/>
              <w:jc w:val="right"/>
              <w:rPr>
                <w:rFonts w:cs="Arial"/>
              </w:rPr>
            </w:pPr>
            <w:r w:rsidRPr="00A907BE">
              <w:rPr>
                <w:rFonts w:cs="Arial"/>
              </w:rPr>
              <w:t>(640)</w:t>
            </w:r>
          </w:p>
        </w:tc>
      </w:tr>
      <w:tr w:rsidR="00454F49" w:rsidRPr="00A907BE" w14:paraId="51752493" w14:textId="77777777" w:rsidTr="00866A0A">
        <w:trPr>
          <w:trHeight w:hRule="exact" w:val="227"/>
        </w:trPr>
        <w:tc>
          <w:tcPr>
            <w:tcW w:w="3818" w:type="pct"/>
            <w:tcBorders>
              <w:top w:val="nil"/>
              <w:left w:val="nil"/>
              <w:bottom w:val="nil"/>
              <w:right w:val="nil"/>
            </w:tcBorders>
            <w:shd w:val="clear" w:color="auto" w:fill="auto"/>
            <w:noWrap/>
            <w:vAlign w:val="bottom"/>
            <w:hideMark/>
          </w:tcPr>
          <w:p w14:paraId="73E020A2" w14:textId="77777777" w:rsidR="00454F49" w:rsidRPr="00A907BE" w:rsidRDefault="00454F49" w:rsidP="00866A0A">
            <w:pPr>
              <w:widowControl/>
              <w:spacing w:before="0" w:after="0"/>
              <w:rPr>
                <w:rFonts w:cs="Arial"/>
              </w:rPr>
            </w:pPr>
            <w:r w:rsidRPr="00A907BE">
              <w:rPr>
                <w:rFonts w:cs="Arial"/>
              </w:rPr>
              <w:t xml:space="preserve">Despesas de Variação de Taxas </w:t>
            </w:r>
            <w:r>
              <w:rPr>
                <w:rFonts w:cs="Arial"/>
              </w:rPr>
              <w:t>–</w:t>
            </w:r>
            <w:r w:rsidRPr="00A907BE">
              <w:rPr>
                <w:rFonts w:cs="Arial"/>
              </w:rPr>
              <w:t xml:space="preserve"> FMM</w:t>
            </w:r>
          </w:p>
        </w:tc>
        <w:tc>
          <w:tcPr>
            <w:tcW w:w="1182" w:type="pct"/>
            <w:tcBorders>
              <w:top w:val="nil"/>
              <w:left w:val="nil"/>
              <w:bottom w:val="nil"/>
              <w:right w:val="nil"/>
            </w:tcBorders>
            <w:shd w:val="clear" w:color="auto" w:fill="auto"/>
            <w:vAlign w:val="bottom"/>
            <w:hideMark/>
          </w:tcPr>
          <w:p w14:paraId="7850DE82" w14:textId="77777777" w:rsidR="00454F49" w:rsidRPr="00A907BE" w:rsidRDefault="00454F49" w:rsidP="00866A0A">
            <w:pPr>
              <w:widowControl/>
              <w:spacing w:before="0" w:after="0"/>
              <w:jc w:val="right"/>
              <w:rPr>
                <w:rFonts w:cs="Arial"/>
              </w:rPr>
            </w:pPr>
            <w:r w:rsidRPr="00A907BE">
              <w:rPr>
                <w:rFonts w:cs="Arial"/>
              </w:rPr>
              <w:t>(4.183)</w:t>
            </w:r>
          </w:p>
        </w:tc>
      </w:tr>
      <w:tr w:rsidR="00454F49" w:rsidRPr="00A907BE" w14:paraId="1E0A6528" w14:textId="77777777" w:rsidTr="00866A0A">
        <w:trPr>
          <w:trHeight w:hRule="exact" w:val="227"/>
        </w:trPr>
        <w:tc>
          <w:tcPr>
            <w:tcW w:w="3818" w:type="pct"/>
            <w:tcBorders>
              <w:top w:val="nil"/>
              <w:left w:val="nil"/>
              <w:bottom w:val="nil"/>
              <w:right w:val="nil"/>
            </w:tcBorders>
            <w:shd w:val="clear" w:color="auto" w:fill="auto"/>
            <w:noWrap/>
            <w:vAlign w:val="bottom"/>
            <w:hideMark/>
          </w:tcPr>
          <w:p w14:paraId="16090547" w14:textId="77777777" w:rsidR="00454F49" w:rsidRPr="00A907BE" w:rsidRDefault="00454F49" w:rsidP="00866A0A">
            <w:pPr>
              <w:widowControl/>
              <w:spacing w:before="0" w:after="0"/>
              <w:rPr>
                <w:rFonts w:cs="Arial"/>
              </w:rPr>
            </w:pPr>
            <w:r>
              <w:rPr>
                <w:rFonts w:cs="Arial"/>
              </w:rPr>
              <w:t>Despesas de Pagamento</w:t>
            </w:r>
            <w:r w:rsidRPr="00A907BE">
              <w:rPr>
                <w:rFonts w:cs="Arial"/>
              </w:rPr>
              <w:t xml:space="preserve"> de  Benefícios/Pensões </w:t>
            </w:r>
            <w:r>
              <w:rPr>
                <w:rFonts w:cs="Arial"/>
              </w:rPr>
              <w:t>–</w:t>
            </w:r>
            <w:r w:rsidRPr="00A907BE">
              <w:rPr>
                <w:rFonts w:cs="Arial"/>
              </w:rPr>
              <w:t xml:space="preserve"> INSS</w:t>
            </w:r>
          </w:p>
        </w:tc>
        <w:tc>
          <w:tcPr>
            <w:tcW w:w="1182" w:type="pct"/>
            <w:tcBorders>
              <w:top w:val="nil"/>
              <w:left w:val="nil"/>
              <w:bottom w:val="nil"/>
              <w:right w:val="nil"/>
            </w:tcBorders>
            <w:shd w:val="clear" w:color="auto" w:fill="auto"/>
            <w:vAlign w:val="bottom"/>
            <w:hideMark/>
          </w:tcPr>
          <w:p w14:paraId="731C4184" w14:textId="77777777" w:rsidR="00454F49" w:rsidRPr="00A907BE" w:rsidRDefault="00454F49" w:rsidP="00866A0A">
            <w:pPr>
              <w:widowControl/>
              <w:spacing w:before="0" w:after="0"/>
              <w:jc w:val="right"/>
              <w:rPr>
                <w:rFonts w:cs="Arial"/>
              </w:rPr>
            </w:pPr>
            <w:r w:rsidRPr="00A907BE">
              <w:rPr>
                <w:rFonts w:cs="Arial"/>
              </w:rPr>
              <w:t>(361)</w:t>
            </w:r>
          </w:p>
        </w:tc>
      </w:tr>
      <w:tr w:rsidR="00454F49" w:rsidRPr="00A907BE" w14:paraId="39A6DF46" w14:textId="77777777" w:rsidTr="00866A0A">
        <w:trPr>
          <w:trHeight w:hRule="exact" w:val="227"/>
        </w:trPr>
        <w:tc>
          <w:tcPr>
            <w:tcW w:w="3818" w:type="pct"/>
            <w:tcBorders>
              <w:top w:val="nil"/>
              <w:left w:val="nil"/>
              <w:bottom w:val="nil"/>
              <w:right w:val="nil"/>
            </w:tcBorders>
            <w:shd w:val="clear" w:color="auto" w:fill="auto"/>
            <w:noWrap/>
            <w:vAlign w:val="bottom"/>
            <w:hideMark/>
          </w:tcPr>
          <w:p w14:paraId="0FD78148" w14:textId="77777777" w:rsidR="00454F49" w:rsidRPr="00D94518" w:rsidRDefault="00454F49" w:rsidP="00866A0A">
            <w:pPr>
              <w:widowControl/>
              <w:spacing w:before="0" w:after="0"/>
              <w:rPr>
                <w:rFonts w:cs="Arial"/>
              </w:rPr>
            </w:pPr>
            <w:r w:rsidRPr="00D94518">
              <w:rPr>
                <w:rFonts w:cs="Arial"/>
              </w:rPr>
              <w:t>Outras Despesas – Diversas</w:t>
            </w:r>
          </w:p>
        </w:tc>
        <w:tc>
          <w:tcPr>
            <w:tcW w:w="1182" w:type="pct"/>
            <w:tcBorders>
              <w:top w:val="nil"/>
              <w:left w:val="nil"/>
              <w:bottom w:val="single" w:sz="8" w:space="0" w:color="auto"/>
              <w:right w:val="nil"/>
            </w:tcBorders>
            <w:shd w:val="clear" w:color="auto" w:fill="auto"/>
            <w:vAlign w:val="bottom"/>
            <w:hideMark/>
          </w:tcPr>
          <w:p w14:paraId="59876126" w14:textId="77777777" w:rsidR="00454F49" w:rsidRPr="00A907BE" w:rsidRDefault="00454F49" w:rsidP="00866A0A">
            <w:pPr>
              <w:widowControl/>
              <w:spacing w:before="0" w:after="0"/>
              <w:jc w:val="right"/>
              <w:rPr>
                <w:rFonts w:cs="Arial"/>
              </w:rPr>
            </w:pPr>
            <w:r w:rsidRPr="00D94518">
              <w:rPr>
                <w:rFonts w:cs="Arial"/>
              </w:rPr>
              <w:t>(537)</w:t>
            </w:r>
          </w:p>
        </w:tc>
      </w:tr>
      <w:tr w:rsidR="00454F49" w:rsidRPr="00A907BE" w14:paraId="4335AC0F" w14:textId="77777777" w:rsidTr="00866A0A">
        <w:trPr>
          <w:trHeight w:hRule="exact" w:val="227"/>
        </w:trPr>
        <w:tc>
          <w:tcPr>
            <w:tcW w:w="3818" w:type="pct"/>
            <w:tcBorders>
              <w:top w:val="nil"/>
              <w:left w:val="nil"/>
              <w:bottom w:val="nil"/>
              <w:right w:val="nil"/>
            </w:tcBorders>
            <w:shd w:val="clear" w:color="auto" w:fill="auto"/>
            <w:vAlign w:val="bottom"/>
            <w:hideMark/>
          </w:tcPr>
          <w:p w14:paraId="51D04C8E" w14:textId="77777777" w:rsidR="00454F49" w:rsidRPr="00A907BE" w:rsidRDefault="00454F49" w:rsidP="00866A0A">
            <w:pPr>
              <w:widowControl/>
              <w:spacing w:before="0" w:after="0"/>
              <w:rPr>
                <w:rFonts w:cs="Arial"/>
                <w:b/>
                <w:bCs/>
              </w:rPr>
            </w:pPr>
            <w:r w:rsidRPr="00A907BE">
              <w:rPr>
                <w:rFonts w:cs="Arial"/>
                <w:b/>
                <w:bCs/>
              </w:rPr>
              <w:t>Total</w:t>
            </w:r>
          </w:p>
        </w:tc>
        <w:tc>
          <w:tcPr>
            <w:tcW w:w="1182" w:type="pct"/>
            <w:tcBorders>
              <w:top w:val="nil"/>
              <w:left w:val="nil"/>
              <w:bottom w:val="single" w:sz="8" w:space="0" w:color="auto"/>
              <w:right w:val="nil"/>
            </w:tcBorders>
            <w:shd w:val="clear" w:color="auto" w:fill="auto"/>
            <w:vAlign w:val="bottom"/>
            <w:hideMark/>
          </w:tcPr>
          <w:p w14:paraId="3F15D268" w14:textId="77777777" w:rsidR="00454F49" w:rsidRPr="00A907BE" w:rsidRDefault="00454F49" w:rsidP="00866A0A">
            <w:pPr>
              <w:widowControl/>
              <w:spacing w:before="0" w:after="0"/>
              <w:jc w:val="right"/>
              <w:rPr>
                <w:rFonts w:cs="Arial"/>
                <w:b/>
                <w:bCs/>
              </w:rPr>
            </w:pPr>
            <w:r w:rsidRPr="00A907BE">
              <w:rPr>
                <w:rFonts w:cs="Arial"/>
                <w:b/>
                <w:bCs/>
              </w:rPr>
              <w:t>(10.626)</w:t>
            </w:r>
          </w:p>
        </w:tc>
      </w:tr>
    </w:tbl>
    <w:p w14:paraId="7D1691D7" w14:textId="77777777" w:rsidR="00454F49" w:rsidRDefault="00454F49" w:rsidP="00454F49">
      <w:pPr>
        <w:spacing w:before="0" w:after="0"/>
        <w:ind w:right="-6"/>
        <w:jc w:val="both"/>
        <w:rPr>
          <w:sz w:val="16"/>
          <w:szCs w:val="16"/>
        </w:rPr>
      </w:pPr>
      <w:r w:rsidRPr="00B602D7">
        <w:rPr>
          <w:rFonts w:cs="Arial"/>
          <w:sz w:val="16"/>
          <w:szCs w:val="16"/>
          <w:vertAlign w:val="superscript"/>
        </w:rPr>
        <w:t>(</w:t>
      </w:r>
      <w:r>
        <w:rPr>
          <w:rFonts w:cs="Arial"/>
          <w:sz w:val="16"/>
          <w:szCs w:val="16"/>
          <w:vertAlign w:val="superscript"/>
        </w:rPr>
        <w:t>*</w:t>
      </w:r>
      <w:r w:rsidRPr="00B602D7">
        <w:rPr>
          <w:rFonts w:cs="Arial"/>
          <w:sz w:val="16"/>
          <w:szCs w:val="16"/>
          <w:vertAlign w:val="superscript"/>
        </w:rPr>
        <w:t>)</w:t>
      </w:r>
      <w:r w:rsidRPr="00B602D7">
        <w:rPr>
          <w:rFonts w:cs="Arial"/>
          <w:sz w:val="16"/>
          <w:szCs w:val="16"/>
        </w:rPr>
        <w:t xml:space="preserve"> Referem-se as diferenças em pagamentos judiciais decorrentes em grande parte de: atualização monetária, utilização da metodologia de perda média para o grupo massificado de ações (que se compensa com reversões verificadas no mesmo grupo) e alteração no índice de correção do passivo trabalhista.</w:t>
      </w:r>
      <w:r w:rsidRPr="00B602D7">
        <w:rPr>
          <w:sz w:val="16"/>
          <w:szCs w:val="16"/>
        </w:rPr>
        <w:t xml:space="preserve"> Nos valores apresentados, destaque para o pagamento de execuções trabalhistas</w:t>
      </w:r>
      <w:r>
        <w:rPr>
          <w:sz w:val="16"/>
          <w:szCs w:val="16"/>
        </w:rPr>
        <w:t xml:space="preserve"> (R$ 4.001)</w:t>
      </w:r>
      <w:r w:rsidRPr="00B602D7">
        <w:rPr>
          <w:sz w:val="16"/>
          <w:szCs w:val="16"/>
        </w:rPr>
        <w:t>.</w:t>
      </w:r>
    </w:p>
    <w:p w14:paraId="65E5CF80" w14:textId="77777777" w:rsidR="00454F49" w:rsidRDefault="00454F49" w:rsidP="00454F49">
      <w:pPr>
        <w:spacing w:before="0" w:after="0"/>
        <w:ind w:right="-6"/>
        <w:jc w:val="both"/>
        <w:rPr>
          <w:sz w:val="16"/>
          <w:szCs w:val="16"/>
        </w:rPr>
      </w:pPr>
    </w:p>
    <w:p w14:paraId="3C565F01" w14:textId="77777777" w:rsidR="00454F49" w:rsidRDefault="00454F49" w:rsidP="00454F49">
      <w:pPr>
        <w:spacing w:before="0" w:after="0"/>
        <w:ind w:right="-6"/>
        <w:jc w:val="both"/>
        <w:rPr>
          <w:sz w:val="16"/>
          <w:szCs w:val="16"/>
        </w:rPr>
      </w:pPr>
    </w:p>
    <w:p w14:paraId="58878CB8" w14:textId="77777777" w:rsidR="00454F49" w:rsidRDefault="00454F49" w:rsidP="00454F49">
      <w:pPr>
        <w:spacing w:before="0" w:after="0"/>
        <w:ind w:right="-6"/>
        <w:jc w:val="both"/>
        <w:rPr>
          <w:sz w:val="16"/>
          <w:szCs w:val="16"/>
        </w:rPr>
      </w:pPr>
    </w:p>
    <w:p w14:paraId="632E4323" w14:textId="77777777" w:rsidR="00454F49" w:rsidRDefault="00454F49" w:rsidP="00454F49">
      <w:pPr>
        <w:spacing w:before="0" w:after="0"/>
        <w:ind w:right="-6"/>
        <w:jc w:val="both"/>
        <w:rPr>
          <w:sz w:val="16"/>
          <w:szCs w:val="16"/>
        </w:rPr>
      </w:pPr>
    </w:p>
    <w:p w14:paraId="00D27CD2" w14:textId="77777777" w:rsidR="00454F49" w:rsidRDefault="00454F49" w:rsidP="00454F49">
      <w:pPr>
        <w:spacing w:before="0" w:after="0"/>
        <w:ind w:right="-6"/>
        <w:jc w:val="both"/>
        <w:rPr>
          <w:sz w:val="16"/>
          <w:szCs w:val="16"/>
        </w:rPr>
      </w:pPr>
    </w:p>
    <w:p w14:paraId="260B355E" w14:textId="77777777" w:rsidR="00454F49" w:rsidRDefault="00454F49" w:rsidP="00454F49">
      <w:pPr>
        <w:spacing w:before="0" w:after="0"/>
        <w:ind w:right="-6"/>
        <w:jc w:val="both"/>
        <w:rPr>
          <w:sz w:val="16"/>
          <w:szCs w:val="16"/>
        </w:rPr>
      </w:pPr>
    </w:p>
    <w:p w14:paraId="170B3004" w14:textId="77777777" w:rsidR="00454F49" w:rsidRDefault="00454F49" w:rsidP="00454F49">
      <w:pPr>
        <w:spacing w:before="0" w:after="0"/>
        <w:ind w:right="-6"/>
        <w:jc w:val="both"/>
        <w:rPr>
          <w:sz w:val="16"/>
          <w:szCs w:val="16"/>
        </w:rPr>
      </w:pPr>
    </w:p>
    <w:p w14:paraId="233DD8C4" w14:textId="77777777" w:rsidR="00454F49" w:rsidRDefault="00454F49" w:rsidP="00454F49">
      <w:pPr>
        <w:spacing w:before="0" w:after="0"/>
        <w:ind w:right="-6"/>
        <w:jc w:val="both"/>
        <w:rPr>
          <w:sz w:val="16"/>
          <w:szCs w:val="16"/>
        </w:rPr>
      </w:pPr>
    </w:p>
    <w:p w14:paraId="16B1A817" w14:textId="77777777" w:rsidR="00454F49" w:rsidRDefault="00454F49" w:rsidP="00454F49">
      <w:pPr>
        <w:spacing w:before="0" w:after="0"/>
        <w:ind w:right="-6"/>
        <w:jc w:val="both"/>
        <w:rPr>
          <w:sz w:val="16"/>
          <w:szCs w:val="16"/>
        </w:rPr>
      </w:pPr>
    </w:p>
    <w:p w14:paraId="388A4420" w14:textId="77777777" w:rsidR="00454F49" w:rsidRDefault="00454F49" w:rsidP="00454F49">
      <w:pPr>
        <w:spacing w:before="0" w:after="0"/>
        <w:ind w:right="-6"/>
        <w:jc w:val="both"/>
        <w:rPr>
          <w:sz w:val="16"/>
          <w:szCs w:val="16"/>
        </w:rPr>
      </w:pPr>
    </w:p>
    <w:p w14:paraId="2B643F94" w14:textId="77777777" w:rsidR="00454F49" w:rsidRDefault="00454F49" w:rsidP="00454F49">
      <w:pPr>
        <w:spacing w:before="0" w:after="0"/>
        <w:ind w:right="-6"/>
        <w:jc w:val="both"/>
        <w:rPr>
          <w:sz w:val="16"/>
          <w:szCs w:val="16"/>
        </w:rPr>
      </w:pPr>
    </w:p>
    <w:p w14:paraId="3FE7D88C" w14:textId="77777777" w:rsidR="00454F49" w:rsidRDefault="00454F49" w:rsidP="00454F49">
      <w:pPr>
        <w:spacing w:before="0" w:after="0"/>
        <w:ind w:right="-6"/>
        <w:jc w:val="both"/>
        <w:rPr>
          <w:sz w:val="16"/>
          <w:szCs w:val="16"/>
        </w:rPr>
      </w:pPr>
    </w:p>
    <w:tbl>
      <w:tblPr>
        <w:tblW w:w="5000" w:type="pct"/>
        <w:tblCellMar>
          <w:left w:w="70" w:type="dxa"/>
          <w:right w:w="70" w:type="dxa"/>
        </w:tblCellMar>
        <w:tblLook w:val="04A0" w:firstRow="1" w:lastRow="0" w:firstColumn="1" w:lastColumn="0" w:noHBand="0" w:noVBand="1"/>
      </w:tblPr>
      <w:tblGrid>
        <w:gridCol w:w="8008"/>
        <w:gridCol w:w="2479"/>
      </w:tblGrid>
      <w:tr w:rsidR="00454F49" w:rsidRPr="002F1411" w14:paraId="4BE767C3" w14:textId="77777777" w:rsidTr="00866A0A">
        <w:trPr>
          <w:trHeight w:hRule="exact" w:val="284"/>
        </w:trPr>
        <w:tc>
          <w:tcPr>
            <w:tcW w:w="3818" w:type="pct"/>
            <w:tcBorders>
              <w:top w:val="nil"/>
              <w:left w:val="nil"/>
              <w:bottom w:val="nil"/>
              <w:right w:val="nil"/>
            </w:tcBorders>
            <w:shd w:val="clear" w:color="auto" w:fill="auto"/>
            <w:vAlign w:val="center"/>
            <w:hideMark/>
          </w:tcPr>
          <w:p w14:paraId="3C6B4D26" w14:textId="77777777" w:rsidR="00454F49" w:rsidRPr="00B47DCE" w:rsidRDefault="00454F49" w:rsidP="00866A0A">
            <w:pPr>
              <w:widowControl/>
              <w:spacing w:before="0" w:after="0"/>
              <w:rPr>
                <w:rFonts w:cs="Arial"/>
                <w:b/>
                <w:bCs/>
              </w:rPr>
            </w:pPr>
            <w:r>
              <w:rPr>
                <w:rFonts w:cs="Arial"/>
                <w:b/>
                <w:bCs/>
              </w:rPr>
              <w:lastRenderedPageBreak/>
              <w:t xml:space="preserve">Despesas de </w:t>
            </w:r>
            <w:r w:rsidRPr="00B47DCE">
              <w:rPr>
                <w:rFonts w:cs="Arial"/>
                <w:b/>
                <w:bCs/>
              </w:rPr>
              <w:t>Provisões</w:t>
            </w:r>
          </w:p>
        </w:tc>
        <w:tc>
          <w:tcPr>
            <w:tcW w:w="1182" w:type="pct"/>
            <w:tcBorders>
              <w:top w:val="nil"/>
              <w:left w:val="nil"/>
              <w:bottom w:val="nil"/>
              <w:right w:val="nil"/>
            </w:tcBorders>
            <w:shd w:val="clear" w:color="000000" w:fill="339966"/>
            <w:vAlign w:val="center"/>
            <w:hideMark/>
          </w:tcPr>
          <w:p w14:paraId="7B7B7FEC" w14:textId="77777777" w:rsidR="00454F49" w:rsidRPr="002F1411" w:rsidRDefault="00454F49" w:rsidP="00866A0A">
            <w:pPr>
              <w:widowControl/>
              <w:spacing w:before="0" w:after="0"/>
              <w:jc w:val="right"/>
              <w:rPr>
                <w:rFonts w:cs="Arial"/>
                <w:b/>
                <w:bCs/>
                <w:color w:val="FFFFFF" w:themeColor="background1"/>
              </w:rPr>
            </w:pPr>
            <w:r w:rsidRPr="002F1411">
              <w:rPr>
                <w:rFonts w:cs="Arial"/>
                <w:b/>
                <w:bCs/>
                <w:color w:val="FFFFFF" w:themeColor="background1"/>
              </w:rPr>
              <w:t>1º Trimestre/2025</w:t>
            </w:r>
          </w:p>
        </w:tc>
      </w:tr>
      <w:tr w:rsidR="00454F49" w:rsidRPr="005A1171" w14:paraId="4E5B660C" w14:textId="77777777" w:rsidTr="00866A0A">
        <w:trPr>
          <w:trHeight w:hRule="exact" w:val="227"/>
        </w:trPr>
        <w:tc>
          <w:tcPr>
            <w:tcW w:w="3818" w:type="pct"/>
            <w:tcBorders>
              <w:top w:val="nil"/>
              <w:left w:val="nil"/>
              <w:bottom w:val="nil"/>
              <w:right w:val="nil"/>
            </w:tcBorders>
            <w:shd w:val="clear" w:color="auto" w:fill="auto"/>
            <w:noWrap/>
            <w:vAlign w:val="bottom"/>
            <w:hideMark/>
          </w:tcPr>
          <w:p w14:paraId="07847464" w14:textId="77777777" w:rsidR="00454F49" w:rsidRPr="0019570D" w:rsidRDefault="00454F49" w:rsidP="00866A0A">
            <w:pPr>
              <w:widowControl/>
              <w:spacing w:before="0" w:after="0"/>
              <w:rPr>
                <w:rFonts w:cs="Arial"/>
                <w:b/>
                <w:bCs/>
              </w:rPr>
            </w:pPr>
            <w:r w:rsidRPr="0019570D">
              <w:rPr>
                <w:rFonts w:cs="Arial"/>
                <w:b/>
                <w:bCs/>
              </w:rPr>
              <w:t>Garantia Financeira Prestada</w:t>
            </w:r>
            <w:r>
              <w:rPr>
                <w:rFonts w:cs="Arial"/>
                <w:b/>
                <w:bCs/>
              </w:rPr>
              <w:t xml:space="preserve"> (Líquida)</w:t>
            </w:r>
          </w:p>
        </w:tc>
        <w:tc>
          <w:tcPr>
            <w:tcW w:w="1182" w:type="pct"/>
            <w:tcBorders>
              <w:top w:val="nil"/>
              <w:left w:val="nil"/>
              <w:bottom w:val="nil"/>
              <w:right w:val="nil"/>
            </w:tcBorders>
            <w:shd w:val="clear" w:color="auto" w:fill="auto"/>
            <w:vAlign w:val="bottom"/>
            <w:hideMark/>
          </w:tcPr>
          <w:p w14:paraId="7F71DDEA" w14:textId="77777777" w:rsidR="00454F49" w:rsidRPr="0019570D" w:rsidRDefault="00454F49" w:rsidP="00866A0A">
            <w:pPr>
              <w:widowControl/>
              <w:spacing w:before="0" w:after="0"/>
              <w:jc w:val="right"/>
              <w:rPr>
                <w:rFonts w:cs="Arial"/>
                <w:b/>
                <w:bCs/>
              </w:rPr>
            </w:pPr>
            <w:r w:rsidRPr="0019570D">
              <w:rPr>
                <w:rFonts w:cs="Arial"/>
                <w:b/>
                <w:bCs/>
              </w:rPr>
              <w:t>(47.606)</w:t>
            </w:r>
          </w:p>
        </w:tc>
      </w:tr>
      <w:tr w:rsidR="00454F49" w:rsidRPr="00B47DCE" w14:paraId="16521896" w14:textId="77777777" w:rsidTr="00866A0A">
        <w:trPr>
          <w:trHeight w:hRule="exact" w:val="227"/>
        </w:trPr>
        <w:tc>
          <w:tcPr>
            <w:tcW w:w="3818" w:type="pct"/>
            <w:tcBorders>
              <w:top w:val="nil"/>
              <w:left w:val="nil"/>
              <w:bottom w:val="nil"/>
              <w:right w:val="nil"/>
            </w:tcBorders>
            <w:shd w:val="clear" w:color="auto" w:fill="auto"/>
            <w:noWrap/>
            <w:vAlign w:val="bottom"/>
          </w:tcPr>
          <w:p w14:paraId="2366C6EF" w14:textId="77777777" w:rsidR="00454F49" w:rsidRPr="0019570D" w:rsidRDefault="00454F49" w:rsidP="00866A0A">
            <w:pPr>
              <w:widowControl/>
              <w:spacing w:before="0" w:after="0"/>
              <w:rPr>
                <w:rFonts w:cs="Arial"/>
              </w:rPr>
            </w:pPr>
            <w:r w:rsidRPr="0019570D">
              <w:rPr>
                <w:rFonts w:cs="Arial"/>
              </w:rPr>
              <w:t xml:space="preserve">  FNO (notas n°s 21 e 24.b)</w:t>
            </w:r>
          </w:p>
        </w:tc>
        <w:tc>
          <w:tcPr>
            <w:tcW w:w="1182" w:type="pct"/>
            <w:tcBorders>
              <w:top w:val="nil"/>
              <w:left w:val="nil"/>
              <w:bottom w:val="nil"/>
              <w:right w:val="nil"/>
            </w:tcBorders>
            <w:shd w:val="clear" w:color="auto" w:fill="auto"/>
            <w:vAlign w:val="bottom"/>
          </w:tcPr>
          <w:p w14:paraId="38EA79DE" w14:textId="77777777" w:rsidR="00454F49" w:rsidRPr="0019570D" w:rsidRDefault="00454F49" w:rsidP="00866A0A">
            <w:pPr>
              <w:widowControl/>
              <w:spacing w:before="0" w:after="0"/>
              <w:jc w:val="right"/>
              <w:rPr>
                <w:rFonts w:cs="Arial"/>
              </w:rPr>
            </w:pPr>
            <w:r w:rsidRPr="0019570D">
              <w:rPr>
                <w:rFonts w:cs="Arial"/>
              </w:rPr>
              <w:t>(43.495)</w:t>
            </w:r>
          </w:p>
        </w:tc>
      </w:tr>
      <w:tr w:rsidR="00454F49" w:rsidRPr="00B47DCE" w14:paraId="314D92D5" w14:textId="77777777" w:rsidTr="00866A0A">
        <w:trPr>
          <w:trHeight w:hRule="exact" w:val="227"/>
        </w:trPr>
        <w:tc>
          <w:tcPr>
            <w:tcW w:w="3818" w:type="pct"/>
            <w:tcBorders>
              <w:top w:val="nil"/>
              <w:left w:val="nil"/>
              <w:bottom w:val="nil"/>
              <w:right w:val="nil"/>
            </w:tcBorders>
            <w:shd w:val="clear" w:color="auto" w:fill="auto"/>
            <w:noWrap/>
            <w:vAlign w:val="bottom"/>
            <w:hideMark/>
          </w:tcPr>
          <w:p w14:paraId="6685EB49" w14:textId="77777777" w:rsidR="00454F49" w:rsidRPr="0019570D" w:rsidRDefault="00454F49" w:rsidP="00866A0A">
            <w:pPr>
              <w:widowControl/>
              <w:spacing w:before="0" w:after="0"/>
              <w:rPr>
                <w:rFonts w:cs="Arial"/>
              </w:rPr>
            </w:pPr>
            <w:r w:rsidRPr="0019570D">
              <w:rPr>
                <w:rFonts w:cs="Arial"/>
              </w:rPr>
              <w:t xml:space="preserve">  FDA – Fundo de Desenvolvimento da Amazônia</w:t>
            </w:r>
          </w:p>
        </w:tc>
        <w:tc>
          <w:tcPr>
            <w:tcW w:w="1182" w:type="pct"/>
            <w:tcBorders>
              <w:top w:val="nil"/>
              <w:left w:val="nil"/>
              <w:bottom w:val="nil"/>
              <w:right w:val="nil"/>
            </w:tcBorders>
            <w:shd w:val="clear" w:color="auto" w:fill="auto"/>
            <w:vAlign w:val="bottom"/>
            <w:hideMark/>
          </w:tcPr>
          <w:p w14:paraId="3AA04396" w14:textId="77777777" w:rsidR="00454F49" w:rsidRPr="0019570D" w:rsidRDefault="00454F49" w:rsidP="00866A0A">
            <w:pPr>
              <w:widowControl/>
              <w:spacing w:before="0" w:after="0"/>
              <w:jc w:val="right"/>
              <w:rPr>
                <w:rFonts w:cs="Arial"/>
              </w:rPr>
            </w:pPr>
            <w:r w:rsidRPr="0019570D">
              <w:rPr>
                <w:rFonts w:cs="Arial"/>
              </w:rPr>
              <w:t>(4.100)</w:t>
            </w:r>
          </w:p>
        </w:tc>
      </w:tr>
      <w:tr w:rsidR="00454F49" w:rsidRPr="00B47DCE" w14:paraId="772089F4" w14:textId="77777777" w:rsidTr="00866A0A">
        <w:trPr>
          <w:trHeight w:hRule="exact" w:val="227"/>
        </w:trPr>
        <w:tc>
          <w:tcPr>
            <w:tcW w:w="3818" w:type="pct"/>
            <w:tcBorders>
              <w:top w:val="nil"/>
              <w:left w:val="nil"/>
              <w:bottom w:val="nil"/>
              <w:right w:val="nil"/>
            </w:tcBorders>
            <w:shd w:val="clear" w:color="auto" w:fill="auto"/>
            <w:noWrap/>
            <w:vAlign w:val="bottom"/>
            <w:hideMark/>
          </w:tcPr>
          <w:p w14:paraId="0806B7D8" w14:textId="77777777" w:rsidR="00454F49" w:rsidRPr="00B47DCE" w:rsidRDefault="00454F49" w:rsidP="00866A0A">
            <w:pPr>
              <w:widowControl/>
              <w:spacing w:before="0" w:after="0"/>
              <w:rPr>
                <w:rFonts w:cs="Arial"/>
              </w:rPr>
            </w:pPr>
            <w:r>
              <w:rPr>
                <w:rFonts w:cs="Arial"/>
              </w:rPr>
              <w:t xml:space="preserve">  SEC 1 (Cessão de C</w:t>
            </w:r>
            <w:r w:rsidRPr="00072F3C">
              <w:rPr>
                <w:rFonts w:cs="Arial"/>
              </w:rPr>
              <w:t>rédito – Lei 9.138/1995)</w:t>
            </w:r>
          </w:p>
        </w:tc>
        <w:tc>
          <w:tcPr>
            <w:tcW w:w="1182" w:type="pct"/>
            <w:tcBorders>
              <w:top w:val="nil"/>
              <w:left w:val="nil"/>
              <w:bottom w:val="nil"/>
              <w:right w:val="nil"/>
            </w:tcBorders>
            <w:shd w:val="clear" w:color="auto" w:fill="auto"/>
            <w:vAlign w:val="bottom"/>
            <w:hideMark/>
          </w:tcPr>
          <w:p w14:paraId="04C7915F" w14:textId="77777777" w:rsidR="00454F49" w:rsidRPr="00B47DCE" w:rsidRDefault="00454F49" w:rsidP="00866A0A">
            <w:pPr>
              <w:widowControl/>
              <w:spacing w:before="0" w:after="0"/>
              <w:jc w:val="right"/>
              <w:rPr>
                <w:rFonts w:cs="Arial"/>
              </w:rPr>
            </w:pPr>
            <w:r w:rsidRPr="00B47DCE">
              <w:rPr>
                <w:rFonts w:cs="Arial"/>
              </w:rPr>
              <w:t>(9)</w:t>
            </w:r>
          </w:p>
        </w:tc>
      </w:tr>
      <w:tr w:rsidR="00454F49" w:rsidRPr="00B47DCE" w14:paraId="1F45610B" w14:textId="77777777" w:rsidTr="00866A0A">
        <w:trPr>
          <w:trHeight w:hRule="exact" w:val="227"/>
        </w:trPr>
        <w:tc>
          <w:tcPr>
            <w:tcW w:w="3818" w:type="pct"/>
            <w:tcBorders>
              <w:top w:val="nil"/>
              <w:left w:val="nil"/>
              <w:bottom w:val="nil"/>
              <w:right w:val="nil"/>
            </w:tcBorders>
            <w:shd w:val="clear" w:color="auto" w:fill="auto"/>
            <w:noWrap/>
            <w:vAlign w:val="bottom"/>
            <w:hideMark/>
          </w:tcPr>
          <w:p w14:paraId="3659486F" w14:textId="77777777" w:rsidR="00454F49" w:rsidRPr="00B47DCE" w:rsidRDefault="00454F49" w:rsidP="00866A0A">
            <w:pPr>
              <w:widowControl/>
              <w:spacing w:before="0" w:after="0"/>
              <w:rPr>
                <w:rFonts w:cs="Arial"/>
              </w:rPr>
            </w:pPr>
            <w:r>
              <w:rPr>
                <w:rFonts w:cs="Arial"/>
              </w:rPr>
              <w:t xml:space="preserve">  Fider – Fundo de Investimento e Desenvolvimento do </w:t>
            </w:r>
            <w:r w:rsidRPr="00072F3C">
              <w:rPr>
                <w:rFonts w:cs="Arial"/>
              </w:rPr>
              <w:t>Estado Rondônia</w:t>
            </w:r>
          </w:p>
        </w:tc>
        <w:tc>
          <w:tcPr>
            <w:tcW w:w="1182" w:type="pct"/>
            <w:tcBorders>
              <w:top w:val="nil"/>
              <w:left w:val="nil"/>
              <w:bottom w:val="nil"/>
              <w:right w:val="nil"/>
            </w:tcBorders>
            <w:shd w:val="clear" w:color="auto" w:fill="auto"/>
            <w:vAlign w:val="bottom"/>
            <w:hideMark/>
          </w:tcPr>
          <w:p w14:paraId="1A3C884B" w14:textId="77777777" w:rsidR="00454F49" w:rsidRPr="00B47DCE" w:rsidRDefault="00454F49" w:rsidP="00866A0A">
            <w:pPr>
              <w:widowControl/>
              <w:spacing w:before="0" w:after="0"/>
              <w:jc w:val="right"/>
              <w:rPr>
                <w:rFonts w:cs="Arial"/>
              </w:rPr>
            </w:pPr>
            <w:r w:rsidRPr="00B47DCE">
              <w:rPr>
                <w:rFonts w:cs="Arial"/>
              </w:rPr>
              <w:t>(2)</w:t>
            </w:r>
          </w:p>
        </w:tc>
      </w:tr>
      <w:tr w:rsidR="00454F49" w:rsidRPr="00B47DCE" w14:paraId="5A6A45B8" w14:textId="77777777" w:rsidTr="00866A0A">
        <w:trPr>
          <w:trHeight w:hRule="exact" w:val="227"/>
        </w:trPr>
        <w:tc>
          <w:tcPr>
            <w:tcW w:w="3818" w:type="pct"/>
            <w:tcBorders>
              <w:top w:val="nil"/>
              <w:left w:val="nil"/>
              <w:bottom w:val="nil"/>
              <w:right w:val="nil"/>
            </w:tcBorders>
            <w:shd w:val="clear" w:color="auto" w:fill="auto"/>
            <w:noWrap/>
            <w:vAlign w:val="bottom"/>
            <w:hideMark/>
          </w:tcPr>
          <w:p w14:paraId="43A89486" w14:textId="77777777" w:rsidR="00454F49" w:rsidRPr="00B47DCE" w:rsidRDefault="00454F49" w:rsidP="00866A0A">
            <w:pPr>
              <w:widowControl/>
              <w:spacing w:before="0" w:after="0"/>
              <w:rPr>
                <w:rFonts w:cs="Arial"/>
                <w:b/>
                <w:bCs/>
              </w:rPr>
            </w:pPr>
            <w:r>
              <w:rPr>
                <w:rFonts w:cs="Arial"/>
                <w:b/>
                <w:bCs/>
              </w:rPr>
              <w:t>Passivo A</w:t>
            </w:r>
            <w:r w:rsidRPr="00B47DCE">
              <w:rPr>
                <w:rFonts w:cs="Arial"/>
                <w:b/>
                <w:bCs/>
              </w:rPr>
              <w:t>tuarial</w:t>
            </w:r>
          </w:p>
        </w:tc>
        <w:tc>
          <w:tcPr>
            <w:tcW w:w="1182" w:type="pct"/>
            <w:tcBorders>
              <w:top w:val="nil"/>
              <w:left w:val="nil"/>
              <w:bottom w:val="nil"/>
              <w:right w:val="nil"/>
            </w:tcBorders>
            <w:shd w:val="clear" w:color="auto" w:fill="auto"/>
            <w:vAlign w:val="bottom"/>
            <w:hideMark/>
          </w:tcPr>
          <w:p w14:paraId="3556B4FE" w14:textId="77777777" w:rsidR="00454F49" w:rsidRPr="00B47DCE" w:rsidRDefault="00454F49" w:rsidP="00866A0A">
            <w:pPr>
              <w:widowControl/>
              <w:spacing w:before="0" w:after="0"/>
              <w:jc w:val="right"/>
              <w:rPr>
                <w:rFonts w:cs="Arial"/>
                <w:b/>
                <w:bCs/>
              </w:rPr>
            </w:pPr>
            <w:r>
              <w:rPr>
                <w:rFonts w:cs="Arial"/>
                <w:b/>
                <w:bCs/>
              </w:rPr>
              <w:t>(55.428</w:t>
            </w:r>
            <w:r w:rsidRPr="00B47DCE">
              <w:rPr>
                <w:rFonts w:cs="Arial"/>
                <w:b/>
                <w:bCs/>
              </w:rPr>
              <w:t>)</w:t>
            </w:r>
          </w:p>
        </w:tc>
      </w:tr>
      <w:tr w:rsidR="00454F49" w:rsidRPr="00B47DCE" w14:paraId="73CB5374" w14:textId="77777777" w:rsidTr="00866A0A">
        <w:trPr>
          <w:trHeight w:hRule="exact" w:val="227"/>
        </w:trPr>
        <w:tc>
          <w:tcPr>
            <w:tcW w:w="3818" w:type="pct"/>
            <w:tcBorders>
              <w:top w:val="nil"/>
              <w:left w:val="nil"/>
              <w:bottom w:val="nil"/>
              <w:right w:val="nil"/>
            </w:tcBorders>
            <w:shd w:val="clear" w:color="auto" w:fill="auto"/>
            <w:noWrap/>
            <w:vAlign w:val="bottom"/>
            <w:hideMark/>
          </w:tcPr>
          <w:p w14:paraId="3A018EB1" w14:textId="77777777" w:rsidR="00454F49" w:rsidRPr="00B47DCE" w:rsidRDefault="00454F49" w:rsidP="00866A0A">
            <w:pPr>
              <w:widowControl/>
              <w:spacing w:before="0" w:after="0"/>
              <w:rPr>
                <w:rFonts w:cs="Arial"/>
              </w:rPr>
            </w:pPr>
            <w:r>
              <w:rPr>
                <w:rFonts w:cs="Arial"/>
              </w:rPr>
              <w:t xml:space="preserve">  </w:t>
            </w:r>
            <w:r w:rsidRPr="00B47DCE">
              <w:rPr>
                <w:rFonts w:cs="Arial"/>
              </w:rPr>
              <w:t>Atualiz</w:t>
            </w:r>
            <w:r>
              <w:rPr>
                <w:rFonts w:cs="Arial"/>
              </w:rPr>
              <w:t>ação Benefícios Pós-Emprego – BD e Misto Liquidados (nota n° 24.b</w:t>
            </w:r>
            <w:r w:rsidRPr="00B602D7">
              <w:rPr>
                <w:rFonts w:cs="Arial"/>
              </w:rPr>
              <w:t>)</w:t>
            </w:r>
          </w:p>
        </w:tc>
        <w:tc>
          <w:tcPr>
            <w:tcW w:w="1182" w:type="pct"/>
            <w:tcBorders>
              <w:top w:val="nil"/>
              <w:left w:val="nil"/>
              <w:bottom w:val="nil"/>
              <w:right w:val="nil"/>
            </w:tcBorders>
            <w:shd w:val="clear" w:color="auto" w:fill="auto"/>
            <w:vAlign w:val="bottom"/>
            <w:hideMark/>
          </w:tcPr>
          <w:p w14:paraId="68CBF6E3" w14:textId="77777777" w:rsidR="00454F49" w:rsidRPr="00B47DCE" w:rsidRDefault="00454F49" w:rsidP="00866A0A">
            <w:pPr>
              <w:widowControl/>
              <w:spacing w:before="0" w:after="0"/>
              <w:jc w:val="right"/>
              <w:rPr>
                <w:rFonts w:cs="Arial"/>
              </w:rPr>
            </w:pPr>
            <w:r>
              <w:rPr>
                <w:rFonts w:cs="Arial"/>
              </w:rPr>
              <w:t>(37.169</w:t>
            </w:r>
            <w:r w:rsidRPr="00B47DCE">
              <w:rPr>
                <w:rFonts w:cs="Arial"/>
              </w:rPr>
              <w:t>)</w:t>
            </w:r>
          </w:p>
        </w:tc>
      </w:tr>
      <w:tr w:rsidR="00454F49" w:rsidRPr="00B47DCE" w14:paraId="37AC07A6" w14:textId="77777777" w:rsidTr="00866A0A">
        <w:trPr>
          <w:trHeight w:hRule="exact" w:val="227"/>
        </w:trPr>
        <w:tc>
          <w:tcPr>
            <w:tcW w:w="3818" w:type="pct"/>
            <w:tcBorders>
              <w:top w:val="nil"/>
              <w:left w:val="nil"/>
              <w:bottom w:val="nil"/>
              <w:right w:val="nil"/>
            </w:tcBorders>
            <w:shd w:val="clear" w:color="auto" w:fill="auto"/>
            <w:noWrap/>
            <w:vAlign w:val="bottom"/>
            <w:hideMark/>
          </w:tcPr>
          <w:p w14:paraId="5A4D860B" w14:textId="77777777" w:rsidR="00454F49" w:rsidRPr="00B47DCE" w:rsidRDefault="00454F49" w:rsidP="00866A0A">
            <w:pPr>
              <w:widowControl/>
              <w:spacing w:before="0" w:after="0"/>
              <w:rPr>
                <w:rFonts w:cs="Arial"/>
              </w:rPr>
            </w:pPr>
            <w:r>
              <w:rPr>
                <w:rFonts w:cs="Arial"/>
              </w:rPr>
              <w:t xml:space="preserve">  </w:t>
            </w:r>
            <w:r w:rsidRPr="00B47DCE">
              <w:rPr>
                <w:rFonts w:cs="Arial"/>
              </w:rPr>
              <w:t>Pós Emprego Assistidos</w:t>
            </w:r>
            <w:r>
              <w:rPr>
                <w:rFonts w:cs="Arial"/>
              </w:rPr>
              <w:t>/</w:t>
            </w:r>
            <w:r w:rsidRPr="00B47DCE">
              <w:rPr>
                <w:rFonts w:cs="Arial"/>
              </w:rPr>
              <w:t xml:space="preserve"> Auxílio Saúde</w:t>
            </w:r>
            <w:r>
              <w:rPr>
                <w:rFonts w:cs="Arial"/>
              </w:rPr>
              <w:t xml:space="preserve"> (nota n° 24.b</w:t>
            </w:r>
            <w:r w:rsidRPr="00B602D7">
              <w:rPr>
                <w:rFonts w:cs="Arial"/>
              </w:rPr>
              <w:t>)</w:t>
            </w:r>
          </w:p>
        </w:tc>
        <w:tc>
          <w:tcPr>
            <w:tcW w:w="1182" w:type="pct"/>
            <w:tcBorders>
              <w:top w:val="nil"/>
              <w:left w:val="nil"/>
              <w:bottom w:val="nil"/>
              <w:right w:val="nil"/>
            </w:tcBorders>
            <w:shd w:val="clear" w:color="auto" w:fill="auto"/>
            <w:vAlign w:val="bottom"/>
            <w:hideMark/>
          </w:tcPr>
          <w:p w14:paraId="6B1C4C67" w14:textId="77777777" w:rsidR="00454F49" w:rsidRPr="00B47DCE" w:rsidRDefault="00454F49" w:rsidP="00866A0A">
            <w:pPr>
              <w:widowControl/>
              <w:spacing w:before="0" w:after="0"/>
              <w:jc w:val="right"/>
              <w:rPr>
                <w:rFonts w:cs="Arial"/>
              </w:rPr>
            </w:pPr>
            <w:r w:rsidRPr="00B47DCE">
              <w:rPr>
                <w:rFonts w:cs="Arial"/>
              </w:rPr>
              <w:t>(1</w:t>
            </w:r>
            <w:r>
              <w:rPr>
                <w:rFonts w:cs="Arial"/>
              </w:rPr>
              <w:t>8.259</w:t>
            </w:r>
            <w:r w:rsidRPr="00B47DCE">
              <w:rPr>
                <w:rFonts w:cs="Arial"/>
              </w:rPr>
              <w:t>)</w:t>
            </w:r>
          </w:p>
        </w:tc>
      </w:tr>
      <w:tr w:rsidR="00454F49" w:rsidRPr="00B47DCE" w14:paraId="0B6AE6BE" w14:textId="77777777" w:rsidTr="00866A0A">
        <w:trPr>
          <w:trHeight w:hRule="exact" w:val="227"/>
        </w:trPr>
        <w:tc>
          <w:tcPr>
            <w:tcW w:w="3818" w:type="pct"/>
            <w:tcBorders>
              <w:top w:val="nil"/>
              <w:left w:val="nil"/>
              <w:bottom w:val="nil"/>
              <w:right w:val="nil"/>
            </w:tcBorders>
            <w:shd w:val="clear" w:color="auto" w:fill="auto"/>
            <w:noWrap/>
            <w:vAlign w:val="bottom"/>
          </w:tcPr>
          <w:p w14:paraId="5DAE4B70" w14:textId="77777777" w:rsidR="00454F49" w:rsidRDefault="00454F49" w:rsidP="00866A0A">
            <w:pPr>
              <w:widowControl/>
              <w:spacing w:before="0" w:after="0"/>
              <w:rPr>
                <w:rFonts w:cs="Arial"/>
                <w:b/>
                <w:bCs/>
              </w:rPr>
            </w:pPr>
            <w:r>
              <w:rPr>
                <w:rFonts w:cs="Arial"/>
                <w:b/>
                <w:bCs/>
              </w:rPr>
              <w:t>Contingênciais</w:t>
            </w:r>
          </w:p>
        </w:tc>
        <w:tc>
          <w:tcPr>
            <w:tcW w:w="1182" w:type="pct"/>
            <w:tcBorders>
              <w:top w:val="nil"/>
              <w:left w:val="nil"/>
              <w:bottom w:val="nil"/>
              <w:right w:val="nil"/>
            </w:tcBorders>
            <w:shd w:val="clear" w:color="auto" w:fill="auto"/>
            <w:vAlign w:val="bottom"/>
          </w:tcPr>
          <w:p w14:paraId="0290E341" w14:textId="77777777" w:rsidR="00454F49" w:rsidRPr="00B47DCE" w:rsidRDefault="00454F49" w:rsidP="00866A0A">
            <w:pPr>
              <w:widowControl/>
              <w:spacing w:before="0" w:after="0"/>
              <w:jc w:val="right"/>
              <w:rPr>
                <w:rFonts w:cs="Arial"/>
                <w:b/>
                <w:bCs/>
              </w:rPr>
            </w:pPr>
            <w:r>
              <w:rPr>
                <w:rFonts w:cs="Arial"/>
                <w:b/>
                <w:bCs/>
              </w:rPr>
              <w:t>(27.558)</w:t>
            </w:r>
          </w:p>
        </w:tc>
      </w:tr>
      <w:tr w:rsidR="00454F49" w:rsidRPr="00596012" w14:paraId="3B9F34B9" w14:textId="77777777" w:rsidTr="00866A0A">
        <w:trPr>
          <w:trHeight w:hRule="exact" w:val="227"/>
        </w:trPr>
        <w:tc>
          <w:tcPr>
            <w:tcW w:w="3818" w:type="pct"/>
            <w:tcBorders>
              <w:top w:val="nil"/>
              <w:left w:val="nil"/>
              <w:bottom w:val="nil"/>
              <w:right w:val="nil"/>
            </w:tcBorders>
            <w:shd w:val="clear" w:color="auto" w:fill="auto"/>
            <w:noWrap/>
            <w:vAlign w:val="bottom"/>
            <w:hideMark/>
          </w:tcPr>
          <w:p w14:paraId="1F22CE5C" w14:textId="77777777" w:rsidR="00454F49" w:rsidRPr="00596012" w:rsidRDefault="00454F49" w:rsidP="00866A0A">
            <w:pPr>
              <w:widowControl/>
              <w:spacing w:before="0" w:after="0"/>
              <w:rPr>
                <w:rFonts w:cs="Arial"/>
                <w:bCs/>
              </w:rPr>
            </w:pPr>
            <w:r w:rsidRPr="00596012">
              <w:rPr>
                <w:rFonts w:cs="Arial"/>
                <w:bCs/>
              </w:rPr>
              <w:t xml:space="preserve">  Demandas Judiciais</w:t>
            </w:r>
          </w:p>
        </w:tc>
        <w:tc>
          <w:tcPr>
            <w:tcW w:w="1182" w:type="pct"/>
            <w:tcBorders>
              <w:top w:val="nil"/>
              <w:left w:val="nil"/>
              <w:bottom w:val="nil"/>
              <w:right w:val="nil"/>
            </w:tcBorders>
            <w:shd w:val="clear" w:color="auto" w:fill="auto"/>
            <w:vAlign w:val="bottom"/>
            <w:hideMark/>
          </w:tcPr>
          <w:p w14:paraId="155366E6" w14:textId="77777777" w:rsidR="00454F49" w:rsidRPr="00596012" w:rsidRDefault="00454F49" w:rsidP="00866A0A">
            <w:pPr>
              <w:widowControl/>
              <w:spacing w:before="0" w:after="0"/>
              <w:jc w:val="right"/>
              <w:rPr>
                <w:rFonts w:cs="Arial"/>
                <w:bCs/>
              </w:rPr>
            </w:pPr>
            <w:r w:rsidRPr="00596012">
              <w:rPr>
                <w:rFonts w:cs="Arial"/>
                <w:bCs/>
              </w:rPr>
              <w:t>(19.343)</w:t>
            </w:r>
          </w:p>
        </w:tc>
      </w:tr>
      <w:tr w:rsidR="00454F49" w:rsidRPr="00596012" w14:paraId="48CD0508" w14:textId="77777777" w:rsidTr="00866A0A">
        <w:trPr>
          <w:trHeight w:hRule="exact" w:val="227"/>
        </w:trPr>
        <w:tc>
          <w:tcPr>
            <w:tcW w:w="3818" w:type="pct"/>
            <w:tcBorders>
              <w:top w:val="nil"/>
              <w:left w:val="nil"/>
              <w:bottom w:val="nil"/>
              <w:right w:val="nil"/>
            </w:tcBorders>
            <w:shd w:val="clear" w:color="auto" w:fill="auto"/>
            <w:noWrap/>
            <w:vAlign w:val="bottom"/>
            <w:hideMark/>
          </w:tcPr>
          <w:p w14:paraId="65B67103" w14:textId="77777777" w:rsidR="00454F49" w:rsidRPr="00596012" w:rsidRDefault="00454F49" w:rsidP="00866A0A">
            <w:pPr>
              <w:widowControl/>
              <w:spacing w:before="0" w:after="0"/>
              <w:rPr>
                <w:rFonts w:cs="Arial"/>
              </w:rPr>
            </w:pPr>
            <w:r w:rsidRPr="00596012">
              <w:rPr>
                <w:rFonts w:cs="Arial"/>
              </w:rPr>
              <w:t xml:space="preserve">    Trabalhistas</w:t>
            </w:r>
          </w:p>
        </w:tc>
        <w:tc>
          <w:tcPr>
            <w:tcW w:w="1182" w:type="pct"/>
            <w:tcBorders>
              <w:top w:val="nil"/>
              <w:left w:val="nil"/>
              <w:bottom w:val="nil"/>
              <w:right w:val="nil"/>
            </w:tcBorders>
            <w:shd w:val="clear" w:color="auto" w:fill="auto"/>
            <w:vAlign w:val="bottom"/>
            <w:hideMark/>
          </w:tcPr>
          <w:p w14:paraId="231A737B" w14:textId="77777777" w:rsidR="00454F49" w:rsidRPr="00596012" w:rsidRDefault="00454F49" w:rsidP="00866A0A">
            <w:pPr>
              <w:widowControl/>
              <w:spacing w:before="0" w:after="0"/>
              <w:jc w:val="right"/>
              <w:rPr>
                <w:rFonts w:cs="Arial"/>
              </w:rPr>
            </w:pPr>
            <w:r w:rsidRPr="00596012">
              <w:rPr>
                <w:rFonts w:cs="Arial"/>
              </w:rPr>
              <w:t>(16.430)</w:t>
            </w:r>
          </w:p>
        </w:tc>
      </w:tr>
      <w:tr w:rsidR="00454F49" w:rsidRPr="00596012" w14:paraId="3C055CE8" w14:textId="77777777" w:rsidTr="00866A0A">
        <w:trPr>
          <w:trHeight w:hRule="exact" w:val="227"/>
        </w:trPr>
        <w:tc>
          <w:tcPr>
            <w:tcW w:w="3818" w:type="pct"/>
            <w:tcBorders>
              <w:top w:val="nil"/>
              <w:left w:val="nil"/>
              <w:bottom w:val="nil"/>
              <w:right w:val="nil"/>
            </w:tcBorders>
            <w:shd w:val="clear" w:color="auto" w:fill="auto"/>
            <w:noWrap/>
            <w:vAlign w:val="bottom"/>
            <w:hideMark/>
          </w:tcPr>
          <w:p w14:paraId="7C46EB74" w14:textId="77777777" w:rsidR="00454F49" w:rsidRPr="00596012" w:rsidRDefault="00454F49" w:rsidP="00866A0A">
            <w:pPr>
              <w:widowControl/>
              <w:spacing w:before="0" w:after="0"/>
              <w:rPr>
                <w:rFonts w:cs="Arial"/>
              </w:rPr>
            </w:pPr>
            <w:r w:rsidRPr="00596012">
              <w:rPr>
                <w:rFonts w:cs="Arial"/>
              </w:rPr>
              <w:t xml:space="preserve">    Fiscais</w:t>
            </w:r>
          </w:p>
        </w:tc>
        <w:tc>
          <w:tcPr>
            <w:tcW w:w="1182" w:type="pct"/>
            <w:tcBorders>
              <w:top w:val="nil"/>
              <w:left w:val="nil"/>
              <w:bottom w:val="nil"/>
              <w:right w:val="nil"/>
            </w:tcBorders>
            <w:shd w:val="clear" w:color="auto" w:fill="auto"/>
            <w:vAlign w:val="bottom"/>
            <w:hideMark/>
          </w:tcPr>
          <w:p w14:paraId="47C3C264" w14:textId="77777777" w:rsidR="00454F49" w:rsidRPr="00596012" w:rsidRDefault="00454F49" w:rsidP="00866A0A">
            <w:pPr>
              <w:widowControl/>
              <w:spacing w:before="0" w:after="0"/>
              <w:jc w:val="right"/>
              <w:rPr>
                <w:rFonts w:cs="Arial"/>
                <w:bCs/>
              </w:rPr>
            </w:pPr>
            <w:r w:rsidRPr="00596012">
              <w:rPr>
                <w:rFonts w:cs="Arial"/>
                <w:bCs/>
              </w:rPr>
              <w:t>(38)</w:t>
            </w:r>
          </w:p>
        </w:tc>
      </w:tr>
      <w:tr w:rsidR="00454F49" w:rsidRPr="00596012" w14:paraId="7107A6E8" w14:textId="77777777" w:rsidTr="00866A0A">
        <w:trPr>
          <w:trHeight w:hRule="exact" w:val="227"/>
        </w:trPr>
        <w:tc>
          <w:tcPr>
            <w:tcW w:w="3818" w:type="pct"/>
            <w:tcBorders>
              <w:top w:val="nil"/>
              <w:left w:val="nil"/>
              <w:bottom w:val="nil"/>
              <w:right w:val="nil"/>
            </w:tcBorders>
            <w:shd w:val="clear" w:color="auto" w:fill="auto"/>
            <w:noWrap/>
            <w:vAlign w:val="bottom"/>
            <w:hideMark/>
          </w:tcPr>
          <w:p w14:paraId="34C9FD4F" w14:textId="77777777" w:rsidR="00454F49" w:rsidRPr="00596012" w:rsidRDefault="00454F49" w:rsidP="00866A0A">
            <w:pPr>
              <w:widowControl/>
              <w:spacing w:before="0" w:after="0"/>
              <w:rPr>
                <w:rFonts w:cs="Arial"/>
              </w:rPr>
            </w:pPr>
            <w:r w:rsidRPr="00596012">
              <w:rPr>
                <w:rFonts w:cs="Arial"/>
              </w:rPr>
              <w:t xml:space="preserve">    Cíveis</w:t>
            </w:r>
          </w:p>
        </w:tc>
        <w:tc>
          <w:tcPr>
            <w:tcW w:w="1182" w:type="pct"/>
            <w:tcBorders>
              <w:top w:val="nil"/>
              <w:left w:val="nil"/>
              <w:bottom w:val="nil"/>
              <w:right w:val="nil"/>
            </w:tcBorders>
            <w:shd w:val="clear" w:color="auto" w:fill="auto"/>
            <w:vAlign w:val="bottom"/>
            <w:hideMark/>
          </w:tcPr>
          <w:p w14:paraId="44078F0C" w14:textId="77777777" w:rsidR="00454F49" w:rsidRPr="00596012" w:rsidRDefault="00454F49" w:rsidP="00866A0A">
            <w:pPr>
              <w:widowControl/>
              <w:spacing w:before="0" w:after="0"/>
              <w:jc w:val="right"/>
              <w:rPr>
                <w:rFonts w:cs="Arial"/>
                <w:bCs/>
              </w:rPr>
            </w:pPr>
            <w:r w:rsidRPr="00596012">
              <w:rPr>
                <w:rFonts w:cs="Arial"/>
                <w:bCs/>
              </w:rPr>
              <w:t>(2.875)</w:t>
            </w:r>
          </w:p>
        </w:tc>
      </w:tr>
      <w:tr w:rsidR="00454F49" w:rsidRPr="00596012" w14:paraId="7F9C4692" w14:textId="77777777" w:rsidTr="00866A0A">
        <w:trPr>
          <w:trHeight w:hRule="exact" w:val="227"/>
        </w:trPr>
        <w:tc>
          <w:tcPr>
            <w:tcW w:w="3818" w:type="pct"/>
            <w:tcBorders>
              <w:top w:val="nil"/>
              <w:left w:val="nil"/>
              <w:bottom w:val="nil"/>
              <w:right w:val="nil"/>
            </w:tcBorders>
            <w:shd w:val="clear" w:color="auto" w:fill="auto"/>
            <w:noWrap/>
            <w:vAlign w:val="bottom"/>
            <w:hideMark/>
          </w:tcPr>
          <w:p w14:paraId="4D9B1388" w14:textId="77777777" w:rsidR="00454F49" w:rsidRPr="00596012" w:rsidRDefault="00454F49" w:rsidP="00866A0A">
            <w:pPr>
              <w:widowControl/>
              <w:spacing w:before="0" w:after="0"/>
              <w:rPr>
                <w:rFonts w:cs="Arial"/>
                <w:bCs/>
              </w:rPr>
            </w:pPr>
            <w:r w:rsidRPr="00596012">
              <w:rPr>
                <w:rFonts w:cs="Arial"/>
                <w:bCs/>
              </w:rPr>
              <w:t xml:space="preserve">  Saldados </w:t>
            </w:r>
            <w:r w:rsidRPr="00596012">
              <w:rPr>
                <w:rFonts w:cs="Arial"/>
                <w:color w:val="000000"/>
              </w:rPr>
              <w:t>(nota n° 24.b)</w:t>
            </w:r>
          </w:p>
        </w:tc>
        <w:tc>
          <w:tcPr>
            <w:tcW w:w="1182" w:type="pct"/>
            <w:tcBorders>
              <w:top w:val="nil"/>
              <w:left w:val="nil"/>
              <w:bottom w:val="nil"/>
              <w:right w:val="nil"/>
            </w:tcBorders>
            <w:shd w:val="clear" w:color="auto" w:fill="auto"/>
            <w:vAlign w:val="bottom"/>
            <w:hideMark/>
          </w:tcPr>
          <w:p w14:paraId="51492EFB" w14:textId="77777777" w:rsidR="00454F49" w:rsidRPr="00596012" w:rsidRDefault="00454F49" w:rsidP="00866A0A">
            <w:pPr>
              <w:widowControl/>
              <w:spacing w:before="0" w:after="0"/>
              <w:jc w:val="right"/>
              <w:rPr>
                <w:rFonts w:cs="Arial"/>
                <w:bCs/>
              </w:rPr>
            </w:pPr>
            <w:r w:rsidRPr="00596012">
              <w:rPr>
                <w:rFonts w:cs="Arial"/>
                <w:bCs/>
              </w:rPr>
              <w:t>(8.215)</w:t>
            </w:r>
          </w:p>
        </w:tc>
      </w:tr>
      <w:tr w:rsidR="00454F49" w:rsidRPr="00B47DCE" w14:paraId="200281BC" w14:textId="77777777" w:rsidTr="00866A0A">
        <w:trPr>
          <w:trHeight w:hRule="exact" w:val="227"/>
        </w:trPr>
        <w:tc>
          <w:tcPr>
            <w:tcW w:w="3818" w:type="pct"/>
            <w:tcBorders>
              <w:top w:val="nil"/>
              <w:left w:val="nil"/>
              <w:bottom w:val="nil"/>
              <w:right w:val="nil"/>
            </w:tcBorders>
            <w:shd w:val="clear" w:color="auto" w:fill="auto"/>
            <w:noWrap/>
            <w:vAlign w:val="bottom"/>
            <w:hideMark/>
          </w:tcPr>
          <w:p w14:paraId="294C44C1" w14:textId="77777777" w:rsidR="00454F49" w:rsidRPr="00B47DCE" w:rsidRDefault="00454F49" w:rsidP="00866A0A">
            <w:pPr>
              <w:widowControl/>
              <w:spacing w:before="0" w:after="0"/>
              <w:rPr>
                <w:rFonts w:cs="Arial"/>
              </w:rPr>
            </w:pPr>
            <w:r>
              <w:rPr>
                <w:rFonts w:cs="Arial"/>
              </w:rPr>
              <w:t xml:space="preserve">    </w:t>
            </w:r>
            <w:r w:rsidRPr="00B47DCE">
              <w:rPr>
                <w:rFonts w:cs="Arial"/>
              </w:rPr>
              <w:t xml:space="preserve">Despesas de provisão contratos onerosos - Plano PBD </w:t>
            </w:r>
          </w:p>
        </w:tc>
        <w:tc>
          <w:tcPr>
            <w:tcW w:w="1182" w:type="pct"/>
            <w:tcBorders>
              <w:top w:val="nil"/>
              <w:left w:val="nil"/>
              <w:bottom w:val="nil"/>
              <w:right w:val="nil"/>
            </w:tcBorders>
            <w:shd w:val="clear" w:color="auto" w:fill="auto"/>
            <w:vAlign w:val="bottom"/>
            <w:hideMark/>
          </w:tcPr>
          <w:p w14:paraId="6DF66160" w14:textId="77777777" w:rsidR="00454F49" w:rsidRPr="00B47DCE" w:rsidRDefault="00454F49" w:rsidP="00866A0A">
            <w:pPr>
              <w:widowControl/>
              <w:spacing w:before="0" w:after="0"/>
              <w:jc w:val="right"/>
              <w:rPr>
                <w:rFonts w:cs="Arial"/>
              </w:rPr>
            </w:pPr>
            <w:r w:rsidRPr="00B47DCE">
              <w:rPr>
                <w:rFonts w:cs="Arial"/>
              </w:rPr>
              <w:t>(7.654)</w:t>
            </w:r>
          </w:p>
        </w:tc>
      </w:tr>
      <w:tr w:rsidR="00454F49" w:rsidRPr="00B47DCE" w14:paraId="0897EDA8" w14:textId="77777777" w:rsidTr="00866A0A">
        <w:trPr>
          <w:trHeight w:hRule="exact" w:val="227"/>
        </w:trPr>
        <w:tc>
          <w:tcPr>
            <w:tcW w:w="3818" w:type="pct"/>
            <w:tcBorders>
              <w:top w:val="nil"/>
              <w:left w:val="nil"/>
              <w:bottom w:val="nil"/>
              <w:right w:val="nil"/>
            </w:tcBorders>
            <w:shd w:val="clear" w:color="auto" w:fill="auto"/>
            <w:noWrap/>
            <w:vAlign w:val="bottom"/>
            <w:hideMark/>
          </w:tcPr>
          <w:p w14:paraId="1B37C578" w14:textId="77777777" w:rsidR="00454F49" w:rsidRPr="00B47DCE" w:rsidRDefault="00454F49" w:rsidP="00866A0A">
            <w:pPr>
              <w:widowControl/>
              <w:spacing w:before="0" w:after="0"/>
              <w:rPr>
                <w:rFonts w:cs="Arial"/>
              </w:rPr>
            </w:pPr>
            <w:r>
              <w:rPr>
                <w:rFonts w:cs="Arial"/>
              </w:rPr>
              <w:t xml:space="preserve">    </w:t>
            </w:r>
            <w:r w:rsidRPr="00B47DCE">
              <w:rPr>
                <w:rFonts w:cs="Arial"/>
              </w:rPr>
              <w:t>Despesas de provisão contratos onerosos - Plano PMB</w:t>
            </w:r>
          </w:p>
        </w:tc>
        <w:tc>
          <w:tcPr>
            <w:tcW w:w="1182" w:type="pct"/>
            <w:tcBorders>
              <w:top w:val="nil"/>
              <w:left w:val="nil"/>
              <w:bottom w:val="single" w:sz="8" w:space="0" w:color="auto"/>
              <w:right w:val="nil"/>
            </w:tcBorders>
            <w:shd w:val="clear" w:color="auto" w:fill="auto"/>
            <w:vAlign w:val="bottom"/>
            <w:hideMark/>
          </w:tcPr>
          <w:p w14:paraId="459F3A9A" w14:textId="77777777" w:rsidR="00454F49" w:rsidRPr="00B47DCE" w:rsidRDefault="00454F49" w:rsidP="00866A0A">
            <w:pPr>
              <w:widowControl/>
              <w:spacing w:before="0" w:after="0"/>
              <w:jc w:val="right"/>
              <w:rPr>
                <w:rFonts w:cs="Arial"/>
              </w:rPr>
            </w:pPr>
            <w:r w:rsidRPr="00B47DCE">
              <w:rPr>
                <w:rFonts w:cs="Arial"/>
              </w:rPr>
              <w:t>(561)</w:t>
            </w:r>
          </w:p>
        </w:tc>
      </w:tr>
      <w:tr w:rsidR="00454F49" w:rsidRPr="0019570D" w14:paraId="61817174" w14:textId="77777777" w:rsidTr="00866A0A">
        <w:trPr>
          <w:trHeight w:hRule="exact" w:val="227"/>
        </w:trPr>
        <w:tc>
          <w:tcPr>
            <w:tcW w:w="3818" w:type="pct"/>
            <w:tcBorders>
              <w:top w:val="nil"/>
              <w:left w:val="nil"/>
              <w:bottom w:val="nil"/>
              <w:right w:val="nil"/>
            </w:tcBorders>
            <w:shd w:val="clear" w:color="auto" w:fill="auto"/>
            <w:vAlign w:val="bottom"/>
            <w:hideMark/>
          </w:tcPr>
          <w:p w14:paraId="4784F2FD" w14:textId="77777777" w:rsidR="00454F49" w:rsidRPr="0019570D" w:rsidRDefault="00454F49" w:rsidP="00866A0A">
            <w:pPr>
              <w:widowControl/>
              <w:spacing w:before="0" w:after="0"/>
              <w:rPr>
                <w:rFonts w:cs="Arial"/>
                <w:b/>
                <w:bCs/>
              </w:rPr>
            </w:pPr>
            <w:r w:rsidRPr="0019570D">
              <w:rPr>
                <w:rFonts w:cs="Arial"/>
                <w:b/>
                <w:bCs/>
              </w:rPr>
              <w:t>Total</w:t>
            </w:r>
          </w:p>
        </w:tc>
        <w:tc>
          <w:tcPr>
            <w:tcW w:w="1182" w:type="pct"/>
            <w:tcBorders>
              <w:top w:val="single" w:sz="8" w:space="0" w:color="auto"/>
              <w:left w:val="nil"/>
              <w:bottom w:val="single" w:sz="8" w:space="0" w:color="auto"/>
              <w:right w:val="nil"/>
            </w:tcBorders>
            <w:shd w:val="clear" w:color="auto" w:fill="auto"/>
            <w:vAlign w:val="bottom"/>
            <w:hideMark/>
          </w:tcPr>
          <w:p w14:paraId="526AAD26" w14:textId="77777777" w:rsidR="00454F49" w:rsidRPr="0019570D" w:rsidRDefault="00454F49" w:rsidP="00866A0A">
            <w:pPr>
              <w:widowControl/>
              <w:spacing w:before="0" w:after="0"/>
              <w:jc w:val="right"/>
              <w:rPr>
                <w:rFonts w:cs="Arial"/>
                <w:b/>
                <w:bCs/>
              </w:rPr>
            </w:pPr>
            <w:r w:rsidRPr="0019570D">
              <w:rPr>
                <w:rFonts w:cs="Arial"/>
                <w:b/>
                <w:bCs/>
              </w:rPr>
              <w:t>(130.592)</w:t>
            </w:r>
          </w:p>
        </w:tc>
      </w:tr>
    </w:tbl>
    <w:p w14:paraId="3DEA6980" w14:textId="77777777" w:rsidR="00454F49" w:rsidRPr="0019570D" w:rsidRDefault="00454F49" w:rsidP="00454F49">
      <w:pPr>
        <w:pStyle w:val="PargrafodaLista"/>
        <w:spacing w:before="120"/>
        <w:ind w:left="426" w:right="-6"/>
        <w:jc w:val="both"/>
        <w:rPr>
          <w:rFonts w:ascii="Arial" w:hAnsi="Arial" w:cs="Arial"/>
          <w:b/>
          <w:color w:val="006600"/>
          <w:sz w:val="18"/>
        </w:rPr>
      </w:pPr>
    </w:p>
    <w:p w14:paraId="64DE1EBA" w14:textId="77777777" w:rsidR="00454F49" w:rsidRPr="0019570D" w:rsidRDefault="00454F49" w:rsidP="00454F49">
      <w:pPr>
        <w:pStyle w:val="PargrafodaLista"/>
        <w:numPr>
          <w:ilvl w:val="0"/>
          <w:numId w:val="36"/>
        </w:numPr>
        <w:spacing w:before="120"/>
        <w:ind w:left="426" w:right="-6" w:hanging="426"/>
        <w:jc w:val="both"/>
        <w:rPr>
          <w:rFonts w:ascii="Arial" w:hAnsi="Arial" w:cs="Arial"/>
          <w:b/>
          <w:color w:val="339966"/>
          <w:sz w:val="18"/>
        </w:rPr>
      </w:pPr>
      <w:r w:rsidRPr="0019570D">
        <w:rPr>
          <w:rFonts w:ascii="Arial" w:hAnsi="Arial" w:cs="Arial"/>
          <w:b/>
          <w:color w:val="339966"/>
          <w:sz w:val="18"/>
        </w:rPr>
        <w:t>Resultado não Operacional</w:t>
      </w:r>
    </w:p>
    <w:p w14:paraId="384DAD7F" w14:textId="77777777" w:rsidR="00454F49" w:rsidRPr="0019570D" w:rsidRDefault="00454F49" w:rsidP="00454F49">
      <w:pPr>
        <w:ind w:right="-6"/>
        <w:jc w:val="both"/>
        <w:rPr>
          <w:rFonts w:cs="Arial"/>
          <w:b/>
          <w:color w:val="339966"/>
          <w:sz w:val="8"/>
          <w:szCs w:val="8"/>
        </w:rPr>
      </w:pPr>
    </w:p>
    <w:p w14:paraId="1705B882" w14:textId="77777777" w:rsidR="00454F49" w:rsidRDefault="00454F49" w:rsidP="00454F49">
      <w:pPr>
        <w:spacing w:after="0"/>
        <w:jc w:val="both"/>
        <w:rPr>
          <w:rFonts w:cs="Arial"/>
          <w:color w:val="000000"/>
        </w:rPr>
      </w:pPr>
      <w:r w:rsidRPr="0019570D">
        <w:rPr>
          <w:rFonts w:cs="Arial"/>
          <w:color w:val="000000"/>
        </w:rPr>
        <w:t>O Banco apresentou Resultando não Operacional de R$ 77, sendo R$ 90 de Receitas não Operacionais e (R$ 13) de Despesas não Operacionais.</w:t>
      </w:r>
      <w:r w:rsidRPr="003965CC">
        <w:rPr>
          <w:rFonts w:cs="Arial"/>
          <w:color w:val="000000"/>
        </w:rPr>
        <w:t xml:space="preserve"> </w:t>
      </w:r>
    </w:p>
    <w:p w14:paraId="5183FEC2" w14:textId="77777777" w:rsidR="00454F49" w:rsidRDefault="00454F49" w:rsidP="00454F49">
      <w:pPr>
        <w:ind w:right="-6"/>
        <w:jc w:val="both"/>
        <w:rPr>
          <w:rFonts w:cs="Arial"/>
          <w:b/>
          <w:color w:val="339966"/>
          <w:sz w:val="8"/>
          <w:szCs w:val="8"/>
        </w:rPr>
      </w:pPr>
    </w:p>
    <w:p w14:paraId="4FD146C5" w14:textId="77777777" w:rsidR="00454F49" w:rsidRPr="00B602D7" w:rsidRDefault="00454F49" w:rsidP="00454F49">
      <w:pPr>
        <w:pStyle w:val="PargrafodaLista"/>
        <w:numPr>
          <w:ilvl w:val="0"/>
          <w:numId w:val="31"/>
        </w:numPr>
        <w:spacing w:before="120"/>
        <w:ind w:left="426" w:right="-6" w:hanging="426"/>
        <w:jc w:val="both"/>
        <w:rPr>
          <w:rFonts w:ascii="Arial" w:hAnsi="Arial" w:cs="Arial"/>
          <w:b/>
          <w:color w:val="006600"/>
          <w:sz w:val="18"/>
        </w:rPr>
      </w:pPr>
      <w:r w:rsidRPr="00B602D7">
        <w:rPr>
          <w:rFonts w:ascii="Arial" w:hAnsi="Arial" w:cs="Arial"/>
          <w:b/>
          <w:color w:val="006600"/>
          <w:sz w:val="18"/>
        </w:rPr>
        <w:t xml:space="preserve">Fundo de Investimentos da Amazônia (Finam) </w:t>
      </w:r>
    </w:p>
    <w:p w14:paraId="2A94DBCB" w14:textId="77777777" w:rsidR="00454F49" w:rsidRPr="00B602D7" w:rsidRDefault="00454F49" w:rsidP="00454F49">
      <w:pPr>
        <w:spacing w:before="120" w:after="0"/>
        <w:jc w:val="both"/>
        <w:rPr>
          <w:rFonts w:cs="Arial"/>
          <w:lang w:eastAsia="en-US"/>
        </w:rPr>
      </w:pPr>
      <w:r w:rsidRPr="009459EC">
        <w:rPr>
          <w:rFonts w:cs="Arial"/>
          <w:lang w:eastAsia="en-US"/>
        </w:rPr>
        <w:t>O Finam foi</w:t>
      </w:r>
      <w:r w:rsidRPr="009459EC">
        <w:rPr>
          <w:rFonts w:cs="Arial"/>
        </w:rPr>
        <w:t xml:space="preserve"> criado pelo Decreto-lei nº 1.376/1974. É um benefício fiscal concedido pelo Governo Federal</w:t>
      </w:r>
      <w:r w:rsidRPr="009459EC">
        <w:rPr>
          <w:rFonts w:cs="Arial"/>
          <w:lang w:eastAsia="en-US"/>
        </w:rPr>
        <w:t xml:space="preserve"> e instituído com a</w:t>
      </w:r>
      <w:r w:rsidRPr="00B602D7">
        <w:rPr>
          <w:rFonts w:cs="Arial"/>
          <w:lang w:eastAsia="en-US"/>
        </w:rPr>
        <w:t xml:space="preserve"> missão de assegurar os recursos necessários para os projetos considerados de interesse para a Amazônia Legal. O Banco, como instituição financeira regional, é responsável pela operacionalização do Finam. No Banco, encontram</w:t>
      </w:r>
      <w:r w:rsidRPr="00B602D7">
        <w:rPr>
          <w:rFonts w:cs="Arial"/>
          <w:lang w:eastAsia="en-US"/>
        </w:rPr>
        <w:noBreakHyphen/>
        <w:t>se registros relacionados a:</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B602D7" w14:paraId="1182A591" w14:textId="77777777" w:rsidTr="00866A0A">
        <w:trPr>
          <w:trHeight w:hRule="exact" w:val="284"/>
        </w:trPr>
        <w:tc>
          <w:tcPr>
            <w:tcW w:w="3818" w:type="pct"/>
            <w:tcBorders>
              <w:top w:val="nil"/>
              <w:left w:val="nil"/>
              <w:bottom w:val="nil"/>
              <w:right w:val="nil"/>
            </w:tcBorders>
            <w:shd w:val="clear" w:color="auto" w:fill="auto"/>
            <w:vAlign w:val="center"/>
            <w:hideMark/>
          </w:tcPr>
          <w:p w14:paraId="2BC0C7A0" w14:textId="77777777" w:rsidR="00454F49" w:rsidRPr="00B602D7" w:rsidRDefault="00454F49" w:rsidP="00866A0A">
            <w:pPr>
              <w:widowControl/>
              <w:spacing w:before="0" w:after="0"/>
              <w:rPr>
                <w:rFonts w:cs="Arial"/>
                <w:b/>
                <w:bCs/>
                <w:color w:val="000000"/>
              </w:rPr>
            </w:pPr>
          </w:p>
        </w:tc>
        <w:tc>
          <w:tcPr>
            <w:tcW w:w="1182" w:type="pct"/>
            <w:tcBorders>
              <w:top w:val="nil"/>
              <w:left w:val="nil"/>
              <w:bottom w:val="nil"/>
              <w:right w:val="nil"/>
            </w:tcBorders>
            <w:shd w:val="clear" w:color="000000" w:fill="339966"/>
            <w:vAlign w:val="center"/>
            <w:hideMark/>
          </w:tcPr>
          <w:p w14:paraId="1DB7068A" w14:textId="77777777" w:rsidR="00454F49" w:rsidRPr="00B602D7" w:rsidRDefault="00454F49" w:rsidP="00866A0A">
            <w:pPr>
              <w:widowControl/>
              <w:spacing w:before="0" w:after="0"/>
              <w:jc w:val="right"/>
              <w:rPr>
                <w:rFonts w:cs="Arial"/>
                <w:b/>
                <w:bCs/>
                <w:color w:val="FFFFFF"/>
              </w:rPr>
            </w:pPr>
            <w:r>
              <w:rPr>
                <w:rFonts w:cs="Arial"/>
                <w:b/>
                <w:bCs/>
                <w:color w:val="FFFFFF"/>
              </w:rPr>
              <w:t>1</w:t>
            </w:r>
            <w:r w:rsidRPr="00B602D7">
              <w:rPr>
                <w:rFonts w:cs="Arial"/>
                <w:b/>
                <w:bCs/>
                <w:color w:val="FFFFFF"/>
              </w:rPr>
              <w:t xml:space="preserve">º </w:t>
            </w:r>
            <w:r>
              <w:rPr>
                <w:rFonts w:cs="Arial"/>
                <w:b/>
                <w:bCs/>
                <w:color w:val="FFFFFF"/>
              </w:rPr>
              <w:t>Tri</w:t>
            </w:r>
            <w:r w:rsidRPr="00B602D7">
              <w:rPr>
                <w:rFonts w:cs="Arial"/>
                <w:b/>
                <w:bCs/>
                <w:color w:val="FFFFFF"/>
              </w:rPr>
              <w:t>mestre/202</w:t>
            </w:r>
            <w:r>
              <w:rPr>
                <w:rFonts w:cs="Arial"/>
                <w:b/>
                <w:bCs/>
                <w:color w:val="FFFFFF"/>
              </w:rPr>
              <w:t>5</w:t>
            </w:r>
          </w:p>
        </w:tc>
      </w:tr>
      <w:tr w:rsidR="00454F49" w:rsidRPr="00B602D7" w14:paraId="21D7B50F" w14:textId="77777777" w:rsidTr="00866A0A">
        <w:trPr>
          <w:trHeight w:hRule="exact" w:val="227"/>
        </w:trPr>
        <w:tc>
          <w:tcPr>
            <w:tcW w:w="3818" w:type="pct"/>
            <w:tcBorders>
              <w:top w:val="nil"/>
              <w:left w:val="nil"/>
              <w:bottom w:val="nil"/>
              <w:right w:val="nil"/>
            </w:tcBorders>
            <w:shd w:val="clear" w:color="auto" w:fill="auto"/>
            <w:noWrap/>
            <w:vAlign w:val="bottom"/>
            <w:hideMark/>
          </w:tcPr>
          <w:p w14:paraId="5C165F73" w14:textId="77777777" w:rsidR="00454F49" w:rsidRPr="00B602D7" w:rsidRDefault="00454F49" w:rsidP="00866A0A">
            <w:pPr>
              <w:widowControl/>
              <w:spacing w:before="0" w:after="0"/>
              <w:rPr>
                <w:rFonts w:cs="Arial"/>
                <w:color w:val="000000"/>
              </w:rPr>
            </w:pPr>
            <w:r>
              <w:rPr>
                <w:rFonts w:cs="Arial"/>
                <w:color w:val="000000"/>
              </w:rPr>
              <w:t>Rendas de Administração do Finam</w:t>
            </w:r>
            <w:r w:rsidRPr="00B602D7">
              <w:rPr>
                <w:rFonts w:cs="Arial"/>
                <w:color w:val="000000"/>
              </w:rPr>
              <w:t xml:space="preserve"> </w:t>
            </w:r>
            <w:r w:rsidRPr="00B602D7">
              <w:rPr>
                <w:rFonts w:cs="Arial"/>
                <w:color w:val="000000"/>
                <w:vertAlign w:val="superscript"/>
              </w:rPr>
              <w:t>(*)</w:t>
            </w:r>
            <w:r w:rsidRPr="00B602D7">
              <w:rPr>
                <w:rFonts w:cs="Arial"/>
                <w:color w:val="000000"/>
              </w:rPr>
              <w:t xml:space="preserve"> </w:t>
            </w:r>
          </w:p>
        </w:tc>
        <w:tc>
          <w:tcPr>
            <w:tcW w:w="1182" w:type="pct"/>
            <w:tcBorders>
              <w:top w:val="nil"/>
              <w:left w:val="nil"/>
              <w:bottom w:val="single" w:sz="8" w:space="0" w:color="auto"/>
              <w:right w:val="nil"/>
            </w:tcBorders>
            <w:shd w:val="clear" w:color="auto" w:fill="auto"/>
            <w:vAlign w:val="bottom"/>
            <w:hideMark/>
          </w:tcPr>
          <w:p w14:paraId="6158AC52" w14:textId="77777777" w:rsidR="00454F49" w:rsidRPr="00B602D7" w:rsidRDefault="00454F49" w:rsidP="00866A0A">
            <w:pPr>
              <w:widowControl/>
              <w:spacing w:before="0" w:after="0"/>
              <w:jc w:val="right"/>
              <w:rPr>
                <w:rFonts w:cs="Arial"/>
                <w:color w:val="000000"/>
              </w:rPr>
            </w:pPr>
            <w:r w:rsidRPr="001F132D">
              <w:rPr>
                <w:rFonts w:cs="Arial"/>
              </w:rPr>
              <w:t>4.326</w:t>
            </w:r>
          </w:p>
        </w:tc>
      </w:tr>
      <w:tr w:rsidR="00454F49" w:rsidRPr="00B602D7" w14:paraId="410DBBD0" w14:textId="77777777" w:rsidTr="00866A0A">
        <w:trPr>
          <w:trHeight w:val="315"/>
        </w:trPr>
        <w:tc>
          <w:tcPr>
            <w:tcW w:w="3818" w:type="pct"/>
            <w:tcBorders>
              <w:top w:val="nil"/>
              <w:left w:val="nil"/>
              <w:bottom w:val="nil"/>
              <w:right w:val="nil"/>
            </w:tcBorders>
            <w:shd w:val="clear" w:color="auto" w:fill="auto"/>
            <w:noWrap/>
            <w:vAlign w:val="center"/>
            <w:hideMark/>
          </w:tcPr>
          <w:p w14:paraId="6B49D02C" w14:textId="77777777" w:rsidR="00454F49" w:rsidRPr="00B602D7" w:rsidRDefault="00454F49" w:rsidP="00866A0A">
            <w:pPr>
              <w:widowControl/>
              <w:spacing w:before="0" w:after="0"/>
              <w:rPr>
                <w:rFonts w:cs="Arial"/>
                <w:color w:val="000000"/>
                <w:sz w:val="16"/>
                <w:szCs w:val="16"/>
              </w:rPr>
            </w:pPr>
            <w:r w:rsidRPr="00B602D7">
              <w:rPr>
                <w:rFonts w:cs="Arial"/>
                <w:color w:val="000000"/>
                <w:sz w:val="16"/>
                <w:szCs w:val="16"/>
                <w:vertAlign w:val="superscript"/>
              </w:rPr>
              <w:t>(*)</w:t>
            </w:r>
            <w:r w:rsidRPr="00B602D7">
              <w:rPr>
                <w:rFonts w:cs="Arial"/>
                <w:color w:val="000000"/>
                <w:sz w:val="16"/>
                <w:szCs w:val="16"/>
              </w:rPr>
              <w:t xml:space="preserve"> A taxa de administração corresponde a 3% sobre 70% do PL do fundo.</w:t>
            </w:r>
          </w:p>
        </w:tc>
        <w:tc>
          <w:tcPr>
            <w:tcW w:w="1182" w:type="pct"/>
            <w:tcBorders>
              <w:top w:val="nil"/>
              <w:left w:val="nil"/>
              <w:bottom w:val="nil"/>
              <w:right w:val="nil"/>
            </w:tcBorders>
            <w:shd w:val="clear" w:color="auto" w:fill="auto"/>
            <w:noWrap/>
            <w:vAlign w:val="center"/>
            <w:hideMark/>
          </w:tcPr>
          <w:p w14:paraId="09C40C04" w14:textId="77777777" w:rsidR="00454F49" w:rsidRPr="00B602D7" w:rsidRDefault="00454F49" w:rsidP="00866A0A">
            <w:pPr>
              <w:widowControl/>
              <w:spacing w:before="0" w:after="0"/>
              <w:rPr>
                <w:rFonts w:cs="Arial"/>
                <w:color w:val="000000"/>
                <w:sz w:val="16"/>
                <w:szCs w:val="16"/>
              </w:rPr>
            </w:pPr>
          </w:p>
        </w:tc>
      </w:tr>
    </w:tbl>
    <w:p w14:paraId="46EAE38B" w14:textId="77777777" w:rsidR="00454F49" w:rsidRDefault="00454F49" w:rsidP="00454F49">
      <w:pPr>
        <w:widowControl/>
        <w:autoSpaceDE w:val="0"/>
        <w:autoSpaceDN w:val="0"/>
        <w:adjustRightInd w:val="0"/>
        <w:jc w:val="both"/>
        <w:rPr>
          <w:rFonts w:cs="Arial"/>
          <w:lang w:eastAsia="en-US"/>
        </w:rPr>
      </w:pPr>
    </w:p>
    <w:p w14:paraId="3C282230" w14:textId="77777777" w:rsidR="00454F49" w:rsidRPr="00B602D7" w:rsidRDefault="00454F49" w:rsidP="00454F49">
      <w:pPr>
        <w:widowControl/>
        <w:autoSpaceDE w:val="0"/>
        <w:autoSpaceDN w:val="0"/>
        <w:adjustRightInd w:val="0"/>
        <w:jc w:val="both"/>
        <w:rPr>
          <w:rFonts w:cs="Arial"/>
          <w:lang w:eastAsia="en-US"/>
        </w:rPr>
      </w:pPr>
      <w:r w:rsidRPr="00B602D7">
        <w:rPr>
          <w:rFonts w:cs="Arial"/>
          <w:lang w:eastAsia="en-US"/>
        </w:rPr>
        <w:t>O Banco vem sendo questionado administrativamente e judicialmente por alguns cotistas do fundo. No atual estágio dos processos, estão classificados como de perda possível, com divulgação na nota explicativa nº 14, como parte das causas cíveis.</w:t>
      </w:r>
    </w:p>
    <w:p w14:paraId="6AB46B58" w14:textId="77777777" w:rsidR="00454F49" w:rsidRPr="00B602D7" w:rsidRDefault="00454F49" w:rsidP="00454F49">
      <w:pPr>
        <w:shd w:val="clear" w:color="auto" w:fill="FFFFFF"/>
        <w:jc w:val="both"/>
        <w:rPr>
          <w:rFonts w:cs="Arial"/>
          <w:lang w:eastAsia="en-US"/>
        </w:rPr>
      </w:pPr>
      <w:r w:rsidRPr="009459EC">
        <w:rPr>
          <w:rFonts w:cs="Arial"/>
          <w:lang w:eastAsia="en-US"/>
        </w:rPr>
        <w:t>Em atendimento à Portaria do Ministério da Integração de Desenvolvimento Regional (MIDR) n° 2.896/2022 e à Lei nº 14.165/2021, que disciplinam</w:t>
      </w:r>
      <w:r w:rsidRPr="00B602D7">
        <w:rPr>
          <w:rFonts w:cs="Arial"/>
          <w:lang w:eastAsia="en-US"/>
        </w:rPr>
        <w:t xml:space="preserve"> sobre os mecanismos para desinvestimentos, liquidação e extinção das carteiras de títulos e valores mobiliários dos fundos de investimentos regionais, o Banco, como operador do Finam, iniciou os procedimentos para recompra de cotas estabelecidos pelo Departamento de Instrumentos Financeiros e Inovação, do referido Ministério.</w:t>
      </w:r>
    </w:p>
    <w:p w14:paraId="2686FBFE" w14:textId="77777777" w:rsidR="00454F49" w:rsidRDefault="00454F49" w:rsidP="00454F49">
      <w:pPr>
        <w:pStyle w:val="NormalWeb"/>
        <w:shd w:val="clear" w:color="auto" w:fill="FFFFFF"/>
        <w:spacing w:before="40" w:beforeAutospacing="0" w:after="80" w:afterAutospacing="0"/>
        <w:jc w:val="both"/>
        <w:rPr>
          <w:rFonts w:ascii="Arial" w:eastAsia="Times New Roman" w:hAnsi="Arial" w:cs="Arial"/>
          <w:sz w:val="18"/>
          <w:szCs w:val="18"/>
          <w:lang w:eastAsia="en-US"/>
        </w:rPr>
      </w:pPr>
      <w:r w:rsidRPr="00B602D7">
        <w:rPr>
          <w:rFonts w:ascii="Arial" w:eastAsia="Times New Roman" w:hAnsi="Arial" w:cs="Arial"/>
          <w:sz w:val="18"/>
          <w:szCs w:val="18"/>
          <w:lang w:eastAsia="en-US"/>
        </w:rPr>
        <w:t>A oferta de recompra de cotas do Finam será operacionalizada por meio de leilões de compra organizados na B³ S/A</w:t>
      </w:r>
      <w:r w:rsidRPr="00B602D7">
        <w:rPr>
          <w:rFonts w:ascii="Arial" w:eastAsia="Times New Roman" w:hAnsi="Arial" w:cs="Arial"/>
          <w:sz w:val="18"/>
          <w:szCs w:val="18"/>
          <w:lang w:eastAsia="en-US"/>
        </w:rPr>
        <w:noBreakHyphen/>
        <w:t>Brasil, Bolsa, Balcão, por intermédio de Corretoras de Títulos e Valores Mobiliários, e a recompra de cotas estará disponível, provavelmente, até dezembro de 2028, data de encerramento do prazo de amortização das renegociações dispostas no art. 3º, da citada Portaria, e da possível liquidação do fundo.</w:t>
      </w:r>
    </w:p>
    <w:p w14:paraId="237DFDC4" w14:textId="77777777" w:rsidR="00454F49" w:rsidRPr="00B602D7" w:rsidRDefault="00454F49" w:rsidP="00454F49">
      <w:pPr>
        <w:pStyle w:val="NormalWeb"/>
        <w:shd w:val="clear" w:color="auto" w:fill="FFFFFF"/>
        <w:spacing w:before="40" w:beforeAutospacing="0" w:after="80" w:afterAutospacing="0"/>
        <w:jc w:val="both"/>
        <w:rPr>
          <w:rFonts w:ascii="Arial" w:eastAsia="Times New Roman" w:hAnsi="Arial" w:cs="Arial"/>
          <w:sz w:val="18"/>
          <w:szCs w:val="18"/>
          <w:lang w:eastAsia="en-US"/>
        </w:rPr>
      </w:pPr>
    </w:p>
    <w:p w14:paraId="337D0E69" w14:textId="77777777" w:rsidR="00454F49" w:rsidRPr="00B602D7" w:rsidRDefault="00454F49" w:rsidP="00454F49">
      <w:pPr>
        <w:pStyle w:val="PargrafodaLista"/>
        <w:numPr>
          <w:ilvl w:val="0"/>
          <w:numId w:val="31"/>
        </w:numPr>
        <w:spacing w:before="120"/>
        <w:ind w:left="426" w:right="-6" w:hanging="426"/>
        <w:jc w:val="both"/>
        <w:rPr>
          <w:rFonts w:ascii="Arial" w:hAnsi="Arial" w:cs="Arial"/>
          <w:b/>
          <w:color w:val="006600"/>
          <w:sz w:val="18"/>
        </w:rPr>
      </w:pPr>
      <w:r w:rsidRPr="00B602D7">
        <w:rPr>
          <w:rFonts w:ascii="Arial" w:hAnsi="Arial" w:cs="Arial"/>
          <w:b/>
          <w:color w:val="006600"/>
          <w:sz w:val="18"/>
        </w:rPr>
        <w:t xml:space="preserve">Fundo de Desenvolvimento da Amazônia (FDA) </w:t>
      </w:r>
    </w:p>
    <w:p w14:paraId="5F9EB38D" w14:textId="77777777" w:rsidR="00454F49" w:rsidRPr="00B602D7" w:rsidRDefault="00454F49" w:rsidP="00454F49">
      <w:pPr>
        <w:spacing w:before="120"/>
        <w:ind w:right="-6"/>
        <w:jc w:val="both"/>
        <w:rPr>
          <w:rFonts w:cs="Arial"/>
        </w:rPr>
      </w:pPr>
      <w:r w:rsidRPr="00FB4C26">
        <w:rPr>
          <w:rFonts w:cs="Arial"/>
        </w:rPr>
        <w:t xml:space="preserve">O Fundo é regulamentado pelos Decretos nºs 4.254/2002 e 10.053/2019. </w:t>
      </w:r>
      <w:r w:rsidRPr="00FB4C26">
        <w:rPr>
          <w:rFonts w:cs="Arial"/>
          <w:lang w:eastAsia="en-US"/>
        </w:rPr>
        <w:t>O Banco é agente operador na modalidade de</w:t>
      </w:r>
      <w:r w:rsidRPr="00B602D7">
        <w:rPr>
          <w:rFonts w:cs="Arial"/>
          <w:lang w:eastAsia="en-US"/>
        </w:rPr>
        <w:t xml:space="preserve"> financiamentos por meio de emissão de debêntures e para contratação de operações de crédito por repasse. </w:t>
      </w:r>
      <w:r w:rsidRPr="00B602D7">
        <w:rPr>
          <w:rFonts w:cs="Arial"/>
        </w:rPr>
        <w:t>Como agente operador, verificam-se no Banco os seguintes saldos:</w:t>
      </w:r>
    </w:p>
    <w:tbl>
      <w:tblPr>
        <w:tblW w:w="5000" w:type="pct"/>
        <w:tblCellMar>
          <w:left w:w="70" w:type="dxa"/>
          <w:right w:w="70" w:type="dxa"/>
        </w:tblCellMar>
        <w:tblLook w:val="04A0" w:firstRow="1" w:lastRow="0" w:firstColumn="1" w:lastColumn="0" w:noHBand="0" w:noVBand="1"/>
      </w:tblPr>
      <w:tblGrid>
        <w:gridCol w:w="2492"/>
        <w:gridCol w:w="5516"/>
        <w:gridCol w:w="2479"/>
      </w:tblGrid>
      <w:tr w:rsidR="00454F49" w:rsidRPr="00B602D7" w14:paraId="430613B3" w14:textId="77777777" w:rsidTr="00866A0A">
        <w:trPr>
          <w:trHeight w:hRule="exact" w:val="284"/>
        </w:trPr>
        <w:tc>
          <w:tcPr>
            <w:tcW w:w="1188" w:type="pct"/>
            <w:tcBorders>
              <w:top w:val="nil"/>
              <w:left w:val="nil"/>
              <w:bottom w:val="nil"/>
              <w:right w:val="nil"/>
            </w:tcBorders>
            <w:shd w:val="clear" w:color="auto" w:fill="auto"/>
            <w:noWrap/>
            <w:vAlign w:val="bottom"/>
            <w:hideMark/>
          </w:tcPr>
          <w:p w14:paraId="665B0728" w14:textId="77777777" w:rsidR="00454F49" w:rsidRPr="00B602D7" w:rsidRDefault="00454F49" w:rsidP="00866A0A">
            <w:pPr>
              <w:widowControl/>
              <w:spacing w:before="0" w:after="0"/>
              <w:jc w:val="center"/>
              <w:rPr>
                <w:rFonts w:cs="Arial"/>
                <w:b/>
                <w:bCs/>
                <w:color w:val="000000"/>
              </w:rPr>
            </w:pPr>
          </w:p>
        </w:tc>
        <w:tc>
          <w:tcPr>
            <w:tcW w:w="2630" w:type="pct"/>
            <w:tcBorders>
              <w:top w:val="nil"/>
              <w:left w:val="nil"/>
              <w:bottom w:val="nil"/>
              <w:right w:val="nil"/>
            </w:tcBorders>
            <w:shd w:val="clear" w:color="auto" w:fill="auto"/>
            <w:noWrap/>
            <w:vAlign w:val="bottom"/>
            <w:hideMark/>
          </w:tcPr>
          <w:p w14:paraId="4D2E68B1" w14:textId="77777777" w:rsidR="00454F49" w:rsidRPr="00B602D7" w:rsidRDefault="00454F49" w:rsidP="00866A0A">
            <w:pPr>
              <w:widowControl/>
              <w:spacing w:before="0" w:after="0"/>
              <w:jc w:val="center"/>
              <w:rPr>
                <w:rFonts w:cs="Arial"/>
                <w:b/>
                <w:bCs/>
                <w:color w:val="000000"/>
              </w:rPr>
            </w:pPr>
          </w:p>
        </w:tc>
        <w:tc>
          <w:tcPr>
            <w:tcW w:w="1182" w:type="pct"/>
            <w:tcBorders>
              <w:top w:val="nil"/>
              <w:left w:val="nil"/>
              <w:bottom w:val="nil"/>
              <w:right w:val="nil"/>
            </w:tcBorders>
            <w:shd w:val="clear" w:color="000000" w:fill="339966"/>
            <w:noWrap/>
            <w:vAlign w:val="center"/>
            <w:hideMark/>
          </w:tcPr>
          <w:p w14:paraId="08731C01" w14:textId="77777777" w:rsidR="00454F49" w:rsidRPr="00B602D7" w:rsidRDefault="00454F49" w:rsidP="00866A0A">
            <w:pPr>
              <w:widowControl/>
              <w:spacing w:before="0" w:after="0"/>
              <w:jc w:val="right"/>
              <w:rPr>
                <w:rFonts w:cs="Arial"/>
                <w:b/>
                <w:bCs/>
                <w:color w:val="FFFFFF"/>
              </w:rPr>
            </w:pPr>
            <w:r>
              <w:rPr>
                <w:rFonts w:cs="Arial"/>
                <w:b/>
                <w:bCs/>
                <w:color w:val="FFFFFF"/>
              </w:rPr>
              <w:t>31.03</w:t>
            </w:r>
            <w:r w:rsidRPr="00B602D7">
              <w:rPr>
                <w:rFonts w:cs="Arial"/>
                <w:b/>
                <w:bCs/>
                <w:color w:val="FFFFFF"/>
              </w:rPr>
              <w:t>.202</w:t>
            </w:r>
            <w:r>
              <w:rPr>
                <w:rFonts w:cs="Arial"/>
                <w:b/>
                <w:bCs/>
                <w:color w:val="FFFFFF"/>
              </w:rPr>
              <w:t>5</w:t>
            </w:r>
          </w:p>
        </w:tc>
      </w:tr>
      <w:tr w:rsidR="00454F49" w:rsidRPr="00B602D7" w14:paraId="5D34377D" w14:textId="77777777" w:rsidTr="00866A0A">
        <w:trPr>
          <w:trHeight w:hRule="exact" w:val="227"/>
        </w:trPr>
        <w:tc>
          <w:tcPr>
            <w:tcW w:w="1188" w:type="pct"/>
            <w:tcBorders>
              <w:top w:val="nil"/>
              <w:left w:val="nil"/>
              <w:bottom w:val="nil"/>
              <w:right w:val="nil"/>
            </w:tcBorders>
            <w:shd w:val="clear" w:color="auto" w:fill="auto"/>
            <w:noWrap/>
            <w:vAlign w:val="bottom"/>
            <w:hideMark/>
          </w:tcPr>
          <w:p w14:paraId="5B2EA2DA" w14:textId="77777777" w:rsidR="00454F49" w:rsidRPr="00B602D7" w:rsidRDefault="00454F49" w:rsidP="00866A0A">
            <w:pPr>
              <w:widowControl/>
              <w:spacing w:before="0" w:after="0"/>
              <w:rPr>
                <w:rFonts w:cs="Arial"/>
                <w:i/>
                <w:iCs/>
                <w:color w:val="000000"/>
              </w:rPr>
            </w:pPr>
            <w:r w:rsidRPr="00B602D7">
              <w:rPr>
                <w:rFonts w:cs="Arial"/>
                <w:i/>
                <w:iCs/>
                <w:color w:val="000000"/>
              </w:rPr>
              <w:t xml:space="preserve">Del credere </w:t>
            </w:r>
            <w:r w:rsidRPr="00B602D7">
              <w:rPr>
                <w:rFonts w:cs="Arial"/>
                <w:vertAlign w:val="superscript"/>
              </w:rPr>
              <w:t>(1)</w:t>
            </w:r>
            <w:r w:rsidRPr="00B602D7">
              <w:rPr>
                <w:rFonts w:cs="Arial"/>
                <w:color w:val="000000"/>
              </w:rPr>
              <w:t xml:space="preserve"> </w:t>
            </w:r>
          </w:p>
        </w:tc>
        <w:tc>
          <w:tcPr>
            <w:tcW w:w="2630" w:type="pct"/>
            <w:tcBorders>
              <w:top w:val="nil"/>
              <w:left w:val="nil"/>
              <w:bottom w:val="nil"/>
              <w:right w:val="nil"/>
            </w:tcBorders>
            <w:shd w:val="clear" w:color="auto" w:fill="auto"/>
            <w:noWrap/>
            <w:vAlign w:val="bottom"/>
            <w:hideMark/>
          </w:tcPr>
          <w:p w14:paraId="272A6375" w14:textId="77777777" w:rsidR="00454F49" w:rsidRPr="00B602D7" w:rsidRDefault="00454F49" w:rsidP="00866A0A">
            <w:pPr>
              <w:widowControl/>
              <w:spacing w:before="0" w:after="0"/>
              <w:rPr>
                <w:rFonts w:cs="Arial"/>
                <w:i/>
                <w:iCs/>
                <w:color w:val="000000"/>
              </w:rPr>
            </w:pPr>
          </w:p>
        </w:tc>
        <w:tc>
          <w:tcPr>
            <w:tcW w:w="1182" w:type="pct"/>
            <w:tcBorders>
              <w:top w:val="nil"/>
              <w:left w:val="nil"/>
              <w:bottom w:val="nil"/>
              <w:right w:val="nil"/>
            </w:tcBorders>
            <w:shd w:val="clear" w:color="auto" w:fill="auto"/>
            <w:vAlign w:val="bottom"/>
            <w:hideMark/>
          </w:tcPr>
          <w:p w14:paraId="20364650" w14:textId="77777777" w:rsidR="00454F49" w:rsidRPr="00747019" w:rsidRDefault="00454F49" w:rsidP="00866A0A">
            <w:pPr>
              <w:widowControl/>
              <w:spacing w:before="0" w:after="0"/>
              <w:jc w:val="right"/>
              <w:rPr>
                <w:rFonts w:cs="Arial"/>
              </w:rPr>
            </w:pPr>
            <w:r w:rsidRPr="00747019">
              <w:rPr>
                <w:rFonts w:cs="Arial"/>
              </w:rPr>
              <w:t>31.049</w:t>
            </w:r>
          </w:p>
        </w:tc>
      </w:tr>
      <w:tr w:rsidR="00454F49" w:rsidRPr="00B602D7" w14:paraId="4E0FF7D1" w14:textId="77777777" w:rsidTr="00866A0A">
        <w:trPr>
          <w:trHeight w:hRule="exact" w:val="227"/>
        </w:trPr>
        <w:tc>
          <w:tcPr>
            <w:tcW w:w="3818" w:type="pct"/>
            <w:gridSpan w:val="2"/>
            <w:tcBorders>
              <w:top w:val="nil"/>
              <w:left w:val="nil"/>
              <w:bottom w:val="nil"/>
              <w:right w:val="nil"/>
            </w:tcBorders>
            <w:shd w:val="clear" w:color="auto" w:fill="auto"/>
            <w:noWrap/>
            <w:vAlign w:val="bottom"/>
            <w:hideMark/>
          </w:tcPr>
          <w:p w14:paraId="37419ABD" w14:textId="77777777" w:rsidR="00454F49" w:rsidRPr="00B602D7" w:rsidRDefault="00454F49" w:rsidP="00866A0A">
            <w:pPr>
              <w:widowControl/>
              <w:spacing w:before="0" w:after="0"/>
              <w:rPr>
                <w:rFonts w:cs="Arial"/>
                <w:color w:val="000000"/>
              </w:rPr>
            </w:pPr>
            <w:r w:rsidRPr="00B602D7">
              <w:rPr>
                <w:rFonts w:cs="Arial"/>
                <w:color w:val="000000"/>
              </w:rPr>
              <w:t xml:space="preserve">Risco da provisão </w:t>
            </w:r>
            <w:r w:rsidRPr="00B602D7">
              <w:rPr>
                <w:rFonts w:cs="Arial"/>
                <w:vertAlign w:val="superscript"/>
              </w:rPr>
              <w:t>(2)</w:t>
            </w:r>
            <w:r>
              <w:rPr>
                <w:rFonts w:cs="Arial"/>
                <w:color w:val="000000"/>
              </w:rPr>
              <w:t xml:space="preserve"> (nota n° 15.a</w:t>
            </w:r>
            <w:r w:rsidRPr="00B602D7">
              <w:rPr>
                <w:rFonts w:cs="Arial"/>
                <w:color w:val="000000"/>
              </w:rPr>
              <w:t>)</w:t>
            </w:r>
          </w:p>
        </w:tc>
        <w:tc>
          <w:tcPr>
            <w:tcW w:w="1182" w:type="pct"/>
            <w:tcBorders>
              <w:top w:val="nil"/>
              <w:left w:val="nil"/>
              <w:bottom w:val="nil"/>
              <w:right w:val="nil"/>
            </w:tcBorders>
            <w:shd w:val="clear" w:color="auto" w:fill="auto"/>
            <w:vAlign w:val="bottom"/>
            <w:hideMark/>
          </w:tcPr>
          <w:p w14:paraId="6ADA26D0" w14:textId="77777777" w:rsidR="00454F49" w:rsidRPr="00747019" w:rsidRDefault="00454F49" w:rsidP="00866A0A">
            <w:pPr>
              <w:widowControl/>
              <w:spacing w:before="0" w:after="0"/>
              <w:jc w:val="right"/>
              <w:rPr>
                <w:rFonts w:cs="Arial"/>
              </w:rPr>
            </w:pPr>
            <w:r w:rsidRPr="00747019">
              <w:rPr>
                <w:rFonts w:cs="Arial"/>
              </w:rPr>
              <w:t>25.392</w:t>
            </w:r>
          </w:p>
        </w:tc>
      </w:tr>
      <w:tr w:rsidR="00454F49" w:rsidRPr="00B602D7" w14:paraId="7CB0810B" w14:textId="77777777" w:rsidTr="00866A0A">
        <w:trPr>
          <w:trHeight w:hRule="exact" w:val="227"/>
        </w:trPr>
        <w:tc>
          <w:tcPr>
            <w:tcW w:w="3818" w:type="pct"/>
            <w:gridSpan w:val="2"/>
            <w:tcBorders>
              <w:top w:val="nil"/>
              <w:left w:val="nil"/>
              <w:bottom w:val="nil"/>
              <w:right w:val="nil"/>
            </w:tcBorders>
            <w:shd w:val="clear" w:color="auto" w:fill="auto"/>
            <w:noWrap/>
            <w:vAlign w:val="bottom"/>
            <w:hideMark/>
          </w:tcPr>
          <w:p w14:paraId="55A2E950" w14:textId="77777777" w:rsidR="00454F49" w:rsidRPr="00B602D7" w:rsidRDefault="00454F49" w:rsidP="00866A0A">
            <w:pPr>
              <w:widowControl/>
              <w:spacing w:before="0" w:after="0"/>
              <w:rPr>
                <w:rFonts w:cs="Arial"/>
                <w:color w:val="000000"/>
              </w:rPr>
            </w:pPr>
            <w:r w:rsidRPr="00B602D7">
              <w:rPr>
                <w:rFonts w:cs="Arial"/>
                <w:color w:val="000000"/>
              </w:rPr>
              <w:t xml:space="preserve">Repasses do tesouro </w:t>
            </w:r>
            <w:r w:rsidRPr="00B602D7">
              <w:rPr>
                <w:rFonts w:cs="Arial"/>
                <w:vertAlign w:val="superscript"/>
              </w:rPr>
              <w:t>(3)</w:t>
            </w:r>
            <w:r w:rsidRPr="00B602D7">
              <w:rPr>
                <w:rFonts w:cs="Arial"/>
                <w:color w:val="000000"/>
              </w:rPr>
              <w:t xml:space="preserve"> (notas n°s </w:t>
            </w:r>
            <w:r w:rsidRPr="00D707F5">
              <w:rPr>
                <w:rFonts w:cs="Arial"/>
                <w:color w:val="000000"/>
              </w:rPr>
              <w:t>12.e</w:t>
            </w:r>
            <w:r>
              <w:rPr>
                <w:rFonts w:cs="Arial"/>
                <w:color w:val="000000"/>
              </w:rPr>
              <w:t xml:space="preserve"> e 24</w:t>
            </w:r>
            <w:r w:rsidRPr="00B602D7">
              <w:rPr>
                <w:rFonts w:cs="Arial"/>
                <w:color w:val="000000"/>
              </w:rPr>
              <w:t xml:space="preserve">.b) </w:t>
            </w:r>
          </w:p>
        </w:tc>
        <w:tc>
          <w:tcPr>
            <w:tcW w:w="1182" w:type="pct"/>
            <w:tcBorders>
              <w:top w:val="nil"/>
              <w:left w:val="nil"/>
              <w:bottom w:val="single" w:sz="8" w:space="0" w:color="auto"/>
              <w:right w:val="nil"/>
            </w:tcBorders>
            <w:shd w:val="clear" w:color="auto" w:fill="auto"/>
            <w:vAlign w:val="bottom"/>
            <w:hideMark/>
          </w:tcPr>
          <w:p w14:paraId="65DD7A7A" w14:textId="77777777" w:rsidR="00454F49" w:rsidRPr="00747019" w:rsidRDefault="00454F49" w:rsidP="00866A0A">
            <w:pPr>
              <w:widowControl/>
              <w:spacing w:before="0" w:after="0"/>
              <w:jc w:val="right"/>
              <w:rPr>
                <w:rFonts w:cs="Arial"/>
              </w:rPr>
            </w:pPr>
            <w:r>
              <w:rPr>
                <w:rFonts w:cs="Arial"/>
              </w:rPr>
              <w:t>51.621</w:t>
            </w:r>
          </w:p>
        </w:tc>
      </w:tr>
    </w:tbl>
    <w:p w14:paraId="1A538453" w14:textId="77777777" w:rsidR="00454F49" w:rsidRPr="00FB4C26" w:rsidRDefault="00454F49" w:rsidP="00454F49">
      <w:pPr>
        <w:spacing w:before="120" w:after="0"/>
        <w:jc w:val="both"/>
        <w:rPr>
          <w:rFonts w:cs="Arial"/>
          <w:sz w:val="16"/>
          <w:szCs w:val="16"/>
        </w:rPr>
      </w:pPr>
      <w:r w:rsidRPr="00FB4C26">
        <w:rPr>
          <w:rFonts w:cs="Arial"/>
          <w:sz w:val="16"/>
          <w:szCs w:val="16"/>
          <w:vertAlign w:val="superscript"/>
        </w:rPr>
        <w:t xml:space="preserve">(1) </w:t>
      </w:r>
      <w:r w:rsidRPr="00FB4C26">
        <w:rPr>
          <w:rFonts w:cs="Arial"/>
          <w:sz w:val="16"/>
          <w:szCs w:val="16"/>
        </w:rPr>
        <w:t>Está registrado em "Rendas a receber". A baixa ocorre pelo pagamento por parte do tomador do crédito.</w:t>
      </w:r>
    </w:p>
    <w:p w14:paraId="11082B6A" w14:textId="77777777" w:rsidR="00454F49" w:rsidRPr="00FB4C26" w:rsidRDefault="00454F49" w:rsidP="00454F49">
      <w:pPr>
        <w:spacing w:before="0" w:after="0"/>
        <w:jc w:val="both"/>
        <w:rPr>
          <w:rFonts w:cs="Arial"/>
          <w:sz w:val="16"/>
          <w:szCs w:val="16"/>
        </w:rPr>
      </w:pPr>
      <w:r w:rsidRPr="00FB4C26">
        <w:rPr>
          <w:rFonts w:cs="Arial"/>
          <w:sz w:val="16"/>
          <w:szCs w:val="16"/>
          <w:vertAlign w:val="superscript"/>
        </w:rPr>
        <w:t xml:space="preserve">(2) </w:t>
      </w:r>
      <w:r w:rsidRPr="00FB4C26">
        <w:rPr>
          <w:rFonts w:cs="Arial"/>
          <w:sz w:val="16"/>
          <w:szCs w:val="16"/>
        </w:rPr>
        <w:t>Calculado de acordo com as regras da Res. CMN nº 4.966/2021 e registrado em "Provisão para garantias financeiras prestadas".</w:t>
      </w:r>
    </w:p>
    <w:p w14:paraId="01762B06" w14:textId="77777777" w:rsidR="00454F49" w:rsidRPr="00B602D7" w:rsidRDefault="00454F49" w:rsidP="00454F49">
      <w:pPr>
        <w:spacing w:before="0" w:after="0"/>
        <w:jc w:val="both"/>
        <w:rPr>
          <w:rFonts w:cs="Arial"/>
        </w:rPr>
      </w:pPr>
      <w:r w:rsidRPr="00FB4C26">
        <w:rPr>
          <w:rFonts w:cs="Arial"/>
          <w:sz w:val="16"/>
          <w:szCs w:val="16"/>
          <w:vertAlign w:val="superscript"/>
        </w:rPr>
        <w:t xml:space="preserve">(3) </w:t>
      </w:r>
      <w:r w:rsidRPr="00FB4C26">
        <w:rPr>
          <w:rFonts w:cs="Arial"/>
          <w:sz w:val="16"/>
          <w:szCs w:val="16"/>
        </w:rPr>
        <w:t>Estão registrados em "Obrigações por fundos financeiros e de desenvolvimento".</w:t>
      </w:r>
    </w:p>
    <w:p w14:paraId="2D5D2A6C" w14:textId="77777777" w:rsidR="00454F49" w:rsidRDefault="00454F49" w:rsidP="00454F49">
      <w:pPr>
        <w:jc w:val="both"/>
        <w:rPr>
          <w:rFonts w:cs="Arial"/>
          <w:color w:val="FF0000"/>
        </w:rPr>
      </w:pPr>
    </w:p>
    <w:p w14:paraId="6A312F46" w14:textId="77777777" w:rsidR="00454F49" w:rsidRDefault="00454F49" w:rsidP="00454F49">
      <w:pPr>
        <w:jc w:val="both"/>
        <w:rPr>
          <w:rFonts w:cs="Arial"/>
          <w:color w:val="FF0000"/>
        </w:rPr>
      </w:pPr>
    </w:p>
    <w:p w14:paraId="23018B17" w14:textId="77777777" w:rsidR="00B74549" w:rsidRDefault="00B74549" w:rsidP="00454F49">
      <w:pPr>
        <w:jc w:val="both"/>
        <w:rPr>
          <w:rFonts w:cs="Arial"/>
          <w:color w:val="FF0000"/>
        </w:rPr>
      </w:pPr>
    </w:p>
    <w:p w14:paraId="7BEF850D" w14:textId="77777777" w:rsidR="00454F49" w:rsidRDefault="00454F49" w:rsidP="00454F49">
      <w:pPr>
        <w:spacing w:before="120" w:after="0"/>
        <w:jc w:val="both"/>
        <w:rPr>
          <w:rFonts w:cs="Arial"/>
        </w:rPr>
      </w:pPr>
      <w:r w:rsidRPr="007A435D">
        <w:rPr>
          <w:rFonts w:cs="Arial"/>
        </w:rPr>
        <w:lastRenderedPageBreak/>
        <w:t>Conforme o Decreto nº 4.254/2002, em 31 de março de 2025 não ocorreram liberações, com isso, não gerou taxa de administração. As despesas e reversões provenientes da provisão de risco de operações - FDA estão apresentadas a seguir:</w:t>
      </w:r>
    </w:p>
    <w:p w14:paraId="2ED04C8B" w14:textId="77777777" w:rsidR="00454F49" w:rsidRPr="00B602D7" w:rsidRDefault="00454F49" w:rsidP="00454F49">
      <w:pPr>
        <w:spacing w:before="120" w:after="0"/>
        <w:jc w:val="both"/>
        <w:rPr>
          <w:rFonts w:cs="Arial"/>
        </w:rPr>
      </w:pPr>
    </w:p>
    <w:tbl>
      <w:tblPr>
        <w:tblW w:w="5000" w:type="pct"/>
        <w:tblCellMar>
          <w:left w:w="70" w:type="dxa"/>
          <w:right w:w="70" w:type="dxa"/>
        </w:tblCellMar>
        <w:tblLook w:val="04A0" w:firstRow="1" w:lastRow="0" w:firstColumn="1" w:lastColumn="0" w:noHBand="0" w:noVBand="1"/>
      </w:tblPr>
      <w:tblGrid>
        <w:gridCol w:w="8008"/>
        <w:gridCol w:w="2479"/>
      </w:tblGrid>
      <w:tr w:rsidR="00454F49" w:rsidRPr="00B602D7" w14:paraId="657B9254" w14:textId="77777777" w:rsidTr="00866A0A">
        <w:trPr>
          <w:trHeight w:hRule="exact" w:val="284"/>
        </w:trPr>
        <w:tc>
          <w:tcPr>
            <w:tcW w:w="3818" w:type="pct"/>
            <w:tcBorders>
              <w:top w:val="nil"/>
              <w:left w:val="nil"/>
              <w:bottom w:val="nil"/>
              <w:right w:val="nil"/>
            </w:tcBorders>
            <w:shd w:val="clear" w:color="auto" w:fill="auto"/>
            <w:noWrap/>
            <w:vAlign w:val="bottom"/>
            <w:hideMark/>
          </w:tcPr>
          <w:p w14:paraId="08153E0D" w14:textId="77777777" w:rsidR="00454F49" w:rsidRPr="00B602D7" w:rsidRDefault="00454F49" w:rsidP="00866A0A">
            <w:pPr>
              <w:widowControl/>
              <w:spacing w:before="0" w:after="0"/>
              <w:rPr>
                <w:rFonts w:cs="Arial"/>
                <w:color w:val="000000"/>
              </w:rPr>
            </w:pPr>
          </w:p>
        </w:tc>
        <w:tc>
          <w:tcPr>
            <w:tcW w:w="1182" w:type="pct"/>
            <w:tcBorders>
              <w:top w:val="nil"/>
              <w:left w:val="nil"/>
              <w:bottom w:val="nil"/>
              <w:right w:val="nil"/>
            </w:tcBorders>
            <w:shd w:val="clear" w:color="000000" w:fill="339966"/>
            <w:noWrap/>
            <w:vAlign w:val="center"/>
            <w:hideMark/>
          </w:tcPr>
          <w:p w14:paraId="31FA2C20" w14:textId="77777777" w:rsidR="00454F49" w:rsidRPr="00B602D7" w:rsidRDefault="00454F49" w:rsidP="00866A0A">
            <w:pPr>
              <w:widowControl/>
              <w:spacing w:before="0" w:after="0"/>
              <w:jc w:val="right"/>
              <w:rPr>
                <w:rFonts w:cs="Arial"/>
                <w:b/>
                <w:bCs/>
                <w:color w:val="FFFFFF"/>
              </w:rPr>
            </w:pPr>
            <w:r>
              <w:rPr>
                <w:rFonts w:cs="Arial"/>
                <w:b/>
                <w:bCs/>
                <w:color w:val="FFFFFF"/>
              </w:rPr>
              <w:t>1</w:t>
            </w:r>
            <w:r w:rsidRPr="00B602D7">
              <w:rPr>
                <w:rFonts w:cs="Arial"/>
                <w:b/>
                <w:bCs/>
                <w:color w:val="FFFFFF"/>
              </w:rPr>
              <w:t xml:space="preserve">º </w:t>
            </w:r>
            <w:r>
              <w:rPr>
                <w:rFonts w:cs="Arial"/>
                <w:b/>
                <w:bCs/>
                <w:color w:val="FFFFFF"/>
              </w:rPr>
              <w:t>Tri</w:t>
            </w:r>
            <w:r w:rsidRPr="00B602D7">
              <w:rPr>
                <w:rFonts w:cs="Arial"/>
                <w:b/>
                <w:bCs/>
                <w:color w:val="FFFFFF"/>
              </w:rPr>
              <w:t>mestre/202</w:t>
            </w:r>
            <w:r>
              <w:rPr>
                <w:rFonts w:cs="Arial"/>
                <w:b/>
                <w:bCs/>
                <w:color w:val="FFFFFF"/>
              </w:rPr>
              <w:t>5</w:t>
            </w:r>
          </w:p>
        </w:tc>
      </w:tr>
      <w:tr w:rsidR="00454F49" w:rsidRPr="00B602D7" w14:paraId="769A11F6" w14:textId="77777777" w:rsidTr="00866A0A">
        <w:trPr>
          <w:trHeight w:hRule="exact" w:val="227"/>
        </w:trPr>
        <w:tc>
          <w:tcPr>
            <w:tcW w:w="3818" w:type="pct"/>
            <w:tcBorders>
              <w:top w:val="nil"/>
              <w:left w:val="nil"/>
              <w:bottom w:val="nil"/>
              <w:right w:val="nil"/>
            </w:tcBorders>
            <w:shd w:val="clear" w:color="auto" w:fill="auto"/>
            <w:noWrap/>
            <w:vAlign w:val="bottom"/>
            <w:hideMark/>
          </w:tcPr>
          <w:p w14:paraId="50A97E07" w14:textId="77777777" w:rsidR="00454F49" w:rsidRPr="007A435D" w:rsidRDefault="00454F49" w:rsidP="00866A0A">
            <w:pPr>
              <w:widowControl/>
              <w:spacing w:before="0" w:after="0"/>
              <w:rPr>
                <w:rFonts w:cs="Arial"/>
                <w:color w:val="000000"/>
              </w:rPr>
            </w:pPr>
            <w:r w:rsidRPr="007A435D">
              <w:rPr>
                <w:rFonts w:cs="Arial"/>
                <w:color w:val="000000"/>
              </w:rPr>
              <w:t>Despesa de provisão risco de operações - FDA – Perda Esperada</w:t>
            </w:r>
          </w:p>
        </w:tc>
        <w:tc>
          <w:tcPr>
            <w:tcW w:w="1182" w:type="pct"/>
            <w:tcBorders>
              <w:top w:val="nil"/>
              <w:left w:val="nil"/>
              <w:bottom w:val="nil"/>
              <w:right w:val="nil"/>
            </w:tcBorders>
            <w:shd w:val="clear" w:color="auto" w:fill="auto"/>
            <w:vAlign w:val="bottom"/>
            <w:hideMark/>
          </w:tcPr>
          <w:p w14:paraId="1154A066" w14:textId="77777777" w:rsidR="00454F49" w:rsidRPr="00125B47" w:rsidRDefault="00454F49" w:rsidP="00866A0A">
            <w:pPr>
              <w:widowControl/>
              <w:spacing w:before="0" w:after="0"/>
              <w:jc w:val="right"/>
              <w:rPr>
                <w:rFonts w:cs="Arial"/>
              </w:rPr>
            </w:pPr>
            <w:r w:rsidRPr="007A435D">
              <w:rPr>
                <w:rFonts w:cs="Arial"/>
              </w:rPr>
              <w:t>(5.998)</w:t>
            </w:r>
          </w:p>
        </w:tc>
      </w:tr>
      <w:tr w:rsidR="00454F49" w:rsidRPr="00B602D7" w14:paraId="208CBD8A" w14:textId="77777777" w:rsidTr="00866A0A">
        <w:trPr>
          <w:trHeight w:hRule="exact" w:val="227"/>
        </w:trPr>
        <w:tc>
          <w:tcPr>
            <w:tcW w:w="3818" w:type="pct"/>
            <w:tcBorders>
              <w:top w:val="nil"/>
              <w:left w:val="nil"/>
              <w:bottom w:val="nil"/>
              <w:right w:val="nil"/>
            </w:tcBorders>
            <w:shd w:val="clear" w:color="auto" w:fill="auto"/>
            <w:noWrap/>
            <w:vAlign w:val="bottom"/>
            <w:hideMark/>
          </w:tcPr>
          <w:p w14:paraId="0FB01151" w14:textId="77777777" w:rsidR="00454F49" w:rsidRPr="00B602D7" w:rsidRDefault="00454F49" w:rsidP="00866A0A">
            <w:pPr>
              <w:widowControl/>
              <w:spacing w:before="0" w:after="0"/>
              <w:rPr>
                <w:rFonts w:cs="Arial"/>
              </w:rPr>
            </w:pPr>
            <w:r w:rsidRPr="00B602D7">
              <w:rPr>
                <w:rFonts w:cs="Arial"/>
              </w:rPr>
              <w:t xml:space="preserve">Reversão de provisão risco de operações </w:t>
            </w:r>
            <w:r>
              <w:rPr>
                <w:rFonts w:cs="Arial"/>
              </w:rPr>
              <w:t>–</w:t>
            </w:r>
            <w:r w:rsidRPr="00B602D7">
              <w:rPr>
                <w:rFonts w:cs="Arial"/>
              </w:rPr>
              <w:t xml:space="preserve"> FDA</w:t>
            </w:r>
          </w:p>
        </w:tc>
        <w:tc>
          <w:tcPr>
            <w:tcW w:w="1182" w:type="pct"/>
            <w:tcBorders>
              <w:top w:val="nil"/>
              <w:left w:val="nil"/>
              <w:bottom w:val="single" w:sz="8" w:space="0" w:color="auto"/>
              <w:right w:val="nil"/>
            </w:tcBorders>
            <w:shd w:val="clear" w:color="auto" w:fill="auto"/>
            <w:vAlign w:val="bottom"/>
            <w:hideMark/>
          </w:tcPr>
          <w:p w14:paraId="70950925" w14:textId="77777777" w:rsidR="00454F49" w:rsidRPr="00125B47" w:rsidRDefault="00454F49" w:rsidP="00866A0A">
            <w:pPr>
              <w:widowControl/>
              <w:spacing w:before="0" w:after="0"/>
              <w:jc w:val="right"/>
              <w:rPr>
                <w:rFonts w:cs="Arial"/>
              </w:rPr>
            </w:pPr>
            <w:r w:rsidRPr="00125B47">
              <w:rPr>
                <w:rFonts w:cs="Arial"/>
              </w:rPr>
              <w:t>1.898</w:t>
            </w:r>
          </w:p>
        </w:tc>
      </w:tr>
    </w:tbl>
    <w:p w14:paraId="52501C97" w14:textId="77777777" w:rsidR="00454F49" w:rsidRPr="00B602D7" w:rsidRDefault="00454F49" w:rsidP="00454F49">
      <w:pPr>
        <w:spacing w:before="120"/>
        <w:ind w:right="-6"/>
        <w:jc w:val="both"/>
        <w:rPr>
          <w:rFonts w:cs="Arial"/>
          <w:lang w:eastAsia="en-US"/>
        </w:rPr>
      </w:pPr>
      <w:r w:rsidRPr="007A435D">
        <w:rPr>
          <w:rFonts w:cs="Arial"/>
        </w:rPr>
        <w:t>A Resolução CMN nº 4.960/2021</w:t>
      </w:r>
      <w:r w:rsidRPr="007A435D">
        <w:rPr>
          <w:rFonts w:cs="Arial"/>
          <w:lang w:eastAsia="en-US"/>
        </w:rPr>
        <w:t xml:space="preserve"> define critérios, condições, prazos e remuneração das instituições financeiras nos</w:t>
      </w:r>
      <w:r w:rsidRPr="00B602D7">
        <w:rPr>
          <w:rFonts w:cs="Arial"/>
          <w:lang w:eastAsia="en-US"/>
        </w:rPr>
        <w:t xml:space="preserve"> financiamentos concedidos com recursos do FDA.</w:t>
      </w:r>
    </w:p>
    <w:p w14:paraId="6665B54E" w14:textId="77777777" w:rsidR="00454F49" w:rsidRDefault="00454F49" w:rsidP="00454F49">
      <w:pPr>
        <w:ind w:right="-6"/>
        <w:jc w:val="both"/>
        <w:rPr>
          <w:rFonts w:cs="Arial"/>
        </w:rPr>
      </w:pPr>
    </w:p>
    <w:p w14:paraId="66E9531E" w14:textId="77777777" w:rsidR="00454F49" w:rsidRPr="00B602D7" w:rsidRDefault="00454F49" w:rsidP="00454F49">
      <w:pPr>
        <w:pStyle w:val="PargrafodaLista"/>
        <w:numPr>
          <w:ilvl w:val="0"/>
          <w:numId w:val="31"/>
        </w:numPr>
        <w:spacing w:before="120"/>
        <w:ind w:left="426" w:right="-6" w:hanging="426"/>
        <w:jc w:val="both"/>
        <w:rPr>
          <w:rFonts w:ascii="Arial" w:hAnsi="Arial" w:cs="Arial"/>
          <w:b/>
          <w:color w:val="006600"/>
          <w:sz w:val="18"/>
        </w:rPr>
      </w:pPr>
      <w:r w:rsidRPr="00B602D7">
        <w:rPr>
          <w:rFonts w:ascii="Arial" w:hAnsi="Arial" w:cs="Arial"/>
          <w:b/>
          <w:color w:val="006600"/>
          <w:sz w:val="18"/>
        </w:rPr>
        <w:t xml:space="preserve">Fundo Constitucional de Financiamento do Norte (FNO) </w:t>
      </w:r>
    </w:p>
    <w:p w14:paraId="20268150" w14:textId="77777777" w:rsidR="00454F49" w:rsidRPr="00B602D7" w:rsidRDefault="00454F49" w:rsidP="00454F49">
      <w:pPr>
        <w:spacing w:before="120"/>
        <w:ind w:right="-6"/>
        <w:jc w:val="both"/>
      </w:pPr>
      <w:r w:rsidRPr="00B602D7">
        <w:rPr>
          <w:rFonts w:cs="Arial"/>
          <w:snapToGrid w:val="0"/>
        </w:rPr>
        <w:t xml:space="preserve">O FNO é um fundo do Governo Federal para fomentar o desenvolvimento econômico e social </w:t>
      </w:r>
      <w:r w:rsidRPr="00B602D7">
        <w:rPr>
          <w:rFonts w:cs="Arial"/>
        </w:rPr>
        <w:t>da Região Norte. O Banco na qualidade de instituição financeira federal de caráter regional é administrador do Fundo, mediante a execução de programas de financiamento aos setores produtivos, em consonância com os respectivos planos regionais de desenvolvimento, com foco na sustentabilidade e ações econômicas, ambientais, sociais e de governança para redução das desigualdades intra e inter-regionais</w:t>
      </w:r>
      <w:r w:rsidRPr="00B602D7">
        <w:t>.</w:t>
      </w:r>
    </w:p>
    <w:p w14:paraId="003BA49F" w14:textId="77777777" w:rsidR="00454F49" w:rsidRPr="00B602D7" w:rsidRDefault="00454F49" w:rsidP="00454F49">
      <w:pPr>
        <w:spacing w:after="0"/>
        <w:ind w:right="-6"/>
        <w:jc w:val="both"/>
      </w:pPr>
    </w:p>
    <w:p w14:paraId="0B2710FA" w14:textId="77777777" w:rsidR="00454F49" w:rsidRDefault="00454F49" w:rsidP="00454F49">
      <w:pPr>
        <w:spacing w:before="120"/>
        <w:ind w:right="-6"/>
        <w:jc w:val="both"/>
        <w:rPr>
          <w:rFonts w:cs="Arial"/>
          <w:snapToGrid w:val="0"/>
        </w:rPr>
      </w:pPr>
      <w:r w:rsidRPr="00B602D7">
        <w:rPr>
          <w:rFonts w:cs="Arial"/>
          <w:snapToGrid w:val="0"/>
        </w:rPr>
        <w:t>O Banco registra as seguintes receitas e despesas:</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FC233A" w14:paraId="28D00B52" w14:textId="77777777" w:rsidTr="00866A0A">
        <w:trPr>
          <w:trHeight w:hRule="exact" w:val="284"/>
        </w:trPr>
        <w:tc>
          <w:tcPr>
            <w:tcW w:w="3818" w:type="pct"/>
            <w:tcBorders>
              <w:top w:val="nil"/>
              <w:left w:val="nil"/>
              <w:bottom w:val="nil"/>
              <w:right w:val="nil"/>
            </w:tcBorders>
            <w:shd w:val="clear" w:color="auto" w:fill="auto"/>
            <w:vAlign w:val="bottom"/>
            <w:hideMark/>
          </w:tcPr>
          <w:p w14:paraId="74C2F68C" w14:textId="77777777" w:rsidR="00454F49" w:rsidRPr="00FC233A" w:rsidRDefault="00454F49" w:rsidP="00866A0A">
            <w:pPr>
              <w:widowControl/>
              <w:spacing w:before="0" w:after="0"/>
              <w:jc w:val="both"/>
              <w:rPr>
                <w:rFonts w:cs="Arial"/>
                <w:b/>
                <w:bCs/>
              </w:rPr>
            </w:pPr>
          </w:p>
        </w:tc>
        <w:tc>
          <w:tcPr>
            <w:tcW w:w="1182" w:type="pct"/>
            <w:tcBorders>
              <w:top w:val="nil"/>
              <w:left w:val="nil"/>
              <w:bottom w:val="nil"/>
              <w:right w:val="nil"/>
            </w:tcBorders>
            <w:shd w:val="clear" w:color="000000" w:fill="339966"/>
            <w:noWrap/>
            <w:vAlign w:val="center"/>
            <w:hideMark/>
          </w:tcPr>
          <w:p w14:paraId="76795C1F" w14:textId="77777777" w:rsidR="00454F49" w:rsidRPr="00FC233A" w:rsidRDefault="00454F49" w:rsidP="00866A0A">
            <w:pPr>
              <w:widowControl/>
              <w:spacing w:before="0" w:after="0"/>
              <w:jc w:val="right"/>
              <w:rPr>
                <w:rFonts w:cs="Arial"/>
                <w:b/>
                <w:bCs/>
                <w:color w:val="FFFFFF"/>
              </w:rPr>
            </w:pPr>
            <w:r w:rsidRPr="00FC233A">
              <w:rPr>
                <w:rFonts w:cs="Arial"/>
                <w:b/>
                <w:bCs/>
                <w:color w:val="FFFFFF"/>
              </w:rPr>
              <w:t>1º Trimestre/2025</w:t>
            </w:r>
          </w:p>
        </w:tc>
      </w:tr>
      <w:tr w:rsidR="00454F49" w:rsidRPr="00FC233A" w14:paraId="08CC4431" w14:textId="77777777" w:rsidTr="00866A0A">
        <w:trPr>
          <w:trHeight w:hRule="exact" w:val="227"/>
        </w:trPr>
        <w:tc>
          <w:tcPr>
            <w:tcW w:w="3818" w:type="pct"/>
            <w:tcBorders>
              <w:top w:val="nil"/>
              <w:left w:val="nil"/>
              <w:bottom w:val="nil"/>
              <w:right w:val="nil"/>
            </w:tcBorders>
            <w:shd w:val="clear" w:color="auto" w:fill="auto"/>
            <w:vAlign w:val="bottom"/>
            <w:hideMark/>
          </w:tcPr>
          <w:p w14:paraId="504F1E95" w14:textId="77777777" w:rsidR="00454F49" w:rsidRPr="00FC233A" w:rsidRDefault="00454F49" w:rsidP="00866A0A">
            <w:pPr>
              <w:widowControl/>
              <w:spacing w:before="0" w:after="0"/>
              <w:rPr>
                <w:rFonts w:cs="Arial"/>
              </w:rPr>
            </w:pPr>
            <w:r w:rsidRPr="00FC233A">
              <w:rPr>
                <w:rFonts w:cs="Arial"/>
              </w:rPr>
              <w:t xml:space="preserve">Taxa de administração </w:t>
            </w:r>
          </w:p>
        </w:tc>
        <w:tc>
          <w:tcPr>
            <w:tcW w:w="1182" w:type="pct"/>
            <w:tcBorders>
              <w:top w:val="nil"/>
              <w:left w:val="nil"/>
              <w:bottom w:val="nil"/>
              <w:right w:val="nil"/>
            </w:tcBorders>
            <w:shd w:val="clear" w:color="auto" w:fill="auto"/>
            <w:vAlign w:val="bottom"/>
            <w:hideMark/>
          </w:tcPr>
          <w:p w14:paraId="06551326" w14:textId="77777777" w:rsidR="00454F49" w:rsidRPr="00FC233A" w:rsidRDefault="00454F49" w:rsidP="00866A0A">
            <w:pPr>
              <w:widowControl/>
              <w:spacing w:before="0" w:after="0"/>
              <w:jc w:val="right"/>
              <w:rPr>
                <w:rFonts w:cs="Arial"/>
              </w:rPr>
            </w:pPr>
            <w:r w:rsidRPr="00FC233A">
              <w:rPr>
                <w:rFonts w:cs="Arial"/>
              </w:rPr>
              <w:t>114.43</w:t>
            </w:r>
            <w:r>
              <w:rPr>
                <w:rFonts w:cs="Arial"/>
              </w:rPr>
              <w:t>0</w:t>
            </w:r>
          </w:p>
        </w:tc>
      </w:tr>
      <w:tr w:rsidR="00454F49" w:rsidRPr="00FC233A" w14:paraId="78E9231B" w14:textId="77777777" w:rsidTr="00866A0A">
        <w:trPr>
          <w:trHeight w:hRule="exact" w:val="227"/>
        </w:trPr>
        <w:tc>
          <w:tcPr>
            <w:tcW w:w="3818" w:type="pct"/>
            <w:tcBorders>
              <w:top w:val="nil"/>
              <w:left w:val="nil"/>
              <w:bottom w:val="nil"/>
              <w:right w:val="nil"/>
            </w:tcBorders>
            <w:shd w:val="clear" w:color="auto" w:fill="auto"/>
            <w:vAlign w:val="bottom"/>
            <w:hideMark/>
          </w:tcPr>
          <w:p w14:paraId="1F60C5CC" w14:textId="77777777" w:rsidR="00454F49" w:rsidRPr="00FC233A" w:rsidRDefault="00454F49" w:rsidP="00866A0A">
            <w:pPr>
              <w:widowControl/>
              <w:spacing w:before="0" w:after="0"/>
              <w:rPr>
                <w:rFonts w:cs="Arial"/>
              </w:rPr>
            </w:pPr>
            <w:r>
              <w:rPr>
                <w:rFonts w:cs="Arial"/>
              </w:rPr>
              <w:t xml:space="preserve">   </w:t>
            </w:r>
            <w:r w:rsidRPr="00FC233A">
              <w:rPr>
                <w:rFonts w:cs="Arial"/>
              </w:rPr>
              <w:t>FNO</w:t>
            </w:r>
          </w:p>
        </w:tc>
        <w:tc>
          <w:tcPr>
            <w:tcW w:w="1182" w:type="pct"/>
            <w:tcBorders>
              <w:top w:val="nil"/>
              <w:left w:val="nil"/>
              <w:bottom w:val="nil"/>
              <w:right w:val="nil"/>
            </w:tcBorders>
            <w:shd w:val="clear" w:color="auto" w:fill="auto"/>
            <w:vAlign w:val="bottom"/>
            <w:hideMark/>
          </w:tcPr>
          <w:p w14:paraId="5E90ED36" w14:textId="77777777" w:rsidR="00454F49" w:rsidRPr="00FC233A" w:rsidRDefault="00454F49" w:rsidP="00866A0A">
            <w:pPr>
              <w:widowControl/>
              <w:spacing w:before="0" w:after="0"/>
              <w:jc w:val="right"/>
              <w:rPr>
                <w:rFonts w:cs="Arial"/>
              </w:rPr>
            </w:pPr>
            <w:r w:rsidRPr="00FC233A">
              <w:rPr>
                <w:rFonts w:cs="Arial"/>
              </w:rPr>
              <w:t>89.48</w:t>
            </w:r>
            <w:r>
              <w:rPr>
                <w:rFonts w:cs="Arial"/>
              </w:rPr>
              <w:t>5</w:t>
            </w:r>
          </w:p>
        </w:tc>
      </w:tr>
      <w:tr w:rsidR="00454F49" w:rsidRPr="00FC233A" w14:paraId="1A6ACA78" w14:textId="77777777" w:rsidTr="00866A0A">
        <w:trPr>
          <w:trHeight w:hRule="exact" w:val="227"/>
        </w:trPr>
        <w:tc>
          <w:tcPr>
            <w:tcW w:w="3818" w:type="pct"/>
            <w:tcBorders>
              <w:top w:val="nil"/>
              <w:left w:val="nil"/>
              <w:bottom w:val="nil"/>
              <w:right w:val="nil"/>
            </w:tcBorders>
            <w:shd w:val="clear" w:color="auto" w:fill="auto"/>
            <w:vAlign w:val="bottom"/>
            <w:hideMark/>
          </w:tcPr>
          <w:p w14:paraId="22F4B1A1" w14:textId="77777777" w:rsidR="00454F49" w:rsidRPr="00FC233A" w:rsidRDefault="00454F49" w:rsidP="00866A0A">
            <w:pPr>
              <w:widowControl/>
              <w:spacing w:before="0" w:after="0"/>
              <w:rPr>
                <w:rFonts w:cs="Arial"/>
              </w:rPr>
            </w:pPr>
            <w:r>
              <w:rPr>
                <w:rFonts w:cs="Arial"/>
              </w:rPr>
              <w:t xml:space="preserve">   </w:t>
            </w:r>
            <w:r w:rsidRPr="00FC233A">
              <w:rPr>
                <w:rFonts w:cs="Arial"/>
              </w:rPr>
              <w:t xml:space="preserve">FNO </w:t>
            </w:r>
            <w:r>
              <w:rPr>
                <w:rFonts w:cs="Arial"/>
              </w:rPr>
              <w:t>–</w:t>
            </w:r>
            <w:r w:rsidRPr="00FC233A">
              <w:rPr>
                <w:rFonts w:cs="Arial"/>
              </w:rPr>
              <w:t xml:space="preserve"> PRONAF</w:t>
            </w:r>
          </w:p>
        </w:tc>
        <w:tc>
          <w:tcPr>
            <w:tcW w:w="1182" w:type="pct"/>
            <w:tcBorders>
              <w:top w:val="nil"/>
              <w:left w:val="nil"/>
              <w:bottom w:val="nil"/>
              <w:right w:val="nil"/>
            </w:tcBorders>
            <w:shd w:val="clear" w:color="auto" w:fill="auto"/>
            <w:vAlign w:val="bottom"/>
            <w:hideMark/>
          </w:tcPr>
          <w:p w14:paraId="204F39D8" w14:textId="77777777" w:rsidR="00454F49" w:rsidRPr="00FC233A" w:rsidRDefault="00454F49" w:rsidP="00866A0A">
            <w:pPr>
              <w:widowControl/>
              <w:spacing w:before="0" w:after="0"/>
              <w:jc w:val="right"/>
              <w:rPr>
                <w:rFonts w:cs="Arial"/>
              </w:rPr>
            </w:pPr>
            <w:r w:rsidRPr="00FC233A">
              <w:rPr>
                <w:rFonts w:cs="Arial"/>
              </w:rPr>
              <w:t>24.945</w:t>
            </w:r>
          </w:p>
        </w:tc>
      </w:tr>
      <w:tr w:rsidR="00454F49" w:rsidRPr="00FC233A" w14:paraId="3228E7DC" w14:textId="77777777" w:rsidTr="00866A0A">
        <w:trPr>
          <w:trHeight w:hRule="exact" w:val="227"/>
        </w:trPr>
        <w:tc>
          <w:tcPr>
            <w:tcW w:w="3818" w:type="pct"/>
            <w:tcBorders>
              <w:top w:val="nil"/>
              <w:left w:val="nil"/>
              <w:bottom w:val="nil"/>
              <w:right w:val="nil"/>
            </w:tcBorders>
            <w:shd w:val="clear" w:color="auto" w:fill="auto"/>
            <w:vAlign w:val="bottom"/>
            <w:hideMark/>
          </w:tcPr>
          <w:p w14:paraId="0DE61D83" w14:textId="77777777" w:rsidR="00454F49" w:rsidRPr="00FC233A" w:rsidRDefault="00454F49" w:rsidP="00866A0A">
            <w:pPr>
              <w:widowControl/>
              <w:spacing w:before="0" w:after="0"/>
              <w:rPr>
                <w:rFonts w:cs="Arial"/>
              </w:rPr>
            </w:pPr>
            <w:r w:rsidRPr="00FC233A">
              <w:rPr>
                <w:rFonts w:cs="Arial"/>
                <w:i/>
                <w:iCs/>
              </w:rPr>
              <w:t>Del credere</w:t>
            </w:r>
            <w:r w:rsidRPr="00FC233A">
              <w:rPr>
                <w:rFonts w:cs="Arial"/>
              </w:rPr>
              <w:t xml:space="preserve"> </w:t>
            </w:r>
            <w:r>
              <w:rPr>
                <w:rFonts w:cs="Arial"/>
              </w:rPr>
              <w:t>do FNO</w:t>
            </w:r>
            <w:r w:rsidRPr="00FC233A">
              <w:rPr>
                <w:rFonts w:cs="Arial"/>
                <w:vertAlign w:val="superscript"/>
              </w:rPr>
              <w:t xml:space="preserve"> </w:t>
            </w:r>
            <w:r>
              <w:rPr>
                <w:rFonts w:cs="Arial"/>
              </w:rPr>
              <w:t>(nota n° 24.b</w:t>
            </w:r>
            <w:r w:rsidRPr="00FC233A">
              <w:rPr>
                <w:rFonts w:cs="Arial"/>
              </w:rPr>
              <w:t>)</w:t>
            </w:r>
          </w:p>
        </w:tc>
        <w:tc>
          <w:tcPr>
            <w:tcW w:w="1182" w:type="pct"/>
            <w:tcBorders>
              <w:top w:val="nil"/>
              <w:left w:val="nil"/>
              <w:bottom w:val="nil"/>
              <w:right w:val="nil"/>
            </w:tcBorders>
            <w:shd w:val="clear" w:color="auto" w:fill="auto"/>
            <w:vAlign w:val="bottom"/>
            <w:hideMark/>
          </w:tcPr>
          <w:p w14:paraId="5006DBBE" w14:textId="77777777" w:rsidR="00454F49" w:rsidRPr="00FC233A" w:rsidRDefault="00454F49" w:rsidP="00866A0A">
            <w:pPr>
              <w:widowControl/>
              <w:spacing w:before="0" w:after="0"/>
              <w:jc w:val="right"/>
              <w:rPr>
                <w:rFonts w:cs="Arial"/>
              </w:rPr>
            </w:pPr>
            <w:r w:rsidRPr="00FC233A">
              <w:rPr>
                <w:rFonts w:cs="Arial"/>
              </w:rPr>
              <w:t>492.562</w:t>
            </w:r>
          </w:p>
        </w:tc>
      </w:tr>
      <w:tr w:rsidR="00454F49" w:rsidRPr="00FC233A" w14:paraId="4E6E5D23" w14:textId="77777777" w:rsidTr="00866A0A">
        <w:trPr>
          <w:trHeight w:hRule="exact" w:val="227"/>
        </w:trPr>
        <w:tc>
          <w:tcPr>
            <w:tcW w:w="3818" w:type="pct"/>
            <w:tcBorders>
              <w:top w:val="nil"/>
              <w:left w:val="nil"/>
              <w:bottom w:val="nil"/>
              <w:right w:val="nil"/>
            </w:tcBorders>
            <w:shd w:val="clear" w:color="auto" w:fill="auto"/>
            <w:vAlign w:val="bottom"/>
            <w:hideMark/>
          </w:tcPr>
          <w:p w14:paraId="6653A29C" w14:textId="77777777" w:rsidR="00454F49" w:rsidRPr="00FC233A" w:rsidRDefault="00454F49" w:rsidP="00866A0A">
            <w:pPr>
              <w:widowControl/>
              <w:spacing w:before="0" w:after="0"/>
              <w:rPr>
                <w:rFonts w:cs="Arial"/>
              </w:rPr>
            </w:pPr>
            <w:r w:rsidRPr="00FC233A">
              <w:rPr>
                <w:rFonts w:cs="Arial"/>
              </w:rPr>
              <w:t>Recuperação de</w:t>
            </w:r>
            <w:r>
              <w:rPr>
                <w:rFonts w:cs="Arial"/>
              </w:rPr>
              <w:t xml:space="preserve"> rendas FNO </w:t>
            </w:r>
            <w:r w:rsidRPr="00FC233A">
              <w:rPr>
                <w:rFonts w:cs="Arial"/>
                <w:vertAlign w:val="superscript"/>
              </w:rPr>
              <w:t>(1)</w:t>
            </w:r>
            <w:r w:rsidRPr="00FC233A">
              <w:rPr>
                <w:rFonts w:cs="Arial"/>
              </w:rPr>
              <w:t xml:space="preserve"> </w:t>
            </w:r>
          </w:p>
        </w:tc>
        <w:tc>
          <w:tcPr>
            <w:tcW w:w="1182" w:type="pct"/>
            <w:tcBorders>
              <w:top w:val="nil"/>
              <w:left w:val="nil"/>
              <w:bottom w:val="nil"/>
              <w:right w:val="nil"/>
            </w:tcBorders>
            <w:shd w:val="clear" w:color="auto" w:fill="auto"/>
            <w:vAlign w:val="bottom"/>
            <w:hideMark/>
          </w:tcPr>
          <w:p w14:paraId="319223A6" w14:textId="77777777" w:rsidR="00454F49" w:rsidRPr="00FC233A" w:rsidRDefault="00454F49" w:rsidP="00866A0A">
            <w:pPr>
              <w:widowControl/>
              <w:spacing w:before="0" w:after="0"/>
              <w:jc w:val="right"/>
              <w:rPr>
                <w:rFonts w:cs="Arial"/>
              </w:rPr>
            </w:pPr>
            <w:r w:rsidRPr="00FC233A">
              <w:rPr>
                <w:rFonts w:cs="Arial"/>
              </w:rPr>
              <w:t>11.972</w:t>
            </w:r>
          </w:p>
        </w:tc>
      </w:tr>
      <w:tr w:rsidR="00454F49" w:rsidRPr="00FC233A" w14:paraId="33A1B356" w14:textId="77777777" w:rsidTr="00866A0A">
        <w:trPr>
          <w:trHeight w:hRule="exact" w:val="227"/>
        </w:trPr>
        <w:tc>
          <w:tcPr>
            <w:tcW w:w="3818" w:type="pct"/>
            <w:tcBorders>
              <w:top w:val="nil"/>
              <w:left w:val="nil"/>
              <w:bottom w:val="nil"/>
              <w:right w:val="nil"/>
            </w:tcBorders>
            <w:shd w:val="clear" w:color="auto" w:fill="auto"/>
            <w:vAlign w:val="bottom"/>
            <w:hideMark/>
          </w:tcPr>
          <w:p w14:paraId="7AF7ECA4" w14:textId="77777777" w:rsidR="00454F49" w:rsidRPr="00FC233A" w:rsidRDefault="00454F49" w:rsidP="00866A0A">
            <w:pPr>
              <w:widowControl/>
              <w:spacing w:before="0" w:after="0"/>
              <w:rPr>
                <w:rFonts w:cs="Arial"/>
              </w:rPr>
            </w:pPr>
            <w:r w:rsidRPr="00FC233A">
              <w:rPr>
                <w:rFonts w:cs="Arial"/>
              </w:rPr>
              <w:t>Remun</w:t>
            </w:r>
            <w:r>
              <w:rPr>
                <w:rFonts w:cs="Arial"/>
              </w:rPr>
              <w:t>eração do disponível do FNO (nota n° 24.b</w:t>
            </w:r>
            <w:r w:rsidRPr="00FC233A">
              <w:rPr>
                <w:rFonts w:cs="Arial"/>
              </w:rPr>
              <w:t xml:space="preserve">) </w:t>
            </w:r>
          </w:p>
        </w:tc>
        <w:tc>
          <w:tcPr>
            <w:tcW w:w="1182" w:type="pct"/>
            <w:tcBorders>
              <w:top w:val="nil"/>
              <w:left w:val="nil"/>
              <w:right w:val="nil"/>
            </w:tcBorders>
            <w:shd w:val="clear" w:color="auto" w:fill="auto"/>
            <w:vAlign w:val="bottom"/>
            <w:hideMark/>
          </w:tcPr>
          <w:p w14:paraId="143E431F" w14:textId="77777777" w:rsidR="00454F49" w:rsidRPr="00FC233A" w:rsidRDefault="00454F49" w:rsidP="00866A0A">
            <w:pPr>
              <w:widowControl/>
              <w:spacing w:before="0" w:after="0"/>
              <w:jc w:val="right"/>
              <w:rPr>
                <w:rFonts w:cs="Arial"/>
              </w:rPr>
            </w:pPr>
            <w:r w:rsidRPr="00FC233A">
              <w:rPr>
                <w:rFonts w:cs="Arial"/>
              </w:rPr>
              <w:t>(131.128)</w:t>
            </w:r>
          </w:p>
        </w:tc>
      </w:tr>
      <w:tr w:rsidR="00454F49" w:rsidRPr="00FC233A" w14:paraId="7CB75C05" w14:textId="77777777" w:rsidTr="00866A0A">
        <w:trPr>
          <w:trHeight w:hRule="exact" w:val="227"/>
        </w:trPr>
        <w:tc>
          <w:tcPr>
            <w:tcW w:w="3818" w:type="pct"/>
            <w:tcBorders>
              <w:top w:val="nil"/>
              <w:left w:val="nil"/>
              <w:bottom w:val="nil"/>
              <w:right w:val="nil"/>
            </w:tcBorders>
            <w:shd w:val="clear" w:color="auto" w:fill="auto"/>
            <w:vAlign w:val="bottom"/>
            <w:hideMark/>
          </w:tcPr>
          <w:p w14:paraId="5D69B11F" w14:textId="77777777" w:rsidR="00454F49" w:rsidRPr="00DD2948" w:rsidRDefault="00454F49" w:rsidP="00866A0A">
            <w:pPr>
              <w:widowControl/>
              <w:spacing w:before="0" w:after="0"/>
              <w:rPr>
                <w:rFonts w:cs="Arial"/>
              </w:rPr>
            </w:pPr>
            <w:r w:rsidRPr="00DD2948">
              <w:rPr>
                <w:rFonts w:cs="Arial"/>
              </w:rPr>
              <w:t xml:space="preserve">Desp. Provisão - Garantia Financeira Prestada </w:t>
            </w:r>
            <w:r>
              <w:rPr>
                <w:rFonts w:cs="Arial"/>
              </w:rPr>
              <w:t>(Líquida)</w:t>
            </w:r>
            <w:r w:rsidRPr="00DD2948">
              <w:rPr>
                <w:rFonts w:cs="Arial"/>
              </w:rPr>
              <w:t xml:space="preserve"> (notas n°s 18.i e 24.b)</w:t>
            </w:r>
          </w:p>
        </w:tc>
        <w:tc>
          <w:tcPr>
            <w:tcW w:w="1182" w:type="pct"/>
            <w:tcBorders>
              <w:top w:val="nil"/>
              <w:left w:val="nil"/>
              <w:bottom w:val="single" w:sz="4" w:space="0" w:color="auto"/>
              <w:right w:val="nil"/>
            </w:tcBorders>
            <w:shd w:val="clear" w:color="auto" w:fill="auto"/>
            <w:vAlign w:val="bottom"/>
            <w:hideMark/>
          </w:tcPr>
          <w:p w14:paraId="3ABCEC05" w14:textId="77777777" w:rsidR="00454F49" w:rsidRPr="00FC233A" w:rsidRDefault="00454F49" w:rsidP="00866A0A">
            <w:pPr>
              <w:widowControl/>
              <w:spacing w:before="0" w:after="0"/>
              <w:jc w:val="right"/>
              <w:rPr>
                <w:rFonts w:cs="Arial"/>
              </w:rPr>
            </w:pPr>
            <w:r w:rsidRPr="00DD2948">
              <w:rPr>
                <w:rFonts w:cs="Arial"/>
              </w:rPr>
              <w:t>(43.495)</w:t>
            </w:r>
          </w:p>
        </w:tc>
      </w:tr>
    </w:tbl>
    <w:p w14:paraId="215234B6" w14:textId="77777777" w:rsidR="00454F49" w:rsidRPr="00B602D7" w:rsidRDefault="00454F49" w:rsidP="00454F49">
      <w:pPr>
        <w:spacing w:before="120" w:after="0"/>
        <w:jc w:val="both"/>
        <w:rPr>
          <w:rFonts w:cs="Arial"/>
          <w:sz w:val="16"/>
          <w:szCs w:val="16"/>
        </w:rPr>
      </w:pPr>
      <w:r w:rsidRPr="00B602D7">
        <w:rPr>
          <w:rFonts w:cs="Arial"/>
          <w:sz w:val="16"/>
          <w:szCs w:val="16"/>
          <w:vertAlign w:val="superscript"/>
        </w:rPr>
        <w:t xml:space="preserve"> </w:t>
      </w:r>
      <w:r w:rsidRPr="009C3399">
        <w:rPr>
          <w:rFonts w:cs="Arial"/>
          <w:sz w:val="16"/>
          <w:szCs w:val="16"/>
          <w:vertAlign w:val="superscript"/>
        </w:rPr>
        <w:t>(1)</w:t>
      </w:r>
      <w:r w:rsidRPr="009C3399">
        <w:rPr>
          <w:rFonts w:cs="Arial"/>
          <w:sz w:val="16"/>
          <w:szCs w:val="16"/>
        </w:rPr>
        <w:t xml:space="preserve"> Do montante apresentado no </w:t>
      </w:r>
      <w:r>
        <w:rPr>
          <w:rFonts w:cs="Arial"/>
          <w:sz w:val="16"/>
          <w:szCs w:val="16"/>
        </w:rPr>
        <w:t>1º trimestre/2025</w:t>
      </w:r>
      <w:r w:rsidRPr="009C3399">
        <w:rPr>
          <w:rFonts w:cs="Arial"/>
          <w:sz w:val="16"/>
          <w:szCs w:val="16"/>
        </w:rPr>
        <w:t>, R$ 11.386 refere-se às operações baixadas, com base na Portaria Interministerial MF/MI nº 11/2005 e R$ 586 refere-se à recuperação de operações indenizadas.</w:t>
      </w:r>
    </w:p>
    <w:p w14:paraId="69BCFE8F" w14:textId="77777777" w:rsidR="00454F49" w:rsidRDefault="00454F49" w:rsidP="00454F49">
      <w:pPr>
        <w:spacing w:before="120" w:after="0"/>
        <w:jc w:val="both"/>
        <w:rPr>
          <w:rFonts w:cs="Arial"/>
        </w:rPr>
      </w:pPr>
      <w:r w:rsidRPr="00FF5D0F">
        <w:rPr>
          <w:rFonts w:cs="Arial"/>
        </w:rPr>
        <w:t>Como administrador dos recursos do FNO e de acordo com a lei de sua criação – Lei nº 7.827/1989, o Banco faz jus a uma taxa de administração (art. 9-A), a qual é reconhecida como receita mensalmente conforme percentuais estabelecidos sobre o</w:t>
      </w:r>
      <w:r w:rsidRPr="00B602D7">
        <w:rPr>
          <w:rFonts w:cs="Arial"/>
        </w:rPr>
        <w:t xml:space="preserve"> Patrimônio Líquido do FNO (art.17-A), deduzidos os saldos dos recursos desse fundo (art. 4º da Lei nº 9.126/1995), os valores repassados ao banco administrador (§ 11 do art. 9º-A desta lei) e os saldos das operações contratadas (art. 6º-A da Lei nº 10.177/2001).</w:t>
      </w:r>
      <w:r>
        <w:rPr>
          <w:rFonts w:cs="Arial"/>
        </w:rPr>
        <w:t xml:space="preserve"> </w:t>
      </w:r>
    </w:p>
    <w:p w14:paraId="127EA8FE" w14:textId="77777777" w:rsidR="00454F49" w:rsidRPr="00B602D7" w:rsidRDefault="00454F49" w:rsidP="00454F49">
      <w:pPr>
        <w:spacing w:before="120" w:after="0"/>
        <w:jc w:val="both"/>
        <w:rPr>
          <w:rFonts w:cs="Arial"/>
        </w:rPr>
      </w:pPr>
      <w:r w:rsidRPr="00946EE7">
        <w:rPr>
          <w:rFonts w:cs="Arial"/>
        </w:rPr>
        <w:t xml:space="preserve">A partir de </w:t>
      </w:r>
      <w:r>
        <w:rPr>
          <w:rFonts w:cs="Arial"/>
        </w:rPr>
        <w:t xml:space="preserve">2023, </w:t>
      </w:r>
      <w:r w:rsidRPr="00946EE7">
        <w:rPr>
          <w:rFonts w:cs="Arial"/>
        </w:rPr>
        <w:t>a taxa</w:t>
      </w:r>
      <w:r w:rsidRPr="00B602D7">
        <w:rPr>
          <w:rFonts w:cs="Arial"/>
        </w:rPr>
        <w:t xml:space="preserve"> de administração foi alterada: (i) redução de 0,15% a.m. para 0,125% a.m. e, (ii) limitação a 20% dos repasses do Tesouro Nacional, a título de remuneração aos agentes financeiro das operações contratadas.</w:t>
      </w:r>
    </w:p>
    <w:p w14:paraId="2025C11D" w14:textId="77777777" w:rsidR="00454F49" w:rsidRDefault="00454F49" w:rsidP="00454F49">
      <w:pPr>
        <w:spacing w:before="120" w:after="0"/>
        <w:jc w:val="both"/>
        <w:rPr>
          <w:rFonts w:cs="Arial"/>
        </w:rPr>
      </w:pPr>
      <w:r>
        <w:rPr>
          <w:rFonts w:cs="Arial"/>
        </w:rPr>
        <w:t xml:space="preserve">No que se refere ao </w:t>
      </w:r>
      <w:r w:rsidRPr="00B602D7">
        <w:rPr>
          <w:rFonts w:cs="Arial"/>
          <w:i/>
          <w:iCs/>
        </w:rPr>
        <w:t>del credere</w:t>
      </w:r>
      <w:r w:rsidRPr="00B602D7">
        <w:rPr>
          <w:rFonts w:cs="Arial"/>
          <w:iCs/>
        </w:rPr>
        <w:t>,</w:t>
      </w:r>
      <w:r>
        <w:rPr>
          <w:rFonts w:cs="Arial"/>
          <w:iCs/>
        </w:rPr>
        <w:t xml:space="preserve"> </w:t>
      </w:r>
      <w:r>
        <w:rPr>
          <w:rFonts w:cs="Arial"/>
        </w:rPr>
        <w:t>a</w:t>
      </w:r>
      <w:r w:rsidRPr="00DF7D0C">
        <w:rPr>
          <w:rFonts w:cs="Arial"/>
        </w:rPr>
        <w:t xml:space="preserve"> Lei nº</w:t>
      </w:r>
      <w:r w:rsidRPr="00DF7D0C">
        <w:rPr>
          <w:rFonts w:cs="Arial"/>
          <w:iCs/>
        </w:rPr>
        <w:t xml:space="preserve"> </w:t>
      </w:r>
      <w:r w:rsidRPr="00DF7D0C">
        <w:rPr>
          <w:rFonts w:cs="Arial"/>
        </w:rPr>
        <w:t>14.227/</w:t>
      </w:r>
      <w:r w:rsidRPr="00DF7D0C">
        <w:rPr>
          <w:rFonts w:cs="Arial"/>
          <w:bCs/>
        </w:rPr>
        <w:t>2021</w:t>
      </w:r>
      <w:r w:rsidRPr="00DF7D0C">
        <w:rPr>
          <w:rFonts w:cs="Arial"/>
          <w:iCs/>
        </w:rPr>
        <w:t xml:space="preserve"> estabeleceu</w:t>
      </w:r>
      <w:r>
        <w:rPr>
          <w:rFonts w:cs="Arial"/>
          <w:iCs/>
        </w:rPr>
        <w:t>,</w:t>
      </w:r>
      <w:r w:rsidRPr="00B602D7">
        <w:rPr>
          <w:rFonts w:cs="Arial"/>
          <w:iCs/>
        </w:rPr>
        <w:t xml:space="preserve"> a partir de 1º de janeiro de 2022, </w:t>
      </w:r>
      <w:r>
        <w:rPr>
          <w:rFonts w:cs="Arial"/>
          <w:iCs/>
        </w:rPr>
        <w:t xml:space="preserve">nova regra </w:t>
      </w:r>
      <w:r w:rsidRPr="00B602D7">
        <w:rPr>
          <w:rFonts w:cs="Arial"/>
          <w:iCs/>
        </w:rPr>
        <w:t xml:space="preserve">considerando o porte dos clientes. </w:t>
      </w:r>
      <w:r w:rsidRPr="00B602D7">
        <w:rPr>
          <w:rFonts w:cs="Arial"/>
        </w:rPr>
        <w:t xml:space="preserve">O </w:t>
      </w:r>
      <w:r w:rsidRPr="00B602D7">
        <w:rPr>
          <w:rFonts w:cs="Arial"/>
          <w:i/>
        </w:rPr>
        <w:t>del credere</w:t>
      </w:r>
      <w:r w:rsidRPr="00B602D7">
        <w:rPr>
          <w:rFonts w:cs="Arial"/>
        </w:rPr>
        <w:t xml:space="preserve"> corresponde a 3% a.a. sobre as operações contratadas após 30 de novembro de 1998 (Lei n° 10.177/2001), com risco compartilhado de 50%. </w:t>
      </w:r>
      <w:r>
        <w:rPr>
          <w:rFonts w:cs="Arial"/>
        </w:rPr>
        <w:t>Na</w:t>
      </w:r>
      <w:r w:rsidRPr="00B602D7">
        <w:rPr>
          <w:rFonts w:cs="Arial"/>
        </w:rPr>
        <w:t>s operações em que o Banco assume risco 100%, o</w:t>
      </w:r>
      <w:r w:rsidRPr="00B602D7">
        <w:rPr>
          <w:rFonts w:cs="Arial"/>
          <w:i/>
          <w:iCs/>
        </w:rPr>
        <w:t xml:space="preserve"> del credere</w:t>
      </w:r>
      <w:r w:rsidRPr="00B602D7">
        <w:rPr>
          <w:rFonts w:cs="Arial"/>
        </w:rPr>
        <w:t xml:space="preserve"> é de 6% a.a. Sobre operações contratadas até 30 de novembro de 1998, o Banco não aufere remuneração, por estar isento de risco. </w:t>
      </w:r>
    </w:p>
    <w:p w14:paraId="636E28C9" w14:textId="77777777" w:rsidR="00454F49" w:rsidRDefault="00454F49" w:rsidP="00454F49">
      <w:pPr>
        <w:spacing w:before="120" w:after="0"/>
        <w:jc w:val="both"/>
        <w:rPr>
          <w:rFonts w:cs="Arial"/>
        </w:rPr>
      </w:pPr>
      <w:r w:rsidRPr="00B602D7">
        <w:rPr>
          <w:rFonts w:cs="Arial"/>
        </w:rPr>
        <w:t>O patrimônio líquido e disponível do Fundo, provisões e repasses relacionados ao FNO estão apresentados a seguir:</w:t>
      </w:r>
    </w:p>
    <w:p w14:paraId="141F8A27" w14:textId="77777777" w:rsidR="00454F49" w:rsidRDefault="00454F49" w:rsidP="00454F49">
      <w:pPr>
        <w:spacing w:before="120" w:after="0"/>
        <w:jc w:val="both"/>
        <w:rPr>
          <w:rFonts w:cs="Arial"/>
        </w:rPr>
      </w:pPr>
    </w:p>
    <w:tbl>
      <w:tblPr>
        <w:tblW w:w="5000" w:type="pct"/>
        <w:tblCellMar>
          <w:left w:w="70" w:type="dxa"/>
          <w:right w:w="70" w:type="dxa"/>
        </w:tblCellMar>
        <w:tblLook w:val="04A0" w:firstRow="1" w:lastRow="0" w:firstColumn="1" w:lastColumn="0" w:noHBand="0" w:noVBand="1"/>
      </w:tblPr>
      <w:tblGrid>
        <w:gridCol w:w="8008"/>
        <w:gridCol w:w="2479"/>
      </w:tblGrid>
      <w:tr w:rsidR="00454F49" w:rsidRPr="00D376D2" w14:paraId="75C17909" w14:textId="77777777" w:rsidTr="00866A0A">
        <w:trPr>
          <w:trHeight w:hRule="exact" w:val="284"/>
        </w:trPr>
        <w:tc>
          <w:tcPr>
            <w:tcW w:w="3818" w:type="pct"/>
            <w:tcBorders>
              <w:top w:val="nil"/>
              <w:left w:val="nil"/>
              <w:bottom w:val="nil"/>
              <w:right w:val="nil"/>
            </w:tcBorders>
            <w:shd w:val="clear" w:color="auto" w:fill="auto"/>
            <w:vAlign w:val="bottom"/>
            <w:hideMark/>
          </w:tcPr>
          <w:p w14:paraId="1903B98F" w14:textId="77777777" w:rsidR="00454F49" w:rsidRPr="00D376D2" w:rsidRDefault="00454F49" w:rsidP="00866A0A">
            <w:pPr>
              <w:widowControl/>
              <w:spacing w:before="0" w:after="0"/>
              <w:jc w:val="both"/>
              <w:rPr>
                <w:rFonts w:cs="Arial"/>
                <w:b/>
                <w:bCs/>
              </w:rPr>
            </w:pPr>
          </w:p>
        </w:tc>
        <w:tc>
          <w:tcPr>
            <w:tcW w:w="1182" w:type="pct"/>
            <w:tcBorders>
              <w:top w:val="nil"/>
              <w:left w:val="nil"/>
              <w:bottom w:val="nil"/>
              <w:right w:val="nil"/>
            </w:tcBorders>
            <w:shd w:val="clear" w:color="000000" w:fill="339966"/>
            <w:vAlign w:val="center"/>
            <w:hideMark/>
          </w:tcPr>
          <w:p w14:paraId="3EF2700D" w14:textId="77777777" w:rsidR="00454F49" w:rsidRPr="00D376D2" w:rsidRDefault="00454F49" w:rsidP="00866A0A">
            <w:pPr>
              <w:widowControl/>
              <w:spacing w:before="0" w:after="0"/>
              <w:jc w:val="right"/>
              <w:rPr>
                <w:rFonts w:cs="Arial"/>
                <w:b/>
                <w:bCs/>
                <w:color w:val="FFFFFF"/>
              </w:rPr>
            </w:pPr>
            <w:r w:rsidRPr="00D376D2">
              <w:rPr>
                <w:rFonts w:cs="Arial"/>
                <w:b/>
                <w:bCs/>
                <w:color w:val="FFFFFF"/>
              </w:rPr>
              <w:t>31.03.2025</w:t>
            </w:r>
          </w:p>
        </w:tc>
      </w:tr>
      <w:tr w:rsidR="00454F49" w:rsidRPr="00D376D2" w14:paraId="1BF550C1" w14:textId="77777777" w:rsidTr="00866A0A">
        <w:trPr>
          <w:trHeight w:hRule="exact" w:val="227"/>
        </w:trPr>
        <w:tc>
          <w:tcPr>
            <w:tcW w:w="3818" w:type="pct"/>
            <w:tcBorders>
              <w:top w:val="nil"/>
              <w:left w:val="nil"/>
              <w:bottom w:val="nil"/>
              <w:right w:val="nil"/>
            </w:tcBorders>
            <w:shd w:val="clear" w:color="auto" w:fill="auto"/>
            <w:vAlign w:val="bottom"/>
            <w:hideMark/>
          </w:tcPr>
          <w:p w14:paraId="1A4D5811" w14:textId="77777777" w:rsidR="00454F49" w:rsidRPr="00D376D2" w:rsidRDefault="00454F49" w:rsidP="00866A0A">
            <w:pPr>
              <w:widowControl/>
              <w:spacing w:before="0" w:after="0"/>
              <w:rPr>
                <w:rFonts w:cs="Arial"/>
              </w:rPr>
            </w:pPr>
            <w:r w:rsidRPr="00D376D2">
              <w:rPr>
                <w:rFonts w:cs="Arial"/>
              </w:rPr>
              <w:t xml:space="preserve">Patrimônio Líquido do FNO </w:t>
            </w:r>
            <w:r w:rsidRPr="000F1681">
              <w:rPr>
                <w:rFonts w:cs="Arial"/>
                <w:vertAlign w:val="superscript"/>
              </w:rPr>
              <w:t>(1)</w:t>
            </w:r>
          </w:p>
        </w:tc>
        <w:tc>
          <w:tcPr>
            <w:tcW w:w="1182" w:type="pct"/>
            <w:tcBorders>
              <w:top w:val="nil"/>
              <w:left w:val="nil"/>
              <w:bottom w:val="nil"/>
              <w:right w:val="nil"/>
            </w:tcBorders>
            <w:shd w:val="clear" w:color="auto" w:fill="auto"/>
            <w:vAlign w:val="bottom"/>
            <w:hideMark/>
          </w:tcPr>
          <w:p w14:paraId="24383927" w14:textId="77777777" w:rsidR="00454F49" w:rsidRPr="00D376D2" w:rsidRDefault="00454F49" w:rsidP="00866A0A">
            <w:pPr>
              <w:widowControl/>
              <w:spacing w:before="0" w:after="0"/>
              <w:jc w:val="right"/>
              <w:rPr>
                <w:rFonts w:cs="Arial"/>
              </w:rPr>
            </w:pPr>
            <w:r>
              <w:rPr>
                <w:rFonts w:cs="Arial"/>
              </w:rPr>
              <w:t>54.951.126</w:t>
            </w:r>
          </w:p>
        </w:tc>
      </w:tr>
      <w:tr w:rsidR="00454F49" w:rsidRPr="00D376D2" w14:paraId="458EC26B" w14:textId="77777777" w:rsidTr="00866A0A">
        <w:trPr>
          <w:trHeight w:hRule="exact" w:val="227"/>
        </w:trPr>
        <w:tc>
          <w:tcPr>
            <w:tcW w:w="3818" w:type="pct"/>
            <w:tcBorders>
              <w:top w:val="nil"/>
              <w:left w:val="nil"/>
              <w:bottom w:val="nil"/>
              <w:right w:val="nil"/>
            </w:tcBorders>
            <w:shd w:val="clear" w:color="auto" w:fill="auto"/>
            <w:vAlign w:val="bottom"/>
            <w:hideMark/>
          </w:tcPr>
          <w:p w14:paraId="2D27CFCF" w14:textId="77777777" w:rsidR="00454F49" w:rsidRPr="00D376D2" w:rsidRDefault="00454F49" w:rsidP="00866A0A">
            <w:pPr>
              <w:widowControl/>
              <w:spacing w:before="0" w:after="0"/>
              <w:rPr>
                <w:rFonts w:cs="Arial"/>
              </w:rPr>
            </w:pPr>
            <w:r w:rsidRPr="00D376D2">
              <w:rPr>
                <w:rFonts w:cs="Arial"/>
              </w:rPr>
              <w:t xml:space="preserve">Disponível do FNO </w:t>
            </w:r>
            <w:r w:rsidRPr="000F1681">
              <w:rPr>
                <w:rFonts w:cs="Arial"/>
                <w:vertAlign w:val="superscript"/>
              </w:rPr>
              <w:t>(2)</w:t>
            </w:r>
          </w:p>
        </w:tc>
        <w:tc>
          <w:tcPr>
            <w:tcW w:w="1182" w:type="pct"/>
            <w:tcBorders>
              <w:top w:val="nil"/>
              <w:left w:val="nil"/>
              <w:bottom w:val="nil"/>
              <w:right w:val="nil"/>
            </w:tcBorders>
            <w:shd w:val="clear" w:color="auto" w:fill="auto"/>
            <w:vAlign w:val="bottom"/>
            <w:hideMark/>
          </w:tcPr>
          <w:p w14:paraId="6B5C0DEA" w14:textId="77777777" w:rsidR="00454F49" w:rsidRPr="00D376D2" w:rsidRDefault="00454F49" w:rsidP="00866A0A">
            <w:pPr>
              <w:widowControl/>
              <w:spacing w:before="0" w:after="0"/>
              <w:jc w:val="right"/>
              <w:rPr>
                <w:rFonts w:cs="Arial"/>
              </w:rPr>
            </w:pPr>
            <w:r w:rsidRPr="00D376D2">
              <w:rPr>
                <w:rFonts w:cs="Arial"/>
              </w:rPr>
              <w:t>4.925.834</w:t>
            </w:r>
          </w:p>
        </w:tc>
      </w:tr>
      <w:tr w:rsidR="00454F49" w:rsidRPr="00D376D2" w14:paraId="09B93376" w14:textId="77777777" w:rsidTr="00866A0A">
        <w:trPr>
          <w:trHeight w:hRule="exact" w:val="227"/>
        </w:trPr>
        <w:tc>
          <w:tcPr>
            <w:tcW w:w="3818" w:type="pct"/>
            <w:tcBorders>
              <w:top w:val="nil"/>
              <w:left w:val="nil"/>
              <w:bottom w:val="nil"/>
              <w:right w:val="nil"/>
            </w:tcBorders>
            <w:shd w:val="clear" w:color="auto" w:fill="auto"/>
            <w:vAlign w:val="bottom"/>
            <w:hideMark/>
          </w:tcPr>
          <w:p w14:paraId="10C558D1" w14:textId="77777777" w:rsidR="00454F49" w:rsidRPr="00D376D2" w:rsidRDefault="00454F49" w:rsidP="00866A0A">
            <w:pPr>
              <w:widowControl/>
              <w:spacing w:before="0" w:after="0"/>
              <w:rPr>
                <w:rFonts w:cs="Arial"/>
              </w:rPr>
            </w:pPr>
            <w:r w:rsidRPr="00D376D2">
              <w:rPr>
                <w:rFonts w:cs="Arial"/>
              </w:rPr>
              <w:t xml:space="preserve">Provisão Risco FNO </w:t>
            </w:r>
            <w:r w:rsidRPr="000F1681">
              <w:rPr>
                <w:rFonts w:cs="Arial"/>
                <w:vertAlign w:val="superscript"/>
              </w:rPr>
              <w:t>(3)</w:t>
            </w:r>
            <w:r w:rsidRPr="00D376D2">
              <w:rPr>
                <w:rFonts w:cs="Arial"/>
              </w:rPr>
              <w:t xml:space="preserve"> (nota n</w:t>
            </w:r>
            <w:r w:rsidRPr="008A395A">
              <w:rPr>
                <w:rFonts w:cs="Arial"/>
              </w:rPr>
              <w:t>º 15.a</w:t>
            </w:r>
            <w:r w:rsidRPr="00D376D2">
              <w:rPr>
                <w:rFonts w:cs="Arial"/>
              </w:rPr>
              <w:t>)</w:t>
            </w:r>
          </w:p>
        </w:tc>
        <w:tc>
          <w:tcPr>
            <w:tcW w:w="1182" w:type="pct"/>
            <w:tcBorders>
              <w:top w:val="nil"/>
              <w:left w:val="nil"/>
              <w:bottom w:val="nil"/>
              <w:right w:val="nil"/>
            </w:tcBorders>
            <w:shd w:val="clear" w:color="auto" w:fill="auto"/>
            <w:vAlign w:val="bottom"/>
            <w:hideMark/>
          </w:tcPr>
          <w:p w14:paraId="7DED0A83" w14:textId="77777777" w:rsidR="00454F49" w:rsidRPr="00F814AE" w:rsidRDefault="00454F49" w:rsidP="00866A0A">
            <w:pPr>
              <w:widowControl/>
              <w:spacing w:before="0" w:after="0"/>
              <w:jc w:val="right"/>
              <w:rPr>
                <w:rFonts w:cs="Arial"/>
              </w:rPr>
            </w:pPr>
            <w:r w:rsidRPr="00F814AE">
              <w:rPr>
                <w:rFonts w:cs="Arial"/>
                <w:color w:val="000000"/>
              </w:rPr>
              <w:t>1.585.063</w:t>
            </w:r>
          </w:p>
        </w:tc>
      </w:tr>
      <w:tr w:rsidR="00454F49" w:rsidRPr="00D376D2" w14:paraId="475D4441" w14:textId="77777777" w:rsidTr="00866A0A">
        <w:trPr>
          <w:trHeight w:hRule="exact" w:val="227"/>
        </w:trPr>
        <w:tc>
          <w:tcPr>
            <w:tcW w:w="3818" w:type="pct"/>
            <w:tcBorders>
              <w:top w:val="nil"/>
              <w:left w:val="nil"/>
              <w:bottom w:val="nil"/>
              <w:right w:val="nil"/>
            </w:tcBorders>
            <w:shd w:val="clear" w:color="auto" w:fill="auto"/>
            <w:noWrap/>
            <w:vAlign w:val="bottom"/>
            <w:hideMark/>
          </w:tcPr>
          <w:p w14:paraId="20F7F0B0" w14:textId="77777777" w:rsidR="00454F49" w:rsidRPr="00D376D2" w:rsidRDefault="00454F49" w:rsidP="00866A0A">
            <w:pPr>
              <w:widowControl/>
              <w:spacing w:before="0" w:after="0"/>
              <w:rPr>
                <w:rFonts w:cs="Arial"/>
                <w:color w:val="000000"/>
              </w:rPr>
            </w:pPr>
            <w:r w:rsidRPr="00D376D2">
              <w:rPr>
                <w:rFonts w:cs="Arial"/>
                <w:color w:val="000000"/>
              </w:rPr>
              <w:t xml:space="preserve">Repasses de Recursos para Outras Instituições Financeiras </w:t>
            </w:r>
            <w:r w:rsidRPr="00D376D2">
              <w:rPr>
                <w:rFonts w:cs="Arial"/>
                <w:color w:val="000000"/>
                <w:vertAlign w:val="superscript"/>
              </w:rPr>
              <w:t>(4)</w:t>
            </w:r>
            <w:r w:rsidRPr="00D376D2">
              <w:rPr>
                <w:rFonts w:cs="Arial"/>
                <w:color w:val="000000"/>
              </w:rPr>
              <w:t xml:space="preserve"> </w:t>
            </w:r>
          </w:p>
        </w:tc>
        <w:tc>
          <w:tcPr>
            <w:tcW w:w="1182" w:type="pct"/>
            <w:tcBorders>
              <w:top w:val="nil"/>
              <w:left w:val="nil"/>
              <w:bottom w:val="nil"/>
              <w:right w:val="nil"/>
            </w:tcBorders>
            <w:shd w:val="clear" w:color="auto" w:fill="auto"/>
            <w:vAlign w:val="bottom"/>
            <w:hideMark/>
          </w:tcPr>
          <w:p w14:paraId="62D959F7" w14:textId="77777777" w:rsidR="00454F49" w:rsidRPr="00D376D2" w:rsidRDefault="00454F49" w:rsidP="00866A0A">
            <w:pPr>
              <w:widowControl/>
              <w:spacing w:before="0" w:after="0"/>
              <w:jc w:val="right"/>
              <w:rPr>
                <w:rFonts w:cs="Arial"/>
              </w:rPr>
            </w:pPr>
            <w:r w:rsidRPr="00D376D2">
              <w:rPr>
                <w:rFonts w:cs="Arial"/>
              </w:rPr>
              <w:t>299.667</w:t>
            </w:r>
          </w:p>
        </w:tc>
      </w:tr>
      <w:tr w:rsidR="00454F49" w:rsidRPr="00D376D2" w14:paraId="1B31384F" w14:textId="77777777" w:rsidTr="00866A0A">
        <w:trPr>
          <w:trHeight w:hRule="exact" w:val="227"/>
        </w:trPr>
        <w:tc>
          <w:tcPr>
            <w:tcW w:w="3818" w:type="pct"/>
            <w:tcBorders>
              <w:top w:val="nil"/>
              <w:left w:val="nil"/>
              <w:bottom w:val="nil"/>
              <w:right w:val="nil"/>
            </w:tcBorders>
            <w:shd w:val="clear" w:color="auto" w:fill="auto"/>
            <w:vAlign w:val="bottom"/>
            <w:hideMark/>
          </w:tcPr>
          <w:p w14:paraId="60103E30" w14:textId="77777777" w:rsidR="00454F49" w:rsidRPr="00D376D2" w:rsidRDefault="00454F49" w:rsidP="00866A0A">
            <w:pPr>
              <w:widowControl/>
              <w:spacing w:before="0" w:after="0"/>
              <w:rPr>
                <w:rFonts w:cs="Arial"/>
              </w:rPr>
            </w:pPr>
            <w:r w:rsidRPr="00D376D2">
              <w:rPr>
                <w:rFonts w:cs="Arial"/>
              </w:rPr>
              <w:t>Provisão para perdas em repasses</w:t>
            </w:r>
          </w:p>
        </w:tc>
        <w:tc>
          <w:tcPr>
            <w:tcW w:w="1182" w:type="pct"/>
            <w:tcBorders>
              <w:top w:val="nil"/>
              <w:left w:val="nil"/>
              <w:bottom w:val="single" w:sz="8" w:space="0" w:color="auto"/>
              <w:right w:val="nil"/>
            </w:tcBorders>
            <w:shd w:val="clear" w:color="auto" w:fill="auto"/>
            <w:vAlign w:val="bottom"/>
            <w:hideMark/>
          </w:tcPr>
          <w:p w14:paraId="6A2EA9B3" w14:textId="77777777" w:rsidR="00454F49" w:rsidRPr="00D376D2" w:rsidRDefault="00454F49" w:rsidP="00866A0A">
            <w:pPr>
              <w:widowControl/>
              <w:spacing w:before="0" w:after="0"/>
              <w:jc w:val="right"/>
              <w:rPr>
                <w:rFonts w:cs="Arial"/>
                <w:color w:val="000000"/>
              </w:rPr>
            </w:pPr>
            <w:r w:rsidRPr="00D376D2">
              <w:rPr>
                <w:rFonts w:cs="Arial"/>
                <w:color w:val="000000"/>
              </w:rPr>
              <w:t>(326)</w:t>
            </w:r>
          </w:p>
        </w:tc>
      </w:tr>
    </w:tbl>
    <w:p w14:paraId="4A49E0FA" w14:textId="77777777" w:rsidR="00454F49" w:rsidRPr="00B602D7" w:rsidRDefault="00454F49" w:rsidP="00454F49">
      <w:pPr>
        <w:pStyle w:val="Corpodetexto3"/>
        <w:spacing w:after="0"/>
        <w:rPr>
          <w:rFonts w:cs="Arial"/>
          <w:b w:val="0"/>
          <w:sz w:val="16"/>
          <w:szCs w:val="16"/>
        </w:rPr>
      </w:pPr>
      <w:r w:rsidRPr="00B602D7">
        <w:rPr>
          <w:rFonts w:cs="Arial"/>
          <w:b w:val="0"/>
          <w:sz w:val="16"/>
          <w:szCs w:val="16"/>
          <w:vertAlign w:val="superscript"/>
        </w:rPr>
        <w:t>(1)</w:t>
      </w:r>
      <w:r w:rsidRPr="00B602D7">
        <w:rPr>
          <w:rFonts w:cs="Arial"/>
          <w:b w:val="0"/>
          <w:sz w:val="16"/>
          <w:szCs w:val="16"/>
        </w:rPr>
        <w:t xml:space="preserve"> Está registrado em contas de compensação do Banco “Patrimônio de Fundos Públicos Administrados”.</w:t>
      </w:r>
    </w:p>
    <w:p w14:paraId="0F48AC18" w14:textId="77777777" w:rsidR="00454F49" w:rsidRPr="00D376D2" w:rsidRDefault="00454F49" w:rsidP="00454F49">
      <w:pPr>
        <w:pStyle w:val="Corpodetexto3"/>
        <w:spacing w:before="0" w:after="0"/>
        <w:rPr>
          <w:rFonts w:cs="Arial"/>
          <w:b w:val="0"/>
          <w:sz w:val="16"/>
          <w:szCs w:val="16"/>
        </w:rPr>
      </w:pPr>
      <w:r w:rsidRPr="00D376D2">
        <w:rPr>
          <w:rFonts w:cs="Arial"/>
          <w:b w:val="0"/>
          <w:sz w:val="16"/>
          <w:szCs w:val="16"/>
          <w:vertAlign w:val="superscript"/>
        </w:rPr>
        <w:t>(2)</w:t>
      </w:r>
      <w:r w:rsidRPr="00D376D2">
        <w:rPr>
          <w:rFonts w:cs="Arial"/>
          <w:b w:val="0"/>
          <w:sz w:val="16"/>
          <w:szCs w:val="16"/>
        </w:rPr>
        <w:t xml:space="preserve"> É remunerado à taxa Selic, segundo definições da Lei Ordinária nº 14.227/2021 e o encargo é registrado no grupo “Despesas de obrigações por fundos financeiros e de desenvolvimento”.</w:t>
      </w:r>
    </w:p>
    <w:p w14:paraId="71FEBCF4" w14:textId="77777777" w:rsidR="00454F49" w:rsidRPr="00B602D7" w:rsidRDefault="00454F49" w:rsidP="00454F49">
      <w:pPr>
        <w:pStyle w:val="Corpodetexto3"/>
        <w:spacing w:before="0" w:after="0"/>
        <w:rPr>
          <w:rFonts w:cs="Arial"/>
          <w:b w:val="0"/>
          <w:sz w:val="16"/>
          <w:szCs w:val="16"/>
        </w:rPr>
      </w:pPr>
      <w:r w:rsidRPr="00D376D2">
        <w:rPr>
          <w:rFonts w:cs="Arial"/>
          <w:b w:val="0"/>
          <w:sz w:val="16"/>
          <w:szCs w:val="16"/>
          <w:vertAlign w:val="superscript"/>
        </w:rPr>
        <w:t>(3)</w:t>
      </w:r>
      <w:r w:rsidRPr="00D376D2">
        <w:rPr>
          <w:rFonts w:cs="Arial"/>
          <w:b w:val="0"/>
          <w:sz w:val="16"/>
          <w:szCs w:val="16"/>
        </w:rPr>
        <w:t xml:space="preserve"> É registrada na conta “Provisão para garantias financeiras prestadas" e a despesa correspondente ao risco compartilhado, sendo calculada de</w:t>
      </w:r>
      <w:r w:rsidRPr="00B602D7">
        <w:rPr>
          <w:rFonts w:cs="Arial"/>
          <w:b w:val="0"/>
          <w:sz w:val="16"/>
          <w:szCs w:val="16"/>
        </w:rPr>
        <w:t xml:space="preserve"> </w:t>
      </w:r>
      <w:r w:rsidRPr="006824DA">
        <w:rPr>
          <w:rFonts w:cs="Arial"/>
          <w:b w:val="0"/>
          <w:sz w:val="16"/>
          <w:szCs w:val="16"/>
        </w:rPr>
        <w:t>acordo com os critérios da Resolução CMN n° 4.966/2021.</w:t>
      </w:r>
    </w:p>
    <w:p w14:paraId="54A3CB3C" w14:textId="77777777" w:rsidR="00454F49" w:rsidRPr="00B602D7" w:rsidRDefault="00454F49" w:rsidP="00454F49">
      <w:pPr>
        <w:pStyle w:val="Corpodetexto3"/>
        <w:spacing w:before="0" w:after="0"/>
        <w:rPr>
          <w:rFonts w:cs="Arial"/>
          <w:b w:val="0"/>
          <w:sz w:val="16"/>
          <w:szCs w:val="16"/>
        </w:rPr>
      </w:pPr>
      <w:r w:rsidRPr="006824DA">
        <w:rPr>
          <w:rFonts w:cs="Arial"/>
          <w:b w:val="0"/>
          <w:sz w:val="16"/>
          <w:szCs w:val="16"/>
          <w:vertAlign w:val="superscript"/>
        </w:rPr>
        <w:t>(4)</w:t>
      </w:r>
      <w:r w:rsidRPr="006824DA">
        <w:rPr>
          <w:rFonts w:cs="Arial"/>
          <w:b w:val="0"/>
          <w:sz w:val="16"/>
          <w:szCs w:val="16"/>
        </w:rPr>
        <w:t xml:space="preserve"> Estão registrados em “Devedores por repasse de outros recursos” e o Banco assume risco integral junto ao Fundo.</w:t>
      </w:r>
    </w:p>
    <w:p w14:paraId="2AB89A89" w14:textId="77777777" w:rsidR="00454F49" w:rsidRPr="00E81B61" w:rsidRDefault="00454F49" w:rsidP="00454F49">
      <w:pPr>
        <w:pStyle w:val="Corpodetexto3"/>
        <w:spacing w:before="120" w:after="0"/>
        <w:rPr>
          <w:rFonts w:cs="Arial"/>
          <w:b w:val="0"/>
        </w:rPr>
      </w:pPr>
      <w:r w:rsidRPr="00E81B61">
        <w:rPr>
          <w:rFonts w:cs="Arial"/>
          <w:b w:val="0"/>
        </w:rPr>
        <w:t xml:space="preserve">No 1º trimestre de 2025, o Banco procedeu à baixa de R$ 61.924 de operações de crédito do FNO com risco compartilhado, cujas parcelas estavam vencidas há mais de 360 dias, conforme estabelece a Portaria Interministerial n° 03/2023. </w:t>
      </w:r>
    </w:p>
    <w:p w14:paraId="070D362A" w14:textId="77777777" w:rsidR="00454F49" w:rsidRPr="00B602D7" w:rsidRDefault="00454F49" w:rsidP="00454F49">
      <w:pPr>
        <w:pStyle w:val="Corpodetexto3"/>
        <w:spacing w:before="120" w:after="0"/>
        <w:rPr>
          <w:rFonts w:cs="Arial"/>
          <w:b w:val="0"/>
        </w:rPr>
      </w:pPr>
      <w:r w:rsidRPr="00E81B61">
        <w:rPr>
          <w:rFonts w:cs="Arial"/>
          <w:b w:val="0"/>
        </w:rPr>
        <w:t>A forma de devolução das parcelas vencidas e a responsabilidade desta instituição (risco compartilhado) consistem no ressarcimento, ao disponível do fundo, 48 (quarenta e oito) horas úteis após o registro da baixa como prejuízo. Neste 1º trimestre de 2025, foi devolvido ao fundo, o montante de R$ 68.137.</w:t>
      </w:r>
    </w:p>
    <w:p w14:paraId="20E3AC2C" w14:textId="77777777" w:rsidR="00454F49" w:rsidRDefault="00454F49" w:rsidP="00454F49">
      <w:pPr>
        <w:tabs>
          <w:tab w:val="left" w:pos="5930"/>
        </w:tabs>
        <w:spacing w:before="120" w:after="0"/>
        <w:jc w:val="both"/>
        <w:rPr>
          <w:rFonts w:cs="Arial"/>
        </w:rPr>
      </w:pPr>
      <w:r w:rsidRPr="00B602D7">
        <w:rPr>
          <w:rFonts w:cs="Arial"/>
        </w:rPr>
        <w:lastRenderedPageBreak/>
        <w:t>Apresentamos abaixo o quadro da composição da obrigação com os recursos do FNO:</w:t>
      </w:r>
    </w:p>
    <w:tbl>
      <w:tblPr>
        <w:tblW w:w="5000" w:type="pct"/>
        <w:tblCellMar>
          <w:left w:w="70" w:type="dxa"/>
          <w:right w:w="70" w:type="dxa"/>
        </w:tblCellMar>
        <w:tblLook w:val="04A0" w:firstRow="1" w:lastRow="0" w:firstColumn="1" w:lastColumn="0" w:noHBand="0" w:noVBand="1"/>
      </w:tblPr>
      <w:tblGrid>
        <w:gridCol w:w="8008"/>
        <w:gridCol w:w="2479"/>
      </w:tblGrid>
      <w:tr w:rsidR="00454F49" w:rsidRPr="00E76EE8" w14:paraId="736EB50A" w14:textId="77777777" w:rsidTr="00866A0A">
        <w:trPr>
          <w:trHeight w:hRule="exact" w:val="284"/>
        </w:trPr>
        <w:tc>
          <w:tcPr>
            <w:tcW w:w="3818" w:type="pct"/>
            <w:tcBorders>
              <w:top w:val="nil"/>
              <w:left w:val="nil"/>
              <w:bottom w:val="nil"/>
              <w:right w:val="nil"/>
            </w:tcBorders>
            <w:shd w:val="clear" w:color="auto" w:fill="auto"/>
            <w:noWrap/>
            <w:vAlign w:val="bottom"/>
            <w:hideMark/>
          </w:tcPr>
          <w:p w14:paraId="5950CF54" w14:textId="77777777" w:rsidR="00454F49" w:rsidRPr="00E76EE8" w:rsidRDefault="00454F49" w:rsidP="00866A0A">
            <w:pPr>
              <w:widowControl/>
              <w:spacing w:before="0" w:after="0"/>
              <w:jc w:val="center"/>
              <w:rPr>
                <w:rFonts w:cs="Arial"/>
                <w:b/>
                <w:bCs/>
                <w:color w:val="000000"/>
              </w:rPr>
            </w:pPr>
          </w:p>
        </w:tc>
        <w:tc>
          <w:tcPr>
            <w:tcW w:w="1182" w:type="pct"/>
            <w:tcBorders>
              <w:top w:val="nil"/>
              <w:left w:val="nil"/>
              <w:bottom w:val="nil"/>
              <w:right w:val="nil"/>
            </w:tcBorders>
            <w:shd w:val="clear" w:color="000000" w:fill="339966"/>
            <w:noWrap/>
            <w:vAlign w:val="center"/>
            <w:hideMark/>
          </w:tcPr>
          <w:p w14:paraId="0C2E9DF7" w14:textId="77777777" w:rsidR="00454F49" w:rsidRPr="00E76EE8" w:rsidRDefault="00454F49" w:rsidP="00866A0A">
            <w:pPr>
              <w:widowControl/>
              <w:spacing w:before="0" w:after="0"/>
              <w:jc w:val="right"/>
              <w:rPr>
                <w:rFonts w:cs="Arial"/>
                <w:b/>
                <w:bCs/>
                <w:color w:val="FFFFFF"/>
              </w:rPr>
            </w:pPr>
            <w:r w:rsidRPr="00E76EE8">
              <w:rPr>
                <w:rFonts w:cs="Arial"/>
                <w:b/>
                <w:bCs/>
                <w:color w:val="FFFFFF"/>
              </w:rPr>
              <w:t>31.03.2025</w:t>
            </w:r>
          </w:p>
        </w:tc>
      </w:tr>
      <w:tr w:rsidR="00454F49" w:rsidRPr="00E76EE8" w14:paraId="19C7965F" w14:textId="77777777" w:rsidTr="00866A0A">
        <w:trPr>
          <w:trHeight w:hRule="exact" w:val="227"/>
        </w:trPr>
        <w:tc>
          <w:tcPr>
            <w:tcW w:w="3818" w:type="pct"/>
            <w:tcBorders>
              <w:top w:val="nil"/>
              <w:left w:val="nil"/>
              <w:bottom w:val="nil"/>
              <w:right w:val="nil"/>
            </w:tcBorders>
            <w:shd w:val="clear" w:color="auto" w:fill="auto"/>
            <w:noWrap/>
            <w:vAlign w:val="bottom"/>
            <w:hideMark/>
          </w:tcPr>
          <w:p w14:paraId="79243631" w14:textId="77777777" w:rsidR="00454F49" w:rsidRPr="00E76EE8" w:rsidRDefault="00454F49" w:rsidP="00866A0A">
            <w:pPr>
              <w:widowControl/>
              <w:spacing w:before="0" w:after="0"/>
              <w:rPr>
                <w:rFonts w:cs="Arial"/>
                <w:color w:val="000000"/>
              </w:rPr>
            </w:pPr>
            <w:r w:rsidRPr="00E76EE8">
              <w:rPr>
                <w:rFonts w:cs="Arial"/>
                <w:color w:val="000000"/>
              </w:rPr>
              <w:t xml:space="preserve"> Recursos a alocar </w:t>
            </w:r>
          </w:p>
        </w:tc>
        <w:tc>
          <w:tcPr>
            <w:tcW w:w="1182" w:type="pct"/>
            <w:tcBorders>
              <w:top w:val="nil"/>
              <w:left w:val="nil"/>
              <w:bottom w:val="nil"/>
              <w:right w:val="nil"/>
            </w:tcBorders>
            <w:shd w:val="clear" w:color="auto" w:fill="auto"/>
            <w:noWrap/>
            <w:vAlign w:val="bottom"/>
            <w:hideMark/>
          </w:tcPr>
          <w:p w14:paraId="7D3FF5DA" w14:textId="77777777" w:rsidR="00454F49" w:rsidRPr="00E76EE8" w:rsidRDefault="00454F49" w:rsidP="00866A0A">
            <w:pPr>
              <w:widowControl/>
              <w:spacing w:before="0" w:after="0"/>
              <w:jc w:val="right"/>
              <w:rPr>
                <w:rFonts w:cs="Arial"/>
                <w:color w:val="000000"/>
              </w:rPr>
            </w:pPr>
            <w:r w:rsidRPr="00E76EE8">
              <w:rPr>
                <w:rFonts w:cs="Arial"/>
                <w:color w:val="000000"/>
              </w:rPr>
              <w:t>4.573.054</w:t>
            </w:r>
          </w:p>
        </w:tc>
      </w:tr>
      <w:tr w:rsidR="00454F49" w:rsidRPr="00E76EE8" w14:paraId="5A7797DE" w14:textId="77777777" w:rsidTr="00866A0A">
        <w:trPr>
          <w:trHeight w:hRule="exact" w:val="227"/>
        </w:trPr>
        <w:tc>
          <w:tcPr>
            <w:tcW w:w="3818" w:type="pct"/>
            <w:tcBorders>
              <w:top w:val="nil"/>
              <w:left w:val="nil"/>
              <w:bottom w:val="nil"/>
              <w:right w:val="nil"/>
            </w:tcBorders>
            <w:shd w:val="clear" w:color="auto" w:fill="auto"/>
            <w:noWrap/>
            <w:vAlign w:val="bottom"/>
            <w:hideMark/>
          </w:tcPr>
          <w:p w14:paraId="18E07CD3" w14:textId="77777777" w:rsidR="00454F49" w:rsidRPr="00E76EE8" w:rsidRDefault="00454F49" w:rsidP="00866A0A">
            <w:pPr>
              <w:widowControl/>
              <w:spacing w:before="0" w:after="0"/>
              <w:rPr>
                <w:rFonts w:cs="Arial"/>
                <w:color w:val="000000"/>
              </w:rPr>
            </w:pPr>
            <w:r w:rsidRPr="00E76EE8">
              <w:rPr>
                <w:rFonts w:cs="Arial"/>
                <w:color w:val="000000"/>
              </w:rPr>
              <w:t xml:space="preserve"> Recursos alocados  </w:t>
            </w:r>
          </w:p>
        </w:tc>
        <w:tc>
          <w:tcPr>
            <w:tcW w:w="1182" w:type="pct"/>
            <w:tcBorders>
              <w:top w:val="nil"/>
              <w:left w:val="nil"/>
              <w:bottom w:val="nil"/>
              <w:right w:val="nil"/>
            </w:tcBorders>
            <w:shd w:val="clear" w:color="auto" w:fill="auto"/>
            <w:noWrap/>
            <w:vAlign w:val="bottom"/>
            <w:hideMark/>
          </w:tcPr>
          <w:p w14:paraId="77217AF9" w14:textId="77777777" w:rsidR="00454F49" w:rsidRPr="00E76EE8" w:rsidRDefault="00454F49" w:rsidP="00866A0A">
            <w:pPr>
              <w:widowControl/>
              <w:spacing w:before="0" w:after="0"/>
              <w:jc w:val="right"/>
              <w:rPr>
                <w:rFonts w:cs="Arial"/>
                <w:color w:val="000000"/>
              </w:rPr>
            </w:pPr>
            <w:r w:rsidRPr="00E76EE8">
              <w:rPr>
                <w:rFonts w:cs="Arial"/>
                <w:color w:val="000000"/>
              </w:rPr>
              <w:t>26.630.393</w:t>
            </w:r>
          </w:p>
        </w:tc>
      </w:tr>
      <w:tr w:rsidR="00454F49" w:rsidRPr="00E76EE8" w14:paraId="223BBD98" w14:textId="77777777" w:rsidTr="00866A0A">
        <w:trPr>
          <w:trHeight w:hRule="exact" w:val="227"/>
        </w:trPr>
        <w:tc>
          <w:tcPr>
            <w:tcW w:w="3818" w:type="pct"/>
            <w:tcBorders>
              <w:top w:val="nil"/>
              <w:left w:val="nil"/>
              <w:bottom w:val="nil"/>
              <w:right w:val="nil"/>
            </w:tcBorders>
            <w:shd w:val="clear" w:color="auto" w:fill="auto"/>
            <w:noWrap/>
            <w:vAlign w:val="bottom"/>
            <w:hideMark/>
          </w:tcPr>
          <w:p w14:paraId="390A11C4" w14:textId="77777777" w:rsidR="00454F49" w:rsidRPr="00E76EE8" w:rsidRDefault="00454F49" w:rsidP="00866A0A">
            <w:pPr>
              <w:widowControl/>
              <w:spacing w:before="0" w:after="0"/>
              <w:rPr>
                <w:rFonts w:cs="Arial"/>
                <w:color w:val="000000"/>
              </w:rPr>
            </w:pPr>
            <w:r w:rsidRPr="00E76EE8">
              <w:rPr>
                <w:rFonts w:cs="Arial"/>
                <w:color w:val="000000"/>
              </w:rPr>
              <w:t xml:space="preserve"> Taxa de administração </w:t>
            </w:r>
          </w:p>
        </w:tc>
        <w:tc>
          <w:tcPr>
            <w:tcW w:w="1182" w:type="pct"/>
            <w:tcBorders>
              <w:top w:val="nil"/>
              <w:left w:val="nil"/>
              <w:bottom w:val="nil"/>
              <w:right w:val="nil"/>
            </w:tcBorders>
            <w:shd w:val="clear" w:color="auto" w:fill="auto"/>
            <w:noWrap/>
            <w:vAlign w:val="bottom"/>
            <w:hideMark/>
          </w:tcPr>
          <w:p w14:paraId="5258582E" w14:textId="77777777" w:rsidR="00454F49" w:rsidRPr="00E76EE8" w:rsidRDefault="00454F49" w:rsidP="00866A0A">
            <w:pPr>
              <w:widowControl/>
              <w:spacing w:before="0" w:after="0"/>
              <w:jc w:val="right"/>
              <w:rPr>
                <w:rFonts w:cs="Arial"/>
                <w:color w:val="000000"/>
              </w:rPr>
            </w:pPr>
            <w:r w:rsidRPr="00E76EE8">
              <w:rPr>
                <w:rFonts w:cs="Arial"/>
                <w:color w:val="000000"/>
              </w:rPr>
              <w:t>29.743</w:t>
            </w:r>
          </w:p>
        </w:tc>
      </w:tr>
      <w:tr w:rsidR="00454F49" w:rsidRPr="00E76EE8" w14:paraId="70326769" w14:textId="77777777" w:rsidTr="00866A0A">
        <w:trPr>
          <w:trHeight w:hRule="exact" w:val="227"/>
        </w:trPr>
        <w:tc>
          <w:tcPr>
            <w:tcW w:w="3818" w:type="pct"/>
            <w:tcBorders>
              <w:top w:val="nil"/>
              <w:left w:val="nil"/>
              <w:bottom w:val="nil"/>
              <w:right w:val="nil"/>
            </w:tcBorders>
            <w:shd w:val="clear" w:color="auto" w:fill="auto"/>
            <w:noWrap/>
            <w:vAlign w:val="bottom"/>
            <w:hideMark/>
          </w:tcPr>
          <w:p w14:paraId="68E544BC" w14:textId="77777777" w:rsidR="00454F49" w:rsidRPr="00E76EE8" w:rsidRDefault="00454F49" w:rsidP="00866A0A">
            <w:pPr>
              <w:widowControl/>
              <w:spacing w:before="0" w:after="0"/>
              <w:rPr>
                <w:rFonts w:cs="Arial"/>
                <w:color w:val="000000"/>
              </w:rPr>
            </w:pPr>
            <w:r>
              <w:rPr>
                <w:rFonts w:cs="Arial"/>
                <w:color w:val="000000"/>
              </w:rPr>
              <w:t xml:space="preserve"> Outros </w:t>
            </w:r>
            <w:r w:rsidRPr="00E76EE8">
              <w:rPr>
                <w:rFonts w:cs="Arial"/>
                <w:color w:val="000000"/>
              </w:rPr>
              <w:t xml:space="preserve"> </w:t>
            </w:r>
          </w:p>
        </w:tc>
        <w:tc>
          <w:tcPr>
            <w:tcW w:w="1182" w:type="pct"/>
            <w:tcBorders>
              <w:top w:val="nil"/>
              <w:left w:val="nil"/>
              <w:bottom w:val="nil"/>
              <w:right w:val="nil"/>
            </w:tcBorders>
            <w:shd w:val="clear" w:color="auto" w:fill="auto"/>
            <w:noWrap/>
            <w:vAlign w:val="bottom"/>
            <w:hideMark/>
          </w:tcPr>
          <w:p w14:paraId="3E8ADC4E" w14:textId="77777777" w:rsidR="00454F49" w:rsidRPr="00E76EE8" w:rsidRDefault="00454F49" w:rsidP="00866A0A">
            <w:pPr>
              <w:widowControl/>
              <w:spacing w:before="0" w:after="0"/>
              <w:jc w:val="right"/>
              <w:rPr>
                <w:rFonts w:cs="Arial"/>
                <w:color w:val="000000"/>
              </w:rPr>
            </w:pPr>
            <w:r w:rsidRPr="00E76EE8">
              <w:rPr>
                <w:rFonts w:cs="Arial"/>
                <w:color w:val="000000"/>
              </w:rPr>
              <w:t>23.828</w:t>
            </w:r>
          </w:p>
        </w:tc>
      </w:tr>
      <w:tr w:rsidR="00454F49" w:rsidRPr="00E76EE8" w14:paraId="6CDCDA67" w14:textId="77777777" w:rsidTr="00866A0A">
        <w:trPr>
          <w:trHeight w:hRule="exact" w:val="227"/>
        </w:trPr>
        <w:tc>
          <w:tcPr>
            <w:tcW w:w="3818" w:type="pct"/>
            <w:tcBorders>
              <w:top w:val="nil"/>
              <w:left w:val="nil"/>
              <w:bottom w:val="nil"/>
              <w:right w:val="nil"/>
            </w:tcBorders>
            <w:shd w:val="clear" w:color="auto" w:fill="auto"/>
            <w:noWrap/>
            <w:vAlign w:val="bottom"/>
            <w:hideMark/>
          </w:tcPr>
          <w:p w14:paraId="58B6277F" w14:textId="77777777" w:rsidR="00454F49" w:rsidRPr="00E76EE8" w:rsidRDefault="00454F49" w:rsidP="00866A0A">
            <w:pPr>
              <w:widowControl/>
              <w:spacing w:before="0" w:after="0"/>
              <w:rPr>
                <w:rFonts w:cs="Arial"/>
                <w:b/>
                <w:bCs/>
                <w:color w:val="000000"/>
              </w:rPr>
            </w:pPr>
            <w:r>
              <w:rPr>
                <w:rFonts w:cs="Arial"/>
                <w:b/>
                <w:bCs/>
                <w:color w:val="000000"/>
              </w:rPr>
              <w:t xml:space="preserve"> Total </w:t>
            </w:r>
            <w:r w:rsidRPr="00A66042">
              <w:rPr>
                <w:rFonts w:cs="Arial"/>
                <w:bCs/>
                <w:color w:val="000000"/>
              </w:rPr>
              <w:t xml:space="preserve">(nota nº 12.e) </w:t>
            </w:r>
          </w:p>
        </w:tc>
        <w:tc>
          <w:tcPr>
            <w:tcW w:w="1182" w:type="pct"/>
            <w:tcBorders>
              <w:top w:val="single" w:sz="8" w:space="0" w:color="auto"/>
              <w:left w:val="nil"/>
              <w:bottom w:val="single" w:sz="8" w:space="0" w:color="auto"/>
              <w:right w:val="nil"/>
            </w:tcBorders>
            <w:shd w:val="clear" w:color="auto" w:fill="auto"/>
            <w:vAlign w:val="bottom"/>
            <w:hideMark/>
          </w:tcPr>
          <w:p w14:paraId="5F1612D2" w14:textId="77777777" w:rsidR="00454F49" w:rsidRPr="00E76EE8" w:rsidRDefault="00454F49" w:rsidP="00866A0A">
            <w:pPr>
              <w:widowControl/>
              <w:spacing w:before="0" w:after="0"/>
              <w:jc w:val="right"/>
              <w:rPr>
                <w:rFonts w:cs="Arial"/>
                <w:b/>
                <w:bCs/>
              </w:rPr>
            </w:pPr>
            <w:r w:rsidRPr="00E76EE8">
              <w:rPr>
                <w:rFonts w:cs="Arial"/>
                <w:b/>
                <w:bCs/>
              </w:rPr>
              <w:t>31.257.018</w:t>
            </w:r>
          </w:p>
        </w:tc>
      </w:tr>
    </w:tbl>
    <w:p w14:paraId="6FB392A2" w14:textId="77777777" w:rsidR="00454F49" w:rsidRPr="00B602D7" w:rsidRDefault="00454F49" w:rsidP="00454F49">
      <w:pPr>
        <w:spacing w:before="0" w:after="0"/>
        <w:jc w:val="both"/>
        <w:rPr>
          <w:rFonts w:cs="Arial"/>
          <w:color w:val="FF0000"/>
          <w:sz w:val="16"/>
          <w:szCs w:val="16"/>
        </w:rPr>
      </w:pPr>
    </w:p>
    <w:p w14:paraId="570D3C5F" w14:textId="77777777" w:rsidR="00454F49" w:rsidRDefault="00454F49" w:rsidP="00454F49">
      <w:pPr>
        <w:spacing w:beforeLines="40" w:before="96" w:after="0"/>
        <w:jc w:val="both"/>
        <w:rPr>
          <w:rFonts w:cs="Arial"/>
        </w:rPr>
      </w:pPr>
      <w:r w:rsidRPr="00B602D7">
        <w:rPr>
          <w:rFonts w:cs="Arial"/>
        </w:rPr>
        <w:t>A composição dos saldos das operações de crédito com recursos do FNO, risco compartilhado e das provisões estão apresentados a seguir:</w:t>
      </w:r>
    </w:p>
    <w:p w14:paraId="31D1FB87" w14:textId="77777777" w:rsidR="00454F49" w:rsidRDefault="00454F49" w:rsidP="00454F49">
      <w:pPr>
        <w:spacing w:beforeLines="40" w:before="96" w:after="0"/>
        <w:jc w:val="both"/>
        <w:rPr>
          <w:rFonts w:cs="Arial"/>
        </w:rPr>
      </w:pPr>
    </w:p>
    <w:tbl>
      <w:tblPr>
        <w:tblW w:w="5000" w:type="pct"/>
        <w:tblCellMar>
          <w:left w:w="70" w:type="dxa"/>
          <w:right w:w="70" w:type="dxa"/>
        </w:tblCellMar>
        <w:tblLook w:val="04A0" w:firstRow="1" w:lastRow="0" w:firstColumn="1" w:lastColumn="0" w:noHBand="0" w:noVBand="1"/>
      </w:tblPr>
      <w:tblGrid>
        <w:gridCol w:w="4816"/>
        <w:gridCol w:w="2668"/>
        <w:gridCol w:w="3003"/>
      </w:tblGrid>
      <w:tr w:rsidR="00454F49" w:rsidRPr="00A41617" w14:paraId="64743B7C" w14:textId="77777777" w:rsidTr="00866A0A">
        <w:trPr>
          <w:trHeight w:hRule="exact" w:val="284"/>
        </w:trPr>
        <w:tc>
          <w:tcPr>
            <w:tcW w:w="2296" w:type="pct"/>
            <w:vMerge w:val="restart"/>
            <w:tcBorders>
              <w:top w:val="nil"/>
              <w:left w:val="nil"/>
              <w:bottom w:val="nil"/>
              <w:right w:val="nil"/>
            </w:tcBorders>
            <w:shd w:val="clear" w:color="000000" w:fill="339966"/>
            <w:noWrap/>
            <w:vAlign w:val="center"/>
            <w:hideMark/>
          </w:tcPr>
          <w:p w14:paraId="5FAB3CE9" w14:textId="77777777" w:rsidR="00454F49" w:rsidRPr="00A41617" w:rsidRDefault="00454F49" w:rsidP="00866A0A">
            <w:pPr>
              <w:widowControl/>
              <w:spacing w:before="0" w:after="0"/>
              <w:jc w:val="center"/>
              <w:rPr>
                <w:rFonts w:cs="Arial"/>
                <w:b/>
                <w:bCs/>
                <w:color w:val="FFFFFF"/>
              </w:rPr>
            </w:pPr>
            <w:r w:rsidRPr="00A41617">
              <w:rPr>
                <w:rFonts w:cs="Arial"/>
                <w:b/>
                <w:bCs/>
                <w:color w:val="FFFFFF"/>
              </w:rPr>
              <w:t>Estágios</w:t>
            </w:r>
          </w:p>
        </w:tc>
        <w:tc>
          <w:tcPr>
            <w:tcW w:w="2704" w:type="pct"/>
            <w:gridSpan w:val="2"/>
            <w:tcBorders>
              <w:top w:val="nil"/>
              <w:left w:val="single" w:sz="8" w:space="0" w:color="FFFFFF"/>
              <w:bottom w:val="single" w:sz="8" w:space="0" w:color="FFFFFF"/>
              <w:right w:val="nil"/>
            </w:tcBorders>
            <w:shd w:val="clear" w:color="000000" w:fill="339966"/>
            <w:noWrap/>
            <w:vAlign w:val="center"/>
            <w:hideMark/>
          </w:tcPr>
          <w:p w14:paraId="474CB2CD" w14:textId="77777777" w:rsidR="00454F49" w:rsidRPr="00A41617" w:rsidRDefault="00454F49" w:rsidP="00866A0A">
            <w:pPr>
              <w:widowControl/>
              <w:spacing w:before="0" w:after="0"/>
              <w:jc w:val="center"/>
              <w:rPr>
                <w:rFonts w:cs="Arial"/>
                <w:b/>
                <w:bCs/>
                <w:color w:val="FFFFFF"/>
              </w:rPr>
            </w:pPr>
            <w:r w:rsidRPr="00A41617">
              <w:rPr>
                <w:rFonts w:cs="Arial"/>
                <w:b/>
                <w:bCs/>
                <w:color w:val="FFFFFF"/>
              </w:rPr>
              <w:t>31.03.2025</w:t>
            </w:r>
          </w:p>
        </w:tc>
      </w:tr>
      <w:tr w:rsidR="00454F49" w:rsidRPr="00A41617" w14:paraId="50947AF3" w14:textId="77777777" w:rsidTr="00866A0A">
        <w:trPr>
          <w:trHeight w:hRule="exact" w:val="284"/>
        </w:trPr>
        <w:tc>
          <w:tcPr>
            <w:tcW w:w="2296" w:type="pct"/>
            <w:vMerge/>
            <w:tcBorders>
              <w:top w:val="nil"/>
              <w:left w:val="nil"/>
              <w:bottom w:val="nil"/>
              <w:right w:val="nil"/>
            </w:tcBorders>
            <w:vAlign w:val="center"/>
            <w:hideMark/>
          </w:tcPr>
          <w:p w14:paraId="5A1AFC28" w14:textId="77777777" w:rsidR="00454F49" w:rsidRPr="00A41617" w:rsidRDefault="00454F49" w:rsidP="00866A0A">
            <w:pPr>
              <w:widowControl/>
              <w:spacing w:before="0" w:after="0"/>
              <w:rPr>
                <w:rFonts w:cs="Arial"/>
                <w:b/>
                <w:bCs/>
                <w:color w:val="FFFFFF"/>
              </w:rPr>
            </w:pPr>
          </w:p>
        </w:tc>
        <w:tc>
          <w:tcPr>
            <w:tcW w:w="1272" w:type="pct"/>
            <w:tcBorders>
              <w:top w:val="nil"/>
              <w:left w:val="single" w:sz="8" w:space="0" w:color="FFFFFF"/>
              <w:bottom w:val="nil"/>
              <w:right w:val="single" w:sz="8" w:space="0" w:color="FFFFFF"/>
            </w:tcBorders>
            <w:shd w:val="clear" w:color="000000" w:fill="339966"/>
            <w:noWrap/>
            <w:vAlign w:val="center"/>
            <w:hideMark/>
          </w:tcPr>
          <w:p w14:paraId="58486AE3" w14:textId="77777777" w:rsidR="00454F49" w:rsidRPr="00A41617" w:rsidRDefault="00454F49" w:rsidP="00866A0A">
            <w:pPr>
              <w:widowControl/>
              <w:spacing w:before="0" w:after="0"/>
              <w:jc w:val="right"/>
              <w:rPr>
                <w:rFonts w:cs="Arial"/>
                <w:b/>
                <w:bCs/>
                <w:color w:val="FFFFFF"/>
              </w:rPr>
            </w:pPr>
            <w:r w:rsidRPr="00A41617">
              <w:rPr>
                <w:rFonts w:cs="Arial"/>
                <w:b/>
                <w:bCs/>
                <w:color w:val="FFFFFF"/>
              </w:rPr>
              <w:t>Valor das Operações</w:t>
            </w:r>
          </w:p>
        </w:tc>
        <w:tc>
          <w:tcPr>
            <w:tcW w:w="1432" w:type="pct"/>
            <w:tcBorders>
              <w:top w:val="nil"/>
              <w:left w:val="nil"/>
              <w:bottom w:val="nil"/>
              <w:right w:val="nil"/>
            </w:tcBorders>
            <w:shd w:val="clear" w:color="000000" w:fill="339966"/>
            <w:noWrap/>
            <w:vAlign w:val="center"/>
            <w:hideMark/>
          </w:tcPr>
          <w:p w14:paraId="6D3976EE" w14:textId="77777777" w:rsidR="00454F49" w:rsidRPr="00A41617" w:rsidRDefault="00454F49" w:rsidP="00866A0A">
            <w:pPr>
              <w:widowControl/>
              <w:spacing w:before="0" w:after="0"/>
              <w:jc w:val="right"/>
              <w:rPr>
                <w:rFonts w:cs="Arial"/>
                <w:b/>
                <w:bCs/>
                <w:color w:val="FFFFFF"/>
              </w:rPr>
            </w:pPr>
            <w:r w:rsidRPr="00A41617">
              <w:rPr>
                <w:rFonts w:cs="Arial"/>
                <w:b/>
                <w:bCs/>
                <w:color w:val="FFFFFF"/>
              </w:rPr>
              <w:t>Provisão Regulamentar</w:t>
            </w:r>
          </w:p>
        </w:tc>
      </w:tr>
      <w:tr w:rsidR="00454F49" w:rsidRPr="00A41617" w14:paraId="49E012B4" w14:textId="77777777" w:rsidTr="00866A0A">
        <w:trPr>
          <w:trHeight w:hRule="exact" w:val="227"/>
        </w:trPr>
        <w:tc>
          <w:tcPr>
            <w:tcW w:w="2296" w:type="pct"/>
            <w:tcBorders>
              <w:top w:val="nil"/>
              <w:left w:val="nil"/>
              <w:bottom w:val="nil"/>
              <w:right w:val="nil"/>
            </w:tcBorders>
            <w:shd w:val="clear" w:color="auto" w:fill="auto"/>
            <w:noWrap/>
            <w:vAlign w:val="center"/>
            <w:hideMark/>
          </w:tcPr>
          <w:p w14:paraId="6B3DAB18" w14:textId="77777777" w:rsidR="00454F49" w:rsidRPr="00A41617" w:rsidRDefault="00454F49" w:rsidP="00866A0A">
            <w:pPr>
              <w:widowControl/>
              <w:spacing w:before="0" w:after="0"/>
              <w:jc w:val="center"/>
              <w:rPr>
                <w:rFonts w:cs="Arial"/>
                <w:color w:val="000000"/>
              </w:rPr>
            </w:pPr>
            <w:r w:rsidRPr="00A41617">
              <w:rPr>
                <w:rFonts w:cs="Arial"/>
                <w:color w:val="000000"/>
              </w:rPr>
              <w:t>1</w:t>
            </w:r>
          </w:p>
        </w:tc>
        <w:tc>
          <w:tcPr>
            <w:tcW w:w="1272" w:type="pct"/>
            <w:tcBorders>
              <w:top w:val="nil"/>
              <w:left w:val="nil"/>
              <w:bottom w:val="nil"/>
              <w:right w:val="nil"/>
            </w:tcBorders>
            <w:shd w:val="clear" w:color="auto" w:fill="auto"/>
            <w:noWrap/>
            <w:vAlign w:val="bottom"/>
            <w:hideMark/>
          </w:tcPr>
          <w:p w14:paraId="37D9AA5C" w14:textId="77777777" w:rsidR="00454F49" w:rsidRPr="00A41617" w:rsidRDefault="00454F49" w:rsidP="00866A0A">
            <w:pPr>
              <w:widowControl/>
              <w:spacing w:before="0" w:after="0"/>
              <w:jc w:val="right"/>
              <w:rPr>
                <w:rFonts w:cs="Arial"/>
                <w:color w:val="000000"/>
              </w:rPr>
            </w:pPr>
            <w:r w:rsidRPr="00A41617">
              <w:rPr>
                <w:rFonts w:cs="Arial"/>
                <w:color w:val="000000"/>
              </w:rPr>
              <w:t>16.958.490</w:t>
            </w:r>
          </w:p>
        </w:tc>
        <w:tc>
          <w:tcPr>
            <w:tcW w:w="1432" w:type="pct"/>
            <w:tcBorders>
              <w:top w:val="nil"/>
              <w:left w:val="nil"/>
              <w:bottom w:val="nil"/>
              <w:right w:val="nil"/>
            </w:tcBorders>
            <w:shd w:val="clear" w:color="auto" w:fill="auto"/>
            <w:noWrap/>
            <w:vAlign w:val="bottom"/>
            <w:hideMark/>
          </w:tcPr>
          <w:p w14:paraId="346961F7" w14:textId="77777777" w:rsidR="00454F49" w:rsidRPr="00A41617" w:rsidRDefault="00454F49" w:rsidP="00866A0A">
            <w:pPr>
              <w:widowControl/>
              <w:spacing w:before="0" w:after="0"/>
              <w:jc w:val="right"/>
              <w:rPr>
                <w:rFonts w:cs="Arial"/>
                <w:color w:val="000000"/>
              </w:rPr>
            </w:pPr>
            <w:r w:rsidRPr="00A41617">
              <w:rPr>
                <w:rFonts w:cs="Arial"/>
                <w:color w:val="000000"/>
              </w:rPr>
              <w:t>6.634</w:t>
            </w:r>
          </w:p>
        </w:tc>
      </w:tr>
      <w:tr w:rsidR="00454F49" w:rsidRPr="00A41617" w14:paraId="2E426826" w14:textId="77777777" w:rsidTr="00866A0A">
        <w:trPr>
          <w:trHeight w:hRule="exact" w:val="227"/>
        </w:trPr>
        <w:tc>
          <w:tcPr>
            <w:tcW w:w="2296" w:type="pct"/>
            <w:tcBorders>
              <w:top w:val="nil"/>
              <w:left w:val="nil"/>
              <w:bottom w:val="nil"/>
              <w:right w:val="nil"/>
            </w:tcBorders>
            <w:shd w:val="clear" w:color="auto" w:fill="auto"/>
            <w:noWrap/>
            <w:vAlign w:val="center"/>
            <w:hideMark/>
          </w:tcPr>
          <w:p w14:paraId="343A524B" w14:textId="77777777" w:rsidR="00454F49" w:rsidRPr="00A41617" w:rsidRDefault="00454F49" w:rsidP="00866A0A">
            <w:pPr>
              <w:widowControl/>
              <w:spacing w:before="0" w:after="0"/>
              <w:jc w:val="center"/>
              <w:rPr>
                <w:rFonts w:cs="Arial"/>
                <w:color w:val="000000"/>
              </w:rPr>
            </w:pPr>
            <w:r w:rsidRPr="00A41617">
              <w:rPr>
                <w:rFonts w:cs="Arial"/>
                <w:color w:val="000000"/>
              </w:rPr>
              <w:t>2</w:t>
            </w:r>
          </w:p>
        </w:tc>
        <w:tc>
          <w:tcPr>
            <w:tcW w:w="1272" w:type="pct"/>
            <w:tcBorders>
              <w:top w:val="nil"/>
              <w:left w:val="nil"/>
              <w:bottom w:val="nil"/>
              <w:right w:val="nil"/>
            </w:tcBorders>
            <w:shd w:val="clear" w:color="auto" w:fill="auto"/>
            <w:noWrap/>
            <w:vAlign w:val="bottom"/>
            <w:hideMark/>
          </w:tcPr>
          <w:p w14:paraId="3C73C4FD" w14:textId="77777777" w:rsidR="00454F49" w:rsidRPr="00A41617" w:rsidRDefault="00454F49" w:rsidP="00866A0A">
            <w:pPr>
              <w:widowControl/>
              <w:spacing w:before="0" w:after="0"/>
              <w:jc w:val="right"/>
              <w:rPr>
                <w:rFonts w:cs="Arial"/>
                <w:color w:val="000000"/>
              </w:rPr>
            </w:pPr>
            <w:r w:rsidRPr="00A41617">
              <w:rPr>
                <w:rFonts w:cs="Arial"/>
                <w:color w:val="000000"/>
              </w:rPr>
              <w:t>1.730.495</w:t>
            </w:r>
          </w:p>
        </w:tc>
        <w:tc>
          <w:tcPr>
            <w:tcW w:w="1432" w:type="pct"/>
            <w:tcBorders>
              <w:top w:val="nil"/>
              <w:left w:val="nil"/>
              <w:bottom w:val="nil"/>
              <w:right w:val="nil"/>
            </w:tcBorders>
            <w:shd w:val="clear" w:color="auto" w:fill="auto"/>
            <w:noWrap/>
            <w:vAlign w:val="bottom"/>
            <w:hideMark/>
          </w:tcPr>
          <w:p w14:paraId="4058EB29" w14:textId="77777777" w:rsidR="00454F49" w:rsidRPr="00A41617" w:rsidRDefault="00454F49" w:rsidP="00866A0A">
            <w:pPr>
              <w:widowControl/>
              <w:spacing w:before="0" w:after="0"/>
              <w:jc w:val="right"/>
              <w:rPr>
                <w:rFonts w:cs="Arial"/>
                <w:color w:val="000000"/>
              </w:rPr>
            </w:pPr>
            <w:r>
              <w:rPr>
                <w:rFonts w:cs="Arial"/>
                <w:color w:val="000000"/>
              </w:rPr>
              <w:t>8.999</w:t>
            </w:r>
          </w:p>
        </w:tc>
      </w:tr>
      <w:tr w:rsidR="00454F49" w:rsidRPr="00A41617" w14:paraId="670E6978" w14:textId="77777777" w:rsidTr="00866A0A">
        <w:trPr>
          <w:trHeight w:hRule="exact" w:val="227"/>
        </w:trPr>
        <w:tc>
          <w:tcPr>
            <w:tcW w:w="2296" w:type="pct"/>
            <w:tcBorders>
              <w:top w:val="nil"/>
              <w:left w:val="nil"/>
              <w:bottom w:val="nil"/>
              <w:right w:val="nil"/>
            </w:tcBorders>
            <w:shd w:val="clear" w:color="auto" w:fill="auto"/>
            <w:noWrap/>
            <w:vAlign w:val="center"/>
            <w:hideMark/>
          </w:tcPr>
          <w:p w14:paraId="44A254FE" w14:textId="77777777" w:rsidR="00454F49" w:rsidRPr="00A41617" w:rsidRDefault="00454F49" w:rsidP="00866A0A">
            <w:pPr>
              <w:widowControl/>
              <w:spacing w:before="0" w:after="0"/>
              <w:jc w:val="center"/>
              <w:rPr>
                <w:rFonts w:cs="Arial"/>
                <w:color w:val="000000"/>
              </w:rPr>
            </w:pPr>
            <w:r w:rsidRPr="00A41617">
              <w:rPr>
                <w:rFonts w:cs="Arial"/>
                <w:color w:val="000000"/>
              </w:rPr>
              <w:t>3</w:t>
            </w:r>
          </w:p>
        </w:tc>
        <w:tc>
          <w:tcPr>
            <w:tcW w:w="1272" w:type="pct"/>
            <w:tcBorders>
              <w:top w:val="nil"/>
              <w:left w:val="nil"/>
              <w:bottom w:val="nil"/>
              <w:right w:val="nil"/>
            </w:tcBorders>
            <w:shd w:val="clear" w:color="auto" w:fill="auto"/>
            <w:noWrap/>
            <w:vAlign w:val="bottom"/>
            <w:hideMark/>
          </w:tcPr>
          <w:p w14:paraId="22A3704A" w14:textId="77777777" w:rsidR="00454F49" w:rsidRPr="00A41617" w:rsidRDefault="00454F49" w:rsidP="00866A0A">
            <w:pPr>
              <w:widowControl/>
              <w:spacing w:before="0" w:after="0"/>
              <w:jc w:val="right"/>
              <w:rPr>
                <w:rFonts w:cs="Arial"/>
                <w:color w:val="000000"/>
              </w:rPr>
            </w:pPr>
            <w:r w:rsidRPr="00A41617">
              <w:rPr>
                <w:rFonts w:cs="Arial"/>
                <w:color w:val="000000"/>
              </w:rPr>
              <w:t>3.607.819</w:t>
            </w:r>
          </w:p>
        </w:tc>
        <w:tc>
          <w:tcPr>
            <w:tcW w:w="1432" w:type="pct"/>
            <w:tcBorders>
              <w:top w:val="nil"/>
              <w:left w:val="nil"/>
              <w:bottom w:val="single" w:sz="8" w:space="0" w:color="auto"/>
              <w:right w:val="nil"/>
            </w:tcBorders>
            <w:shd w:val="clear" w:color="auto" w:fill="auto"/>
            <w:noWrap/>
            <w:vAlign w:val="bottom"/>
            <w:hideMark/>
          </w:tcPr>
          <w:p w14:paraId="73177C74" w14:textId="77777777" w:rsidR="00454F49" w:rsidRPr="00A41617" w:rsidRDefault="00454F49" w:rsidP="00866A0A">
            <w:pPr>
              <w:widowControl/>
              <w:spacing w:before="0" w:after="0"/>
              <w:jc w:val="right"/>
              <w:rPr>
                <w:rFonts w:cs="Arial"/>
                <w:color w:val="000000"/>
              </w:rPr>
            </w:pPr>
            <w:r w:rsidRPr="00A41617">
              <w:rPr>
                <w:rFonts w:cs="Arial"/>
                <w:color w:val="000000"/>
              </w:rPr>
              <w:t>1.569.430</w:t>
            </w:r>
          </w:p>
        </w:tc>
      </w:tr>
      <w:tr w:rsidR="00454F49" w:rsidRPr="00A967C6" w14:paraId="2043BE0A" w14:textId="77777777" w:rsidTr="00866A0A">
        <w:trPr>
          <w:trHeight w:hRule="exact" w:val="227"/>
        </w:trPr>
        <w:tc>
          <w:tcPr>
            <w:tcW w:w="2296" w:type="pct"/>
            <w:tcBorders>
              <w:top w:val="single" w:sz="8" w:space="0" w:color="auto"/>
              <w:left w:val="nil"/>
              <w:bottom w:val="single" w:sz="8" w:space="0" w:color="auto"/>
              <w:right w:val="nil"/>
            </w:tcBorders>
            <w:shd w:val="clear" w:color="auto" w:fill="auto"/>
            <w:noWrap/>
            <w:vAlign w:val="bottom"/>
            <w:hideMark/>
          </w:tcPr>
          <w:p w14:paraId="2EF12033" w14:textId="77777777" w:rsidR="00454F49" w:rsidRPr="00A967C6" w:rsidRDefault="00454F49" w:rsidP="00866A0A">
            <w:pPr>
              <w:widowControl/>
              <w:spacing w:before="0" w:after="0"/>
              <w:jc w:val="center"/>
              <w:rPr>
                <w:rFonts w:cs="Arial"/>
                <w:b/>
                <w:bCs/>
                <w:color w:val="000000"/>
              </w:rPr>
            </w:pPr>
            <w:r w:rsidRPr="00A967C6">
              <w:rPr>
                <w:rFonts w:cs="Arial"/>
                <w:b/>
                <w:bCs/>
                <w:color w:val="000000"/>
              </w:rPr>
              <w:t>Total</w:t>
            </w:r>
          </w:p>
        </w:tc>
        <w:tc>
          <w:tcPr>
            <w:tcW w:w="1272" w:type="pct"/>
            <w:tcBorders>
              <w:top w:val="single" w:sz="8" w:space="0" w:color="auto"/>
              <w:left w:val="nil"/>
              <w:bottom w:val="single" w:sz="8" w:space="0" w:color="auto"/>
              <w:right w:val="nil"/>
            </w:tcBorders>
            <w:shd w:val="clear" w:color="auto" w:fill="auto"/>
            <w:noWrap/>
            <w:vAlign w:val="bottom"/>
            <w:hideMark/>
          </w:tcPr>
          <w:p w14:paraId="736D04D0" w14:textId="77777777" w:rsidR="00454F49" w:rsidRPr="00A967C6" w:rsidRDefault="00454F49" w:rsidP="00866A0A">
            <w:pPr>
              <w:widowControl/>
              <w:spacing w:before="0" w:after="0"/>
              <w:jc w:val="right"/>
              <w:rPr>
                <w:rFonts w:cs="Arial"/>
                <w:b/>
                <w:color w:val="000000"/>
              </w:rPr>
            </w:pPr>
            <w:r w:rsidRPr="00A967C6">
              <w:rPr>
                <w:rFonts w:cs="Arial"/>
                <w:b/>
                <w:color w:val="000000"/>
              </w:rPr>
              <w:t>22.296.804</w:t>
            </w:r>
          </w:p>
        </w:tc>
        <w:tc>
          <w:tcPr>
            <w:tcW w:w="1432" w:type="pct"/>
            <w:tcBorders>
              <w:top w:val="nil"/>
              <w:left w:val="nil"/>
              <w:bottom w:val="single" w:sz="8" w:space="0" w:color="auto"/>
              <w:right w:val="nil"/>
            </w:tcBorders>
            <w:shd w:val="clear" w:color="auto" w:fill="auto"/>
            <w:noWrap/>
            <w:vAlign w:val="bottom"/>
            <w:hideMark/>
          </w:tcPr>
          <w:p w14:paraId="385E99EC" w14:textId="77777777" w:rsidR="00454F49" w:rsidRPr="00A967C6" w:rsidRDefault="00454F49" w:rsidP="00866A0A">
            <w:pPr>
              <w:widowControl/>
              <w:spacing w:before="0" w:after="0"/>
              <w:jc w:val="right"/>
              <w:rPr>
                <w:rFonts w:cs="Arial"/>
                <w:b/>
                <w:color w:val="000000"/>
              </w:rPr>
            </w:pPr>
            <w:r w:rsidRPr="00A967C6">
              <w:rPr>
                <w:rFonts w:cs="Arial"/>
                <w:b/>
                <w:color w:val="000000"/>
              </w:rPr>
              <w:t>1.585.063</w:t>
            </w:r>
          </w:p>
        </w:tc>
      </w:tr>
    </w:tbl>
    <w:p w14:paraId="61DE4E29" w14:textId="77777777" w:rsidR="00454F49" w:rsidRPr="00414D0D" w:rsidRDefault="00454F49" w:rsidP="00454F49">
      <w:pPr>
        <w:spacing w:before="120"/>
        <w:jc w:val="both"/>
        <w:rPr>
          <w:rFonts w:cs="Arial"/>
          <w:bCs/>
          <w:color w:val="FF0000"/>
          <w:sz w:val="8"/>
          <w:szCs w:val="8"/>
        </w:rPr>
      </w:pPr>
    </w:p>
    <w:p w14:paraId="28697481" w14:textId="77777777" w:rsidR="00454F49" w:rsidRPr="0033534E" w:rsidRDefault="00454F49" w:rsidP="00454F49">
      <w:pPr>
        <w:pStyle w:val="PargrafodaLista"/>
        <w:numPr>
          <w:ilvl w:val="0"/>
          <w:numId w:val="29"/>
        </w:numPr>
        <w:spacing w:before="40" w:after="80"/>
        <w:ind w:left="425" w:right="-6" w:hanging="425"/>
        <w:contextualSpacing w:val="0"/>
        <w:jc w:val="both"/>
        <w:rPr>
          <w:rFonts w:ascii="Arial" w:hAnsi="Arial" w:cs="Arial"/>
          <w:b/>
          <w:color w:val="006600"/>
          <w:sz w:val="18"/>
        </w:rPr>
      </w:pPr>
      <w:r w:rsidRPr="008D7328">
        <w:rPr>
          <w:rFonts w:ascii="Arial" w:hAnsi="Arial" w:cs="Arial"/>
          <w:b/>
          <w:color w:val="006600"/>
          <w:sz w:val="18"/>
        </w:rPr>
        <w:t xml:space="preserve">Fundo da Marinha Mercante (FMM)  </w:t>
      </w:r>
    </w:p>
    <w:p w14:paraId="70A74B22" w14:textId="77777777" w:rsidR="00454F49" w:rsidRDefault="00454F49" w:rsidP="00454F49">
      <w:pPr>
        <w:shd w:val="clear" w:color="auto" w:fill="FFFFFF"/>
        <w:ind w:right="-6"/>
        <w:jc w:val="both"/>
        <w:rPr>
          <w:rFonts w:cs="Arial"/>
        </w:rPr>
      </w:pPr>
      <w:r w:rsidRPr="008E6F92">
        <w:rPr>
          <w:rFonts w:cs="Arial"/>
        </w:rPr>
        <w:t>O Banco, em parceria com o Banco do Brasil, opera os recursos do FMM, pertencente à área de atuação do Ministério de Portos e Aeroportos, sendo destinados a financiamentos de instalações físicas de estaleiros brasileiros e embarcações não voltadas para pesca.</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B66216" w14:paraId="0F51B483" w14:textId="77777777" w:rsidTr="00866A0A">
        <w:trPr>
          <w:trHeight w:hRule="exact" w:val="284"/>
        </w:trPr>
        <w:tc>
          <w:tcPr>
            <w:tcW w:w="3870" w:type="pct"/>
            <w:tcBorders>
              <w:top w:val="nil"/>
              <w:left w:val="nil"/>
              <w:bottom w:val="nil"/>
              <w:right w:val="nil"/>
            </w:tcBorders>
            <w:shd w:val="clear" w:color="auto" w:fill="auto"/>
            <w:vAlign w:val="center"/>
            <w:hideMark/>
          </w:tcPr>
          <w:p w14:paraId="5CFA421F" w14:textId="77777777" w:rsidR="00454F49" w:rsidRPr="00B66216" w:rsidRDefault="00454F49" w:rsidP="00866A0A">
            <w:pPr>
              <w:widowControl/>
              <w:spacing w:before="0" w:after="0"/>
              <w:rPr>
                <w:rFonts w:ascii="Times New Roman" w:hAnsi="Times New Roman"/>
                <w:sz w:val="20"/>
                <w:szCs w:val="20"/>
              </w:rPr>
            </w:pPr>
          </w:p>
        </w:tc>
        <w:tc>
          <w:tcPr>
            <w:tcW w:w="1130" w:type="pct"/>
            <w:tcBorders>
              <w:top w:val="nil"/>
              <w:left w:val="nil"/>
              <w:bottom w:val="nil"/>
              <w:right w:val="nil"/>
            </w:tcBorders>
            <w:shd w:val="clear" w:color="000000" w:fill="339966"/>
            <w:vAlign w:val="center"/>
            <w:hideMark/>
          </w:tcPr>
          <w:p w14:paraId="07C79953" w14:textId="77777777" w:rsidR="00454F49" w:rsidRPr="00B66216" w:rsidRDefault="00454F49" w:rsidP="00866A0A">
            <w:pPr>
              <w:widowControl/>
              <w:spacing w:before="0" w:after="0"/>
              <w:jc w:val="right"/>
              <w:rPr>
                <w:rFonts w:cs="Arial"/>
                <w:b/>
                <w:bCs/>
                <w:color w:val="FFFFFF"/>
              </w:rPr>
            </w:pPr>
            <w:r w:rsidRPr="00B66216">
              <w:rPr>
                <w:rFonts w:cs="Arial"/>
                <w:b/>
                <w:bCs/>
                <w:color w:val="FFFFFF"/>
              </w:rPr>
              <w:t>31.03.2025</w:t>
            </w:r>
          </w:p>
        </w:tc>
      </w:tr>
      <w:tr w:rsidR="00454F49" w:rsidRPr="00B66216" w14:paraId="7E516397" w14:textId="77777777" w:rsidTr="00866A0A">
        <w:trPr>
          <w:trHeight w:hRule="exact" w:val="227"/>
        </w:trPr>
        <w:tc>
          <w:tcPr>
            <w:tcW w:w="3870" w:type="pct"/>
            <w:tcBorders>
              <w:top w:val="nil"/>
              <w:left w:val="nil"/>
              <w:bottom w:val="nil"/>
              <w:right w:val="nil"/>
            </w:tcBorders>
            <w:shd w:val="clear" w:color="auto" w:fill="auto"/>
            <w:noWrap/>
            <w:vAlign w:val="bottom"/>
            <w:hideMark/>
          </w:tcPr>
          <w:p w14:paraId="4C86B146" w14:textId="77777777" w:rsidR="00454F49" w:rsidRPr="00B66216" w:rsidRDefault="00454F49" w:rsidP="00866A0A">
            <w:pPr>
              <w:widowControl/>
              <w:spacing w:before="0" w:after="0"/>
              <w:rPr>
                <w:rFonts w:cs="Arial"/>
                <w:color w:val="000000"/>
              </w:rPr>
            </w:pPr>
            <w:r w:rsidRPr="00B66216">
              <w:rPr>
                <w:rFonts w:cs="Arial"/>
                <w:color w:val="000000"/>
              </w:rPr>
              <w:t xml:space="preserve">Recursos Repassados </w:t>
            </w:r>
            <w:r w:rsidRPr="00C47A30">
              <w:rPr>
                <w:rFonts w:cs="Arial"/>
                <w:color w:val="000000"/>
                <w:vertAlign w:val="superscript"/>
              </w:rPr>
              <w:t>(*)</w:t>
            </w:r>
            <w:r w:rsidRPr="00B66216">
              <w:rPr>
                <w:rFonts w:cs="Arial"/>
                <w:color w:val="000000"/>
              </w:rPr>
              <w:t xml:space="preserve"> (</w:t>
            </w:r>
            <w:r w:rsidRPr="00B91431">
              <w:rPr>
                <w:rFonts w:cs="Arial"/>
                <w:color w:val="000000"/>
              </w:rPr>
              <w:t>notas nºs 1</w:t>
            </w:r>
            <w:r>
              <w:rPr>
                <w:rFonts w:cs="Arial"/>
                <w:color w:val="000000"/>
              </w:rPr>
              <w:t>2</w:t>
            </w:r>
            <w:r w:rsidRPr="00B91431">
              <w:rPr>
                <w:rFonts w:cs="Arial"/>
                <w:color w:val="000000"/>
              </w:rPr>
              <w:t>.</w:t>
            </w:r>
            <w:r>
              <w:rPr>
                <w:rFonts w:cs="Arial"/>
                <w:color w:val="000000"/>
              </w:rPr>
              <w:t>e</w:t>
            </w:r>
            <w:r w:rsidRPr="00B91431">
              <w:rPr>
                <w:rFonts w:cs="Arial"/>
                <w:color w:val="000000"/>
              </w:rPr>
              <w:t xml:space="preserve"> e 24.b</w:t>
            </w:r>
            <w:r w:rsidRPr="00CF370E">
              <w:rPr>
                <w:rFonts w:cs="Arial"/>
                <w:color w:val="000000"/>
              </w:rPr>
              <w:t>)</w:t>
            </w:r>
          </w:p>
        </w:tc>
        <w:tc>
          <w:tcPr>
            <w:tcW w:w="1130" w:type="pct"/>
            <w:tcBorders>
              <w:top w:val="nil"/>
              <w:left w:val="nil"/>
              <w:bottom w:val="single" w:sz="8" w:space="0" w:color="auto"/>
              <w:right w:val="nil"/>
            </w:tcBorders>
            <w:shd w:val="clear" w:color="auto" w:fill="auto"/>
            <w:vAlign w:val="bottom"/>
            <w:hideMark/>
          </w:tcPr>
          <w:p w14:paraId="664BA04C" w14:textId="77777777" w:rsidR="00454F49" w:rsidRPr="00B66216" w:rsidRDefault="00454F49" w:rsidP="00866A0A">
            <w:pPr>
              <w:widowControl/>
              <w:spacing w:before="0" w:after="0"/>
              <w:jc w:val="right"/>
              <w:rPr>
                <w:rFonts w:cs="Arial"/>
                <w:highlight w:val="yellow"/>
              </w:rPr>
            </w:pPr>
            <w:r w:rsidRPr="00074FF7">
              <w:rPr>
                <w:rFonts w:cs="Arial"/>
              </w:rPr>
              <w:t xml:space="preserve">             53.667 </w:t>
            </w:r>
          </w:p>
        </w:tc>
      </w:tr>
    </w:tbl>
    <w:p w14:paraId="13668BD9" w14:textId="77777777" w:rsidR="00454F49" w:rsidRDefault="00454F49" w:rsidP="00454F49">
      <w:pPr>
        <w:shd w:val="clear" w:color="auto" w:fill="FFFFFF"/>
        <w:ind w:right="-6"/>
        <w:jc w:val="both"/>
        <w:rPr>
          <w:rFonts w:cs="Arial"/>
          <w:sz w:val="16"/>
          <w:szCs w:val="16"/>
        </w:rPr>
      </w:pPr>
      <w:r w:rsidRPr="007E0AC4">
        <w:rPr>
          <w:rFonts w:cs="Arial"/>
          <w:sz w:val="16"/>
          <w:szCs w:val="16"/>
          <w:vertAlign w:val="superscript"/>
        </w:rPr>
        <w:t>(*)</w:t>
      </w:r>
      <w:r>
        <w:rPr>
          <w:rFonts w:cs="Arial"/>
          <w:sz w:val="16"/>
          <w:szCs w:val="16"/>
          <w:vertAlign w:val="superscript"/>
        </w:rPr>
        <w:t xml:space="preserve"> </w:t>
      </w:r>
      <w:r w:rsidRPr="007E0AC4">
        <w:rPr>
          <w:rFonts w:cs="Arial"/>
          <w:sz w:val="16"/>
          <w:szCs w:val="16"/>
        </w:rPr>
        <w:t>Estão registrados no grupo "Obrigações por Fundos Financeiros e de Desenvolvimento" e são atualizados monetariamente com base na variação do dólar (PTAX), mais juros simples de 0,1% a.a.</w:t>
      </w:r>
    </w:p>
    <w:p w14:paraId="600FBE33" w14:textId="77777777" w:rsidR="00454F49" w:rsidRDefault="00454F49" w:rsidP="00454F49">
      <w:pPr>
        <w:shd w:val="clear" w:color="auto" w:fill="FFFFFF"/>
        <w:ind w:right="-6"/>
        <w:jc w:val="both"/>
        <w:rPr>
          <w:rFonts w:cs="Arial"/>
        </w:rPr>
      </w:pPr>
    </w:p>
    <w:p w14:paraId="57009779" w14:textId="77777777" w:rsidR="00454F49" w:rsidRPr="003A1256" w:rsidRDefault="00454F49" w:rsidP="00454F49">
      <w:pPr>
        <w:pStyle w:val="PargrafodaLista"/>
        <w:numPr>
          <w:ilvl w:val="0"/>
          <w:numId w:val="29"/>
        </w:numPr>
        <w:spacing w:before="40" w:after="80"/>
        <w:ind w:left="425" w:right="-6" w:hanging="425"/>
        <w:jc w:val="both"/>
        <w:rPr>
          <w:rFonts w:ascii="Arial" w:hAnsi="Arial" w:cs="Arial"/>
          <w:b/>
          <w:color w:val="006600"/>
          <w:sz w:val="18"/>
        </w:rPr>
      </w:pPr>
      <w:r w:rsidRPr="003A1256">
        <w:rPr>
          <w:rFonts w:ascii="Arial" w:hAnsi="Arial" w:cs="Arial"/>
          <w:b/>
          <w:color w:val="006600"/>
          <w:sz w:val="18"/>
        </w:rPr>
        <w:t xml:space="preserve">Fundos de Investimentos Financeiros (FIF’s)  </w:t>
      </w:r>
    </w:p>
    <w:p w14:paraId="4CBFDAD7" w14:textId="77777777" w:rsidR="00454F49" w:rsidRPr="00111BE1" w:rsidRDefault="00454F49" w:rsidP="00454F49">
      <w:pPr>
        <w:ind w:right="-6"/>
        <w:jc w:val="both"/>
        <w:rPr>
          <w:rFonts w:cs="Arial"/>
        </w:rPr>
      </w:pPr>
      <w:r w:rsidRPr="00111BE1">
        <w:rPr>
          <w:rFonts w:cs="Arial"/>
        </w:rPr>
        <w:t xml:space="preserve">O Banco administra os </w:t>
      </w:r>
      <w:r>
        <w:rPr>
          <w:rFonts w:cs="Arial"/>
        </w:rPr>
        <w:t>Fundos de Investimentos Financeiros (</w:t>
      </w:r>
      <w:r w:rsidRPr="00111BE1">
        <w:rPr>
          <w:rFonts w:cs="Arial"/>
        </w:rPr>
        <w:t>FIF’s</w:t>
      </w:r>
      <w:r>
        <w:rPr>
          <w:rFonts w:cs="Arial"/>
        </w:rPr>
        <w:t>)</w:t>
      </w:r>
      <w:r w:rsidRPr="00111BE1">
        <w:rPr>
          <w:rFonts w:cs="Arial"/>
        </w:rPr>
        <w:t>, antes geridos e custodiados pelo extinto Banco Santos. Os Fundos de Cotas que compõem a carteira desses Fundos (FAC’s), foram encerrados judicialmente em março/2022.</w:t>
      </w:r>
    </w:p>
    <w:p w14:paraId="773B5ACB" w14:textId="77777777" w:rsidR="00454F49" w:rsidRPr="00111BE1" w:rsidRDefault="00454F49" w:rsidP="00454F49">
      <w:pPr>
        <w:ind w:right="-6"/>
        <w:jc w:val="both"/>
        <w:rPr>
          <w:rFonts w:cs="Arial"/>
        </w:rPr>
      </w:pPr>
      <w:r w:rsidRPr="00111BE1">
        <w:rPr>
          <w:rFonts w:cs="Arial"/>
        </w:rPr>
        <w:t>Considerando a liquidação e posterior decretação de falência do Banco Santos, o patrimônio líquido desses Fundos foi impactado pela necessidade de constituição de provisão, dada a indisponibilidade dos recursos.</w:t>
      </w:r>
    </w:p>
    <w:p w14:paraId="3B172524" w14:textId="77777777" w:rsidR="00454F49" w:rsidRPr="00111BE1" w:rsidRDefault="00454F49" w:rsidP="00454F49">
      <w:pPr>
        <w:shd w:val="clear" w:color="auto" w:fill="FFFFFF"/>
        <w:ind w:right="-6"/>
        <w:jc w:val="both"/>
        <w:rPr>
          <w:rFonts w:cs="Arial"/>
        </w:rPr>
      </w:pPr>
      <w:r w:rsidRPr="00111BE1">
        <w:rPr>
          <w:rFonts w:cs="Arial"/>
        </w:rPr>
        <w:t>Os saldos dos patrimônios líquidos desses Fundos estão assim representados:</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97230D" w14:paraId="4B3426B4" w14:textId="77777777" w:rsidTr="00866A0A">
        <w:trPr>
          <w:trHeight w:hRule="exact" w:val="284"/>
        </w:trPr>
        <w:tc>
          <w:tcPr>
            <w:tcW w:w="3870" w:type="pct"/>
            <w:tcBorders>
              <w:top w:val="nil"/>
              <w:left w:val="nil"/>
              <w:bottom w:val="nil"/>
              <w:right w:val="nil"/>
            </w:tcBorders>
            <w:shd w:val="clear" w:color="auto" w:fill="auto"/>
            <w:noWrap/>
            <w:vAlign w:val="center"/>
            <w:hideMark/>
          </w:tcPr>
          <w:p w14:paraId="01F8B89D" w14:textId="77777777" w:rsidR="00454F49" w:rsidRPr="0097230D" w:rsidRDefault="00454F49" w:rsidP="00866A0A">
            <w:pPr>
              <w:widowControl/>
              <w:spacing w:before="0" w:after="0"/>
              <w:rPr>
                <w:rFonts w:ascii="Times New Roman" w:hAnsi="Times New Roman"/>
                <w:sz w:val="20"/>
                <w:szCs w:val="20"/>
              </w:rPr>
            </w:pPr>
          </w:p>
        </w:tc>
        <w:tc>
          <w:tcPr>
            <w:tcW w:w="1130" w:type="pct"/>
            <w:tcBorders>
              <w:top w:val="nil"/>
              <w:left w:val="nil"/>
              <w:bottom w:val="nil"/>
              <w:right w:val="nil"/>
            </w:tcBorders>
            <w:shd w:val="clear" w:color="000000" w:fill="339966"/>
            <w:vAlign w:val="center"/>
            <w:hideMark/>
          </w:tcPr>
          <w:p w14:paraId="3DCF0D0B" w14:textId="77777777" w:rsidR="00454F49" w:rsidRPr="0097230D" w:rsidRDefault="00454F49" w:rsidP="00866A0A">
            <w:pPr>
              <w:widowControl/>
              <w:spacing w:before="0" w:after="0"/>
              <w:jc w:val="right"/>
              <w:rPr>
                <w:rFonts w:cs="Arial"/>
                <w:b/>
                <w:bCs/>
                <w:color w:val="FFFFFF"/>
              </w:rPr>
            </w:pPr>
            <w:r w:rsidRPr="0097230D">
              <w:rPr>
                <w:rFonts w:cs="Arial"/>
                <w:b/>
                <w:bCs/>
                <w:color w:val="FFFFFF"/>
              </w:rPr>
              <w:t>31.03.2025</w:t>
            </w:r>
          </w:p>
        </w:tc>
      </w:tr>
      <w:tr w:rsidR="00454F49" w:rsidRPr="0097230D" w14:paraId="1B48B326" w14:textId="77777777" w:rsidTr="00866A0A">
        <w:trPr>
          <w:trHeight w:hRule="exact" w:val="227"/>
        </w:trPr>
        <w:tc>
          <w:tcPr>
            <w:tcW w:w="3870" w:type="pct"/>
            <w:tcBorders>
              <w:top w:val="nil"/>
              <w:left w:val="nil"/>
              <w:bottom w:val="nil"/>
              <w:right w:val="nil"/>
            </w:tcBorders>
            <w:shd w:val="clear" w:color="auto" w:fill="auto"/>
            <w:noWrap/>
            <w:vAlign w:val="bottom"/>
            <w:hideMark/>
          </w:tcPr>
          <w:p w14:paraId="2ABDB1B7" w14:textId="77777777" w:rsidR="00454F49" w:rsidRPr="0097230D" w:rsidRDefault="00454F49" w:rsidP="00866A0A">
            <w:pPr>
              <w:widowControl/>
              <w:spacing w:before="0" w:after="0"/>
              <w:rPr>
                <w:rFonts w:cs="Arial"/>
                <w:color w:val="000000"/>
              </w:rPr>
            </w:pPr>
            <w:r w:rsidRPr="0097230D">
              <w:rPr>
                <w:rFonts w:cs="Arial"/>
                <w:color w:val="000000"/>
              </w:rPr>
              <w:t xml:space="preserve">Fundo BASA de Investimento Financeiro </w:t>
            </w:r>
            <w:r>
              <w:rPr>
                <w:rFonts w:cs="Arial"/>
                <w:color w:val="000000"/>
              </w:rPr>
              <w:t>Curto Prazo</w:t>
            </w:r>
            <w:r w:rsidRPr="0097230D">
              <w:rPr>
                <w:rFonts w:cs="Arial"/>
                <w:color w:val="000000"/>
              </w:rPr>
              <w:t xml:space="preserve"> “2”</w:t>
            </w:r>
          </w:p>
        </w:tc>
        <w:tc>
          <w:tcPr>
            <w:tcW w:w="1130" w:type="pct"/>
            <w:tcBorders>
              <w:top w:val="nil"/>
              <w:left w:val="nil"/>
              <w:bottom w:val="nil"/>
              <w:right w:val="nil"/>
            </w:tcBorders>
            <w:shd w:val="clear" w:color="auto" w:fill="auto"/>
            <w:vAlign w:val="bottom"/>
            <w:hideMark/>
          </w:tcPr>
          <w:p w14:paraId="4A5789A7" w14:textId="77777777" w:rsidR="00454F49" w:rsidRPr="0097230D" w:rsidRDefault="00454F49" w:rsidP="00866A0A">
            <w:pPr>
              <w:widowControl/>
              <w:spacing w:before="0" w:after="0"/>
              <w:jc w:val="right"/>
              <w:rPr>
                <w:rFonts w:cs="Arial"/>
              </w:rPr>
            </w:pPr>
            <w:r w:rsidRPr="0097230D">
              <w:rPr>
                <w:rFonts w:cs="Arial"/>
              </w:rPr>
              <w:t xml:space="preserve">                                43 </w:t>
            </w:r>
          </w:p>
        </w:tc>
      </w:tr>
      <w:tr w:rsidR="00454F49" w:rsidRPr="0097230D" w14:paraId="7A4D0C0A" w14:textId="77777777" w:rsidTr="00866A0A">
        <w:trPr>
          <w:trHeight w:hRule="exact" w:val="227"/>
        </w:trPr>
        <w:tc>
          <w:tcPr>
            <w:tcW w:w="3870" w:type="pct"/>
            <w:tcBorders>
              <w:top w:val="nil"/>
              <w:left w:val="nil"/>
              <w:bottom w:val="nil"/>
              <w:right w:val="nil"/>
            </w:tcBorders>
            <w:shd w:val="clear" w:color="auto" w:fill="auto"/>
            <w:noWrap/>
            <w:vAlign w:val="bottom"/>
            <w:hideMark/>
          </w:tcPr>
          <w:p w14:paraId="4F0D665C" w14:textId="77777777" w:rsidR="00454F49" w:rsidRPr="0097230D" w:rsidRDefault="00454F49" w:rsidP="00866A0A">
            <w:pPr>
              <w:widowControl/>
              <w:spacing w:before="0" w:after="0"/>
              <w:rPr>
                <w:rFonts w:cs="Arial"/>
                <w:color w:val="000000"/>
              </w:rPr>
            </w:pPr>
            <w:r w:rsidRPr="0097230D">
              <w:rPr>
                <w:rFonts w:cs="Arial"/>
                <w:color w:val="000000"/>
              </w:rPr>
              <w:t>Fundo BASA de Investimento Financeiro Seleto “2”</w:t>
            </w:r>
          </w:p>
        </w:tc>
        <w:tc>
          <w:tcPr>
            <w:tcW w:w="1130" w:type="pct"/>
            <w:tcBorders>
              <w:top w:val="nil"/>
              <w:left w:val="nil"/>
              <w:bottom w:val="nil"/>
              <w:right w:val="nil"/>
            </w:tcBorders>
            <w:shd w:val="clear" w:color="000000" w:fill="FFFFFF"/>
            <w:vAlign w:val="bottom"/>
            <w:hideMark/>
          </w:tcPr>
          <w:p w14:paraId="501CC20B" w14:textId="77777777" w:rsidR="00454F49" w:rsidRPr="0097230D" w:rsidRDefault="00454F49" w:rsidP="00866A0A">
            <w:pPr>
              <w:widowControl/>
              <w:spacing w:before="0" w:after="0"/>
              <w:jc w:val="right"/>
              <w:rPr>
                <w:rFonts w:cs="Arial"/>
              </w:rPr>
            </w:pPr>
            <w:r w:rsidRPr="0097230D">
              <w:rPr>
                <w:rFonts w:cs="Arial"/>
              </w:rPr>
              <w:t xml:space="preserve">                                21 </w:t>
            </w:r>
          </w:p>
        </w:tc>
      </w:tr>
      <w:tr w:rsidR="00454F49" w:rsidRPr="0097230D" w14:paraId="71B24DFF" w14:textId="77777777" w:rsidTr="00866A0A">
        <w:trPr>
          <w:trHeight w:hRule="exact" w:val="227"/>
        </w:trPr>
        <w:tc>
          <w:tcPr>
            <w:tcW w:w="3870" w:type="pct"/>
            <w:tcBorders>
              <w:top w:val="nil"/>
              <w:left w:val="nil"/>
              <w:bottom w:val="nil"/>
              <w:right w:val="nil"/>
            </w:tcBorders>
            <w:shd w:val="clear" w:color="auto" w:fill="auto"/>
            <w:noWrap/>
            <w:vAlign w:val="bottom"/>
            <w:hideMark/>
          </w:tcPr>
          <w:p w14:paraId="78D3D8FC" w14:textId="77777777" w:rsidR="00454F49" w:rsidRPr="0097230D" w:rsidRDefault="00454F49" w:rsidP="00866A0A">
            <w:pPr>
              <w:widowControl/>
              <w:spacing w:before="0" w:after="0"/>
              <w:rPr>
                <w:rFonts w:cs="Arial"/>
                <w:color w:val="000000"/>
              </w:rPr>
            </w:pPr>
            <w:r w:rsidRPr="0097230D">
              <w:rPr>
                <w:rFonts w:cs="Arial"/>
                <w:color w:val="000000"/>
              </w:rPr>
              <w:t>Fundo Amazônia Credit 90</w:t>
            </w:r>
          </w:p>
        </w:tc>
        <w:tc>
          <w:tcPr>
            <w:tcW w:w="1130" w:type="pct"/>
            <w:tcBorders>
              <w:top w:val="nil"/>
              <w:left w:val="nil"/>
              <w:bottom w:val="nil"/>
              <w:right w:val="nil"/>
            </w:tcBorders>
            <w:shd w:val="clear" w:color="auto" w:fill="auto"/>
            <w:vAlign w:val="bottom"/>
            <w:hideMark/>
          </w:tcPr>
          <w:p w14:paraId="72383767" w14:textId="77777777" w:rsidR="00454F49" w:rsidRPr="0097230D" w:rsidRDefault="00454F49" w:rsidP="00866A0A">
            <w:pPr>
              <w:widowControl/>
              <w:spacing w:before="0" w:after="0"/>
              <w:jc w:val="right"/>
              <w:rPr>
                <w:rFonts w:cs="Arial"/>
              </w:rPr>
            </w:pPr>
            <w:r w:rsidRPr="0097230D">
              <w:rPr>
                <w:rFonts w:cs="Arial"/>
              </w:rPr>
              <w:t xml:space="preserve">                                   1 </w:t>
            </w:r>
          </w:p>
        </w:tc>
      </w:tr>
      <w:tr w:rsidR="00454F49" w:rsidRPr="0097230D" w14:paraId="496C2503" w14:textId="77777777" w:rsidTr="00866A0A">
        <w:trPr>
          <w:trHeight w:hRule="exact" w:val="227"/>
        </w:trPr>
        <w:tc>
          <w:tcPr>
            <w:tcW w:w="3870" w:type="pct"/>
            <w:tcBorders>
              <w:top w:val="nil"/>
              <w:left w:val="nil"/>
              <w:bottom w:val="nil"/>
              <w:right w:val="nil"/>
            </w:tcBorders>
            <w:shd w:val="clear" w:color="auto" w:fill="auto"/>
            <w:noWrap/>
            <w:vAlign w:val="bottom"/>
            <w:hideMark/>
          </w:tcPr>
          <w:p w14:paraId="606718E9" w14:textId="77777777" w:rsidR="00454F49" w:rsidRPr="0097230D" w:rsidRDefault="00454F49" w:rsidP="00866A0A">
            <w:pPr>
              <w:widowControl/>
              <w:spacing w:before="0" w:after="0"/>
              <w:rPr>
                <w:rFonts w:cs="Arial"/>
                <w:color w:val="000000"/>
              </w:rPr>
            </w:pPr>
            <w:r w:rsidRPr="0097230D">
              <w:rPr>
                <w:rFonts w:cs="Arial"/>
                <w:color w:val="000000"/>
              </w:rPr>
              <w:t>Fundo Amazônia Mix “2”</w:t>
            </w:r>
          </w:p>
        </w:tc>
        <w:tc>
          <w:tcPr>
            <w:tcW w:w="1130" w:type="pct"/>
            <w:tcBorders>
              <w:top w:val="nil"/>
              <w:left w:val="nil"/>
              <w:bottom w:val="single" w:sz="8" w:space="0" w:color="000000"/>
              <w:right w:val="nil"/>
            </w:tcBorders>
            <w:shd w:val="clear" w:color="auto" w:fill="auto"/>
            <w:vAlign w:val="bottom"/>
            <w:hideMark/>
          </w:tcPr>
          <w:p w14:paraId="6E33846C" w14:textId="77777777" w:rsidR="00454F49" w:rsidRPr="0097230D" w:rsidRDefault="00454F49" w:rsidP="00866A0A">
            <w:pPr>
              <w:widowControl/>
              <w:spacing w:before="0" w:after="0"/>
              <w:jc w:val="right"/>
              <w:rPr>
                <w:rFonts w:cs="Arial"/>
              </w:rPr>
            </w:pPr>
            <w:r w:rsidRPr="0097230D">
              <w:rPr>
                <w:rFonts w:cs="Arial"/>
              </w:rPr>
              <w:t xml:space="preserve">                                15 </w:t>
            </w:r>
          </w:p>
        </w:tc>
      </w:tr>
      <w:tr w:rsidR="00454F49" w:rsidRPr="0097230D" w14:paraId="7B8C010B" w14:textId="77777777" w:rsidTr="00866A0A">
        <w:trPr>
          <w:trHeight w:hRule="exact" w:val="227"/>
        </w:trPr>
        <w:tc>
          <w:tcPr>
            <w:tcW w:w="3870" w:type="pct"/>
            <w:tcBorders>
              <w:top w:val="nil"/>
              <w:left w:val="nil"/>
              <w:bottom w:val="nil"/>
              <w:right w:val="nil"/>
            </w:tcBorders>
            <w:shd w:val="clear" w:color="auto" w:fill="auto"/>
            <w:vAlign w:val="bottom"/>
            <w:hideMark/>
          </w:tcPr>
          <w:p w14:paraId="54D4AEA4" w14:textId="77777777" w:rsidR="00454F49" w:rsidRPr="0097230D" w:rsidRDefault="00454F49" w:rsidP="00866A0A">
            <w:pPr>
              <w:widowControl/>
              <w:spacing w:before="0" w:after="0"/>
              <w:rPr>
                <w:rFonts w:cs="Arial"/>
                <w:b/>
                <w:bCs/>
                <w:color w:val="000000"/>
              </w:rPr>
            </w:pPr>
            <w:r w:rsidRPr="0097230D">
              <w:rPr>
                <w:rFonts w:cs="Arial"/>
                <w:b/>
                <w:bCs/>
                <w:color w:val="000000"/>
              </w:rPr>
              <w:t>Total</w:t>
            </w:r>
          </w:p>
        </w:tc>
        <w:tc>
          <w:tcPr>
            <w:tcW w:w="1130" w:type="pct"/>
            <w:tcBorders>
              <w:top w:val="single" w:sz="8" w:space="0" w:color="000000"/>
              <w:left w:val="nil"/>
              <w:bottom w:val="single" w:sz="8" w:space="0" w:color="000000"/>
              <w:right w:val="nil"/>
            </w:tcBorders>
            <w:shd w:val="clear" w:color="auto" w:fill="auto"/>
            <w:vAlign w:val="bottom"/>
            <w:hideMark/>
          </w:tcPr>
          <w:p w14:paraId="7E3CBF83" w14:textId="77777777" w:rsidR="00454F49" w:rsidRPr="0097230D" w:rsidRDefault="00454F49" w:rsidP="00866A0A">
            <w:pPr>
              <w:widowControl/>
              <w:spacing w:before="0" w:after="0"/>
              <w:jc w:val="right"/>
              <w:rPr>
                <w:rFonts w:cs="Arial"/>
                <w:b/>
                <w:bCs/>
              </w:rPr>
            </w:pPr>
            <w:r w:rsidRPr="0097230D">
              <w:rPr>
                <w:rFonts w:cs="Arial"/>
                <w:b/>
                <w:bCs/>
              </w:rPr>
              <w:t xml:space="preserve">                                80 </w:t>
            </w:r>
          </w:p>
        </w:tc>
      </w:tr>
    </w:tbl>
    <w:p w14:paraId="4510F7F6" w14:textId="77777777" w:rsidR="00454F49" w:rsidRPr="00111BE1" w:rsidRDefault="00454F49" w:rsidP="00454F49">
      <w:pPr>
        <w:shd w:val="clear" w:color="auto" w:fill="FFFFFF"/>
        <w:spacing w:before="0" w:after="0"/>
        <w:ind w:right="-6"/>
        <w:jc w:val="both"/>
      </w:pPr>
    </w:p>
    <w:p w14:paraId="370560AD" w14:textId="77777777" w:rsidR="00454F49" w:rsidRDefault="00454F49" w:rsidP="00454F49">
      <w:pPr>
        <w:pStyle w:val="PargrafodaLista"/>
        <w:numPr>
          <w:ilvl w:val="0"/>
          <w:numId w:val="29"/>
        </w:numPr>
        <w:spacing w:before="40" w:after="80"/>
        <w:ind w:left="425" w:right="-6" w:hanging="425"/>
        <w:jc w:val="both"/>
        <w:rPr>
          <w:rFonts w:ascii="Arial" w:hAnsi="Arial" w:cs="Arial"/>
          <w:b/>
          <w:color w:val="006600"/>
          <w:sz w:val="18"/>
        </w:rPr>
      </w:pPr>
      <w:r w:rsidRPr="003A1256">
        <w:rPr>
          <w:rFonts w:ascii="Arial" w:hAnsi="Arial" w:cs="Arial"/>
          <w:b/>
          <w:color w:val="006600"/>
          <w:sz w:val="18"/>
        </w:rPr>
        <w:t xml:space="preserve">Partes </w:t>
      </w:r>
      <w:r>
        <w:rPr>
          <w:rFonts w:ascii="Arial" w:hAnsi="Arial" w:cs="Arial"/>
          <w:b/>
          <w:color w:val="006600"/>
          <w:sz w:val="18"/>
        </w:rPr>
        <w:t>R</w:t>
      </w:r>
      <w:r w:rsidRPr="003A1256">
        <w:rPr>
          <w:rFonts w:ascii="Arial" w:hAnsi="Arial" w:cs="Arial"/>
          <w:b/>
          <w:color w:val="006600"/>
          <w:sz w:val="18"/>
        </w:rPr>
        <w:t>elacionadas</w:t>
      </w:r>
    </w:p>
    <w:p w14:paraId="645A8B30" w14:textId="77777777" w:rsidR="00454F49" w:rsidRPr="003A1256" w:rsidRDefault="00454F49" w:rsidP="00454F49">
      <w:pPr>
        <w:pStyle w:val="PargrafodaLista"/>
        <w:spacing w:before="40" w:after="80"/>
        <w:ind w:left="425" w:right="-6"/>
        <w:jc w:val="both"/>
        <w:rPr>
          <w:rFonts w:ascii="Arial" w:hAnsi="Arial" w:cs="Arial"/>
          <w:b/>
          <w:color w:val="006600"/>
          <w:sz w:val="18"/>
        </w:rPr>
      </w:pPr>
    </w:p>
    <w:p w14:paraId="009A8F13" w14:textId="77777777" w:rsidR="00454F49" w:rsidRPr="00831C23" w:rsidRDefault="00454F49" w:rsidP="00454F49">
      <w:pPr>
        <w:pStyle w:val="PargrafodaLista"/>
        <w:numPr>
          <w:ilvl w:val="0"/>
          <w:numId w:val="20"/>
        </w:numPr>
        <w:spacing w:before="40" w:after="80"/>
        <w:ind w:left="425" w:right="-6" w:hanging="425"/>
        <w:jc w:val="both"/>
        <w:rPr>
          <w:rFonts w:ascii="Arial" w:hAnsi="Arial" w:cs="Arial"/>
          <w:b/>
          <w:color w:val="339966"/>
          <w:sz w:val="18"/>
        </w:rPr>
      </w:pPr>
      <w:r w:rsidRPr="00831C23">
        <w:rPr>
          <w:rFonts w:ascii="Arial" w:hAnsi="Arial" w:cs="Arial"/>
          <w:b/>
          <w:color w:val="339966"/>
          <w:sz w:val="18"/>
        </w:rPr>
        <w:t>Remuneração da Administração</w:t>
      </w:r>
    </w:p>
    <w:p w14:paraId="446F8F30" w14:textId="77777777" w:rsidR="00454F49" w:rsidRDefault="00454F49" w:rsidP="00454F49">
      <w:pPr>
        <w:tabs>
          <w:tab w:val="left" w:pos="7513"/>
        </w:tabs>
        <w:ind w:right="-6"/>
        <w:jc w:val="both"/>
        <w:rPr>
          <w:rFonts w:cs="Arial"/>
          <w:bCs/>
        </w:rPr>
      </w:pPr>
      <w:r w:rsidRPr="00111BE1">
        <w:rPr>
          <w:rFonts w:cs="Arial"/>
          <w:bCs/>
        </w:rPr>
        <w:t xml:space="preserve">A remuneração e outros </w:t>
      </w:r>
      <w:r>
        <w:rPr>
          <w:rFonts w:cs="Arial"/>
          <w:bCs/>
        </w:rPr>
        <w:t>Benefícios</w:t>
      </w:r>
      <w:r w:rsidRPr="00111BE1">
        <w:rPr>
          <w:rFonts w:cs="Arial"/>
          <w:bCs/>
        </w:rPr>
        <w:t xml:space="preserve"> atribuídos ao pessoal-chave da Administração do Banco, formado pela Diretoria Executiva, </w:t>
      </w:r>
      <w:r w:rsidRPr="00111BE1">
        <w:rPr>
          <w:rFonts w:cs="Arial"/>
        </w:rPr>
        <w:t>Conselho de Administração, Conselho Fiscal e</w:t>
      </w:r>
      <w:r w:rsidRPr="00111BE1">
        <w:rPr>
          <w:rFonts w:cs="Arial"/>
          <w:bCs/>
        </w:rPr>
        <w:t xml:space="preserve"> </w:t>
      </w:r>
      <w:r w:rsidRPr="00111BE1">
        <w:rPr>
          <w:rFonts w:cs="Arial"/>
        </w:rPr>
        <w:t>Comitê de Auditoria,</w:t>
      </w:r>
      <w:r w:rsidRPr="00111BE1">
        <w:rPr>
          <w:rFonts w:cs="Arial"/>
          <w:bCs/>
        </w:rPr>
        <w:t xml:space="preserve"> são compostos conforme segue:</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FB5889" w14:paraId="0A6F677F" w14:textId="77777777" w:rsidTr="00866A0A">
        <w:trPr>
          <w:trHeight w:hRule="exact" w:val="284"/>
        </w:trPr>
        <w:tc>
          <w:tcPr>
            <w:tcW w:w="3870" w:type="pct"/>
            <w:tcBorders>
              <w:top w:val="nil"/>
              <w:left w:val="nil"/>
              <w:bottom w:val="nil"/>
              <w:right w:val="nil"/>
            </w:tcBorders>
            <w:shd w:val="clear" w:color="auto" w:fill="auto"/>
            <w:noWrap/>
            <w:vAlign w:val="bottom"/>
            <w:hideMark/>
          </w:tcPr>
          <w:p w14:paraId="06D502A1" w14:textId="77777777" w:rsidR="00454F49" w:rsidRPr="00FB5889" w:rsidRDefault="00454F49" w:rsidP="00866A0A">
            <w:pPr>
              <w:widowControl/>
              <w:spacing w:before="0" w:after="0"/>
              <w:rPr>
                <w:rFonts w:ascii="Times New Roman" w:hAnsi="Times New Roman"/>
                <w:sz w:val="20"/>
                <w:szCs w:val="20"/>
              </w:rPr>
            </w:pPr>
          </w:p>
        </w:tc>
        <w:tc>
          <w:tcPr>
            <w:tcW w:w="1130" w:type="pct"/>
            <w:tcBorders>
              <w:top w:val="nil"/>
              <w:left w:val="nil"/>
              <w:bottom w:val="nil"/>
              <w:right w:val="nil"/>
            </w:tcBorders>
            <w:shd w:val="clear" w:color="000000" w:fill="339966"/>
            <w:vAlign w:val="center"/>
            <w:hideMark/>
          </w:tcPr>
          <w:p w14:paraId="34D27F6E" w14:textId="77777777" w:rsidR="00454F49" w:rsidRPr="00FB5889" w:rsidRDefault="00454F49" w:rsidP="00866A0A">
            <w:pPr>
              <w:widowControl/>
              <w:spacing w:before="0" w:after="0"/>
              <w:jc w:val="right"/>
              <w:rPr>
                <w:rFonts w:cs="Arial"/>
                <w:b/>
                <w:bCs/>
                <w:color w:val="FFFFFF"/>
              </w:rPr>
            </w:pPr>
            <w:r w:rsidRPr="00FB5889">
              <w:rPr>
                <w:rFonts w:cs="Arial"/>
                <w:b/>
                <w:bCs/>
                <w:color w:val="FFFFFF"/>
              </w:rPr>
              <w:t>1º Trimestre/2025</w:t>
            </w:r>
          </w:p>
        </w:tc>
      </w:tr>
      <w:tr w:rsidR="00454F49" w:rsidRPr="00FB5889" w14:paraId="53D560EA" w14:textId="77777777" w:rsidTr="00866A0A">
        <w:trPr>
          <w:trHeight w:hRule="exact" w:val="227"/>
        </w:trPr>
        <w:tc>
          <w:tcPr>
            <w:tcW w:w="3870" w:type="pct"/>
            <w:tcBorders>
              <w:top w:val="nil"/>
              <w:left w:val="nil"/>
              <w:bottom w:val="nil"/>
              <w:right w:val="nil"/>
            </w:tcBorders>
            <w:shd w:val="clear" w:color="auto" w:fill="auto"/>
            <w:noWrap/>
            <w:vAlign w:val="bottom"/>
            <w:hideMark/>
          </w:tcPr>
          <w:p w14:paraId="6EE22004" w14:textId="77777777" w:rsidR="00454F49" w:rsidRPr="00FB5889" w:rsidRDefault="00454F49" w:rsidP="00866A0A">
            <w:pPr>
              <w:widowControl/>
              <w:spacing w:before="0" w:after="0"/>
              <w:rPr>
                <w:rFonts w:cs="Arial"/>
                <w:b/>
                <w:bCs/>
                <w:color w:val="000000"/>
              </w:rPr>
            </w:pPr>
            <w:r w:rsidRPr="00FB5889">
              <w:rPr>
                <w:rFonts w:cs="Arial"/>
                <w:b/>
                <w:bCs/>
                <w:color w:val="000000"/>
              </w:rPr>
              <w:t xml:space="preserve">Honorários </w:t>
            </w:r>
          </w:p>
        </w:tc>
        <w:tc>
          <w:tcPr>
            <w:tcW w:w="1130" w:type="pct"/>
            <w:tcBorders>
              <w:top w:val="nil"/>
              <w:left w:val="nil"/>
              <w:bottom w:val="nil"/>
              <w:right w:val="nil"/>
            </w:tcBorders>
            <w:shd w:val="clear" w:color="auto" w:fill="auto"/>
            <w:vAlign w:val="bottom"/>
            <w:hideMark/>
          </w:tcPr>
          <w:p w14:paraId="73F33216" w14:textId="77777777" w:rsidR="00454F49" w:rsidRPr="00FB5889" w:rsidRDefault="00454F49" w:rsidP="00866A0A">
            <w:pPr>
              <w:widowControl/>
              <w:spacing w:before="0" w:after="0"/>
              <w:jc w:val="right"/>
              <w:rPr>
                <w:rFonts w:cs="Arial"/>
                <w:b/>
                <w:bCs/>
              </w:rPr>
            </w:pPr>
            <w:r w:rsidRPr="00FB5889">
              <w:rPr>
                <w:rFonts w:cs="Arial"/>
                <w:b/>
                <w:bCs/>
              </w:rPr>
              <w:t xml:space="preserve">                          (1.039)</w:t>
            </w:r>
          </w:p>
        </w:tc>
      </w:tr>
      <w:tr w:rsidR="00454F49" w:rsidRPr="00FB5889" w14:paraId="46830AE2" w14:textId="77777777" w:rsidTr="00866A0A">
        <w:trPr>
          <w:trHeight w:hRule="exact" w:val="227"/>
        </w:trPr>
        <w:tc>
          <w:tcPr>
            <w:tcW w:w="3870" w:type="pct"/>
            <w:tcBorders>
              <w:top w:val="nil"/>
              <w:left w:val="nil"/>
              <w:bottom w:val="nil"/>
              <w:right w:val="nil"/>
            </w:tcBorders>
            <w:shd w:val="clear" w:color="auto" w:fill="auto"/>
            <w:noWrap/>
            <w:vAlign w:val="bottom"/>
            <w:hideMark/>
          </w:tcPr>
          <w:p w14:paraId="3BF3D2A4" w14:textId="77777777" w:rsidR="00454F49" w:rsidRPr="00FB5889" w:rsidRDefault="00454F49" w:rsidP="00866A0A">
            <w:pPr>
              <w:widowControl/>
              <w:spacing w:before="0" w:after="0"/>
              <w:rPr>
                <w:rFonts w:cs="Arial"/>
                <w:color w:val="000000"/>
              </w:rPr>
            </w:pPr>
            <w:r w:rsidRPr="00FB5889">
              <w:rPr>
                <w:rFonts w:cs="Arial"/>
                <w:color w:val="000000"/>
              </w:rPr>
              <w:t>Diretoria Executiva</w:t>
            </w:r>
          </w:p>
        </w:tc>
        <w:tc>
          <w:tcPr>
            <w:tcW w:w="1130" w:type="pct"/>
            <w:tcBorders>
              <w:top w:val="nil"/>
              <w:left w:val="nil"/>
              <w:bottom w:val="nil"/>
              <w:right w:val="nil"/>
            </w:tcBorders>
            <w:shd w:val="clear" w:color="auto" w:fill="auto"/>
            <w:vAlign w:val="bottom"/>
            <w:hideMark/>
          </w:tcPr>
          <w:p w14:paraId="13E4AB0F" w14:textId="77777777" w:rsidR="00454F49" w:rsidRPr="00FB5889" w:rsidRDefault="00454F49" w:rsidP="00866A0A">
            <w:pPr>
              <w:widowControl/>
              <w:spacing w:before="0" w:after="0"/>
              <w:jc w:val="right"/>
              <w:rPr>
                <w:rFonts w:cs="Arial"/>
              </w:rPr>
            </w:pPr>
            <w:r w:rsidRPr="00FB5889">
              <w:rPr>
                <w:rFonts w:cs="Arial"/>
              </w:rPr>
              <w:t xml:space="preserve">                             (680)</w:t>
            </w:r>
          </w:p>
        </w:tc>
      </w:tr>
      <w:tr w:rsidR="00454F49" w:rsidRPr="00FB5889" w14:paraId="490F4A2B" w14:textId="77777777" w:rsidTr="00866A0A">
        <w:trPr>
          <w:trHeight w:hRule="exact" w:val="227"/>
        </w:trPr>
        <w:tc>
          <w:tcPr>
            <w:tcW w:w="3870" w:type="pct"/>
            <w:tcBorders>
              <w:top w:val="nil"/>
              <w:left w:val="nil"/>
              <w:bottom w:val="nil"/>
              <w:right w:val="nil"/>
            </w:tcBorders>
            <w:shd w:val="clear" w:color="auto" w:fill="auto"/>
            <w:noWrap/>
            <w:vAlign w:val="bottom"/>
            <w:hideMark/>
          </w:tcPr>
          <w:p w14:paraId="2C454EED" w14:textId="77777777" w:rsidR="00454F49" w:rsidRPr="00FB5889" w:rsidRDefault="00454F49" w:rsidP="00866A0A">
            <w:pPr>
              <w:widowControl/>
              <w:spacing w:before="0" w:after="0"/>
              <w:rPr>
                <w:rFonts w:cs="Arial"/>
                <w:color w:val="000000"/>
              </w:rPr>
            </w:pPr>
            <w:r w:rsidRPr="00FB5889">
              <w:rPr>
                <w:rFonts w:cs="Arial"/>
                <w:color w:val="000000"/>
              </w:rPr>
              <w:t>Conselho de Administração</w:t>
            </w:r>
          </w:p>
        </w:tc>
        <w:tc>
          <w:tcPr>
            <w:tcW w:w="1130" w:type="pct"/>
            <w:tcBorders>
              <w:top w:val="nil"/>
              <w:left w:val="nil"/>
              <w:bottom w:val="nil"/>
              <w:right w:val="nil"/>
            </w:tcBorders>
            <w:shd w:val="clear" w:color="auto" w:fill="auto"/>
            <w:vAlign w:val="bottom"/>
            <w:hideMark/>
          </w:tcPr>
          <w:p w14:paraId="79F1B73B" w14:textId="77777777" w:rsidR="00454F49" w:rsidRPr="00FB5889" w:rsidRDefault="00454F49" w:rsidP="00866A0A">
            <w:pPr>
              <w:widowControl/>
              <w:spacing w:before="0" w:after="0"/>
              <w:jc w:val="right"/>
              <w:rPr>
                <w:rFonts w:cs="Arial"/>
              </w:rPr>
            </w:pPr>
            <w:r w:rsidRPr="00FB5889">
              <w:rPr>
                <w:rFonts w:cs="Arial"/>
              </w:rPr>
              <w:t xml:space="preserve">                                (77)</w:t>
            </w:r>
          </w:p>
        </w:tc>
      </w:tr>
      <w:tr w:rsidR="00454F49" w:rsidRPr="00FB5889" w14:paraId="643F9DA7" w14:textId="77777777" w:rsidTr="00866A0A">
        <w:trPr>
          <w:trHeight w:hRule="exact" w:val="227"/>
        </w:trPr>
        <w:tc>
          <w:tcPr>
            <w:tcW w:w="3870" w:type="pct"/>
            <w:tcBorders>
              <w:top w:val="nil"/>
              <w:left w:val="nil"/>
              <w:bottom w:val="nil"/>
              <w:right w:val="nil"/>
            </w:tcBorders>
            <w:shd w:val="clear" w:color="auto" w:fill="auto"/>
            <w:noWrap/>
            <w:vAlign w:val="bottom"/>
            <w:hideMark/>
          </w:tcPr>
          <w:p w14:paraId="6A9D37A6" w14:textId="77777777" w:rsidR="00454F49" w:rsidRPr="00FB5889" w:rsidRDefault="00454F49" w:rsidP="00866A0A">
            <w:pPr>
              <w:widowControl/>
              <w:spacing w:before="0" w:after="0"/>
              <w:rPr>
                <w:rFonts w:cs="Arial"/>
                <w:color w:val="000000"/>
              </w:rPr>
            </w:pPr>
            <w:r w:rsidRPr="00FB5889">
              <w:rPr>
                <w:rFonts w:cs="Arial"/>
                <w:color w:val="000000"/>
              </w:rPr>
              <w:t>Conselho Fiscal</w:t>
            </w:r>
          </w:p>
        </w:tc>
        <w:tc>
          <w:tcPr>
            <w:tcW w:w="1130" w:type="pct"/>
            <w:tcBorders>
              <w:top w:val="nil"/>
              <w:left w:val="nil"/>
              <w:bottom w:val="nil"/>
              <w:right w:val="nil"/>
            </w:tcBorders>
            <w:shd w:val="clear" w:color="auto" w:fill="auto"/>
            <w:vAlign w:val="bottom"/>
            <w:hideMark/>
          </w:tcPr>
          <w:p w14:paraId="2C6CC7F4" w14:textId="77777777" w:rsidR="00454F49" w:rsidRPr="00FB5889" w:rsidRDefault="00454F49" w:rsidP="00866A0A">
            <w:pPr>
              <w:widowControl/>
              <w:spacing w:before="0" w:after="0"/>
              <w:jc w:val="right"/>
              <w:rPr>
                <w:rFonts w:cs="Arial"/>
              </w:rPr>
            </w:pPr>
            <w:r w:rsidRPr="00FB5889">
              <w:rPr>
                <w:rFonts w:cs="Arial"/>
              </w:rPr>
              <w:t xml:space="preserve">                                (39)</w:t>
            </w:r>
          </w:p>
        </w:tc>
      </w:tr>
      <w:tr w:rsidR="00454F49" w:rsidRPr="00FB5889" w14:paraId="50C93E99" w14:textId="77777777" w:rsidTr="00866A0A">
        <w:trPr>
          <w:trHeight w:hRule="exact" w:val="227"/>
        </w:trPr>
        <w:tc>
          <w:tcPr>
            <w:tcW w:w="3870" w:type="pct"/>
            <w:tcBorders>
              <w:top w:val="nil"/>
              <w:left w:val="nil"/>
              <w:bottom w:val="nil"/>
              <w:right w:val="nil"/>
            </w:tcBorders>
            <w:shd w:val="clear" w:color="auto" w:fill="auto"/>
            <w:noWrap/>
            <w:vAlign w:val="bottom"/>
            <w:hideMark/>
          </w:tcPr>
          <w:p w14:paraId="778FEA7A" w14:textId="77777777" w:rsidR="00454F49" w:rsidRPr="00FB5889" w:rsidRDefault="00454F49" w:rsidP="00866A0A">
            <w:pPr>
              <w:widowControl/>
              <w:spacing w:before="0" w:after="0"/>
              <w:rPr>
                <w:rFonts w:cs="Arial"/>
                <w:color w:val="000000"/>
              </w:rPr>
            </w:pPr>
            <w:r w:rsidRPr="00FB5889">
              <w:rPr>
                <w:rFonts w:cs="Arial"/>
                <w:color w:val="000000"/>
              </w:rPr>
              <w:t>Comitê de Auditoria</w:t>
            </w:r>
          </w:p>
        </w:tc>
        <w:tc>
          <w:tcPr>
            <w:tcW w:w="1130" w:type="pct"/>
            <w:tcBorders>
              <w:top w:val="nil"/>
              <w:left w:val="nil"/>
              <w:bottom w:val="nil"/>
              <w:right w:val="nil"/>
            </w:tcBorders>
            <w:shd w:val="clear" w:color="auto" w:fill="auto"/>
            <w:vAlign w:val="bottom"/>
            <w:hideMark/>
          </w:tcPr>
          <w:p w14:paraId="67235037" w14:textId="77777777" w:rsidR="00454F49" w:rsidRPr="00FB5889" w:rsidRDefault="00454F49" w:rsidP="00866A0A">
            <w:pPr>
              <w:widowControl/>
              <w:spacing w:before="0" w:after="0"/>
              <w:jc w:val="right"/>
              <w:rPr>
                <w:rFonts w:cs="Arial"/>
              </w:rPr>
            </w:pPr>
            <w:r w:rsidRPr="00FB5889">
              <w:rPr>
                <w:rFonts w:cs="Arial"/>
              </w:rPr>
              <w:t xml:space="preserve">                             (243)</w:t>
            </w:r>
          </w:p>
        </w:tc>
      </w:tr>
      <w:tr w:rsidR="00454F49" w:rsidRPr="00FB5889" w14:paraId="25EC5058" w14:textId="77777777" w:rsidTr="00866A0A">
        <w:trPr>
          <w:trHeight w:hRule="exact" w:val="227"/>
        </w:trPr>
        <w:tc>
          <w:tcPr>
            <w:tcW w:w="3870" w:type="pct"/>
            <w:tcBorders>
              <w:top w:val="nil"/>
              <w:left w:val="nil"/>
              <w:bottom w:val="nil"/>
              <w:right w:val="nil"/>
            </w:tcBorders>
            <w:shd w:val="clear" w:color="auto" w:fill="auto"/>
            <w:noWrap/>
            <w:vAlign w:val="bottom"/>
            <w:hideMark/>
          </w:tcPr>
          <w:p w14:paraId="53734DA5" w14:textId="77777777" w:rsidR="00454F49" w:rsidRPr="00FB5889" w:rsidRDefault="00454F49" w:rsidP="00866A0A">
            <w:pPr>
              <w:widowControl/>
              <w:spacing w:before="0" w:after="0"/>
              <w:rPr>
                <w:rFonts w:cs="Arial"/>
                <w:b/>
                <w:bCs/>
                <w:color w:val="000000"/>
              </w:rPr>
            </w:pPr>
            <w:r w:rsidRPr="00FB5889">
              <w:rPr>
                <w:rFonts w:cs="Arial"/>
                <w:b/>
                <w:bCs/>
                <w:color w:val="000000"/>
              </w:rPr>
              <w:t>Outras</w:t>
            </w:r>
          </w:p>
        </w:tc>
        <w:tc>
          <w:tcPr>
            <w:tcW w:w="1130" w:type="pct"/>
            <w:tcBorders>
              <w:top w:val="nil"/>
              <w:left w:val="nil"/>
              <w:bottom w:val="nil"/>
              <w:right w:val="nil"/>
            </w:tcBorders>
            <w:shd w:val="clear" w:color="auto" w:fill="auto"/>
            <w:vAlign w:val="bottom"/>
            <w:hideMark/>
          </w:tcPr>
          <w:p w14:paraId="09769986" w14:textId="77777777" w:rsidR="00454F49" w:rsidRPr="00FB5889" w:rsidRDefault="00454F49" w:rsidP="00866A0A">
            <w:pPr>
              <w:widowControl/>
              <w:spacing w:before="0" w:after="0"/>
              <w:jc w:val="right"/>
              <w:rPr>
                <w:rFonts w:cs="Arial"/>
                <w:b/>
                <w:bCs/>
              </w:rPr>
            </w:pPr>
            <w:r w:rsidRPr="00FB5889">
              <w:rPr>
                <w:rFonts w:cs="Arial"/>
                <w:b/>
                <w:bCs/>
              </w:rPr>
              <w:t xml:space="preserve">                             (45</w:t>
            </w:r>
            <w:r>
              <w:rPr>
                <w:rFonts w:cs="Arial"/>
                <w:b/>
                <w:bCs/>
              </w:rPr>
              <w:t>6</w:t>
            </w:r>
            <w:r w:rsidRPr="00FB5889">
              <w:rPr>
                <w:rFonts w:cs="Arial"/>
                <w:b/>
                <w:bCs/>
              </w:rPr>
              <w:t>)</w:t>
            </w:r>
          </w:p>
        </w:tc>
      </w:tr>
      <w:tr w:rsidR="00454F49" w:rsidRPr="00FB5889" w14:paraId="3090BADC" w14:textId="77777777" w:rsidTr="00866A0A">
        <w:trPr>
          <w:trHeight w:hRule="exact" w:val="227"/>
        </w:trPr>
        <w:tc>
          <w:tcPr>
            <w:tcW w:w="3870" w:type="pct"/>
            <w:tcBorders>
              <w:top w:val="nil"/>
              <w:left w:val="nil"/>
              <w:bottom w:val="nil"/>
              <w:right w:val="nil"/>
            </w:tcBorders>
            <w:shd w:val="clear" w:color="auto" w:fill="auto"/>
            <w:noWrap/>
            <w:vAlign w:val="bottom"/>
            <w:hideMark/>
          </w:tcPr>
          <w:p w14:paraId="75D30F51" w14:textId="77777777" w:rsidR="00454F49" w:rsidRPr="00FB5889" w:rsidRDefault="00454F49" w:rsidP="00866A0A">
            <w:pPr>
              <w:widowControl/>
              <w:spacing w:before="0" w:after="0"/>
              <w:rPr>
                <w:rFonts w:cs="Arial"/>
                <w:color w:val="000000"/>
              </w:rPr>
            </w:pPr>
            <w:r w:rsidRPr="00FB5889">
              <w:rPr>
                <w:rFonts w:cs="Arial"/>
                <w:color w:val="000000"/>
              </w:rPr>
              <w:t xml:space="preserve">Encargos </w:t>
            </w:r>
            <w:r>
              <w:rPr>
                <w:rFonts w:cs="Arial"/>
                <w:color w:val="000000"/>
              </w:rPr>
              <w:t>S</w:t>
            </w:r>
            <w:r w:rsidRPr="00FB5889">
              <w:rPr>
                <w:rFonts w:cs="Arial"/>
                <w:color w:val="000000"/>
              </w:rPr>
              <w:t>ociais</w:t>
            </w:r>
          </w:p>
        </w:tc>
        <w:tc>
          <w:tcPr>
            <w:tcW w:w="1130" w:type="pct"/>
            <w:tcBorders>
              <w:top w:val="nil"/>
              <w:left w:val="nil"/>
              <w:bottom w:val="nil"/>
              <w:right w:val="nil"/>
            </w:tcBorders>
            <w:shd w:val="clear" w:color="auto" w:fill="auto"/>
            <w:vAlign w:val="bottom"/>
            <w:hideMark/>
          </w:tcPr>
          <w:p w14:paraId="3CFF7DFA" w14:textId="77777777" w:rsidR="00454F49" w:rsidRPr="00FB5889" w:rsidRDefault="00454F49" w:rsidP="00866A0A">
            <w:pPr>
              <w:widowControl/>
              <w:spacing w:before="0" w:after="0"/>
              <w:jc w:val="right"/>
              <w:rPr>
                <w:rFonts w:cs="Arial"/>
              </w:rPr>
            </w:pPr>
            <w:r w:rsidRPr="00FB5889">
              <w:rPr>
                <w:rFonts w:cs="Arial"/>
              </w:rPr>
              <w:t xml:space="preserve">                             (299)</w:t>
            </w:r>
          </w:p>
        </w:tc>
      </w:tr>
      <w:tr w:rsidR="00454F49" w:rsidRPr="00FB5889" w14:paraId="011CE726" w14:textId="77777777" w:rsidTr="00866A0A">
        <w:trPr>
          <w:trHeight w:hRule="exact" w:val="227"/>
        </w:trPr>
        <w:tc>
          <w:tcPr>
            <w:tcW w:w="3870" w:type="pct"/>
            <w:tcBorders>
              <w:top w:val="nil"/>
              <w:left w:val="nil"/>
              <w:bottom w:val="nil"/>
              <w:right w:val="nil"/>
            </w:tcBorders>
            <w:shd w:val="clear" w:color="auto" w:fill="auto"/>
            <w:vAlign w:val="center"/>
            <w:hideMark/>
          </w:tcPr>
          <w:p w14:paraId="3B5D57FF" w14:textId="77777777" w:rsidR="00454F49" w:rsidRPr="00FB5889" w:rsidRDefault="00454F49" w:rsidP="00866A0A">
            <w:pPr>
              <w:widowControl/>
              <w:spacing w:before="0" w:after="0"/>
              <w:rPr>
                <w:rFonts w:cs="Arial"/>
                <w:color w:val="000000"/>
              </w:rPr>
            </w:pPr>
            <w:r w:rsidRPr="00FB5889">
              <w:rPr>
                <w:rFonts w:cs="Arial"/>
                <w:color w:val="000000"/>
              </w:rPr>
              <w:t xml:space="preserve">Auxílios e </w:t>
            </w:r>
            <w:r>
              <w:rPr>
                <w:rFonts w:cs="Arial"/>
                <w:color w:val="000000"/>
              </w:rPr>
              <w:t>Benefícios</w:t>
            </w:r>
            <w:r w:rsidRPr="00FB5889">
              <w:rPr>
                <w:rFonts w:cs="Arial"/>
                <w:color w:val="000000"/>
              </w:rPr>
              <w:t xml:space="preserve"> </w:t>
            </w:r>
            <w:r w:rsidRPr="00FB5889">
              <w:rPr>
                <w:rFonts w:cs="Arial"/>
                <w:color w:val="000000"/>
                <w:vertAlign w:val="superscript"/>
              </w:rPr>
              <w:t>(*)</w:t>
            </w:r>
          </w:p>
        </w:tc>
        <w:tc>
          <w:tcPr>
            <w:tcW w:w="1130" w:type="pct"/>
            <w:tcBorders>
              <w:top w:val="nil"/>
              <w:left w:val="nil"/>
              <w:bottom w:val="nil"/>
              <w:right w:val="nil"/>
            </w:tcBorders>
            <w:shd w:val="clear" w:color="auto" w:fill="auto"/>
            <w:vAlign w:val="bottom"/>
            <w:hideMark/>
          </w:tcPr>
          <w:p w14:paraId="0705B5D2" w14:textId="77777777" w:rsidR="00454F49" w:rsidRPr="00FB5889" w:rsidRDefault="00454F49" w:rsidP="00866A0A">
            <w:pPr>
              <w:widowControl/>
              <w:spacing w:before="0" w:after="0"/>
              <w:jc w:val="right"/>
              <w:rPr>
                <w:rFonts w:cs="Arial"/>
              </w:rPr>
            </w:pPr>
            <w:r w:rsidRPr="00FB5889">
              <w:rPr>
                <w:rFonts w:cs="Arial"/>
              </w:rPr>
              <w:t xml:space="preserve">                             (15</w:t>
            </w:r>
            <w:r>
              <w:rPr>
                <w:rFonts w:cs="Arial"/>
              </w:rPr>
              <w:t>7</w:t>
            </w:r>
            <w:r w:rsidRPr="00FB5889">
              <w:rPr>
                <w:rFonts w:cs="Arial"/>
              </w:rPr>
              <w:t>)</w:t>
            </w:r>
          </w:p>
        </w:tc>
      </w:tr>
      <w:tr w:rsidR="00454F49" w:rsidRPr="00FB5889" w14:paraId="52E787AF" w14:textId="77777777" w:rsidTr="00866A0A">
        <w:trPr>
          <w:trHeight w:hRule="exact" w:val="227"/>
        </w:trPr>
        <w:tc>
          <w:tcPr>
            <w:tcW w:w="3870" w:type="pct"/>
            <w:tcBorders>
              <w:top w:val="nil"/>
              <w:left w:val="nil"/>
              <w:bottom w:val="nil"/>
              <w:right w:val="nil"/>
            </w:tcBorders>
            <w:shd w:val="clear" w:color="auto" w:fill="auto"/>
            <w:noWrap/>
            <w:vAlign w:val="bottom"/>
            <w:hideMark/>
          </w:tcPr>
          <w:p w14:paraId="4CDC5693" w14:textId="77777777" w:rsidR="00454F49" w:rsidRPr="00FB5889" w:rsidRDefault="00454F49" w:rsidP="00866A0A">
            <w:pPr>
              <w:widowControl/>
              <w:spacing w:before="0" w:after="0"/>
              <w:rPr>
                <w:rFonts w:cs="Arial"/>
                <w:b/>
                <w:bCs/>
                <w:color w:val="000000"/>
              </w:rPr>
            </w:pPr>
            <w:r w:rsidRPr="00FB5889">
              <w:rPr>
                <w:rFonts w:cs="Arial"/>
                <w:b/>
                <w:bCs/>
                <w:color w:val="000000"/>
              </w:rPr>
              <w:t>Remuneração Variável Anual</w:t>
            </w:r>
          </w:p>
        </w:tc>
        <w:tc>
          <w:tcPr>
            <w:tcW w:w="1130" w:type="pct"/>
            <w:tcBorders>
              <w:top w:val="nil"/>
              <w:left w:val="nil"/>
              <w:bottom w:val="nil"/>
              <w:right w:val="nil"/>
            </w:tcBorders>
            <w:shd w:val="clear" w:color="auto" w:fill="auto"/>
            <w:vAlign w:val="bottom"/>
            <w:hideMark/>
          </w:tcPr>
          <w:p w14:paraId="3BF220F7" w14:textId="77777777" w:rsidR="00454F49" w:rsidRPr="00FB5889" w:rsidRDefault="00454F49" w:rsidP="00866A0A">
            <w:pPr>
              <w:widowControl/>
              <w:spacing w:before="0" w:after="0"/>
              <w:jc w:val="right"/>
              <w:rPr>
                <w:rFonts w:cs="Arial"/>
                <w:b/>
                <w:bCs/>
              </w:rPr>
            </w:pPr>
            <w:r w:rsidRPr="00FB5889">
              <w:rPr>
                <w:rFonts w:cs="Arial"/>
                <w:b/>
                <w:bCs/>
              </w:rPr>
              <w:t xml:space="preserve">                                   -   </w:t>
            </w:r>
          </w:p>
        </w:tc>
      </w:tr>
      <w:tr w:rsidR="00454F49" w:rsidRPr="00FB5889" w14:paraId="63610AD3" w14:textId="77777777" w:rsidTr="00866A0A">
        <w:trPr>
          <w:trHeight w:hRule="exact" w:val="227"/>
        </w:trPr>
        <w:tc>
          <w:tcPr>
            <w:tcW w:w="3870" w:type="pct"/>
            <w:tcBorders>
              <w:top w:val="nil"/>
              <w:left w:val="nil"/>
              <w:bottom w:val="nil"/>
              <w:right w:val="nil"/>
            </w:tcBorders>
            <w:shd w:val="clear" w:color="auto" w:fill="auto"/>
            <w:noWrap/>
            <w:vAlign w:val="bottom"/>
            <w:hideMark/>
          </w:tcPr>
          <w:p w14:paraId="174D2A41" w14:textId="77777777" w:rsidR="00454F49" w:rsidRPr="00FB5889" w:rsidRDefault="00454F49" w:rsidP="00866A0A">
            <w:pPr>
              <w:widowControl/>
              <w:spacing w:before="0" w:after="0"/>
              <w:rPr>
                <w:rFonts w:cs="Arial"/>
                <w:b/>
                <w:bCs/>
                <w:color w:val="000000"/>
              </w:rPr>
            </w:pPr>
            <w:r w:rsidRPr="00FB5889">
              <w:rPr>
                <w:rFonts w:cs="Arial"/>
                <w:b/>
                <w:bCs/>
                <w:color w:val="000000"/>
              </w:rPr>
              <w:t xml:space="preserve">Total </w:t>
            </w:r>
            <w:r w:rsidRPr="00B91431">
              <w:rPr>
                <w:rFonts w:cs="Arial"/>
                <w:color w:val="000000"/>
              </w:rPr>
              <w:t>(nota nº 18.f)</w:t>
            </w:r>
          </w:p>
        </w:tc>
        <w:tc>
          <w:tcPr>
            <w:tcW w:w="1130" w:type="pct"/>
            <w:tcBorders>
              <w:top w:val="single" w:sz="8" w:space="0" w:color="auto"/>
              <w:left w:val="nil"/>
              <w:bottom w:val="single" w:sz="8" w:space="0" w:color="auto"/>
              <w:right w:val="nil"/>
            </w:tcBorders>
            <w:shd w:val="clear" w:color="auto" w:fill="auto"/>
            <w:noWrap/>
            <w:vAlign w:val="bottom"/>
            <w:hideMark/>
          </w:tcPr>
          <w:p w14:paraId="065AC5C0" w14:textId="77777777" w:rsidR="00454F49" w:rsidRPr="00FB5889" w:rsidRDefault="00454F49" w:rsidP="00866A0A">
            <w:pPr>
              <w:widowControl/>
              <w:spacing w:before="0" w:after="0"/>
              <w:jc w:val="right"/>
              <w:rPr>
                <w:rFonts w:cs="Arial"/>
                <w:b/>
                <w:bCs/>
                <w:color w:val="000000"/>
              </w:rPr>
            </w:pPr>
            <w:r w:rsidRPr="00FB5889">
              <w:rPr>
                <w:rFonts w:cs="Arial"/>
                <w:b/>
                <w:bCs/>
                <w:color w:val="000000"/>
              </w:rPr>
              <w:t xml:space="preserve">                          (1.49</w:t>
            </w:r>
            <w:r>
              <w:rPr>
                <w:rFonts w:cs="Arial"/>
                <w:b/>
                <w:bCs/>
                <w:color w:val="000000"/>
              </w:rPr>
              <w:t>5</w:t>
            </w:r>
            <w:r w:rsidRPr="00FB5889">
              <w:rPr>
                <w:rFonts w:cs="Arial"/>
                <w:b/>
                <w:bCs/>
                <w:color w:val="000000"/>
              </w:rPr>
              <w:t>)</w:t>
            </w:r>
          </w:p>
        </w:tc>
      </w:tr>
      <w:tr w:rsidR="00454F49" w:rsidRPr="00FB5889" w14:paraId="370BB58A" w14:textId="77777777" w:rsidTr="00866A0A">
        <w:trPr>
          <w:trHeight w:val="300"/>
        </w:trPr>
        <w:tc>
          <w:tcPr>
            <w:tcW w:w="5000" w:type="pct"/>
            <w:gridSpan w:val="2"/>
            <w:tcBorders>
              <w:top w:val="nil"/>
              <w:left w:val="nil"/>
              <w:bottom w:val="nil"/>
              <w:right w:val="nil"/>
            </w:tcBorders>
            <w:shd w:val="clear" w:color="auto" w:fill="auto"/>
            <w:noWrap/>
            <w:vAlign w:val="center"/>
            <w:hideMark/>
          </w:tcPr>
          <w:p w14:paraId="1CE923B6" w14:textId="77777777" w:rsidR="00454F49" w:rsidRPr="00FB5889" w:rsidRDefault="00454F49" w:rsidP="00866A0A">
            <w:pPr>
              <w:widowControl/>
              <w:spacing w:before="0" w:after="0"/>
              <w:rPr>
                <w:rFonts w:cs="Arial"/>
                <w:color w:val="000000"/>
                <w:sz w:val="16"/>
                <w:szCs w:val="16"/>
              </w:rPr>
            </w:pPr>
            <w:r w:rsidRPr="00FB5889">
              <w:rPr>
                <w:rFonts w:cs="Arial"/>
                <w:color w:val="000000"/>
                <w:sz w:val="16"/>
                <w:szCs w:val="16"/>
                <w:vertAlign w:val="superscript"/>
              </w:rPr>
              <w:t>(*)</w:t>
            </w:r>
            <w:r w:rsidRPr="00FB5889">
              <w:rPr>
                <w:rFonts w:cs="Arial"/>
                <w:color w:val="000000"/>
                <w:sz w:val="16"/>
                <w:szCs w:val="16"/>
              </w:rPr>
              <w:t xml:space="preserve"> </w:t>
            </w:r>
            <w:r>
              <w:rPr>
                <w:rFonts w:cs="Arial"/>
                <w:color w:val="000000"/>
                <w:sz w:val="16"/>
                <w:szCs w:val="16"/>
              </w:rPr>
              <w:t>A</w:t>
            </w:r>
            <w:r w:rsidRPr="00FB5889">
              <w:rPr>
                <w:rFonts w:cs="Arial"/>
                <w:color w:val="000000"/>
                <w:sz w:val="16"/>
                <w:szCs w:val="16"/>
              </w:rPr>
              <w:t xml:space="preserve">limentação, </w:t>
            </w:r>
            <w:r>
              <w:rPr>
                <w:rFonts w:cs="Arial"/>
                <w:color w:val="000000"/>
                <w:sz w:val="16"/>
                <w:szCs w:val="16"/>
              </w:rPr>
              <w:t>M</w:t>
            </w:r>
            <w:r w:rsidRPr="00FB5889">
              <w:rPr>
                <w:rFonts w:cs="Arial"/>
                <w:color w:val="000000"/>
                <w:sz w:val="16"/>
                <w:szCs w:val="16"/>
              </w:rPr>
              <w:t xml:space="preserve">oradia, </w:t>
            </w:r>
            <w:r>
              <w:rPr>
                <w:rFonts w:cs="Arial"/>
                <w:color w:val="000000"/>
                <w:sz w:val="16"/>
                <w:szCs w:val="16"/>
              </w:rPr>
              <w:t>C</w:t>
            </w:r>
            <w:r w:rsidRPr="00FB5889">
              <w:rPr>
                <w:rFonts w:cs="Arial"/>
                <w:color w:val="000000"/>
                <w:sz w:val="16"/>
                <w:szCs w:val="16"/>
              </w:rPr>
              <w:t xml:space="preserve">reche, </w:t>
            </w:r>
            <w:r>
              <w:rPr>
                <w:rFonts w:cs="Arial"/>
                <w:color w:val="000000"/>
                <w:sz w:val="16"/>
                <w:szCs w:val="16"/>
              </w:rPr>
              <w:t>P</w:t>
            </w:r>
            <w:r w:rsidRPr="00FB5889">
              <w:rPr>
                <w:rFonts w:cs="Arial"/>
                <w:color w:val="000000"/>
                <w:sz w:val="16"/>
                <w:szCs w:val="16"/>
              </w:rPr>
              <w:t xml:space="preserve">lano de </w:t>
            </w:r>
            <w:r>
              <w:rPr>
                <w:rFonts w:cs="Arial"/>
                <w:color w:val="000000"/>
                <w:sz w:val="16"/>
                <w:szCs w:val="16"/>
              </w:rPr>
              <w:t>S</w:t>
            </w:r>
            <w:r w:rsidRPr="00FB5889">
              <w:rPr>
                <w:rFonts w:cs="Arial"/>
                <w:color w:val="000000"/>
                <w:sz w:val="16"/>
                <w:szCs w:val="16"/>
              </w:rPr>
              <w:t xml:space="preserve">aúde e </w:t>
            </w:r>
            <w:r>
              <w:rPr>
                <w:rFonts w:cs="Arial"/>
                <w:color w:val="000000"/>
                <w:sz w:val="16"/>
                <w:szCs w:val="16"/>
              </w:rPr>
              <w:t>P</w:t>
            </w:r>
            <w:r w:rsidRPr="00FB5889">
              <w:rPr>
                <w:rFonts w:cs="Arial"/>
                <w:color w:val="000000"/>
                <w:sz w:val="16"/>
                <w:szCs w:val="16"/>
              </w:rPr>
              <w:t xml:space="preserve">revidência </w:t>
            </w:r>
            <w:r>
              <w:rPr>
                <w:rFonts w:cs="Arial"/>
                <w:color w:val="000000"/>
                <w:sz w:val="16"/>
                <w:szCs w:val="16"/>
              </w:rPr>
              <w:t>P</w:t>
            </w:r>
            <w:r w:rsidRPr="00FB5889">
              <w:rPr>
                <w:rFonts w:cs="Arial"/>
                <w:color w:val="000000"/>
                <w:sz w:val="16"/>
                <w:szCs w:val="16"/>
              </w:rPr>
              <w:t>rivada</w:t>
            </w:r>
          </w:p>
        </w:tc>
      </w:tr>
    </w:tbl>
    <w:p w14:paraId="5740405B" w14:textId="77777777" w:rsidR="00454F49" w:rsidRPr="007A113A" w:rsidRDefault="00454F49" w:rsidP="00454F49">
      <w:pPr>
        <w:shd w:val="clear" w:color="auto" w:fill="FFFFFF"/>
        <w:spacing w:before="120" w:after="0"/>
        <w:ind w:right="-6"/>
        <w:jc w:val="both"/>
        <w:rPr>
          <w:rFonts w:cs="Arial"/>
        </w:rPr>
      </w:pPr>
      <w:r w:rsidRPr="00111BE1">
        <w:rPr>
          <w:rFonts w:cs="Arial"/>
        </w:rPr>
        <w:lastRenderedPageBreak/>
        <w:t xml:space="preserve">O Banco não oferece </w:t>
      </w:r>
      <w:r>
        <w:rPr>
          <w:rFonts w:cs="Arial"/>
        </w:rPr>
        <w:t>Benefícios</w:t>
      </w:r>
      <w:r w:rsidRPr="00111BE1">
        <w:rPr>
          <w:rFonts w:cs="Arial"/>
        </w:rPr>
        <w:t xml:space="preserve"> pós-emprego ao pessoal chave da Administração, com exceção daqueles que fazem parte do quadro funcional do Banco, participantes do Plano de </w:t>
      </w:r>
      <w:r w:rsidRPr="0061224C">
        <w:rPr>
          <w:rFonts w:cs="Arial"/>
        </w:rPr>
        <w:t>Previdência</w:t>
      </w:r>
      <w:r w:rsidRPr="00111BE1">
        <w:rPr>
          <w:rFonts w:cs="Arial"/>
        </w:rPr>
        <w:t xml:space="preserve"> dos Funcionários (</w:t>
      </w:r>
      <w:r w:rsidRPr="00F16691">
        <w:rPr>
          <w:rFonts w:cs="Arial"/>
        </w:rPr>
        <w:t>Capaf)</w:t>
      </w:r>
      <w:r w:rsidRPr="00111BE1">
        <w:rPr>
          <w:rFonts w:cs="Arial"/>
        </w:rPr>
        <w:t>.</w:t>
      </w:r>
    </w:p>
    <w:p w14:paraId="56F1B900" w14:textId="77777777" w:rsidR="00454F49" w:rsidRPr="007A113A" w:rsidRDefault="00454F49" w:rsidP="00454F49">
      <w:pPr>
        <w:ind w:right="-6"/>
        <w:jc w:val="both"/>
        <w:rPr>
          <w:rFonts w:cs="Arial"/>
          <w:b/>
          <w:color w:val="339966"/>
        </w:rPr>
      </w:pPr>
    </w:p>
    <w:p w14:paraId="12531BF4" w14:textId="77777777" w:rsidR="00454F49" w:rsidRPr="00496FFD" w:rsidRDefault="00454F49" w:rsidP="00454F49">
      <w:pPr>
        <w:pStyle w:val="PargrafodaLista"/>
        <w:numPr>
          <w:ilvl w:val="0"/>
          <w:numId w:val="20"/>
        </w:numPr>
        <w:spacing w:before="40" w:after="80"/>
        <w:ind w:left="425" w:right="-6" w:hanging="425"/>
        <w:jc w:val="both"/>
        <w:rPr>
          <w:rFonts w:ascii="Arial" w:hAnsi="Arial" w:cs="Arial"/>
          <w:b/>
          <w:color w:val="339966"/>
          <w:sz w:val="18"/>
        </w:rPr>
      </w:pPr>
      <w:r w:rsidRPr="00496FFD">
        <w:rPr>
          <w:rFonts w:ascii="Arial" w:hAnsi="Arial" w:cs="Arial"/>
          <w:b/>
          <w:color w:val="339966"/>
          <w:sz w:val="18"/>
        </w:rPr>
        <w:t xml:space="preserve">Transações com Partes Relacionadas </w:t>
      </w:r>
      <w:r>
        <w:rPr>
          <w:rFonts w:ascii="Arial" w:hAnsi="Arial" w:cs="Arial"/>
          <w:b/>
          <w:color w:val="339966"/>
          <w:sz w:val="18"/>
        </w:rPr>
        <w:t xml:space="preserve">  </w:t>
      </w:r>
    </w:p>
    <w:p w14:paraId="19642926" w14:textId="77777777" w:rsidR="00454F49" w:rsidRPr="007A113A" w:rsidRDefault="00454F49" w:rsidP="00454F49">
      <w:pPr>
        <w:pStyle w:val="PargrafodaLista12"/>
        <w:shd w:val="clear" w:color="auto" w:fill="FFFFFF"/>
        <w:ind w:left="0" w:right="-6"/>
        <w:jc w:val="both"/>
        <w:rPr>
          <w:rFonts w:cs="Arial"/>
          <w:b/>
        </w:rPr>
      </w:pPr>
      <w:r w:rsidRPr="007A113A">
        <w:t xml:space="preserve">O Banco possui uma Política de transações com Partes Relacionadas aprovada pelo </w:t>
      </w:r>
      <w:r>
        <w:t>C</w:t>
      </w:r>
      <w:r w:rsidRPr="007A113A">
        <w:t xml:space="preserve">onselho de </w:t>
      </w:r>
      <w:r>
        <w:t>A</w:t>
      </w:r>
      <w:r w:rsidRPr="007A113A">
        <w:t xml:space="preserve">dministração </w:t>
      </w:r>
      <w:r>
        <w:t xml:space="preserve">(CONSAD) </w:t>
      </w:r>
      <w:r w:rsidRPr="007A113A">
        <w:t>e divulgada ao mercado. A política tem como objetivo consolidar seu compromisso com uma gestão responsável e transparente proporcionando conforto e segurança a seus empregados, acionistas, investidores e ao mercado em geral, demonstrando aderência às normas dos órgãos reguladores e legislação pertinente assim como, às melhores Práticas de Governança Corporativa. A política se aplica a todos os colaboradores e administradores do Banco. Dentre outras orientações, a política veda a realização de transações com partes relacionadas em condições diversas às de mercado ou que possam prejudicar os interesses da instituição. Sendo assim, a política de transações com Partes Relacionadas dispõe que sejam aplicadas as condições e taxas compatíveis com as práticas de mercado, além de estabelecer as orientações a serem observadas em potenciais conflitos de interesses e não envolvem riscos anormais de recebimento, conforme informações constantes em outras notas explicativas.</w:t>
      </w:r>
    </w:p>
    <w:p w14:paraId="328B518D" w14:textId="77777777" w:rsidR="00454F49" w:rsidRPr="00B91431" w:rsidRDefault="00454F49" w:rsidP="00454F49">
      <w:pPr>
        <w:ind w:right="-6"/>
        <w:jc w:val="both"/>
        <w:rPr>
          <w:rFonts w:cs="Arial"/>
        </w:rPr>
      </w:pPr>
      <w:r w:rsidRPr="00B91431">
        <w:rPr>
          <w:rFonts w:cs="Arial"/>
        </w:rPr>
        <w:t xml:space="preserve">Os recursos aplicados em </w:t>
      </w:r>
      <w:r>
        <w:rPr>
          <w:rFonts w:cs="Arial"/>
        </w:rPr>
        <w:t>Títulos Públicos</w:t>
      </w:r>
      <w:r w:rsidRPr="00B91431">
        <w:rPr>
          <w:rFonts w:cs="Arial"/>
        </w:rPr>
        <w:t xml:space="preserve"> federais estão relacionados na nota explicativa n° 6 (Ativos </w:t>
      </w:r>
      <w:r>
        <w:rPr>
          <w:rFonts w:cs="Arial"/>
        </w:rPr>
        <w:t>F</w:t>
      </w:r>
      <w:r w:rsidRPr="00B91431">
        <w:rPr>
          <w:rFonts w:cs="Arial"/>
        </w:rPr>
        <w:t xml:space="preserve">inanceiros – TVM). </w:t>
      </w:r>
    </w:p>
    <w:p w14:paraId="25C45149" w14:textId="77777777" w:rsidR="00454F49" w:rsidRPr="00B91431" w:rsidRDefault="00454F49" w:rsidP="00454F49">
      <w:pPr>
        <w:ind w:right="-6"/>
        <w:jc w:val="both"/>
        <w:rPr>
          <w:rFonts w:cs="Arial"/>
        </w:rPr>
      </w:pPr>
      <w:r w:rsidRPr="00B91431">
        <w:rPr>
          <w:rFonts w:cs="Arial"/>
        </w:rPr>
        <w:t>As operações com entidades sob o controle do Governo Federal, acionista majoritário do Banco, estão descritas nas notas explicativas nºs: 12.d</w:t>
      </w:r>
      <w:r>
        <w:rPr>
          <w:rFonts w:cs="Arial"/>
        </w:rPr>
        <w:t xml:space="preserve"> (Obrigações por R</w:t>
      </w:r>
      <w:r w:rsidRPr="00B91431">
        <w:rPr>
          <w:rFonts w:cs="Arial"/>
        </w:rPr>
        <w:t>epasses</w:t>
      </w:r>
      <w:r>
        <w:rPr>
          <w:rFonts w:cs="Arial"/>
        </w:rPr>
        <w:t xml:space="preserve"> do País – Instituições O</w:t>
      </w:r>
      <w:r w:rsidRPr="00B91431">
        <w:rPr>
          <w:rFonts w:cs="Arial"/>
        </w:rPr>
        <w:t>ficiais), 1</w:t>
      </w:r>
      <w:r>
        <w:rPr>
          <w:rFonts w:cs="Arial"/>
        </w:rPr>
        <w:t>2.e (Fundos Financeiros e de Desenvolvimento</w:t>
      </w:r>
      <w:r w:rsidRPr="00B91431">
        <w:rPr>
          <w:rFonts w:cs="Arial"/>
        </w:rPr>
        <w:t>), 19 (Fundo de Investimentos da Amazônia – Finam), 20 (Fundo de Desenvolvimento da Amazônia – FDA), 21 (Fundo Constitucional de Financiamento do Norte – FNO) e 22 (Fundo da Marinha Mercante – FMM). As operações com a entidade que o Banco tem influência significativa na administração (Capaf) estão descritas na nota explicativa n° 26 (</w:t>
      </w:r>
      <w:r>
        <w:rPr>
          <w:rFonts w:cs="Arial"/>
        </w:rPr>
        <w:t>Benefícios</w:t>
      </w:r>
      <w:r w:rsidRPr="00B91431">
        <w:rPr>
          <w:rFonts w:cs="Arial"/>
        </w:rPr>
        <w:t xml:space="preserve"> a empregados). </w:t>
      </w:r>
    </w:p>
    <w:p w14:paraId="776F26CC" w14:textId="77777777" w:rsidR="00454F49" w:rsidRPr="007A113A" w:rsidRDefault="00454F49" w:rsidP="00454F49">
      <w:pPr>
        <w:pStyle w:val="PargrafodaLista12"/>
        <w:shd w:val="clear" w:color="auto" w:fill="FFFFFF"/>
        <w:ind w:left="0" w:right="-6"/>
        <w:jc w:val="both"/>
        <w:rPr>
          <w:rFonts w:cs="Arial"/>
        </w:rPr>
      </w:pPr>
      <w:r w:rsidRPr="00B91431">
        <w:rPr>
          <w:rFonts w:cs="Arial"/>
        </w:rPr>
        <w:t>As condições e taxas contratadas com as entidades sob o controle do Governo Federal estão divulgadas nas notas explicativas nºs 12.d,</w:t>
      </w:r>
      <w:r>
        <w:rPr>
          <w:rFonts w:cs="Arial"/>
        </w:rPr>
        <w:t xml:space="preserve"> 12.e,</w:t>
      </w:r>
      <w:r w:rsidRPr="00B91431">
        <w:rPr>
          <w:rFonts w:cs="Arial"/>
        </w:rPr>
        <w:t xml:space="preserve"> 19, 20, 21 e 22.</w:t>
      </w:r>
    </w:p>
    <w:p w14:paraId="7E3052AC" w14:textId="77777777" w:rsidR="00454F49" w:rsidRPr="007A113A" w:rsidRDefault="00454F49" w:rsidP="00454F49">
      <w:pPr>
        <w:pStyle w:val="PargrafodaLista12"/>
        <w:shd w:val="clear" w:color="auto" w:fill="FFFFFF"/>
        <w:spacing w:before="120" w:after="0"/>
        <w:ind w:left="0" w:right="-6"/>
        <w:jc w:val="both"/>
        <w:rPr>
          <w:rFonts w:cs="Arial"/>
        </w:rPr>
      </w:pPr>
    </w:p>
    <w:p w14:paraId="1EE08659" w14:textId="77777777" w:rsidR="00454F49" w:rsidRDefault="00454F49" w:rsidP="00454F49">
      <w:pPr>
        <w:pStyle w:val="PargrafodaLista12"/>
        <w:shd w:val="clear" w:color="auto" w:fill="FFFFFF"/>
        <w:spacing w:before="120" w:after="0"/>
        <w:ind w:left="0" w:right="-6"/>
        <w:jc w:val="both"/>
        <w:rPr>
          <w:rFonts w:cs="Arial"/>
        </w:rPr>
      </w:pPr>
      <w:r>
        <w:rPr>
          <w:rFonts w:cs="Arial"/>
        </w:rPr>
        <w:t>S</w:t>
      </w:r>
      <w:r w:rsidRPr="007A113A">
        <w:rPr>
          <w:rFonts w:cs="Arial"/>
        </w:rPr>
        <w:t>umário dos principais saldos é apresentado a seguir:</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1649F6" w14:paraId="09CCBCF3" w14:textId="77777777" w:rsidTr="00866A0A">
        <w:trPr>
          <w:trHeight w:hRule="exact" w:val="284"/>
        </w:trPr>
        <w:tc>
          <w:tcPr>
            <w:tcW w:w="3870" w:type="pct"/>
            <w:tcBorders>
              <w:top w:val="nil"/>
              <w:left w:val="nil"/>
              <w:bottom w:val="nil"/>
              <w:right w:val="nil"/>
            </w:tcBorders>
            <w:shd w:val="clear" w:color="auto" w:fill="auto"/>
            <w:noWrap/>
            <w:vAlign w:val="center"/>
            <w:hideMark/>
          </w:tcPr>
          <w:p w14:paraId="268ED388" w14:textId="77777777" w:rsidR="00454F49" w:rsidRPr="001649F6" w:rsidRDefault="00454F49" w:rsidP="00866A0A">
            <w:pPr>
              <w:widowControl/>
              <w:spacing w:before="0" w:after="0"/>
              <w:rPr>
                <w:rFonts w:ascii="Times New Roman" w:hAnsi="Times New Roman"/>
                <w:sz w:val="20"/>
                <w:szCs w:val="20"/>
              </w:rPr>
            </w:pPr>
          </w:p>
        </w:tc>
        <w:tc>
          <w:tcPr>
            <w:tcW w:w="1130" w:type="pct"/>
            <w:tcBorders>
              <w:top w:val="nil"/>
              <w:left w:val="nil"/>
              <w:bottom w:val="nil"/>
              <w:right w:val="nil"/>
            </w:tcBorders>
            <w:shd w:val="clear" w:color="000000" w:fill="339966"/>
            <w:vAlign w:val="center"/>
            <w:hideMark/>
          </w:tcPr>
          <w:p w14:paraId="5055E205" w14:textId="77777777" w:rsidR="00454F49" w:rsidRPr="001649F6" w:rsidRDefault="00454F49" w:rsidP="00866A0A">
            <w:pPr>
              <w:widowControl/>
              <w:spacing w:before="0" w:after="0"/>
              <w:jc w:val="right"/>
              <w:rPr>
                <w:rFonts w:cs="Arial"/>
                <w:b/>
                <w:bCs/>
                <w:color w:val="FFFFFF"/>
              </w:rPr>
            </w:pPr>
            <w:r w:rsidRPr="001649F6">
              <w:rPr>
                <w:rFonts w:cs="Arial"/>
                <w:b/>
                <w:bCs/>
                <w:color w:val="FFFFFF"/>
              </w:rPr>
              <w:t>31.03.2025</w:t>
            </w:r>
          </w:p>
        </w:tc>
      </w:tr>
      <w:tr w:rsidR="00454F49" w:rsidRPr="001649F6" w14:paraId="7FF6D705" w14:textId="77777777" w:rsidTr="00866A0A">
        <w:trPr>
          <w:trHeight w:hRule="exact" w:val="227"/>
        </w:trPr>
        <w:tc>
          <w:tcPr>
            <w:tcW w:w="3870" w:type="pct"/>
            <w:tcBorders>
              <w:top w:val="nil"/>
              <w:left w:val="nil"/>
              <w:bottom w:val="nil"/>
              <w:right w:val="nil"/>
            </w:tcBorders>
            <w:shd w:val="clear" w:color="auto" w:fill="auto"/>
            <w:vAlign w:val="bottom"/>
            <w:hideMark/>
          </w:tcPr>
          <w:p w14:paraId="0E7975AC" w14:textId="77777777" w:rsidR="00454F49" w:rsidRPr="001649F6" w:rsidRDefault="00454F49" w:rsidP="00866A0A">
            <w:pPr>
              <w:widowControl/>
              <w:spacing w:before="0" w:after="0"/>
              <w:jc w:val="both"/>
              <w:rPr>
                <w:rFonts w:cs="Arial"/>
                <w:b/>
                <w:bCs/>
                <w:color w:val="000000"/>
              </w:rPr>
            </w:pPr>
            <w:r w:rsidRPr="001649F6">
              <w:rPr>
                <w:rFonts w:cs="Arial"/>
                <w:b/>
                <w:bCs/>
                <w:color w:val="000000"/>
              </w:rPr>
              <w:t>Ativos</w:t>
            </w:r>
          </w:p>
        </w:tc>
        <w:tc>
          <w:tcPr>
            <w:tcW w:w="1130" w:type="pct"/>
            <w:tcBorders>
              <w:top w:val="nil"/>
              <w:left w:val="nil"/>
              <w:bottom w:val="nil"/>
              <w:right w:val="nil"/>
            </w:tcBorders>
            <w:shd w:val="clear" w:color="auto" w:fill="auto"/>
            <w:vAlign w:val="bottom"/>
            <w:hideMark/>
          </w:tcPr>
          <w:p w14:paraId="64A3EE38" w14:textId="77777777" w:rsidR="00454F49" w:rsidRPr="001649F6" w:rsidRDefault="00454F49" w:rsidP="00866A0A">
            <w:pPr>
              <w:widowControl/>
              <w:spacing w:before="0" w:after="0"/>
              <w:jc w:val="right"/>
              <w:rPr>
                <w:rFonts w:cs="Arial"/>
                <w:b/>
                <w:bCs/>
                <w:color w:val="000000"/>
              </w:rPr>
            </w:pPr>
            <w:r w:rsidRPr="001649F6">
              <w:rPr>
                <w:rFonts w:cs="Arial"/>
                <w:b/>
                <w:bCs/>
                <w:color w:val="000000"/>
              </w:rPr>
              <w:t xml:space="preserve">                                162 </w:t>
            </w:r>
          </w:p>
        </w:tc>
      </w:tr>
      <w:tr w:rsidR="00454F49" w:rsidRPr="001649F6" w14:paraId="472106AD" w14:textId="77777777" w:rsidTr="00866A0A">
        <w:trPr>
          <w:trHeight w:hRule="exact" w:val="227"/>
        </w:trPr>
        <w:tc>
          <w:tcPr>
            <w:tcW w:w="3870" w:type="pct"/>
            <w:tcBorders>
              <w:top w:val="nil"/>
              <w:left w:val="nil"/>
              <w:bottom w:val="nil"/>
              <w:right w:val="nil"/>
            </w:tcBorders>
            <w:shd w:val="clear" w:color="auto" w:fill="auto"/>
            <w:vAlign w:val="bottom"/>
            <w:hideMark/>
          </w:tcPr>
          <w:p w14:paraId="3BA3E49C" w14:textId="77777777" w:rsidR="00454F49" w:rsidRPr="001649F6" w:rsidRDefault="00454F49" w:rsidP="00866A0A">
            <w:pPr>
              <w:widowControl/>
              <w:spacing w:before="0" w:after="0"/>
              <w:jc w:val="both"/>
              <w:rPr>
                <w:rFonts w:cs="Arial"/>
                <w:b/>
                <w:bCs/>
                <w:color w:val="000000"/>
              </w:rPr>
            </w:pPr>
            <w:r w:rsidRPr="001649F6">
              <w:rPr>
                <w:rFonts w:cs="Arial"/>
                <w:b/>
                <w:bCs/>
                <w:color w:val="000000"/>
              </w:rPr>
              <w:t xml:space="preserve"> Operações de Crédito</w:t>
            </w:r>
          </w:p>
        </w:tc>
        <w:tc>
          <w:tcPr>
            <w:tcW w:w="1130" w:type="pct"/>
            <w:tcBorders>
              <w:top w:val="nil"/>
              <w:left w:val="nil"/>
              <w:bottom w:val="nil"/>
              <w:right w:val="nil"/>
            </w:tcBorders>
            <w:shd w:val="clear" w:color="auto" w:fill="auto"/>
            <w:vAlign w:val="bottom"/>
            <w:hideMark/>
          </w:tcPr>
          <w:p w14:paraId="19861003" w14:textId="77777777" w:rsidR="00454F49" w:rsidRPr="001649F6" w:rsidRDefault="00454F49" w:rsidP="00866A0A">
            <w:pPr>
              <w:widowControl/>
              <w:spacing w:before="0" w:after="0"/>
              <w:jc w:val="right"/>
              <w:rPr>
                <w:rFonts w:cs="Arial"/>
              </w:rPr>
            </w:pPr>
            <w:r w:rsidRPr="001649F6">
              <w:rPr>
                <w:rFonts w:cs="Arial"/>
              </w:rPr>
              <w:t xml:space="preserve">                                162 </w:t>
            </w:r>
          </w:p>
        </w:tc>
      </w:tr>
      <w:tr w:rsidR="00454F49" w:rsidRPr="001649F6" w14:paraId="450DB007" w14:textId="77777777" w:rsidTr="00866A0A">
        <w:trPr>
          <w:trHeight w:hRule="exact" w:val="227"/>
        </w:trPr>
        <w:tc>
          <w:tcPr>
            <w:tcW w:w="3870" w:type="pct"/>
            <w:tcBorders>
              <w:top w:val="nil"/>
              <w:left w:val="nil"/>
              <w:bottom w:val="nil"/>
              <w:right w:val="nil"/>
            </w:tcBorders>
            <w:shd w:val="clear" w:color="auto" w:fill="auto"/>
            <w:vAlign w:val="bottom"/>
            <w:hideMark/>
          </w:tcPr>
          <w:p w14:paraId="5909EE8B" w14:textId="77777777" w:rsidR="00454F49" w:rsidRPr="001649F6" w:rsidRDefault="00454F49" w:rsidP="00866A0A">
            <w:pPr>
              <w:widowControl/>
              <w:spacing w:before="0" w:after="0"/>
              <w:jc w:val="both"/>
              <w:rPr>
                <w:rFonts w:cs="Arial"/>
                <w:color w:val="000000"/>
              </w:rPr>
            </w:pPr>
            <w:r w:rsidRPr="001649F6">
              <w:rPr>
                <w:rFonts w:cs="Arial"/>
                <w:color w:val="000000"/>
              </w:rPr>
              <w:t xml:space="preserve">   Pessoal-</w:t>
            </w:r>
            <w:r>
              <w:rPr>
                <w:rFonts w:cs="Arial"/>
                <w:color w:val="000000"/>
              </w:rPr>
              <w:t>C</w:t>
            </w:r>
            <w:r w:rsidRPr="001649F6">
              <w:rPr>
                <w:rFonts w:cs="Arial"/>
                <w:color w:val="000000"/>
              </w:rPr>
              <w:t xml:space="preserve">have da </w:t>
            </w:r>
            <w:r>
              <w:rPr>
                <w:rFonts w:cs="Arial"/>
                <w:color w:val="000000"/>
              </w:rPr>
              <w:t>A</w:t>
            </w:r>
            <w:r w:rsidRPr="001649F6">
              <w:rPr>
                <w:rFonts w:cs="Arial"/>
                <w:color w:val="000000"/>
              </w:rPr>
              <w:t>dministração</w:t>
            </w:r>
          </w:p>
        </w:tc>
        <w:tc>
          <w:tcPr>
            <w:tcW w:w="1130" w:type="pct"/>
            <w:tcBorders>
              <w:top w:val="nil"/>
              <w:left w:val="nil"/>
              <w:bottom w:val="nil"/>
              <w:right w:val="nil"/>
            </w:tcBorders>
            <w:shd w:val="clear" w:color="auto" w:fill="auto"/>
            <w:vAlign w:val="bottom"/>
            <w:hideMark/>
          </w:tcPr>
          <w:p w14:paraId="6D112036" w14:textId="77777777" w:rsidR="00454F49" w:rsidRPr="001649F6" w:rsidRDefault="00454F49" w:rsidP="00866A0A">
            <w:pPr>
              <w:widowControl/>
              <w:spacing w:before="0" w:after="0"/>
              <w:jc w:val="right"/>
              <w:rPr>
                <w:rFonts w:cs="Arial"/>
              </w:rPr>
            </w:pPr>
            <w:r w:rsidRPr="001649F6">
              <w:rPr>
                <w:rFonts w:cs="Arial"/>
              </w:rPr>
              <w:t xml:space="preserve">                                162 </w:t>
            </w:r>
          </w:p>
        </w:tc>
      </w:tr>
      <w:tr w:rsidR="00454F49" w:rsidRPr="001649F6" w14:paraId="5869B781" w14:textId="77777777" w:rsidTr="00866A0A">
        <w:trPr>
          <w:trHeight w:hRule="exact" w:val="227"/>
        </w:trPr>
        <w:tc>
          <w:tcPr>
            <w:tcW w:w="3870" w:type="pct"/>
            <w:tcBorders>
              <w:top w:val="nil"/>
              <w:left w:val="nil"/>
              <w:bottom w:val="nil"/>
              <w:right w:val="nil"/>
            </w:tcBorders>
            <w:shd w:val="clear" w:color="auto" w:fill="auto"/>
            <w:vAlign w:val="bottom"/>
            <w:hideMark/>
          </w:tcPr>
          <w:p w14:paraId="3926D27D" w14:textId="77777777" w:rsidR="00454F49" w:rsidRPr="001649F6" w:rsidRDefault="00454F49" w:rsidP="00866A0A">
            <w:pPr>
              <w:widowControl/>
              <w:spacing w:before="0" w:after="0"/>
              <w:jc w:val="both"/>
              <w:rPr>
                <w:rFonts w:cs="Arial"/>
                <w:b/>
                <w:bCs/>
                <w:color w:val="000000"/>
              </w:rPr>
            </w:pPr>
            <w:r w:rsidRPr="001649F6">
              <w:rPr>
                <w:rFonts w:cs="Arial"/>
                <w:b/>
                <w:bCs/>
                <w:color w:val="000000"/>
              </w:rPr>
              <w:t>Passivos</w:t>
            </w:r>
          </w:p>
        </w:tc>
        <w:tc>
          <w:tcPr>
            <w:tcW w:w="1130" w:type="pct"/>
            <w:tcBorders>
              <w:top w:val="nil"/>
              <w:left w:val="nil"/>
              <w:bottom w:val="nil"/>
              <w:right w:val="nil"/>
            </w:tcBorders>
            <w:shd w:val="clear" w:color="auto" w:fill="auto"/>
            <w:vAlign w:val="bottom"/>
            <w:hideMark/>
          </w:tcPr>
          <w:p w14:paraId="2165C600" w14:textId="77777777" w:rsidR="00454F49" w:rsidRPr="001649F6" w:rsidRDefault="00454F49" w:rsidP="00866A0A">
            <w:pPr>
              <w:widowControl/>
              <w:spacing w:before="0" w:after="0"/>
              <w:jc w:val="right"/>
              <w:rPr>
                <w:rFonts w:cs="Arial"/>
                <w:b/>
                <w:bCs/>
              </w:rPr>
            </w:pPr>
            <w:r w:rsidRPr="001649F6">
              <w:rPr>
                <w:rFonts w:cs="Arial"/>
                <w:b/>
                <w:bCs/>
              </w:rPr>
              <w:t xml:space="preserve">                  33.077.725 </w:t>
            </w:r>
          </w:p>
        </w:tc>
      </w:tr>
      <w:tr w:rsidR="00454F49" w:rsidRPr="001649F6" w14:paraId="2F96CE99" w14:textId="77777777" w:rsidTr="00866A0A">
        <w:trPr>
          <w:trHeight w:hRule="exact" w:val="227"/>
        </w:trPr>
        <w:tc>
          <w:tcPr>
            <w:tcW w:w="3870" w:type="pct"/>
            <w:tcBorders>
              <w:top w:val="nil"/>
              <w:left w:val="nil"/>
              <w:bottom w:val="nil"/>
              <w:right w:val="nil"/>
            </w:tcBorders>
            <w:shd w:val="clear" w:color="auto" w:fill="auto"/>
            <w:vAlign w:val="bottom"/>
            <w:hideMark/>
          </w:tcPr>
          <w:p w14:paraId="6AB1B0F8" w14:textId="77777777" w:rsidR="00454F49" w:rsidRPr="001649F6" w:rsidRDefault="00454F49" w:rsidP="00866A0A">
            <w:pPr>
              <w:widowControl/>
              <w:spacing w:before="0" w:after="0"/>
              <w:jc w:val="both"/>
              <w:rPr>
                <w:rFonts w:cs="Arial"/>
                <w:b/>
                <w:bCs/>
                <w:color w:val="000000"/>
              </w:rPr>
            </w:pPr>
            <w:r w:rsidRPr="001649F6">
              <w:rPr>
                <w:rFonts w:cs="Arial"/>
                <w:b/>
                <w:bCs/>
                <w:color w:val="000000"/>
              </w:rPr>
              <w:t xml:space="preserve"> Depósitos à Vista</w:t>
            </w:r>
          </w:p>
        </w:tc>
        <w:tc>
          <w:tcPr>
            <w:tcW w:w="1130" w:type="pct"/>
            <w:tcBorders>
              <w:top w:val="nil"/>
              <w:left w:val="nil"/>
              <w:bottom w:val="nil"/>
              <w:right w:val="nil"/>
            </w:tcBorders>
            <w:shd w:val="clear" w:color="auto" w:fill="auto"/>
            <w:vAlign w:val="bottom"/>
            <w:hideMark/>
          </w:tcPr>
          <w:p w14:paraId="3DDF0385" w14:textId="77777777" w:rsidR="00454F49" w:rsidRPr="001649F6" w:rsidRDefault="00454F49" w:rsidP="00866A0A">
            <w:pPr>
              <w:widowControl/>
              <w:spacing w:before="0" w:after="0"/>
              <w:jc w:val="right"/>
              <w:rPr>
                <w:rFonts w:cs="Arial"/>
                <w:b/>
                <w:bCs/>
              </w:rPr>
            </w:pPr>
            <w:r w:rsidRPr="001649F6">
              <w:rPr>
                <w:rFonts w:cs="Arial"/>
                <w:b/>
                <w:bCs/>
              </w:rPr>
              <w:t xml:space="preserve">                                  58 </w:t>
            </w:r>
          </w:p>
        </w:tc>
      </w:tr>
      <w:tr w:rsidR="00454F49" w:rsidRPr="001649F6" w14:paraId="178D9A93" w14:textId="77777777" w:rsidTr="00866A0A">
        <w:trPr>
          <w:trHeight w:hRule="exact" w:val="227"/>
        </w:trPr>
        <w:tc>
          <w:tcPr>
            <w:tcW w:w="3870" w:type="pct"/>
            <w:tcBorders>
              <w:top w:val="nil"/>
              <w:left w:val="nil"/>
              <w:bottom w:val="nil"/>
              <w:right w:val="nil"/>
            </w:tcBorders>
            <w:shd w:val="clear" w:color="auto" w:fill="auto"/>
            <w:vAlign w:val="bottom"/>
            <w:hideMark/>
          </w:tcPr>
          <w:p w14:paraId="47808FC9" w14:textId="77777777" w:rsidR="00454F49" w:rsidRPr="001649F6" w:rsidRDefault="00454F49" w:rsidP="00866A0A">
            <w:pPr>
              <w:widowControl/>
              <w:spacing w:before="0" w:after="0"/>
              <w:jc w:val="both"/>
              <w:rPr>
                <w:rFonts w:cs="Arial"/>
                <w:color w:val="000000"/>
              </w:rPr>
            </w:pPr>
            <w:r w:rsidRPr="001649F6">
              <w:rPr>
                <w:rFonts w:cs="Arial"/>
                <w:color w:val="000000"/>
              </w:rPr>
              <w:t xml:space="preserve">   Pessoal-</w:t>
            </w:r>
            <w:r>
              <w:rPr>
                <w:rFonts w:cs="Arial"/>
                <w:color w:val="000000"/>
              </w:rPr>
              <w:t>C</w:t>
            </w:r>
            <w:r w:rsidRPr="001649F6">
              <w:rPr>
                <w:rFonts w:cs="Arial"/>
                <w:color w:val="000000"/>
              </w:rPr>
              <w:t xml:space="preserve">have da </w:t>
            </w:r>
            <w:r>
              <w:rPr>
                <w:rFonts w:cs="Arial"/>
                <w:color w:val="000000"/>
              </w:rPr>
              <w:t>A</w:t>
            </w:r>
            <w:r w:rsidRPr="001649F6">
              <w:rPr>
                <w:rFonts w:cs="Arial"/>
                <w:color w:val="000000"/>
              </w:rPr>
              <w:t>dministração</w:t>
            </w:r>
          </w:p>
        </w:tc>
        <w:tc>
          <w:tcPr>
            <w:tcW w:w="1130" w:type="pct"/>
            <w:tcBorders>
              <w:top w:val="nil"/>
              <w:left w:val="nil"/>
              <w:bottom w:val="nil"/>
              <w:right w:val="nil"/>
            </w:tcBorders>
            <w:shd w:val="clear" w:color="auto" w:fill="auto"/>
            <w:vAlign w:val="bottom"/>
            <w:hideMark/>
          </w:tcPr>
          <w:p w14:paraId="2A18E172" w14:textId="77777777" w:rsidR="00454F49" w:rsidRPr="001649F6" w:rsidRDefault="00454F49" w:rsidP="00866A0A">
            <w:pPr>
              <w:widowControl/>
              <w:spacing w:before="0" w:after="0"/>
              <w:jc w:val="right"/>
              <w:rPr>
                <w:rFonts w:cs="Arial"/>
              </w:rPr>
            </w:pPr>
            <w:r w:rsidRPr="001649F6">
              <w:rPr>
                <w:rFonts w:cs="Arial"/>
              </w:rPr>
              <w:t xml:space="preserve">                                  58 </w:t>
            </w:r>
          </w:p>
        </w:tc>
      </w:tr>
      <w:tr w:rsidR="00454F49" w:rsidRPr="001649F6" w14:paraId="75BD7104" w14:textId="77777777" w:rsidTr="00866A0A">
        <w:trPr>
          <w:trHeight w:hRule="exact" w:val="227"/>
        </w:trPr>
        <w:tc>
          <w:tcPr>
            <w:tcW w:w="3870" w:type="pct"/>
            <w:tcBorders>
              <w:top w:val="nil"/>
              <w:left w:val="nil"/>
              <w:bottom w:val="nil"/>
              <w:right w:val="nil"/>
            </w:tcBorders>
            <w:shd w:val="clear" w:color="auto" w:fill="auto"/>
            <w:vAlign w:val="bottom"/>
            <w:hideMark/>
          </w:tcPr>
          <w:p w14:paraId="2E6FA9CF" w14:textId="77777777" w:rsidR="00454F49" w:rsidRPr="001649F6" w:rsidRDefault="00454F49" w:rsidP="00866A0A">
            <w:pPr>
              <w:widowControl/>
              <w:spacing w:before="0" w:after="0"/>
              <w:jc w:val="both"/>
              <w:rPr>
                <w:rFonts w:cs="Arial"/>
                <w:b/>
                <w:bCs/>
                <w:color w:val="000000"/>
              </w:rPr>
            </w:pPr>
            <w:r w:rsidRPr="001649F6">
              <w:rPr>
                <w:rFonts w:cs="Arial"/>
                <w:b/>
                <w:bCs/>
                <w:color w:val="000000"/>
              </w:rPr>
              <w:t xml:space="preserve"> Depósitos a Prazo</w:t>
            </w:r>
          </w:p>
        </w:tc>
        <w:tc>
          <w:tcPr>
            <w:tcW w:w="1130" w:type="pct"/>
            <w:tcBorders>
              <w:top w:val="nil"/>
              <w:left w:val="nil"/>
              <w:bottom w:val="nil"/>
              <w:right w:val="nil"/>
            </w:tcBorders>
            <w:shd w:val="clear" w:color="auto" w:fill="auto"/>
            <w:vAlign w:val="bottom"/>
            <w:hideMark/>
          </w:tcPr>
          <w:p w14:paraId="0CD22AB7" w14:textId="77777777" w:rsidR="00454F49" w:rsidRPr="001649F6" w:rsidRDefault="00454F49" w:rsidP="00866A0A">
            <w:pPr>
              <w:widowControl/>
              <w:spacing w:before="0" w:after="0"/>
              <w:jc w:val="right"/>
              <w:rPr>
                <w:rFonts w:cs="Arial"/>
                <w:b/>
                <w:bCs/>
              </w:rPr>
            </w:pPr>
            <w:r w:rsidRPr="001649F6">
              <w:rPr>
                <w:rFonts w:cs="Arial"/>
                <w:b/>
                <w:bCs/>
              </w:rPr>
              <w:t xml:space="preserve">                                    1 </w:t>
            </w:r>
          </w:p>
        </w:tc>
      </w:tr>
      <w:tr w:rsidR="00454F49" w:rsidRPr="001649F6" w14:paraId="67446616" w14:textId="77777777" w:rsidTr="00866A0A">
        <w:trPr>
          <w:trHeight w:hRule="exact" w:val="227"/>
        </w:trPr>
        <w:tc>
          <w:tcPr>
            <w:tcW w:w="3870" w:type="pct"/>
            <w:tcBorders>
              <w:top w:val="nil"/>
              <w:left w:val="nil"/>
              <w:bottom w:val="nil"/>
              <w:right w:val="nil"/>
            </w:tcBorders>
            <w:shd w:val="clear" w:color="auto" w:fill="auto"/>
            <w:vAlign w:val="bottom"/>
            <w:hideMark/>
          </w:tcPr>
          <w:p w14:paraId="7FA58BAD" w14:textId="77777777" w:rsidR="00454F49" w:rsidRPr="001649F6" w:rsidRDefault="00454F49" w:rsidP="00866A0A">
            <w:pPr>
              <w:widowControl/>
              <w:spacing w:before="0" w:after="0"/>
              <w:jc w:val="both"/>
              <w:rPr>
                <w:rFonts w:cs="Arial"/>
                <w:color w:val="000000"/>
              </w:rPr>
            </w:pPr>
            <w:r w:rsidRPr="001649F6">
              <w:rPr>
                <w:rFonts w:cs="Arial"/>
                <w:color w:val="000000"/>
              </w:rPr>
              <w:t xml:space="preserve">   Pessoal-</w:t>
            </w:r>
            <w:r>
              <w:rPr>
                <w:rFonts w:cs="Arial"/>
                <w:color w:val="000000"/>
              </w:rPr>
              <w:t>C</w:t>
            </w:r>
            <w:r w:rsidRPr="001649F6">
              <w:rPr>
                <w:rFonts w:cs="Arial"/>
                <w:color w:val="000000"/>
              </w:rPr>
              <w:t xml:space="preserve">have da </w:t>
            </w:r>
            <w:r>
              <w:rPr>
                <w:rFonts w:cs="Arial"/>
                <w:color w:val="000000"/>
              </w:rPr>
              <w:t>A</w:t>
            </w:r>
            <w:r w:rsidRPr="001649F6">
              <w:rPr>
                <w:rFonts w:cs="Arial"/>
                <w:color w:val="000000"/>
              </w:rPr>
              <w:t>dministração</w:t>
            </w:r>
          </w:p>
        </w:tc>
        <w:tc>
          <w:tcPr>
            <w:tcW w:w="1130" w:type="pct"/>
            <w:tcBorders>
              <w:top w:val="nil"/>
              <w:left w:val="nil"/>
              <w:bottom w:val="nil"/>
              <w:right w:val="nil"/>
            </w:tcBorders>
            <w:shd w:val="clear" w:color="auto" w:fill="auto"/>
            <w:vAlign w:val="bottom"/>
            <w:hideMark/>
          </w:tcPr>
          <w:p w14:paraId="0CEC7B57" w14:textId="77777777" w:rsidR="00454F49" w:rsidRPr="001649F6" w:rsidRDefault="00454F49" w:rsidP="00866A0A">
            <w:pPr>
              <w:widowControl/>
              <w:spacing w:before="0" w:after="0"/>
              <w:jc w:val="right"/>
              <w:rPr>
                <w:rFonts w:cs="Arial"/>
              </w:rPr>
            </w:pPr>
            <w:r w:rsidRPr="001649F6">
              <w:rPr>
                <w:rFonts w:cs="Arial"/>
              </w:rPr>
              <w:t xml:space="preserve">                                    1 </w:t>
            </w:r>
          </w:p>
        </w:tc>
      </w:tr>
      <w:tr w:rsidR="00454F49" w:rsidRPr="001649F6" w14:paraId="5869AFCA" w14:textId="77777777" w:rsidTr="00866A0A">
        <w:trPr>
          <w:trHeight w:hRule="exact" w:val="227"/>
        </w:trPr>
        <w:tc>
          <w:tcPr>
            <w:tcW w:w="3870" w:type="pct"/>
            <w:tcBorders>
              <w:top w:val="nil"/>
              <w:left w:val="nil"/>
              <w:bottom w:val="nil"/>
              <w:right w:val="nil"/>
            </w:tcBorders>
            <w:shd w:val="clear" w:color="auto" w:fill="auto"/>
            <w:vAlign w:val="bottom"/>
            <w:hideMark/>
          </w:tcPr>
          <w:p w14:paraId="460D3DA6" w14:textId="77777777" w:rsidR="00454F49" w:rsidRPr="001649F6" w:rsidRDefault="00454F49" w:rsidP="00866A0A">
            <w:pPr>
              <w:widowControl/>
              <w:spacing w:before="0" w:after="0"/>
              <w:jc w:val="both"/>
              <w:rPr>
                <w:rFonts w:cs="Arial"/>
                <w:b/>
                <w:bCs/>
                <w:color w:val="000000"/>
              </w:rPr>
            </w:pPr>
            <w:r w:rsidRPr="001649F6">
              <w:rPr>
                <w:rFonts w:cs="Arial"/>
                <w:b/>
                <w:bCs/>
                <w:color w:val="000000"/>
              </w:rPr>
              <w:t xml:space="preserve"> Obrigações por Repasses do País </w:t>
            </w:r>
            <w:r w:rsidRPr="001649F6">
              <w:rPr>
                <w:rFonts w:cs="Arial"/>
                <w:color w:val="000000"/>
              </w:rPr>
              <w:t>(</w:t>
            </w:r>
            <w:r w:rsidRPr="00B91431">
              <w:rPr>
                <w:rFonts w:cs="Arial"/>
                <w:color w:val="000000"/>
              </w:rPr>
              <w:t>nota n° 1</w:t>
            </w:r>
            <w:r>
              <w:rPr>
                <w:rFonts w:cs="Arial"/>
                <w:color w:val="000000"/>
              </w:rPr>
              <w:t>2</w:t>
            </w:r>
            <w:r w:rsidRPr="00B91431">
              <w:rPr>
                <w:rFonts w:cs="Arial"/>
                <w:color w:val="000000"/>
              </w:rPr>
              <w:t>.</w:t>
            </w:r>
            <w:r>
              <w:rPr>
                <w:rFonts w:cs="Arial"/>
                <w:color w:val="000000"/>
              </w:rPr>
              <w:t>d</w:t>
            </w:r>
            <w:r w:rsidRPr="001649F6">
              <w:rPr>
                <w:rFonts w:cs="Arial"/>
                <w:color w:val="000000"/>
              </w:rPr>
              <w:t>)</w:t>
            </w:r>
          </w:p>
        </w:tc>
        <w:tc>
          <w:tcPr>
            <w:tcW w:w="1130" w:type="pct"/>
            <w:tcBorders>
              <w:top w:val="nil"/>
              <w:left w:val="nil"/>
              <w:bottom w:val="nil"/>
              <w:right w:val="nil"/>
            </w:tcBorders>
            <w:shd w:val="clear" w:color="000000" w:fill="FFFFFF"/>
            <w:vAlign w:val="bottom"/>
            <w:hideMark/>
          </w:tcPr>
          <w:p w14:paraId="0502D31D" w14:textId="77777777" w:rsidR="00454F49" w:rsidRPr="001649F6" w:rsidRDefault="00454F49" w:rsidP="00866A0A">
            <w:pPr>
              <w:widowControl/>
              <w:spacing w:before="0" w:after="0"/>
              <w:jc w:val="right"/>
              <w:rPr>
                <w:rFonts w:cs="Arial"/>
                <w:b/>
                <w:bCs/>
              </w:rPr>
            </w:pPr>
            <w:r w:rsidRPr="001649F6">
              <w:rPr>
                <w:rFonts w:cs="Arial"/>
                <w:b/>
                <w:bCs/>
              </w:rPr>
              <w:t xml:space="preserve">                        379.769 </w:t>
            </w:r>
          </w:p>
        </w:tc>
      </w:tr>
      <w:tr w:rsidR="00454F49" w:rsidRPr="001649F6" w14:paraId="45BF99F1" w14:textId="77777777" w:rsidTr="00866A0A">
        <w:trPr>
          <w:trHeight w:hRule="exact" w:val="227"/>
        </w:trPr>
        <w:tc>
          <w:tcPr>
            <w:tcW w:w="3870" w:type="pct"/>
            <w:tcBorders>
              <w:top w:val="nil"/>
              <w:left w:val="nil"/>
              <w:bottom w:val="nil"/>
              <w:right w:val="nil"/>
            </w:tcBorders>
            <w:shd w:val="clear" w:color="auto" w:fill="auto"/>
            <w:vAlign w:val="bottom"/>
            <w:hideMark/>
          </w:tcPr>
          <w:p w14:paraId="6989B152" w14:textId="77777777" w:rsidR="00454F49" w:rsidRPr="001649F6" w:rsidRDefault="00454F49" w:rsidP="00866A0A">
            <w:pPr>
              <w:widowControl/>
              <w:spacing w:before="0" w:after="0"/>
              <w:jc w:val="both"/>
              <w:rPr>
                <w:rFonts w:cs="Arial"/>
                <w:color w:val="000000"/>
              </w:rPr>
            </w:pPr>
            <w:r w:rsidRPr="001649F6">
              <w:rPr>
                <w:rFonts w:cs="Arial"/>
                <w:color w:val="000000"/>
              </w:rPr>
              <w:t xml:space="preserve">   Tesouro Nacional</w:t>
            </w:r>
          </w:p>
        </w:tc>
        <w:tc>
          <w:tcPr>
            <w:tcW w:w="1130" w:type="pct"/>
            <w:tcBorders>
              <w:top w:val="nil"/>
              <w:left w:val="nil"/>
              <w:bottom w:val="nil"/>
              <w:right w:val="nil"/>
            </w:tcBorders>
            <w:shd w:val="clear" w:color="000000" w:fill="FFFFFF"/>
            <w:vAlign w:val="bottom"/>
            <w:hideMark/>
          </w:tcPr>
          <w:p w14:paraId="626487EE" w14:textId="77777777" w:rsidR="00454F49" w:rsidRPr="001649F6" w:rsidRDefault="00454F49" w:rsidP="00866A0A">
            <w:pPr>
              <w:widowControl/>
              <w:spacing w:before="0" w:after="0"/>
              <w:jc w:val="right"/>
              <w:rPr>
                <w:rFonts w:cs="Arial"/>
              </w:rPr>
            </w:pPr>
            <w:r w:rsidRPr="001649F6">
              <w:rPr>
                <w:rFonts w:cs="Arial"/>
              </w:rPr>
              <w:t xml:space="preserve">                                570 </w:t>
            </w:r>
          </w:p>
        </w:tc>
      </w:tr>
      <w:tr w:rsidR="00454F49" w:rsidRPr="001649F6" w14:paraId="67AAACE5" w14:textId="77777777" w:rsidTr="00866A0A">
        <w:trPr>
          <w:trHeight w:hRule="exact" w:val="227"/>
        </w:trPr>
        <w:tc>
          <w:tcPr>
            <w:tcW w:w="3870" w:type="pct"/>
            <w:tcBorders>
              <w:top w:val="nil"/>
              <w:left w:val="nil"/>
              <w:bottom w:val="nil"/>
              <w:right w:val="nil"/>
            </w:tcBorders>
            <w:shd w:val="clear" w:color="auto" w:fill="auto"/>
            <w:vAlign w:val="bottom"/>
            <w:hideMark/>
          </w:tcPr>
          <w:p w14:paraId="62817C47" w14:textId="77777777" w:rsidR="00454F49" w:rsidRPr="001649F6" w:rsidRDefault="00454F49" w:rsidP="00866A0A">
            <w:pPr>
              <w:widowControl/>
              <w:spacing w:before="0" w:after="0"/>
              <w:jc w:val="both"/>
              <w:rPr>
                <w:rFonts w:cs="Arial"/>
                <w:color w:val="000000"/>
              </w:rPr>
            </w:pPr>
            <w:r w:rsidRPr="001649F6">
              <w:rPr>
                <w:rFonts w:cs="Arial"/>
                <w:color w:val="000000"/>
              </w:rPr>
              <w:t xml:space="preserve">   BNDES</w:t>
            </w:r>
          </w:p>
        </w:tc>
        <w:tc>
          <w:tcPr>
            <w:tcW w:w="1130" w:type="pct"/>
            <w:tcBorders>
              <w:top w:val="nil"/>
              <w:left w:val="nil"/>
              <w:bottom w:val="nil"/>
              <w:right w:val="nil"/>
            </w:tcBorders>
            <w:shd w:val="clear" w:color="000000" w:fill="FFFFFF"/>
            <w:vAlign w:val="bottom"/>
            <w:hideMark/>
          </w:tcPr>
          <w:p w14:paraId="1C89A5CF" w14:textId="77777777" w:rsidR="00454F49" w:rsidRPr="001649F6" w:rsidRDefault="00454F49" w:rsidP="00866A0A">
            <w:pPr>
              <w:widowControl/>
              <w:spacing w:before="0" w:after="0"/>
              <w:jc w:val="right"/>
              <w:rPr>
                <w:rFonts w:cs="Arial"/>
              </w:rPr>
            </w:pPr>
            <w:r w:rsidRPr="001649F6">
              <w:rPr>
                <w:rFonts w:cs="Arial"/>
              </w:rPr>
              <w:t xml:space="preserve">                        307.142 </w:t>
            </w:r>
          </w:p>
        </w:tc>
      </w:tr>
      <w:tr w:rsidR="00454F49" w:rsidRPr="001649F6" w14:paraId="347A2CB3" w14:textId="77777777" w:rsidTr="00866A0A">
        <w:trPr>
          <w:trHeight w:hRule="exact" w:val="227"/>
        </w:trPr>
        <w:tc>
          <w:tcPr>
            <w:tcW w:w="3870" w:type="pct"/>
            <w:tcBorders>
              <w:top w:val="nil"/>
              <w:left w:val="nil"/>
              <w:bottom w:val="nil"/>
              <w:right w:val="nil"/>
            </w:tcBorders>
            <w:shd w:val="clear" w:color="auto" w:fill="auto"/>
            <w:vAlign w:val="bottom"/>
            <w:hideMark/>
          </w:tcPr>
          <w:p w14:paraId="19B7BDF6" w14:textId="77777777" w:rsidR="00454F49" w:rsidRPr="001649F6" w:rsidRDefault="00454F49" w:rsidP="00866A0A">
            <w:pPr>
              <w:widowControl/>
              <w:spacing w:before="0" w:after="0"/>
              <w:jc w:val="both"/>
              <w:rPr>
                <w:rFonts w:cs="Arial"/>
                <w:color w:val="000000"/>
              </w:rPr>
            </w:pPr>
            <w:r w:rsidRPr="001649F6">
              <w:rPr>
                <w:rFonts w:cs="Arial"/>
                <w:color w:val="000000"/>
              </w:rPr>
              <w:t xml:space="preserve">   Finame</w:t>
            </w:r>
          </w:p>
        </w:tc>
        <w:tc>
          <w:tcPr>
            <w:tcW w:w="1130" w:type="pct"/>
            <w:tcBorders>
              <w:top w:val="nil"/>
              <w:left w:val="nil"/>
              <w:bottom w:val="nil"/>
              <w:right w:val="nil"/>
            </w:tcBorders>
            <w:shd w:val="clear" w:color="000000" w:fill="FFFFFF"/>
            <w:vAlign w:val="bottom"/>
            <w:hideMark/>
          </w:tcPr>
          <w:p w14:paraId="38FF4801" w14:textId="77777777" w:rsidR="00454F49" w:rsidRPr="001649F6" w:rsidRDefault="00454F49" w:rsidP="00866A0A">
            <w:pPr>
              <w:widowControl/>
              <w:spacing w:before="0" w:after="0"/>
              <w:jc w:val="right"/>
              <w:rPr>
                <w:rFonts w:cs="Arial"/>
              </w:rPr>
            </w:pPr>
            <w:r w:rsidRPr="001649F6">
              <w:rPr>
                <w:rFonts w:cs="Arial"/>
              </w:rPr>
              <w:t xml:space="preserve">                          23.187 </w:t>
            </w:r>
          </w:p>
        </w:tc>
      </w:tr>
      <w:tr w:rsidR="00454F49" w:rsidRPr="001649F6" w14:paraId="24B770C9" w14:textId="77777777" w:rsidTr="00866A0A">
        <w:trPr>
          <w:trHeight w:hRule="exact" w:val="227"/>
        </w:trPr>
        <w:tc>
          <w:tcPr>
            <w:tcW w:w="3870" w:type="pct"/>
            <w:tcBorders>
              <w:top w:val="nil"/>
              <w:left w:val="nil"/>
              <w:bottom w:val="nil"/>
              <w:right w:val="nil"/>
            </w:tcBorders>
            <w:shd w:val="clear" w:color="auto" w:fill="auto"/>
            <w:vAlign w:val="bottom"/>
            <w:hideMark/>
          </w:tcPr>
          <w:p w14:paraId="4E119CCD" w14:textId="77777777" w:rsidR="00454F49" w:rsidRPr="001649F6" w:rsidRDefault="00454F49" w:rsidP="00866A0A">
            <w:pPr>
              <w:widowControl/>
              <w:spacing w:before="0" w:after="0"/>
              <w:jc w:val="both"/>
              <w:rPr>
                <w:rFonts w:cs="Arial"/>
                <w:color w:val="000000"/>
              </w:rPr>
            </w:pPr>
            <w:r w:rsidRPr="001649F6">
              <w:rPr>
                <w:rFonts w:cs="Arial"/>
                <w:color w:val="000000"/>
              </w:rPr>
              <w:t xml:space="preserve">   Fungetur</w:t>
            </w:r>
          </w:p>
        </w:tc>
        <w:tc>
          <w:tcPr>
            <w:tcW w:w="1130" w:type="pct"/>
            <w:tcBorders>
              <w:top w:val="nil"/>
              <w:left w:val="nil"/>
              <w:bottom w:val="nil"/>
              <w:right w:val="nil"/>
            </w:tcBorders>
            <w:shd w:val="clear" w:color="000000" w:fill="FFFFFF"/>
            <w:vAlign w:val="bottom"/>
            <w:hideMark/>
          </w:tcPr>
          <w:p w14:paraId="14B95325" w14:textId="77777777" w:rsidR="00454F49" w:rsidRPr="001649F6" w:rsidRDefault="00454F49" w:rsidP="00866A0A">
            <w:pPr>
              <w:widowControl/>
              <w:spacing w:before="0" w:after="0"/>
              <w:jc w:val="right"/>
              <w:rPr>
                <w:rFonts w:cs="Arial"/>
              </w:rPr>
            </w:pPr>
            <w:r w:rsidRPr="001649F6">
              <w:rPr>
                <w:rFonts w:cs="Arial"/>
              </w:rPr>
              <w:t xml:space="preserve">                          48.870 </w:t>
            </w:r>
          </w:p>
        </w:tc>
      </w:tr>
      <w:tr w:rsidR="00454F49" w:rsidRPr="001649F6" w14:paraId="384C3E98" w14:textId="77777777" w:rsidTr="00866A0A">
        <w:trPr>
          <w:trHeight w:hRule="exact" w:val="227"/>
        </w:trPr>
        <w:tc>
          <w:tcPr>
            <w:tcW w:w="3870" w:type="pct"/>
            <w:tcBorders>
              <w:top w:val="nil"/>
              <w:left w:val="nil"/>
              <w:bottom w:val="nil"/>
              <w:right w:val="nil"/>
            </w:tcBorders>
            <w:shd w:val="clear" w:color="auto" w:fill="auto"/>
            <w:vAlign w:val="bottom"/>
            <w:hideMark/>
          </w:tcPr>
          <w:p w14:paraId="2C6E874B" w14:textId="77777777" w:rsidR="00454F49" w:rsidRPr="001649F6" w:rsidRDefault="00454F49" w:rsidP="00866A0A">
            <w:pPr>
              <w:widowControl/>
              <w:spacing w:before="0" w:after="0"/>
              <w:jc w:val="both"/>
              <w:rPr>
                <w:rFonts w:cs="Arial"/>
                <w:b/>
                <w:bCs/>
                <w:color w:val="000000"/>
              </w:rPr>
            </w:pPr>
            <w:r w:rsidRPr="001649F6">
              <w:rPr>
                <w:rFonts w:cs="Arial"/>
                <w:b/>
                <w:bCs/>
                <w:color w:val="000000"/>
              </w:rPr>
              <w:t xml:space="preserve"> Outros Passivos</w:t>
            </w:r>
          </w:p>
        </w:tc>
        <w:tc>
          <w:tcPr>
            <w:tcW w:w="1130" w:type="pct"/>
            <w:tcBorders>
              <w:top w:val="nil"/>
              <w:left w:val="nil"/>
              <w:bottom w:val="nil"/>
              <w:right w:val="nil"/>
            </w:tcBorders>
            <w:shd w:val="clear" w:color="000000" w:fill="FFFFFF"/>
            <w:vAlign w:val="bottom"/>
            <w:hideMark/>
          </w:tcPr>
          <w:p w14:paraId="27490B89" w14:textId="77777777" w:rsidR="00454F49" w:rsidRPr="001649F6" w:rsidRDefault="00454F49" w:rsidP="00866A0A">
            <w:pPr>
              <w:widowControl/>
              <w:spacing w:before="0" w:after="0"/>
              <w:jc w:val="right"/>
              <w:rPr>
                <w:rFonts w:cs="Arial"/>
                <w:b/>
                <w:bCs/>
              </w:rPr>
            </w:pPr>
            <w:r w:rsidRPr="001649F6">
              <w:rPr>
                <w:rFonts w:cs="Arial"/>
                <w:b/>
                <w:bCs/>
              </w:rPr>
              <w:t xml:space="preserve">                  32.697.89</w:t>
            </w:r>
            <w:r>
              <w:rPr>
                <w:rFonts w:cs="Arial"/>
                <w:b/>
                <w:bCs/>
              </w:rPr>
              <w:t>7</w:t>
            </w:r>
            <w:r w:rsidRPr="001649F6">
              <w:rPr>
                <w:rFonts w:cs="Arial"/>
                <w:b/>
                <w:bCs/>
              </w:rPr>
              <w:t xml:space="preserve"> </w:t>
            </w:r>
          </w:p>
        </w:tc>
      </w:tr>
      <w:tr w:rsidR="00454F49" w:rsidRPr="001649F6" w14:paraId="3262C298" w14:textId="77777777" w:rsidTr="00866A0A">
        <w:trPr>
          <w:trHeight w:hRule="exact" w:val="227"/>
        </w:trPr>
        <w:tc>
          <w:tcPr>
            <w:tcW w:w="3870" w:type="pct"/>
            <w:tcBorders>
              <w:top w:val="nil"/>
              <w:left w:val="nil"/>
              <w:bottom w:val="nil"/>
              <w:right w:val="nil"/>
            </w:tcBorders>
            <w:shd w:val="clear" w:color="auto" w:fill="auto"/>
            <w:vAlign w:val="bottom"/>
            <w:hideMark/>
          </w:tcPr>
          <w:p w14:paraId="600A0D0E" w14:textId="77777777" w:rsidR="00454F49" w:rsidRPr="00B91431" w:rsidRDefault="00454F49" w:rsidP="00866A0A">
            <w:pPr>
              <w:widowControl/>
              <w:spacing w:before="0" w:after="0"/>
              <w:jc w:val="both"/>
              <w:rPr>
                <w:rFonts w:cs="Arial"/>
                <w:color w:val="000000"/>
              </w:rPr>
            </w:pPr>
            <w:r w:rsidRPr="00B91431">
              <w:rPr>
                <w:rFonts w:cs="Arial"/>
                <w:color w:val="000000"/>
              </w:rPr>
              <w:t xml:space="preserve">   FNO (notas n°s 1</w:t>
            </w:r>
            <w:r>
              <w:rPr>
                <w:rFonts w:cs="Arial"/>
                <w:color w:val="000000"/>
              </w:rPr>
              <w:t>2</w:t>
            </w:r>
            <w:r w:rsidRPr="00B91431">
              <w:rPr>
                <w:rFonts w:cs="Arial"/>
                <w:color w:val="000000"/>
              </w:rPr>
              <w:t>.</w:t>
            </w:r>
            <w:r>
              <w:rPr>
                <w:rFonts w:cs="Arial"/>
                <w:color w:val="000000"/>
              </w:rPr>
              <w:t>e</w:t>
            </w:r>
            <w:r w:rsidRPr="00B91431">
              <w:rPr>
                <w:rFonts w:cs="Arial"/>
                <w:color w:val="000000"/>
              </w:rPr>
              <w:t xml:space="preserve"> e 21) </w:t>
            </w:r>
          </w:p>
        </w:tc>
        <w:tc>
          <w:tcPr>
            <w:tcW w:w="1130" w:type="pct"/>
            <w:tcBorders>
              <w:top w:val="nil"/>
              <w:left w:val="nil"/>
              <w:bottom w:val="nil"/>
              <w:right w:val="nil"/>
            </w:tcBorders>
            <w:shd w:val="clear" w:color="000000" w:fill="FFFFFF"/>
            <w:vAlign w:val="bottom"/>
            <w:hideMark/>
          </w:tcPr>
          <w:p w14:paraId="7CA3C8FE" w14:textId="77777777" w:rsidR="00454F49" w:rsidRPr="001649F6" w:rsidRDefault="00454F49" w:rsidP="00866A0A">
            <w:pPr>
              <w:widowControl/>
              <w:spacing w:before="0" w:after="0"/>
              <w:jc w:val="right"/>
              <w:rPr>
                <w:rFonts w:cs="Arial"/>
              </w:rPr>
            </w:pPr>
            <w:r w:rsidRPr="001649F6">
              <w:rPr>
                <w:rFonts w:cs="Arial"/>
              </w:rPr>
              <w:t xml:space="preserve">                  31.257.018 </w:t>
            </w:r>
          </w:p>
        </w:tc>
      </w:tr>
      <w:tr w:rsidR="00454F49" w:rsidRPr="001649F6" w14:paraId="50934523" w14:textId="77777777" w:rsidTr="00866A0A">
        <w:trPr>
          <w:trHeight w:hRule="exact" w:val="227"/>
        </w:trPr>
        <w:tc>
          <w:tcPr>
            <w:tcW w:w="3870" w:type="pct"/>
            <w:tcBorders>
              <w:top w:val="nil"/>
              <w:left w:val="nil"/>
              <w:bottom w:val="nil"/>
              <w:right w:val="nil"/>
            </w:tcBorders>
            <w:shd w:val="clear" w:color="auto" w:fill="auto"/>
            <w:vAlign w:val="bottom"/>
            <w:hideMark/>
          </w:tcPr>
          <w:p w14:paraId="11D000B0" w14:textId="77777777" w:rsidR="00454F49" w:rsidRPr="00B91431" w:rsidRDefault="00454F49" w:rsidP="00866A0A">
            <w:pPr>
              <w:widowControl/>
              <w:spacing w:before="0" w:after="0"/>
              <w:jc w:val="both"/>
              <w:rPr>
                <w:rFonts w:cs="Arial"/>
                <w:color w:val="000000"/>
              </w:rPr>
            </w:pPr>
            <w:r w:rsidRPr="00B91431">
              <w:rPr>
                <w:rFonts w:cs="Arial"/>
                <w:color w:val="000000"/>
              </w:rPr>
              <w:t xml:space="preserve">   FMM (notas n°s 1</w:t>
            </w:r>
            <w:r>
              <w:rPr>
                <w:rFonts w:cs="Arial"/>
                <w:color w:val="000000"/>
              </w:rPr>
              <w:t>2</w:t>
            </w:r>
            <w:r w:rsidRPr="00B91431">
              <w:rPr>
                <w:rFonts w:cs="Arial"/>
                <w:color w:val="000000"/>
              </w:rPr>
              <w:t>.</w:t>
            </w:r>
            <w:r>
              <w:rPr>
                <w:rFonts w:cs="Arial"/>
                <w:color w:val="000000"/>
              </w:rPr>
              <w:t>e</w:t>
            </w:r>
            <w:r w:rsidRPr="00B91431">
              <w:rPr>
                <w:rFonts w:cs="Arial"/>
                <w:color w:val="000000"/>
              </w:rPr>
              <w:t xml:space="preserve"> e 22)</w:t>
            </w:r>
          </w:p>
        </w:tc>
        <w:tc>
          <w:tcPr>
            <w:tcW w:w="1130" w:type="pct"/>
            <w:tcBorders>
              <w:top w:val="nil"/>
              <w:left w:val="nil"/>
              <w:bottom w:val="nil"/>
              <w:right w:val="nil"/>
            </w:tcBorders>
            <w:shd w:val="clear" w:color="auto" w:fill="auto"/>
            <w:vAlign w:val="bottom"/>
            <w:hideMark/>
          </w:tcPr>
          <w:p w14:paraId="73B70DA4" w14:textId="77777777" w:rsidR="00454F49" w:rsidRPr="001649F6" w:rsidRDefault="00454F49" w:rsidP="00866A0A">
            <w:pPr>
              <w:widowControl/>
              <w:spacing w:before="0" w:after="0"/>
              <w:jc w:val="right"/>
              <w:rPr>
                <w:rFonts w:cs="Arial"/>
              </w:rPr>
            </w:pPr>
            <w:r w:rsidRPr="001649F6">
              <w:rPr>
                <w:rFonts w:cs="Arial"/>
              </w:rPr>
              <w:t xml:space="preserve">                          53.66</w:t>
            </w:r>
            <w:r>
              <w:rPr>
                <w:rFonts w:cs="Arial"/>
              </w:rPr>
              <w:t>7</w:t>
            </w:r>
            <w:r w:rsidRPr="001649F6">
              <w:rPr>
                <w:rFonts w:cs="Arial"/>
              </w:rPr>
              <w:t xml:space="preserve"> </w:t>
            </w:r>
          </w:p>
        </w:tc>
      </w:tr>
      <w:tr w:rsidR="00454F49" w:rsidRPr="001649F6" w14:paraId="43C070B7" w14:textId="77777777" w:rsidTr="00866A0A">
        <w:trPr>
          <w:trHeight w:hRule="exact" w:val="227"/>
        </w:trPr>
        <w:tc>
          <w:tcPr>
            <w:tcW w:w="3870" w:type="pct"/>
            <w:tcBorders>
              <w:top w:val="nil"/>
              <w:left w:val="nil"/>
              <w:bottom w:val="nil"/>
              <w:right w:val="nil"/>
            </w:tcBorders>
            <w:shd w:val="clear" w:color="auto" w:fill="auto"/>
            <w:vAlign w:val="bottom"/>
            <w:hideMark/>
          </w:tcPr>
          <w:p w14:paraId="3CD03398" w14:textId="77777777" w:rsidR="00454F49" w:rsidRPr="00B91431" w:rsidRDefault="00454F49" w:rsidP="00866A0A">
            <w:pPr>
              <w:widowControl/>
              <w:spacing w:before="0" w:after="0"/>
              <w:jc w:val="both"/>
              <w:rPr>
                <w:rFonts w:cs="Arial"/>
                <w:color w:val="000000"/>
              </w:rPr>
            </w:pPr>
            <w:r w:rsidRPr="00B91431">
              <w:rPr>
                <w:rFonts w:cs="Arial"/>
                <w:color w:val="000000"/>
              </w:rPr>
              <w:t xml:space="preserve">   FDA-</w:t>
            </w:r>
            <w:r>
              <w:rPr>
                <w:rFonts w:cs="Arial"/>
                <w:color w:val="000000"/>
              </w:rPr>
              <w:t>A</w:t>
            </w:r>
            <w:r w:rsidRPr="00B91431">
              <w:rPr>
                <w:rFonts w:cs="Arial"/>
                <w:color w:val="000000"/>
              </w:rPr>
              <w:t>plicado (notas n°s 1</w:t>
            </w:r>
            <w:r>
              <w:rPr>
                <w:rFonts w:cs="Arial"/>
                <w:color w:val="000000"/>
              </w:rPr>
              <w:t>2.e</w:t>
            </w:r>
            <w:r w:rsidRPr="00B91431">
              <w:rPr>
                <w:rFonts w:cs="Arial"/>
                <w:color w:val="000000"/>
              </w:rPr>
              <w:t xml:space="preserve"> e 20)</w:t>
            </w:r>
          </w:p>
        </w:tc>
        <w:tc>
          <w:tcPr>
            <w:tcW w:w="1130" w:type="pct"/>
            <w:tcBorders>
              <w:top w:val="nil"/>
              <w:left w:val="nil"/>
              <w:bottom w:val="nil"/>
              <w:right w:val="nil"/>
            </w:tcBorders>
            <w:shd w:val="clear" w:color="000000" w:fill="FFFFFF"/>
            <w:vAlign w:val="bottom"/>
            <w:hideMark/>
          </w:tcPr>
          <w:p w14:paraId="1A582CEE" w14:textId="77777777" w:rsidR="00454F49" w:rsidRPr="001649F6" w:rsidRDefault="00454F49" w:rsidP="00866A0A">
            <w:pPr>
              <w:widowControl/>
              <w:spacing w:before="0" w:after="0"/>
              <w:jc w:val="right"/>
              <w:rPr>
                <w:rFonts w:cs="Arial"/>
              </w:rPr>
            </w:pPr>
            <w:r w:rsidRPr="001649F6">
              <w:rPr>
                <w:rFonts w:cs="Arial"/>
              </w:rPr>
              <w:t xml:space="preserve">                          51.62</w:t>
            </w:r>
            <w:r>
              <w:rPr>
                <w:rFonts w:cs="Arial"/>
              </w:rPr>
              <w:t>1</w:t>
            </w:r>
            <w:r w:rsidRPr="001649F6">
              <w:rPr>
                <w:rFonts w:cs="Arial"/>
              </w:rPr>
              <w:t xml:space="preserve"> </w:t>
            </w:r>
          </w:p>
        </w:tc>
      </w:tr>
      <w:tr w:rsidR="00454F49" w:rsidRPr="001649F6" w14:paraId="3AA1BAEE" w14:textId="77777777" w:rsidTr="00866A0A">
        <w:trPr>
          <w:trHeight w:hRule="exact" w:val="227"/>
        </w:trPr>
        <w:tc>
          <w:tcPr>
            <w:tcW w:w="3870" w:type="pct"/>
            <w:tcBorders>
              <w:top w:val="nil"/>
              <w:left w:val="nil"/>
              <w:bottom w:val="nil"/>
              <w:right w:val="nil"/>
            </w:tcBorders>
            <w:shd w:val="clear" w:color="auto" w:fill="auto"/>
            <w:vAlign w:val="bottom"/>
            <w:hideMark/>
          </w:tcPr>
          <w:p w14:paraId="48B0F68B" w14:textId="77777777" w:rsidR="00454F49" w:rsidRPr="00B91431" w:rsidRDefault="00454F49" w:rsidP="00866A0A">
            <w:pPr>
              <w:widowControl/>
              <w:spacing w:before="0" w:after="0"/>
              <w:jc w:val="both"/>
              <w:rPr>
                <w:rFonts w:cs="Arial"/>
                <w:color w:val="000000"/>
              </w:rPr>
            </w:pPr>
            <w:r w:rsidRPr="00B91431">
              <w:rPr>
                <w:rFonts w:cs="Arial"/>
                <w:color w:val="000000"/>
              </w:rPr>
              <w:t xml:space="preserve">   </w:t>
            </w:r>
            <w:r>
              <w:rPr>
                <w:rFonts w:cs="Arial"/>
                <w:color w:val="000000"/>
              </w:rPr>
              <w:t>Benefícios</w:t>
            </w:r>
            <w:r w:rsidRPr="00B91431">
              <w:rPr>
                <w:rFonts w:cs="Arial"/>
                <w:color w:val="000000"/>
              </w:rPr>
              <w:t xml:space="preserve"> a </w:t>
            </w:r>
            <w:r>
              <w:rPr>
                <w:rFonts w:cs="Arial"/>
                <w:color w:val="000000"/>
              </w:rPr>
              <w:t>E</w:t>
            </w:r>
            <w:r w:rsidRPr="00B91431">
              <w:rPr>
                <w:rFonts w:cs="Arial"/>
                <w:color w:val="000000"/>
              </w:rPr>
              <w:t>mpregados (nota</w:t>
            </w:r>
            <w:r>
              <w:rPr>
                <w:rFonts w:cs="Arial"/>
                <w:color w:val="000000"/>
              </w:rPr>
              <w:t>s</w:t>
            </w:r>
            <w:r w:rsidRPr="00B91431">
              <w:rPr>
                <w:rFonts w:cs="Arial"/>
                <w:color w:val="000000"/>
              </w:rPr>
              <w:t xml:space="preserve"> n°</w:t>
            </w:r>
            <w:r>
              <w:rPr>
                <w:rFonts w:cs="Arial"/>
                <w:color w:val="000000"/>
              </w:rPr>
              <w:t>s 15 e</w:t>
            </w:r>
            <w:r w:rsidRPr="00B91431">
              <w:rPr>
                <w:rFonts w:cs="Arial"/>
                <w:color w:val="000000"/>
              </w:rPr>
              <w:t xml:space="preserve"> 26) </w:t>
            </w:r>
          </w:p>
        </w:tc>
        <w:tc>
          <w:tcPr>
            <w:tcW w:w="1130" w:type="pct"/>
            <w:tcBorders>
              <w:top w:val="nil"/>
              <w:left w:val="nil"/>
              <w:bottom w:val="nil"/>
              <w:right w:val="nil"/>
            </w:tcBorders>
            <w:shd w:val="clear" w:color="000000" w:fill="FFFFFF"/>
            <w:vAlign w:val="bottom"/>
            <w:hideMark/>
          </w:tcPr>
          <w:p w14:paraId="47EF1913" w14:textId="77777777" w:rsidR="00454F49" w:rsidRPr="001649F6" w:rsidRDefault="00454F49" w:rsidP="00866A0A">
            <w:pPr>
              <w:widowControl/>
              <w:spacing w:before="0" w:after="0"/>
              <w:jc w:val="right"/>
              <w:rPr>
                <w:rFonts w:cs="Arial"/>
              </w:rPr>
            </w:pPr>
            <w:r w:rsidRPr="001649F6">
              <w:rPr>
                <w:rFonts w:cs="Arial"/>
              </w:rPr>
              <w:t xml:space="preserve">                    1.335.591 </w:t>
            </w:r>
          </w:p>
        </w:tc>
      </w:tr>
      <w:tr w:rsidR="00454F49" w:rsidRPr="001649F6" w14:paraId="3502FFA4" w14:textId="77777777" w:rsidTr="00866A0A">
        <w:trPr>
          <w:trHeight w:hRule="exact" w:val="227"/>
        </w:trPr>
        <w:tc>
          <w:tcPr>
            <w:tcW w:w="3870" w:type="pct"/>
            <w:tcBorders>
              <w:top w:val="nil"/>
              <w:left w:val="nil"/>
              <w:bottom w:val="nil"/>
              <w:right w:val="nil"/>
            </w:tcBorders>
            <w:shd w:val="clear" w:color="auto" w:fill="auto"/>
            <w:vAlign w:val="bottom"/>
            <w:hideMark/>
          </w:tcPr>
          <w:p w14:paraId="698D0BCF" w14:textId="77777777" w:rsidR="00454F49" w:rsidRPr="001649F6" w:rsidRDefault="00454F49" w:rsidP="00866A0A">
            <w:pPr>
              <w:widowControl/>
              <w:spacing w:before="0" w:after="0"/>
              <w:jc w:val="both"/>
              <w:rPr>
                <w:rFonts w:cs="Arial"/>
                <w:color w:val="000000"/>
              </w:rPr>
            </w:pPr>
            <w:r w:rsidRPr="001649F6">
              <w:rPr>
                <w:rFonts w:cs="Arial"/>
                <w:color w:val="000000"/>
              </w:rPr>
              <w:t xml:space="preserve">     Provisão </w:t>
            </w:r>
            <w:r>
              <w:rPr>
                <w:rFonts w:cs="Arial"/>
                <w:color w:val="000000"/>
              </w:rPr>
              <w:t>P</w:t>
            </w:r>
            <w:r w:rsidRPr="001649F6">
              <w:rPr>
                <w:rFonts w:cs="Arial"/>
                <w:color w:val="000000"/>
              </w:rPr>
              <w:t xml:space="preserve">assivo </w:t>
            </w:r>
            <w:r>
              <w:rPr>
                <w:rFonts w:cs="Arial"/>
                <w:color w:val="000000"/>
              </w:rPr>
              <w:t>A</w:t>
            </w:r>
            <w:r w:rsidRPr="001649F6">
              <w:rPr>
                <w:rFonts w:cs="Arial"/>
                <w:color w:val="000000"/>
              </w:rPr>
              <w:t>tuarial</w:t>
            </w:r>
          </w:p>
        </w:tc>
        <w:tc>
          <w:tcPr>
            <w:tcW w:w="1130" w:type="pct"/>
            <w:tcBorders>
              <w:top w:val="nil"/>
              <w:left w:val="nil"/>
              <w:right w:val="nil"/>
            </w:tcBorders>
            <w:shd w:val="clear" w:color="auto" w:fill="auto"/>
            <w:vAlign w:val="bottom"/>
            <w:hideMark/>
          </w:tcPr>
          <w:p w14:paraId="630AEBC0" w14:textId="77777777" w:rsidR="00454F49" w:rsidRPr="001649F6" w:rsidRDefault="00454F49" w:rsidP="00866A0A">
            <w:pPr>
              <w:widowControl/>
              <w:spacing w:before="0" w:after="0"/>
              <w:jc w:val="right"/>
              <w:rPr>
                <w:rFonts w:cs="Arial"/>
                <w:color w:val="000000"/>
              </w:rPr>
            </w:pPr>
            <w:r w:rsidRPr="001649F6">
              <w:rPr>
                <w:rFonts w:cs="Arial"/>
                <w:color w:val="000000"/>
              </w:rPr>
              <w:t xml:space="preserve">                    1.067.261 </w:t>
            </w:r>
          </w:p>
        </w:tc>
      </w:tr>
      <w:tr w:rsidR="00454F49" w:rsidRPr="001649F6" w14:paraId="4EC38F63" w14:textId="77777777" w:rsidTr="00866A0A">
        <w:trPr>
          <w:trHeight w:hRule="exact" w:val="227"/>
        </w:trPr>
        <w:tc>
          <w:tcPr>
            <w:tcW w:w="3870" w:type="pct"/>
            <w:tcBorders>
              <w:top w:val="nil"/>
              <w:left w:val="nil"/>
              <w:bottom w:val="nil"/>
              <w:right w:val="nil"/>
            </w:tcBorders>
            <w:shd w:val="clear" w:color="auto" w:fill="auto"/>
            <w:vAlign w:val="bottom"/>
            <w:hideMark/>
          </w:tcPr>
          <w:p w14:paraId="4F15F6B7" w14:textId="77777777" w:rsidR="00454F49" w:rsidRPr="001649F6" w:rsidRDefault="00454F49" w:rsidP="00866A0A">
            <w:pPr>
              <w:widowControl/>
              <w:spacing w:before="0" w:after="0"/>
              <w:jc w:val="both"/>
              <w:rPr>
                <w:rFonts w:cs="Arial"/>
                <w:color w:val="000000"/>
              </w:rPr>
            </w:pPr>
            <w:r w:rsidRPr="001649F6">
              <w:rPr>
                <w:rFonts w:cs="Arial"/>
                <w:color w:val="000000"/>
              </w:rPr>
              <w:t xml:space="preserve">     Provisão </w:t>
            </w:r>
            <w:r>
              <w:rPr>
                <w:rFonts w:cs="Arial"/>
                <w:color w:val="000000"/>
              </w:rPr>
              <w:t>P</w:t>
            </w:r>
            <w:r w:rsidRPr="001649F6">
              <w:rPr>
                <w:rFonts w:cs="Arial"/>
                <w:color w:val="000000"/>
              </w:rPr>
              <w:t xml:space="preserve">lanos </w:t>
            </w:r>
            <w:r>
              <w:rPr>
                <w:rFonts w:cs="Arial"/>
                <w:color w:val="000000"/>
              </w:rPr>
              <w:t>S</w:t>
            </w:r>
            <w:r w:rsidRPr="001649F6">
              <w:rPr>
                <w:rFonts w:cs="Arial"/>
                <w:color w:val="000000"/>
              </w:rPr>
              <w:t>aldados</w:t>
            </w:r>
          </w:p>
        </w:tc>
        <w:tc>
          <w:tcPr>
            <w:tcW w:w="1130" w:type="pct"/>
            <w:tcBorders>
              <w:top w:val="nil"/>
              <w:left w:val="nil"/>
              <w:bottom w:val="single" w:sz="8" w:space="0" w:color="auto"/>
              <w:right w:val="nil"/>
            </w:tcBorders>
            <w:shd w:val="clear" w:color="000000" w:fill="FFFFFF"/>
            <w:vAlign w:val="bottom"/>
            <w:hideMark/>
          </w:tcPr>
          <w:p w14:paraId="18A6B6E8" w14:textId="77777777" w:rsidR="00454F49" w:rsidRPr="001649F6" w:rsidRDefault="00454F49" w:rsidP="00866A0A">
            <w:pPr>
              <w:widowControl/>
              <w:spacing w:before="0" w:after="0"/>
              <w:jc w:val="right"/>
              <w:rPr>
                <w:rFonts w:cs="Arial"/>
              </w:rPr>
            </w:pPr>
            <w:r w:rsidRPr="001649F6">
              <w:rPr>
                <w:rFonts w:cs="Arial"/>
              </w:rPr>
              <w:t xml:space="preserve">                        268.330 </w:t>
            </w:r>
          </w:p>
        </w:tc>
      </w:tr>
    </w:tbl>
    <w:p w14:paraId="3F60B024" w14:textId="77777777" w:rsidR="00454F49" w:rsidRDefault="00454F49" w:rsidP="00454F49">
      <w:pPr>
        <w:spacing w:before="0"/>
        <w:ind w:right="-6"/>
        <w:jc w:val="both"/>
        <w:rPr>
          <w:rFonts w:cs="Arial"/>
        </w:rPr>
      </w:pPr>
    </w:p>
    <w:p w14:paraId="7B52337C" w14:textId="77777777" w:rsidR="00454F49" w:rsidRDefault="00454F49" w:rsidP="00454F49">
      <w:pPr>
        <w:spacing w:before="0"/>
        <w:ind w:right="-6"/>
        <w:jc w:val="both"/>
        <w:rPr>
          <w:rFonts w:cs="Arial"/>
        </w:rPr>
      </w:pPr>
      <w:r>
        <w:rPr>
          <w:rFonts w:cs="Arial"/>
        </w:rPr>
        <w:t>Os valores das principais receitas e despesas com partes relacionadas no período estão demonstrados a seguir:</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664709" w14:paraId="6C52BA6D" w14:textId="77777777" w:rsidTr="00866A0A">
        <w:trPr>
          <w:trHeight w:hRule="exact" w:val="284"/>
        </w:trPr>
        <w:tc>
          <w:tcPr>
            <w:tcW w:w="3870" w:type="pct"/>
            <w:tcBorders>
              <w:top w:val="nil"/>
              <w:left w:val="nil"/>
              <w:bottom w:val="nil"/>
              <w:right w:val="nil"/>
            </w:tcBorders>
            <w:shd w:val="clear" w:color="auto" w:fill="auto"/>
            <w:vAlign w:val="center"/>
            <w:hideMark/>
          </w:tcPr>
          <w:p w14:paraId="1B8E1728" w14:textId="77777777" w:rsidR="00454F49" w:rsidRPr="00664709" w:rsidRDefault="00454F49" w:rsidP="00866A0A">
            <w:pPr>
              <w:widowControl/>
              <w:spacing w:before="0" w:after="0"/>
              <w:rPr>
                <w:rFonts w:ascii="Times New Roman" w:hAnsi="Times New Roman"/>
                <w:sz w:val="20"/>
                <w:szCs w:val="20"/>
              </w:rPr>
            </w:pPr>
          </w:p>
        </w:tc>
        <w:tc>
          <w:tcPr>
            <w:tcW w:w="1130" w:type="pct"/>
            <w:tcBorders>
              <w:top w:val="nil"/>
              <w:left w:val="nil"/>
              <w:bottom w:val="nil"/>
              <w:right w:val="nil"/>
            </w:tcBorders>
            <w:shd w:val="clear" w:color="000000" w:fill="339966"/>
            <w:vAlign w:val="center"/>
            <w:hideMark/>
          </w:tcPr>
          <w:p w14:paraId="351B1DCB" w14:textId="77777777" w:rsidR="00454F49" w:rsidRPr="00664709" w:rsidRDefault="00454F49" w:rsidP="00866A0A">
            <w:pPr>
              <w:widowControl/>
              <w:spacing w:before="0" w:after="0"/>
              <w:jc w:val="right"/>
              <w:rPr>
                <w:rFonts w:cs="Arial"/>
                <w:b/>
                <w:bCs/>
                <w:color w:val="FFFFFF"/>
              </w:rPr>
            </w:pPr>
            <w:r w:rsidRPr="00664709">
              <w:rPr>
                <w:rFonts w:cs="Arial"/>
                <w:b/>
                <w:bCs/>
                <w:color w:val="FFFFFF"/>
              </w:rPr>
              <w:t>1º Trimestre/2025</w:t>
            </w:r>
          </w:p>
        </w:tc>
      </w:tr>
      <w:tr w:rsidR="00454F49" w:rsidRPr="00664709" w14:paraId="7BA50DDA" w14:textId="77777777" w:rsidTr="00866A0A">
        <w:trPr>
          <w:trHeight w:hRule="exact" w:val="227"/>
        </w:trPr>
        <w:tc>
          <w:tcPr>
            <w:tcW w:w="3870" w:type="pct"/>
            <w:tcBorders>
              <w:top w:val="nil"/>
              <w:left w:val="nil"/>
              <w:bottom w:val="nil"/>
              <w:right w:val="nil"/>
            </w:tcBorders>
            <w:shd w:val="clear" w:color="auto" w:fill="auto"/>
            <w:vAlign w:val="bottom"/>
            <w:hideMark/>
          </w:tcPr>
          <w:p w14:paraId="3CC6E4F4" w14:textId="77777777" w:rsidR="00454F49" w:rsidRPr="00664709" w:rsidRDefault="00454F49" w:rsidP="00866A0A">
            <w:pPr>
              <w:widowControl/>
              <w:spacing w:before="0" w:after="0"/>
              <w:jc w:val="both"/>
              <w:rPr>
                <w:rFonts w:cs="Arial"/>
              </w:rPr>
            </w:pPr>
            <w:r w:rsidRPr="00664709">
              <w:rPr>
                <w:rFonts w:cs="Arial"/>
              </w:rPr>
              <w:t>Receitas Taxa Administração (nota n° 18.</w:t>
            </w:r>
            <w:r>
              <w:rPr>
                <w:rFonts w:cs="Arial"/>
              </w:rPr>
              <w:t>d</w:t>
            </w:r>
            <w:r w:rsidRPr="00664709">
              <w:rPr>
                <w:rFonts w:cs="Arial"/>
              </w:rPr>
              <w:t>)</w:t>
            </w:r>
          </w:p>
        </w:tc>
        <w:tc>
          <w:tcPr>
            <w:tcW w:w="1130" w:type="pct"/>
            <w:tcBorders>
              <w:top w:val="nil"/>
              <w:left w:val="nil"/>
              <w:bottom w:val="nil"/>
              <w:right w:val="nil"/>
            </w:tcBorders>
            <w:shd w:val="clear" w:color="000000" w:fill="FFFFFF"/>
            <w:vAlign w:val="bottom"/>
            <w:hideMark/>
          </w:tcPr>
          <w:p w14:paraId="354A3A23" w14:textId="77777777" w:rsidR="00454F49" w:rsidRPr="00664709" w:rsidRDefault="00454F49" w:rsidP="00866A0A">
            <w:pPr>
              <w:widowControl/>
              <w:spacing w:before="0" w:after="0"/>
              <w:jc w:val="right"/>
              <w:rPr>
                <w:rFonts w:cs="Arial"/>
              </w:rPr>
            </w:pPr>
            <w:r w:rsidRPr="00664709">
              <w:rPr>
                <w:rFonts w:cs="Arial"/>
              </w:rPr>
              <w:t xml:space="preserve">                       119.461 </w:t>
            </w:r>
          </w:p>
        </w:tc>
      </w:tr>
      <w:tr w:rsidR="00454F49" w:rsidRPr="00664709" w14:paraId="1586E296" w14:textId="77777777" w:rsidTr="00866A0A">
        <w:trPr>
          <w:trHeight w:hRule="exact" w:val="227"/>
        </w:trPr>
        <w:tc>
          <w:tcPr>
            <w:tcW w:w="3870" w:type="pct"/>
            <w:tcBorders>
              <w:top w:val="nil"/>
              <w:left w:val="nil"/>
              <w:bottom w:val="nil"/>
              <w:right w:val="nil"/>
            </w:tcBorders>
            <w:shd w:val="clear" w:color="auto" w:fill="auto"/>
            <w:vAlign w:val="bottom"/>
            <w:hideMark/>
          </w:tcPr>
          <w:p w14:paraId="06116CCB" w14:textId="77777777" w:rsidR="00454F49" w:rsidRPr="00664709" w:rsidRDefault="00454F49" w:rsidP="00866A0A">
            <w:pPr>
              <w:widowControl/>
              <w:spacing w:before="0" w:after="0"/>
              <w:jc w:val="both"/>
              <w:rPr>
                <w:rFonts w:cs="Arial"/>
              </w:rPr>
            </w:pPr>
            <w:r w:rsidRPr="00664709">
              <w:rPr>
                <w:rFonts w:cs="Arial"/>
              </w:rPr>
              <w:t xml:space="preserve">Receita </w:t>
            </w:r>
            <w:r w:rsidRPr="00664709">
              <w:rPr>
                <w:rFonts w:cs="Arial"/>
                <w:i/>
                <w:iCs/>
              </w:rPr>
              <w:t>Del Credere</w:t>
            </w:r>
            <w:r w:rsidRPr="00664709">
              <w:rPr>
                <w:rFonts w:cs="Arial"/>
              </w:rPr>
              <w:t xml:space="preserve"> do FNO (nota n° 21)</w:t>
            </w:r>
          </w:p>
        </w:tc>
        <w:tc>
          <w:tcPr>
            <w:tcW w:w="1130" w:type="pct"/>
            <w:tcBorders>
              <w:top w:val="nil"/>
              <w:left w:val="nil"/>
              <w:bottom w:val="nil"/>
              <w:right w:val="nil"/>
            </w:tcBorders>
            <w:shd w:val="clear" w:color="000000" w:fill="FFFFFF"/>
            <w:vAlign w:val="bottom"/>
            <w:hideMark/>
          </w:tcPr>
          <w:p w14:paraId="65876051" w14:textId="77777777" w:rsidR="00454F49" w:rsidRPr="00664709" w:rsidRDefault="00454F49" w:rsidP="00866A0A">
            <w:pPr>
              <w:widowControl/>
              <w:spacing w:before="0" w:after="0"/>
              <w:jc w:val="right"/>
              <w:rPr>
                <w:rFonts w:cs="Arial"/>
              </w:rPr>
            </w:pPr>
            <w:r w:rsidRPr="00664709">
              <w:rPr>
                <w:rFonts w:cs="Arial"/>
              </w:rPr>
              <w:t xml:space="preserve">                       492.562 </w:t>
            </w:r>
          </w:p>
        </w:tc>
      </w:tr>
      <w:tr w:rsidR="00454F49" w:rsidRPr="00664709" w14:paraId="17E2EC54" w14:textId="77777777" w:rsidTr="00866A0A">
        <w:trPr>
          <w:trHeight w:hRule="exact" w:val="227"/>
        </w:trPr>
        <w:tc>
          <w:tcPr>
            <w:tcW w:w="3870" w:type="pct"/>
            <w:tcBorders>
              <w:top w:val="nil"/>
              <w:left w:val="nil"/>
              <w:bottom w:val="nil"/>
              <w:right w:val="nil"/>
            </w:tcBorders>
            <w:shd w:val="clear" w:color="000000" w:fill="FFFFFF"/>
            <w:vAlign w:val="bottom"/>
            <w:hideMark/>
          </w:tcPr>
          <w:p w14:paraId="72AF6231" w14:textId="77777777" w:rsidR="00454F49" w:rsidRPr="00664709" w:rsidRDefault="00454F49" w:rsidP="00866A0A">
            <w:pPr>
              <w:widowControl/>
              <w:spacing w:before="0" w:after="0"/>
              <w:jc w:val="both"/>
              <w:rPr>
                <w:rFonts w:cs="Arial"/>
              </w:rPr>
            </w:pPr>
            <w:r w:rsidRPr="00664709">
              <w:rPr>
                <w:rFonts w:cs="Arial"/>
              </w:rPr>
              <w:t>Despesas com Remuneração Disponível FNO (nota n° 21)</w:t>
            </w:r>
          </w:p>
        </w:tc>
        <w:tc>
          <w:tcPr>
            <w:tcW w:w="1130" w:type="pct"/>
            <w:tcBorders>
              <w:top w:val="nil"/>
              <w:left w:val="nil"/>
              <w:bottom w:val="nil"/>
              <w:right w:val="nil"/>
            </w:tcBorders>
            <w:shd w:val="clear" w:color="000000" w:fill="FFFFFF"/>
            <w:vAlign w:val="bottom"/>
            <w:hideMark/>
          </w:tcPr>
          <w:p w14:paraId="4D56D980" w14:textId="77777777" w:rsidR="00454F49" w:rsidRPr="00664709" w:rsidRDefault="00454F49" w:rsidP="00866A0A">
            <w:pPr>
              <w:widowControl/>
              <w:spacing w:before="0" w:after="0"/>
              <w:jc w:val="right"/>
              <w:rPr>
                <w:rFonts w:cs="Arial"/>
              </w:rPr>
            </w:pPr>
            <w:r w:rsidRPr="00664709">
              <w:rPr>
                <w:rFonts w:cs="Arial"/>
              </w:rPr>
              <w:t xml:space="preserve">                     (131.128)</w:t>
            </w:r>
          </w:p>
        </w:tc>
      </w:tr>
      <w:tr w:rsidR="00454F49" w:rsidRPr="004C5600" w14:paraId="20DB2EEE" w14:textId="77777777" w:rsidTr="00866A0A">
        <w:trPr>
          <w:trHeight w:hRule="exact" w:val="227"/>
        </w:trPr>
        <w:tc>
          <w:tcPr>
            <w:tcW w:w="3870" w:type="pct"/>
            <w:tcBorders>
              <w:top w:val="nil"/>
              <w:left w:val="nil"/>
              <w:bottom w:val="nil"/>
              <w:right w:val="nil"/>
            </w:tcBorders>
            <w:shd w:val="clear" w:color="auto" w:fill="auto"/>
            <w:vAlign w:val="bottom"/>
            <w:hideMark/>
          </w:tcPr>
          <w:p w14:paraId="77910A69" w14:textId="77777777" w:rsidR="00454F49" w:rsidRPr="004C5600" w:rsidRDefault="00454F49" w:rsidP="00866A0A">
            <w:pPr>
              <w:widowControl/>
              <w:spacing w:before="0" w:after="0"/>
              <w:jc w:val="both"/>
              <w:rPr>
                <w:rFonts w:cs="Arial"/>
              </w:rPr>
            </w:pPr>
            <w:r w:rsidRPr="004C5600">
              <w:rPr>
                <w:rFonts w:cs="Arial"/>
              </w:rPr>
              <w:t xml:space="preserve">Provisão FNO </w:t>
            </w:r>
            <w:r>
              <w:rPr>
                <w:rFonts w:cs="Arial"/>
              </w:rPr>
              <w:t xml:space="preserve">(Líquida) </w:t>
            </w:r>
            <w:r w:rsidRPr="004C5600">
              <w:rPr>
                <w:rFonts w:cs="Arial"/>
              </w:rPr>
              <w:t>(risco compartilhado) (notas n°s 18.i e 21)</w:t>
            </w:r>
          </w:p>
        </w:tc>
        <w:tc>
          <w:tcPr>
            <w:tcW w:w="1130" w:type="pct"/>
            <w:tcBorders>
              <w:top w:val="nil"/>
              <w:left w:val="nil"/>
              <w:bottom w:val="nil"/>
              <w:right w:val="nil"/>
            </w:tcBorders>
            <w:shd w:val="clear" w:color="000000" w:fill="FFFFFF"/>
            <w:vAlign w:val="bottom"/>
            <w:hideMark/>
          </w:tcPr>
          <w:p w14:paraId="12494B51" w14:textId="77777777" w:rsidR="00454F49" w:rsidRPr="004C5600" w:rsidRDefault="00454F49" w:rsidP="00866A0A">
            <w:pPr>
              <w:widowControl/>
              <w:spacing w:before="0" w:after="0"/>
              <w:jc w:val="right"/>
              <w:rPr>
                <w:rFonts w:cs="Arial"/>
              </w:rPr>
            </w:pPr>
            <w:r w:rsidRPr="004C5600">
              <w:rPr>
                <w:rFonts w:cs="Arial"/>
              </w:rPr>
              <w:t xml:space="preserve">                        (43.495)</w:t>
            </w:r>
          </w:p>
        </w:tc>
      </w:tr>
      <w:tr w:rsidR="00454F49" w:rsidRPr="00664709" w14:paraId="5286C4D6" w14:textId="77777777" w:rsidTr="00866A0A">
        <w:trPr>
          <w:trHeight w:hRule="exact" w:val="227"/>
        </w:trPr>
        <w:tc>
          <w:tcPr>
            <w:tcW w:w="3870" w:type="pct"/>
            <w:tcBorders>
              <w:top w:val="nil"/>
              <w:left w:val="nil"/>
              <w:bottom w:val="nil"/>
              <w:right w:val="nil"/>
            </w:tcBorders>
            <w:shd w:val="clear" w:color="auto" w:fill="auto"/>
            <w:vAlign w:val="bottom"/>
            <w:hideMark/>
          </w:tcPr>
          <w:p w14:paraId="13A42566" w14:textId="77777777" w:rsidR="00454F49" w:rsidRPr="004C5600" w:rsidRDefault="00454F49" w:rsidP="00866A0A">
            <w:pPr>
              <w:widowControl/>
              <w:spacing w:before="0" w:after="0"/>
              <w:jc w:val="both"/>
              <w:rPr>
                <w:rFonts w:cs="Arial"/>
              </w:rPr>
            </w:pPr>
            <w:r w:rsidRPr="004C5600">
              <w:rPr>
                <w:rFonts w:cs="Arial"/>
              </w:rPr>
              <w:t>Despesas Contribuição Patronal – Capaf (nota nº 26)</w:t>
            </w:r>
          </w:p>
        </w:tc>
        <w:tc>
          <w:tcPr>
            <w:tcW w:w="1130" w:type="pct"/>
            <w:tcBorders>
              <w:top w:val="nil"/>
              <w:left w:val="nil"/>
              <w:bottom w:val="nil"/>
              <w:right w:val="nil"/>
            </w:tcBorders>
            <w:shd w:val="clear" w:color="000000" w:fill="FFFFFF"/>
            <w:vAlign w:val="bottom"/>
            <w:hideMark/>
          </w:tcPr>
          <w:p w14:paraId="1B3B71BB" w14:textId="77777777" w:rsidR="00454F49" w:rsidRPr="00664709" w:rsidRDefault="00454F49" w:rsidP="00866A0A">
            <w:pPr>
              <w:widowControl/>
              <w:spacing w:before="0" w:after="0"/>
              <w:jc w:val="right"/>
              <w:rPr>
                <w:rFonts w:cs="Arial"/>
              </w:rPr>
            </w:pPr>
            <w:r w:rsidRPr="004C5600">
              <w:rPr>
                <w:rFonts w:cs="Arial"/>
              </w:rPr>
              <w:t xml:space="preserve">                          (4.874)</w:t>
            </w:r>
          </w:p>
        </w:tc>
      </w:tr>
      <w:tr w:rsidR="00454F49" w:rsidRPr="00664709" w14:paraId="6D198F64" w14:textId="77777777" w:rsidTr="00866A0A">
        <w:trPr>
          <w:trHeight w:hRule="exact" w:val="227"/>
        </w:trPr>
        <w:tc>
          <w:tcPr>
            <w:tcW w:w="3870" w:type="pct"/>
            <w:tcBorders>
              <w:top w:val="nil"/>
              <w:left w:val="nil"/>
              <w:bottom w:val="nil"/>
              <w:right w:val="nil"/>
            </w:tcBorders>
            <w:shd w:val="clear" w:color="auto" w:fill="auto"/>
            <w:vAlign w:val="bottom"/>
            <w:hideMark/>
          </w:tcPr>
          <w:p w14:paraId="173A1E89" w14:textId="77777777" w:rsidR="00454F49" w:rsidRPr="00664709" w:rsidRDefault="00454F49" w:rsidP="00866A0A">
            <w:pPr>
              <w:widowControl/>
              <w:spacing w:before="0" w:after="0"/>
              <w:jc w:val="both"/>
              <w:rPr>
                <w:rFonts w:cs="Arial"/>
              </w:rPr>
            </w:pPr>
            <w:r w:rsidRPr="00664709">
              <w:rPr>
                <w:rFonts w:cs="Arial"/>
              </w:rPr>
              <w:t xml:space="preserve">  Liquidados - BD e Misto </w:t>
            </w:r>
          </w:p>
        </w:tc>
        <w:tc>
          <w:tcPr>
            <w:tcW w:w="1130" w:type="pct"/>
            <w:tcBorders>
              <w:top w:val="nil"/>
              <w:left w:val="nil"/>
              <w:bottom w:val="nil"/>
              <w:right w:val="nil"/>
            </w:tcBorders>
            <w:shd w:val="clear" w:color="000000" w:fill="FFFFFF"/>
            <w:vAlign w:val="bottom"/>
            <w:hideMark/>
          </w:tcPr>
          <w:p w14:paraId="2BB22A9D" w14:textId="77777777" w:rsidR="00454F49" w:rsidRPr="00664709" w:rsidRDefault="00454F49" w:rsidP="00866A0A">
            <w:pPr>
              <w:widowControl/>
              <w:spacing w:before="0" w:after="0"/>
              <w:jc w:val="right"/>
              <w:rPr>
                <w:rFonts w:cs="Arial"/>
              </w:rPr>
            </w:pPr>
            <w:r w:rsidRPr="00664709">
              <w:rPr>
                <w:rFonts w:cs="Arial"/>
              </w:rPr>
              <w:t xml:space="preserve">                             (507)</w:t>
            </w:r>
          </w:p>
        </w:tc>
      </w:tr>
      <w:tr w:rsidR="00454F49" w:rsidRPr="00664709" w14:paraId="6410B4FF" w14:textId="77777777" w:rsidTr="00866A0A">
        <w:trPr>
          <w:trHeight w:hRule="exact" w:val="227"/>
        </w:trPr>
        <w:tc>
          <w:tcPr>
            <w:tcW w:w="3870" w:type="pct"/>
            <w:tcBorders>
              <w:top w:val="nil"/>
              <w:left w:val="nil"/>
              <w:bottom w:val="nil"/>
              <w:right w:val="nil"/>
            </w:tcBorders>
            <w:shd w:val="clear" w:color="auto" w:fill="auto"/>
            <w:vAlign w:val="bottom"/>
            <w:hideMark/>
          </w:tcPr>
          <w:p w14:paraId="089EDEAD" w14:textId="77777777" w:rsidR="00454F49" w:rsidRPr="00664709" w:rsidRDefault="00454F49" w:rsidP="00866A0A">
            <w:pPr>
              <w:widowControl/>
              <w:spacing w:before="0" w:after="0"/>
              <w:jc w:val="both"/>
              <w:rPr>
                <w:rFonts w:cs="Arial"/>
              </w:rPr>
            </w:pPr>
            <w:r w:rsidRPr="00664709">
              <w:rPr>
                <w:rFonts w:cs="Arial"/>
              </w:rPr>
              <w:t xml:space="preserve">  Prev Amazônia - Capaf </w:t>
            </w:r>
          </w:p>
        </w:tc>
        <w:tc>
          <w:tcPr>
            <w:tcW w:w="1130" w:type="pct"/>
            <w:tcBorders>
              <w:top w:val="nil"/>
              <w:left w:val="nil"/>
              <w:bottom w:val="nil"/>
              <w:right w:val="nil"/>
            </w:tcBorders>
            <w:shd w:val="clear" w:color="000000" w:fill="FFFFFF"/>
            <w:vAlign w:val="bottom"/>
            <w:hideMark/>
          </w:tcPr>
          <w:p w14:paraId="51D14353" w14:textId="77777777" w:rsidR="00454F49" w:rsidRPr="00664709" w:rsidRDefault="00454F49" w:rsidP="00866A0A">
            <w:pPr>
              <w:widowControl/>
              <w:spacing w:before="0" w:after="0"/>
              <w:jc w:val="right"/>
              <w:rPr>
                <w:rFonts w:cs="Arial"/>
              </w:rPr>
            </w:pPr>
            <w:r w:rsidRPr="00664709">
              <w:rPr>
                <w:rFonts w:cs="Arial"/>
              </w:rPr>
              <w:t xml:space="preserve">                          (4.367)</w:t>
            </w:r>
          </w:p>
        </w:tc>
      </w:tr>
      <w:tr w:rsidR="00454F49" w:rsidRPr="00664709" w14:paraId="523876B3" w14:textId="77777777" w:rsidTr="00866A0A">
        <w:trPr>
          <w:trHeight w:hRule="exact" w:val="227"/>
        </w:trPr>
        <w:tc>
          <w:tcPr>
            <w:tcW w:w="3870" w:type="pct"/>
            <w:tcBorders>
              <w:top w:val="nil"/>
              <w:left w:val="nil"/>
              <w:bottom w:val="nil"/>
              <w:right w:val="nil"/>
            </w:tcBorders>
            <w:shd w:val="clear" w:color="auto" w:fill="auto"/>
            <w:vAlign w:val="bottom"/>
            <w:hideMark/>
          </w:tcPr>
          <w:p w14:paraId="6FFC7F6A" w14:textId="77777777" w:rsidR="00454F49" w:rsidRPr="00664709" w:rsidRDefault="00454F49" w:rsidP="00866A0A">
            <w:pPr>
              <w:widowControl/>
              <w:spacing w:before="0" w:after="0"/>
              <w:jc w:val="both"/>
              <w:rPr>
                <w:rFonts w:cs="Arial"/>
              </w:rPr>
            </w:pPr>
            <w:r w:rsidRPr="00664709">
              <w:rPr>
                <w:rFonts w:cs="Arial"/>
              </w:rPr>
              <w:t xml:space="preserve">Atualização Ajuste Pós-Emprego-Capaf </w:t>
            </w:r>
          </w:p>
        </w:tc>
        <w:tc>
          <w:tcPr>
            <w:tcW w:w="1130" w:type="pct"/>
            <w:tcBorders>
              <w:top w:val="nil"/>
              <w:left w:val="nil"/>
              <w:bottom w:val="nil"/>
              <w:right w:val="nil"/>
            </w:tcBorders>
            <w:shd w:val="clear" w:color="000000" w:fill="FFFFFF"/>
            <w:vAlign w:val="bottom"/>
            <w:hideMark/>
          </w:tcPr>
          <w:p w14:paraId="44B0EB1C" w14:textId="77777777" w:rsidR="00454F49" w:rsidRPr="00664709" w:rsidRDefault="00454F49" w:rsidP="00866A0A">
            <w:pPr>
              <w:widowControl/>
              <w:spacing w:before="0" w:after="0"/>
              <w:jc w:val="right"/>
              <w:rPr>
                <w:rFonts w:cs="Arial"/>
              </w:rPr>
            </w:pPr>
            <w:r w:rsidRPr="00664709">
              <w:rPr>
                <w:rFonts w:cs="Arial"/>
              </w:rPr>
              <w:t xml:space="preserve">                        (63.643)</w:t>
            </w:r>
          </w:p>
        </w:tc>
      </w:tr>
      <w:tr w:rsidR="00454F49" w:rsidRPr="00664709" w14:paraId="5EDB8A4A" w14:textId="77777777" w:rsidTr="00866A0A">
        <w:trPr>
          <w:trHeight w:hRule="exact" w:val="227"/>
        </w:trPr>
        <w:tc>
          <w:tcPr>
            <w:tcW w:w="3870" w:type="pct"/>
            <w:tcBorders>
              <w:top w:val="nil"/>
              <w:left w:val="nil"/>
              <w:bottom w:val="nil"/>
              <w:right w:val="nil"/>
            </w:tcBorders>
            <w:shd w:val="clear" w:color="auto" w:fill="auto"/>
            <w:vAlign w:val="bottom"/>
            <w:hideMark/>
          </w:tcPr>
          <w:p w14:paraId="5B2E8F96" w14:textId="77777777" w:rsidR="00454F49" w:rsidRPr="00664709" w:rsidRDefault="00454F49" w:rsidP="00866A0A">
            <w:pPr>
              <w:widowControl/>
              <w:spacing w:before="0" w:after="0"/>
              <w:rPr>
                <w:rFonts w:cs="Arial"/>
              </w:rPr>
            </w:pPr>
            <w:r w:rsidRPr="00664709">
              <w:rPr>
                <w:rFonts w:cs="Arial"/>
              </w:rPr>
              <w:t xml:space="preserve">  Atualização Benefício Pós-Emprego PBD e PMB (nota n° 18.i)</w:t>
            </w:r>
          </w:p>
        </w:tc>
        <w:tc>
          <w:tcPr>
            <w:tcW w:w="1130" w:type="pct"/>
            <w:tcBorders>
              <w:top w:val="nil"/>
              <w:left w:val="nil"/>
              <w:bottom w:val="nil"/>
              <w:right w:val="nil"/>
            </w:tcBorders>
            <w:shd w:val="clear" w:color="000000" w:fill="FFFFFF"/>
            <w:vAlign w:val="bottom"/>
            <w:hideMark/>
          </w:tcPr>
          <w:p w14:paraId="2447502D" w14:textId="77777777" w:rsidR="00454F49" w:rsidRPr="00664709" w:rsidRDefault="00454F49" w:rsidP="00866A0A">
            <w:pPr>
              <w:widowControl/>
              <w:spacing w:before="0" w:after="0"/>
              <w:jc w:val="right"/>
              <w:rPr>
                <w:rFonts w:cs="Arial"/>
              </w:rPr>
            </w:pPr>
            <w:r w:rsidRPr="00664709">
              <w:rPr>
                <w:rFonts w:cs="Arial"/>
              </w:rPr>
              <w:t xml:space="preserve">                        (37.169)</w:t>
            </w:r>
          </w:p>
        </w:tc>
      </w:tr>
      <w:tr w:rsidR="00454F49" w:rsidRPr="00664709" w14:paraId="077C03A3" w14:textId="77777777" w:rsidTr="00866A0A">
        <w:trPr>
          <w:trHeight w:hRule="exact" w:val="227"/>
        </w:trPr>
        <w:tc>
          <w:tcPr>
            <w:tcW w:w="3870" w:type="pct"/>
            <w:tcBorders>
              <w:top w:val="nil"/>
              <w:left w:val="nil"/>
              <w:bottom w:val="nil"/>
              <w:right w:val="nil"/>
            </w:tcBorders>
            <w:shd w:val="clear" w:color="auto" w:fill="auto"/>
            <w:vAlign w:val="bottom"/>
            <w:hideMark/>
          </w:tcPr>
          <w:p w14:paraId="27551EB6" w14:textId="77777777" w:rsidR="00454F49" w:rsidRPr="00664709" w:rsidRDefault="00454F49" w:rsidP="00866A0A">
            <w:pPr>
              <w:widowControl/>
              <w:spacing w:before="0" w:after="0"/>
              <w:rPr>
                <w:rFonts w:cs="Arial"/>
              </w:rPr>
            </w:pPr>
            <w:r w:rsidRPr="00664709">
              <w:rPr>
                <w:rFonts w:cs="Arial"/>
              </w:rPr>
              <w:t xml:space="preserve">  Despesas Pós-Emprego Assistidos/Auxílio Saúde (nota n° 18.i)</w:t>
            </w:r>
          </w:p>
        </w:tc>
        <w:tc>
          <w:tcPr>
            <w:tcW w:w="1130" w:type="pct"/>
            <w:tcBorders>
              <w:top w:val="nil"/>
              <w:left w:val="nil"/>
              <w:right w:val="nil"/>
            </w:tcBorders>
            <w:shd w:val="clear" w:color="000000" w:fill="FFFFFF"/>
            <w:vAlign w:val="bottom"/>
            <w:hideMark/>
          </w:tcPr>
          <w:p w14:paraId="07880031" w14:textId="77777777" w:rsidR="00454F49" w:rsidRPr="00664709" w:rsidRDefault="00454F49" w:rsidP="00866A0A">
            <w:pPr>
              <w:widowControl/>
              <w:spacing w:before="0" w:after="0"/>
              <w:jc w:val="right"/>
              <w:rPr>
                <w:rFonts w:cs="Arial"/>
              </w:rPr>
            </w:pPr>
            <w:r w:rsidRPr="00664709">
              <w:rPr>
                <w:rFonts w:cs="Arial"/>
              </w:rPr>
              <w:t xml:space="preserve">                        (18.259)</w:t>
            </w:r>
          </w:p>
        </w:tc>
      </w:tr>
      <w:tr w:rsidR="00454F49" w:rsidRPr="00664709" w14:paraId="3385F74E" w14:textId="77777777" w:rsidTr="00866A0A">
        <w:trPr>
          <w:trHeight w:hRule="exact" w:val="227"/>
        </w:trPr>
        <w:tc>
          <w:tcPr>
            <w:tcW w:w="3870" w:type="pct"/>
            <w:tcBorders>
              <w:top w:val="nil"/>
              <w:left w:val="nil"/>
              <w:bottom w:val="nil"/>
              <w:right w:val="nil"/>
            </w:tcBorders>
            <w:shd w:val="clear" w:color="auto" w:fill="auto"/>
            <w:vAlign w:val="bottom"/>
            <w:hideMark/>
          </w:tcPr>
          <w:p w14:paraId="3BA441A8" w14:textId="77777777" w:rsidR="00454F49" w:rsidRPr="00664709" w:rsidRDefault="00454F49" w:rsidP="00866A0A">
            <w:pPr>
              <w:widowControl/>
              <w:spacing w:before="0" w:after="0"/>
              <w:rPr>
                <w:rFonts w:cs="Arial"/>
              </w:rPr>
            </w:pPr>
            <w:r w:rsidRPr="00664709">
              <w:rPr>
                <w:rFonts w:cs="Arial"/>
              </w:rPr>
              <w:t xml:space="preserve">  Atualização Planos Saldados (nota n° 18.i)</w:t>
            </w:r>
          </w:p>
        </w:tc>
        <w:tc>
          <w:tcPr>
            <w:tcW w:w="1130" w:type="pct"/>
            <w:tcBorders>
              <w:top w:val="nil"/>
              <w:left w:val="nil"/>
              <w:bottom w:val="single" w:sz="8" w:space="0" w:color="auto"/>
              <w:right w:val="nil"/>
            </w:tcBorders>
            <w:shd w:val="clear" w:color="000000" w:fill="FFFFFF"/>
            <w:vAlign w:val="bottom"/>
            <w:hideMark/>
          </w:tcPr>
          <w:p w14:paraId="2777A1C6" w14:textId="77777777" w:rsidR="00454F49" w:rsidRPr="00664709" w:rsidRDefault="00454F49" w:rsidP="00866A0A">
            <w:pPr>
              <w:widowControl/>
              <w:spacing w:before="0" w:after="0"/>
              <w:jc w:val="right"/>
              <w:rPr>
                <w:rFonts w:cs="Arial"/>
              </w:rPr>
            </w:pPr>
            <w:r w:rsidRPr="00664709">
              <w:rPr>
                <w:rFonts w:cs="Arial"/>
              </w:rPr>
              <w:t xml:space="preserve">                          (8.215)</w:t>
            </w:r>
          </w:p>
        </w:tc>
      </w:tr>
    </w:tbl>
    <w:p w14:paraId="356D4507" w14:textId="77777777" w:rsidR="00454F49" w:rsidRDefault="00454F49" w:rsidP="00454F49">
      <w:pPr>
        <w:spacing w:after="40"/>
        <w:ind w:right="-6"/>
        <w:jc w:val="both"/>
        <w:rPr>
          <w:rFonts w:cs="Arial"/>
        </w:rPr>
      </w:pPr>
    </w:p>
    <w:p w14:paraId="3BFDE147" w14:textId="77777777" w:rsidR="00454F49" w:rsidRDefault="00454F49" w:rsidP="00454F49">
      <w:pPr>
        <w:pStyle w:val="PargrafodaLista"/>
        <w:numPr>
          <w:ilvl w:val="0"/>
          <w:numId w:val="29"/>
        </w:numPr>
        <w:spacing w:before="40" w:after="120"/>
        <w:ind w:left="425" w:right="-6" w:hanging="425"/>
        <w:jc w:val="both"/>
        <w:rPr>
          <w:rFonts w:ascii="Arial" w:hAnsi="Arial" w:cs="Arial"/>
          <w:b/>
          <w:color w:val="006600"/>
          <w:sz w:val="18"/>
        </w:rPr>
      </w:pPr>
      <w:r w:rsidRPr="00930105">
        <w:rPr>
          <w:rFonts w:ascii="Arial" w:hAnsi="Arial" w:cs="Arial"/>
          <w:b/>
          <w:color w:val="006600"/>
          <w:sz w:val="18"/>
        </w:rPr>
        <w:lastRenderedPageBreak/>
        <w:t xml:space="preserve">Remuneração </w:t>
      </w:r>
      <w:r>
        <w:rPr>
          <w:rFonts w:ascii="Arial" w:hAnsi="Arial" w:cs="Arial"/>
          <w:b/>
          <w:color w:val="006600"/>
          <w:sz w:val="18"/>
        </w:rPr>
        <w:t>P</w:t>
      </w:r>
      <w:r w:rsidRPr="00930105">
        <w:rPr>
          <w:rFonts w:ascii="Arial" w:hAnsi="Arial" w:cs="Arial"/>
          <w:b/>
          <w:color w:val="006600"/>
          <w:sz w:val="18"/>
        </w:rPr>
        <w:t xml:space="preserve">aga aos </w:t>
      </w:r>
      <w:r>
        <w:rPr>
          <w:rFonts w:ascii="Arial" w:hAnsi="Arial" w:cs="Arial"/>
          <w:b/>
          <w:color w:val="006600"/>
          <w:sz w:val="18"/>
        </w:rPr>
        <w:t>E</w:t>
      </w:r>
      <w:r w:rsidRPr="00930105">
        <w:rPr>
          <w:rFonts w:ascii="Arial" w:hAnsi="Arial" w:cs="Arial"/>
          <w:b/>
          <w:color w:val="006600"/>
          <w:sz w:val="18"/>
        </w:rPr>
        <w:t xml:space="preserve">mpregados e </w:t>
      </w:r>
      <w:r>
        <w:rPr>
          <w:rFonts w:ascii="Arial" w:hAnsi="Arial" w:cs="Arial"/>
          <w:b/>
          <w:color w:val="006600"/>
          <w:sz w:val="18"/>
        </w:rPr>
        <w:t>A</w:t>
      </w:r>
      <w:r w:rsidRPr="00930105">
        <w:rPr>
          <w:rFonts w:ascii="Arial" w:hAnsi="Arial" w:cs="Arial"/>
          <w:b/>
          <w:color w:val="006600"/>
          <w:sz w:val="18"/>
        </w:rPr>
        <w:t>dministradores</w:t>
      </w:r>
    </w:p>
    <w:p w14:paraId="15B8426D" w14:textId="77777777" w:rsidR="00454F49" w:rsidRDefault="00454F49" w:rsidP="00454F49">
      <w:pPr>
        <w:pStyle w:val="PargrafodaLista"/>
        <w:spacing w:before="40" w:after="120"/>
        <w:ind w:left="425" w:right="-6"/>
        <w:jc w:val="both"/>
        <w:rPr>
          <w:rFonts w:ascii="Arial" w:hAnsi="Arial" w:cs="Arial"/>
          <w:b/>
          <w:color w:val="006600"/>
          <w:sz w:val="18"/>
        </w:rPr>
      </w:pPr>
    </w:p>
    <w:p w14:paraId="58D91D13" w14:textId="77777777" w:rsidR="00454F49" w:rsidRPr="004034BB" w:rsidRDefault="00454F49" w:rsidP="00454F49">
      <w:pPr>
        <w:pStyle w:val="PargrafodaLista"/>
        <w:numPr>
          <w:ilvl w:val="0"/>
          <w:numId w:val="21"/>
        </w:numPr>
        <w:spacing w:before="40" w:after="80"/>
        <w:ind w:left="425" w:right="-6" w:hanging="425"/>
        <w:jc w:val="both"/>
        <w:rPr>
          <w:rFonts w:ascii="Arial" w:hAnsi="Arial" w:cs="Arial"/>
          <w:b/>
          <w:color w:val="339966"/>
          <w:sz w:val="18"/>
        </w:rPr>
      </w:pPr>
      <w:r w:rsidRPr="004034BB">
        <w:rPr>
          <w:rFonts w:ascii="Arial" w:hAnsi="Arial" w:cs="Arial"/>
          <w:b/>
          <w:color w:val="339966"/>
          <w:sz w:val="18"/>
        </w:rPr>
        <w:t xml:space="preserve">Remuneração </w:t>
      </w:r>
      <w:r>
        <w:rPr>
          <w:rFonts w:ascii="Arial" w:hAnsi="Arial" w:cs="Arial"/>
          <w:b/>
          <w:color w:val="339966"/>
          <w:sz w:val="18"/>
        </w:rPr>
        <w:t>M</w:t>
      </w:r>
      <w:r w:rsidRPr="004034BB">
        <w:rPr>
          <w:rFonts w:ascii="Arial" w:hAnsi="Arial" w:cs="Arial"/>
          <w:b/>
          <w:color w:val="339966"/>
          <w:sz w:val="18"/>
        </w:rPr>
        <w:t xml:space="preserve">ensal dos </w:t>
      </w:r>
      <w:r>
        <w:rPr>
          <w:rFonts w:ascii="Arial" w:hAnsi="Arial" w:cs="Arial"/>
          <w:b/>
          <w:color w:val="339966"/>
          <w:sz w:val="18"/>
        </w:rPr>
        <w:t>E</w:t>
      </w:r>
      <w:r w:rsidRPr="004034BB">
        <w:rPr>
          <w:rFonts w:ascii="Arial" w:hAnsi="Arial" w:cs="Arial"/>
          <w:b/>
          <w:color w:val="339966"/>
          <w:sz w:val="18"/>
        </w:rPr>
        <w:t xml:space="preserve">mpregados (em reais) e </w:t>
      </w:r>
      <w:r>
        <w:rPr>
          <w:rFonts w:ascii="Arial" w:hAnsi="Arial" w:cs="Arial"/>
          <w:b/>
          <w:color w:val="339966"/>
          <w:sz w:val="18"/>
        </w:rPr>
        <w:t>O</w:t>
      </w:r>
      <w:r w:rsidRPr="004034BB">
        <w:rPr>
          <w:rFonts w:ascii="Arial" w:hAnsi="Arial" w:cs="Arial"/>
          <w:b/>
          <w:color w:val="339966"/>
          <w:sz w:val="18"/>
        </w:rPr>
        <w:t xml:space="preserve">utras </w:t>
      </w:r>
      <w:r>
        <w:rPr>
          <w:rFonts w:ascii="Arial" w:hAnsi="Arial" w:cs="Arial"/>
          <w:b/>
          <w:color w:val="339966"/>
          <w:sz w:val="18"/>
        </w:rPr>
        <w:t>I</w:t>
      </w:r>
      <w:r w:rsidRPr="004034BB">
        <w:rPr>
          <w:rFonts w:ascii="Arial" w:hAnsi="Arial" w:cs="Arial"/>
          <w:b/>
          <w:color w:val="339966"/>
          <w:sz w:val="18"/>
        </w:rPr>
        <w:t>nformações</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6A785B" w14:paraId="01EAD956" w14:textId="77777777" w:rsidTr="00866A0A">
        <w:trPr>
          <w:trHeight w:hRule="exact" w:val="284"/>
        </w:trPr>
        <w:tc>
          <w:tcPr>
            <w:tcW w:w="3870" w:type="pct"/>
            <w:tcBorders>
              <w:top w:val="nil"/>
              <w:left w:val="nil"/>
              <w:bottom w:val="nil"/>
              <w:right w:val="nil"/>
            </w:tcBorders>
            <w:shd w:val="clear" w:color="auto" w:fill="auto"/>
            <w:vAlign w:val="center"/>
            <w:hideMark/>
          </w:tcPr>
          <w:p w14:paraId="1C3D34B3" w14:textId="77777777" w:rsidR="00454F49" w:rsidRPr="006A785B" w:rsidRDefault="00454F49" w:rsidP="00866A0A">
            <w:pPr>
              <w:widowControl/>
              <w:spacing w:before="0" w:after="0"/>
              <w:rPr>
                <w:rFonts w:cs="Arial"/>
                <w:b/>
                <w:bCs/>
                <w:color w:val="000000"/>
              </w:rPr>
            </w:pPr>
            <w:r w:rsidRPr="006A785B">
              <w:rPr>
                <w:rFonts w:cs="Arial"/>
                <w:b/>
                <w:bCs/>
                <w:color w:val="000000"/>
              </w:rPr>
              <w:t>Remuneração</w:t>
            </w:r>
            <w:r w:rsidRPr="006A785B">
              <w:rPr>
                <w:rFonts w:cs="Arial"/>
                <w:color w:val="000000"/>
              </w:rPr>
              <w:t xml:space="preserve"> </w:t>
            </w:r>
            <w:r w:rsidRPr="006A785B">
              <w:rPr>
                <w:rFonts w:cs="Arial"/>
                <w:color w:val="000000"/>
                <w:vertAlign w:val="superscript"/>
              </w:rPr>
              <w:t>(*)</w:t>
            </w:r>
          </w:p>
        </w:tc>
        <w:tc>
          <w:tcPr>
            <w:tcW w:w="1130" w:type="pct"/>
            <w:tcBorders>
              <w:top w:val="nil"/>
              <w:left w:val="nil"/>
              <w:bottom w:val="nil"/>
              <w:right w:val="nil"/>
            </w:tcBorders>
            <w:shd w:val="clear" w:color="000000" w:fill="339966"/>
            <w:vAlign w:val="center"/>
            <w:hideMark/>
          </w:tcPr>
          <w:p w14:paraId="731B85D9" w14:textId="77777777" w:rsidR="00454F49" w:rsidRPr="006A785B" w:rsidRDefault="00454F49" w:rsidP="00866A0A">
            <w:pPr>
              <w:widowControl/>
              <w:spacing w:before="0" w:after="0"/>
              <w:jc w:val="right"/>
              <w:rPr>
                <w:rFonts w:cs="Arial"/>
                <w:b/>
                <w:bCs/>
                <w:color w:val="FFFFFF"/>
              </w:rPr>
            </w:pPr>
            <w:r w:rsidRPr="006A785B">
              <w:rPr>
                <w:rFonts w:cs="Arial"/>
                <w:b/>
                <w:bCs/>
                <w:color w:val="FFFFFF"/>
              </w:rPr>
              <w:t>31.03.2025</w:t>
            </w:r>
          </w:p>
        </w:tc>
      </w:tr>
      <w:tr w:rsidR="00454F49" w:rsidRPr="006A785B" w14:paraId="2BC9BB98" w14:textId="77777777" w:rsidTr="00866A0A">
        <w:trPr>
          <w:trHeight w:hRule="exact" w:val="227"/>
        </w:trPr>
        <w:tc>
          <w:tcPr>
            <w:tcW w:w="3870" w:type="pct"/>
            <w:tcBorders>
              <w:top w:val="nil"/>
              <w:left w:val="nil"/>
              <w:bottom w:val="nil"/>
              <w:right w:val="nil"/>
            </w:tcBorders>
            <w:shd w:val="clear" w:color="auto" w:fill="auto"/>
            <w:noWrap/>
            <w:vAlign w:val="bottom"/>
            <w:hideMark/>
          </w:tcPr>
          <w:p w14:paraId="29A06354" w14:textId="77777777" w:rsidR="00454F49" w:rsidRPr="006A785B" w:rsidRDefault="00454F49" w:rsidP="00866A0A">
            <w:pPr>
              <w:widowControl/>
              <w:spacing w:before="0" w:after="0"/>
              <w:rPr>
                <w:rFonts w:cs="Arial"/>
                <w:color w:val="000000"/>
              </w:rPr>
            </w:pPr>
            <w:r w:rsidRPr="006A785B">
              <w:rPr>
                <w:rFonts w:cs="Arial"/>
                <w:color w:val="000000"/>
              </w:rPr>
              <w:t xml:space="preserve">Maior </w:t>
            </w:r>
          </w:p>
        </w:tc>
        <w:tc>
          <w:tcPr>
            <w:tcW w:w="1130" w:type="pct"/>
            <w:tcBorders>
              <w:top w:val="nil"/>
              <w:left w:val="nil"/>
              <w:bottom w:val="nil"/>
              <w:right w:val="nil"/>
            </w:tcBorders>
            <w:shd w:val="clear" w:color="000000" w:fill="FFFFFF"/>
            <w:noWrap/>
            <w:vAlign w:val="bottom"/>
            <w:hideMark/>
          </w:tcPr>
          <w:p w14:paraId="090F5202" w14:textId="77777777" w:rsidR="00454F49" w:rsidRPr="006A785B" w:rsidRDefault="00454F49" w:rsidP="00866A0A">
            <w:pPr>
              <w:widowControl/>
              <w:spacing w:before="0" w:after="0"/>
              <w:jc w:val="right"/>
              <w:rPr>
                <w:rFonts w:cs="Arial"/>
                <w:color w:val="000000"/>
              </w:rPr>
            </w:pPr>
            <w:r w:rsidRPr="006A785B">
              <w:rPr>
                <w:rFonts w:cs="Arial"/>
                <w:color w:val="000000"/>
              </w:rPr>
              <w:t>36.374,06</w:t>
            </w:r>
          </w:p>
        </w:tc>
      </w:tr>
      <w:tr w:rsidR="00454F49" w:rsidRPr="006A785B" w14:paraId="6CD1B739" w14:textId="77777777" w:rsidTr="00866A0A">
        <w:trPr>
          <w:trHeight w:hRule="exact" w:val="227"/>
        </w:trPr>
        <w:tc>
          <w:tcPr>
            <w:tcW w:w="3870" w:type="pct"/>
            <w:tcBorders>
              <w:top w:val="nil"/>
              <w:left w:val="nil"/>
              <w:bottom w:val="nil"/>
              <w:right w:val="nil"/>
            </w:tcBorders>
            <w:shd w:val="clear" w:color="auto" w:fill="auto"/>
            <w:noWrap/>
            <w:vAlign w:val="bottom"/>
            <w:hideMark/>
          </w:tcPr>
          <w:p w14:paraId="752E77C7" w14:textId="77777777" w:rsidR="00454F49" w:rsidRPr="006A785B" w:rsidRDefault="00454F49" w:rsidP="00866A0A">
            <w:pPr>
              <w:widowControl/>
              <w:spacing w:before="0" w:after="0"/>
              <w:rPr>
                <w:rFonts w:cs="Arial"/>
                <w:color w:val="000000"/>
              </w:rPr>
            </w:pPr>
            <w:r w:rsidRPr="006A785B">
              <w:rPr>
                <w:rFonts w:cs="Arial"/>
                <w:color w:val="000000"/>
              </w:rPr>
              <w:t>Menor</w:t>
            </w:r>
          </w:p>
        </w:tc>
        <w:tc>
          <w:tcPr>
            <w:tcW w:w="1130" w:type="pct"/>
            <w:tcBorders>
              <w:top w:val="nil"/>
              <w:left w:val="nil"/>
              <w:bottom w:val="nil"/>
              <w:right w:val="nil"/>
            </w:tcBorders>
            <w:shd w:val="clear" w:color="000000" w:fill="FFFFFF"/>
            <w:noWrap/>
            <w:vAlign w:val="bottom"/>
            <w:hideMark/>
          </w:tcPr>
          <w:p w14:paraId="12B60B07" w14:textId="77777777" w:rsidR="00454F49" w:rsidRPr="006A785B" w:rsidRDefault="00454F49" w:rsidP="00866A0A">
            <w:pPr>
              <w:widowControl/>
              <w:spacing w:before="0" w:after="0"/>
              <w:jc w:val="right"/>
              <w:rPr>
                <w:rFonts w:cs="Arial"/>
                <w:color w:val="000000"/>
              </w:rPr>
            </w:pPr>
            <w:r w:rsidRPr="006A785B">
              <w:rPr>
                <w:rFonts w:cs="Arial"/>
                <w:color w:val="000000"/>
              </w:rPr>
              <w:t>3.603,60</w:t>
            </w:r>
          </w:p>
        </w:tc>
      </w:tr>
      <w:tr w:rsidR="00454F49" w:rsidRPr="006A785B" w14:paraId="29A6095A" w14:textId="77777777" w:rsidTr="00866A0A">
        <w:trPr>
          <w:trHeight w:hRule="exact" w:val="227"/>
        </w:trPr>
        <w:tc>
          <w:tcPr>
            <w:tcW w:w="3870" w:type="pct"/>
            <w:tcBorders>
              <w:top w:val="nil"/>
              <w:left w:val="nil"/>
              <w:bottom w:val="nil"/>
              <w:right w:val="nil"/>
            </w:tcBorders>
            <w:shd w:val="clear" w:color="auto" w:fill="auto"/>
            <w:noWrap/>
            <w:vAlign w:val="bottom"/>
            <w:hideMark/>
          </w:tcPr>
          <w:p w14:paraId="446F01F0" w14:textId="77777777" w:rsidR="00454F49" w:rsidRPr="006A785B" w:rsidRDefault="00454F49" w:rsidP="00866A0A">
            <w:pPr>
              <w:widowControl/>
              <w:spacing w:before="0" w:after="0"/>
              <w:rPr>
                <w:rFonts w:cs="Arial"/>
                <w:color w:val="000000"/>
              </w:rPr>
            </w:pPr>
            <w:r w:rsidRPr="006A785B">
              <w:rPr>
                <w:rFonts w:cs="Arial"/>
                <w:color w:val="000000"/>
              </w:rPr>
              <w:t xml:space="preserve">Média </w:t>
            </w:r>
          </w:p>
        </w:tc>
        <w:tc>
          <w:tcPr>
            <w:tcW w:w="1130" w:type="pct"/>
            <w:tcBorders>
              <w:top w:val="nil"/>
              <w:left w:val="nil"/>
              <w:bottom w:val="nil"/>
              <w:right w:val="nil"/>
            </w:tcBorders>
            <w:shd w:val="clear" w:color="000000" w:fill="FFFFFF"/>
            <w:noWrap/>
            <w:vAlign w:val="bottom"/>
            <w:hideMark/>
          </w:tcPr>
          <w:p w14:paraId="71AA3451" w14:textId="77777777" w:rsidR="00454F49" w:rsidRPr="006A785B" w:rsidRDefault="00454F49" w:rsidP="00866A0A">
            <w:pPr>
              <w:widowControl/>
              <w:spacing w:before="0" w:after="0"/>
              <w:jc w:val="right"/>
              <w:rPr>
                <w:rFonts w:cs="Arial"/>
                <w:color w:val="000000"/>
              </w:rPr>
            </w:pPr>
            <w:r w:rsidRPr="006A785B">
              <w:rPr>
                <w:rFonts w:cs="Arial"/>
                <w:color w:val="000000"/>
              </w:rPr>
              <w:t>11.433,82</w:t>
            </w:r>
          </w:p>
        </w:tc>
      </w:tr>
      <w:tr w:rsidR="00454F49" w:rsidRPr="006A785B" w14:paraId="5A7C3230" w14:textId="77777777" w:rsidTr="00866A0A">
        <w:trPr>
          <w:trHeight w:hRule="exact" w:val="227"/>
        </w:trPr>
        <w:tc>
          <w:tcPr>
            <w:tcW w:w="3870" w:type="pct"/>
            <w:tcBorders>
              <w:top w:val="nil"/>
              <w:left w:val="nil"/>
              <w:bottom w:val="nil"/>
              <w:right w:val="nil"/>
            </w:tcBorders>
            <w:shd w:val="clear" w:color="auto" w:fill="auto"/>
            <w:noWrap/>
            <w:vAlign w:val="bottom"/>
            <w:hideMark/>
          </w:tcPr>
          <w:p w14:paraId="61C19A55" w14:textId="77777777" w:rsidR="00454F49" w:rsidRPr="006A785B" w:rsidRDefault="00454F49" w:rsidP="00866A0A">
            <w:pPr>
              <w:widowControl/>
              <w:spacing w:before="0" w:after="0"/>
              <w:rPr>
                <w:rFonts w:cs="Arial"/>
                <w:color w:val="000000"/>
              </w:rPr>
            </w:pPr>
            <w:r w:rsidRPr="006A785B">
              <w:rPr>
                <w:rFonts w:cs="Arial"/>
                <w:color w:val="000000"/>
              </w:rPr>
              <w:t xml:space="preserve">Valor </w:t>
            </w:r>
            <w:r>
              <w:rPr>
                <w:rFonts w:cs="Arial"/>
                <w:color w:val="000000"/>
              </w:rPr>
              <w:t>M</w:t>
            </w:r>
            <w:r w:rsidRPr="006A785B">
              <w:rPr>
                <w:rFonts w:cs="Arial"/>
                <w:color w:val="000000"/>
              </w:rPr>
              <w:t xml:space="preserve">édio dos </w:t>
            </w:r>
            <w:r>
              <w:rPr>
                <w:rFonts w:cs="Arial"/>
                <w:color w:val="000000"/>
              </w:rPr>
              <w:t>Benefícios</w:t>
            </w:r>
          </w:p>
        </w:tc>
        <w:tc>
          <w:tcPr>
            <w:tcW w:w="1130" w:type="pct"/>
            <w:tcBorders>
              <w:top w:val="nil"/>
              <w:left w:val="nil"/>
              <w:bottom w:val="single" w:sz="8" w:space="0" w:color="000000"/>
              <w:right w:val="nil"/>
            </w:tcBorders>
            <w:shd w:val="clear" w:color="000000" w:fill="FFFFFF"/>
            <w:noWrap/>
            <w:vAlign w:val="bottom"/>
            <w:hideMark/>
          </w:tcPr>
          <w:p w14:paraId="5B4AAA82" w14:textId="77777777" w:rsidR="00454F49" w:rsidRPr="006A785B" w:rsidRDefault="00454F49" w:rsidP="00866A0A">
            <w:pPr>
              <w:widowControl/>
              <w:spacing w:before="0" w:after="0"/>
              <w:jc w:val="right"/>
              <w:rPr>
                <w:rFonts w:cs="Arial"/>
                <w:color w:val="000000"/>
              </w:rPr>
            </w:pPr>
            <w:r w:rsidRPr="006A785B">
              <w:rPr>
                <w:rFonts w:cs="Arial"/>
                <w:color w:val="000000"/>
              </w:rPr>
              <w:t>3.441,37</w:t>
            </w:r>
          </w:p>
        </w:tc>
      </w:tr>
      <w:tr w:rsidR="00454F49" w:rsidRPr="006A785B" w14:paraId="788AF2A3" w14:textId="77777777" w:rsidTr="00866A0A">
        <w:trPr>
          <w:trHeight w:val="270"/>
        </w:trPr>
        <w:tc>
          <w:tcPr>
            <w:tcW w:w="5000" w:type="pct"/>
            <w:gridSpan w:val="2"/>
            <w:tcBorders>
              <w:top w:val="nil"/>
              <w:left w:val="nil"/>
              <w:bottom w:val="nil"/>
              <w:right w:val="nil"/>
            </w:tcBorders>
            <w:shd w:val="clear" w:color="auto" w:fill="auto"/>
            <w:noWrap/>
            <w:vAlign w:val="center"/>
            <w:hideMark/>
          </w:tcPr>
          <w:p w14:paraId="699E4A08" w14:textId="77777777" w:rsidR="00454F49" w:rsidRPr="006A785B" w:rsidRDefault="00454F49" w:rsidP="00866A0A">
            <w:pPr>
              <w:widowControl/>
              <w:spacing w:before="0" w:after="0"/>
              <w:rPr>
                <w:rFonts w:cs="Arial"/>
                <w:color w:val="000000"/>
                <w:sz w:val="16"/>
                <w:szCs w:val="16"/>
              </w:rPr>
            </w:pPr>
            <w:r w:rsidRPr="006A785B">
              <w:rPr>
                <w:rFonts w:cs="Arial"/>
                <w:color w:val="000000"/>
                <w:sz w:val="16"/>
                <w:szCs w:val="16"/>
                <w:vertAlign w:val="superscript"/>
              </w:rPr>
              <w:t>(*)</w:t>
            </w:r>
            <w:r>
              <w:rPr>
                <w:rFonts w:cs="Arial"/>
                <w:color w:val="000000"/>
                <w:sz w:val="16"/>
                <w:szCs w:val="16"/>
              </w:rPr>
              <w:t xml:space="preserve"> I</w:t>
            </w:r>
            <w:r w:rsidRPr="006A785B">
              <w:rPr>
                <w:rFonts w:cs="Arial"/>
                <w:color w:val="000000"/>
                <w:sz w:val="16"/>
                <w:szCs w:val="16"/>
              </w:rPr>
              <w:t>nclui despesas vinculadas à remuneração conforme Resolução CGPAR/ME nº 30/2022.</w:t>
            </w:r>
          </w:p>
        </w:tc>
      </w:tr>
      <w:tr w:rsidR="00454F49" w:rsidRPr="006A785B" w14:paraId="225C279E" w14:textId="77777777" w:rsidTr="00866A0A">
        <w:trPr>
          <w:trHeight w:val="270"/>
        </w:trPr>
        <w:tc>
          <w:tcPr>
            <w:tcW w:w="3870" w:type="pct"/>
            <w:tcBorders>
              <w:top w:val="nil"/>
              <w:left w:val="nil"/>
              <w:bottom w:val="nil"/>
              <w:right w:val="nil"/>
            </w:tcBorders>
            <w:shd w:val="clear" w:color="auto" w:fill="auto"/>
            <w:noWrap/>
            <w:vAlign w:val="center"/>
            <w:hideMark/>
          </w:tcPr>
          <w:p w14:paraId="058B6056" w14:textId="77777777" w:rsidR="00454F49" w:rsidRPr="006A785B" w:rsidRDefault="00454F49" w:rsidP="00866A0A">
            <w:pPr>
              <w:widowControl/>
              <w:spacing w:before="0" w:after="0"/>
              <w:rPr>
                <w:rFonts w:cs="Arial"/>
                <w:color w:val="000000"/>
                <w:sz w:val="16"/>
                <w:szCs w:val="16"/>
              </w:rPr>
            </w:pPr>
          </w:p>
        </w:tc>
        <w:tc>
          <w:tcPr>
            <w:tcW w:w="1130" w:type="pct"/>
            <w:tcBorders>
              <w:top w:val="nil"/>
              <w:left w:val="nil"/>
              <w:bottom w:val="nil"/>
              <w:right w:val="nil"/>
            </w:tcBorders>
            <w:shd w:val="clear" w:color="auto" w:fill="auto"/>
            <w:noWrap/>
            <w:vAlign w:val="center"/>
            <w:hideMark/>
          </w:tcPr>
          <w:p w14:paraId="4EFB864D" w14:textId="77777777" w:rsidR="00454F49" w:rsidRPr="006A785B" w:rsidRDefault="00454F49" w:rsidP="00866A0A">
            <w:pPr>
              <w:widowControl/>
              <w:spacing w:before="0" w:after="0"/>
              <w:rPr>
                <w:rFonts w:ascii="Times New Roman" w:hAnsi="Times New Roman"/>
                <w:sz w:val="20"/>
                <w:szCs w:val="20"/>
              </w:rPr>
            </w:pPr>
          </w:p>
        </w:tc>
      </w:tr>
      <w:tr w:rsidR="00454F49" w:rsidRPr="006A785B" w14:paraId="1E133FAC" w14:textId="77777777" w:rsidTr="00866A0A">
        <w:trPr>
          <w:trHeight w:hRule="exact" w:val="284"/>
        </w:trPr>
        <w:tc>
          <w:tcPr>
            <w:tcW w:w="3870" w:type="pct"/>
            <w:tcBorders>
              <w:top w:val="nil"/>
              <w:left w:val="nil"/>
              <w:bottom w:val="nil"/>
              <w:right w:val="nil"/>
            </w:tcBorders>
            <w:shd w:val="clear" w:color="auto" w:fill="auto"/>
            <w:vAlign w:val="center"/>
            <w:hideMark/>
          </w:tcPr>
          <w:p w14:paraId="4468A49A" w14:textId="77777777" w:rsidR="00454F49" w:rsidRPr="006A785B" w:rsidRDefault="00454F49" w:rsidP="00866A0A">
            <w:pPr>
              <w:widowControl/>
              <w:spacing w:before="0" w:after="0"/>
              <w:rPr>
                <w:rFonts w:cs="Arial"/>
                <w:b/>
                <w:bCs/>
                <w:color w:val="000000"/>
              </w:rPr>
            </w:pPr>
            <w:r w:rsidRPr="006A785B">
              <w:rPr>
                <w:rFonts w:cs="Arial"/>
                <w:b/>
                <w:bCs/>
                <w:color w:val="000000"/>
              </w:rPr>
              <w:t>Outras informações</w:t>
            </w:r>
          </w:p>
        </w:tc>
        <w:tc>
          <w:tcPr>
            <w:tcW w:w="1130" w:type="pct"/>
            <w:tcBorders>
              <w:top w:val="nil"/>
              <w:left w:val="nil"/>
              <w:right w:val="nil"/>
            </w:tcBorders>
            <w:shd w:val="clear" w:color="000000" w:fill="339966"/>
            <w:vAlign w:val="center"/>
            <w:hideMark/>
          </w:tcPr>
          <w:p w14:paraId="7D7F775E" w14:textId="77777777" w:rsidR="00454F49" w:rsidRPr="006A785B" w:rsidRDefault="00454F49" w:rsidP="00866A0A">
            <w:pPr>
              <w:widowControl/>
              <w:spacing w:before="0" w:after="0"/>
              <w:jc w:val="right"/>
              <w:rPr>
                <w:rFonts w:cs="Arial"/>
                <w:b/>
                <w:bCs/>
                <w:color w:val="FFFFFF"/>
              </w:rPr>
            </w:pPr>
            <w:r w:rsidRPr="006A785B">
              <w:rPr>
                <w:rFonts w:cs="Arial"/>
                <w:b/>
                <w:bCs/>
                <w:color w:val="FFFFFF"/>
              </w:rPr>
              <w:t>31.03.2025</w:t>
            </w:r>
          </w:p>
        </w:tc>
      </w:tr>
      <w:tr w:rsidR="00454F49" w:rsidRPr="006A785B" w14:paraId="2D369C66" w14:textId="77777777" w:rsidTr="00866A0A">
        <w:trPr>
          <w:trHeight w:hRule="exact" w:val="227"/>
        </w:trPr>
        <w:tc>
          <w:tcPr>
            <w:tcW w:w="3870" w:type="pct"/>
            <w:tcBorders>
              <w:top w:val="nil"/>
              <w:left w:val="nil"/>
              <w:bottom w:val="nil"/>
              <w:right w:val="nil"/>
            </w:tcBorders>
            <w:shd w:val="clear" w:color="auto" w:fill="auto"/>
            <w:noWrap/>
            <w:vAlign w:val="bottom"/>
            <w:hideMark/>
          </w:tcPr>
          <w:p w14:paraId="637E59F6" w14:textId="77777777" w:rsidR="00454F49" w:rsidRPr="006A785B" w:rsidRDefault="00454F49" w:rsidP="00866A0A">
            <w:pPr>
              <w:widowControl/>
              <w:spacing w:before="0" w:after="0"/>
              <w:rPr>
                <w:rFonts w:cs="Arial"/>
                <w:color w:val="000000"/>
              </w:rPr>
            </w:pPr>
            <w:r w:rsidRPr="006A785B">
              <w:rPr>
                <w:rFonts w:cs="Arial"/>
                <w:color w:val="000000"/>
              </w:rPr>
              <w:t xml:space="preserve">Quantidade de </w:t>
            </w:r>
            <w:r>
              <w:rPr>
                <w:rFonts w:cs="Arial"/>
                <w:color w:val="000000"/>
              </w:rPr>
              <w:t>E</w:t>
            </w:r>
            <w:r w:rsidRPr="006A785B">
              <w:rPr>
                <w:rFonts w:cs="Arial"/>
                <w:color w:val="000000"/>
              </w:rPr>
              <w:t>mpregados</w:t>
            </w:r>
          </w:p>
        </w:tc>
        <w:tc>
          <w:tcPr>
            <w:tcW w:w="1130" w:type="pct"/>
            <w:tcBorders>
              <w:top w:val="nil"/>
              <w:left w:val="nil"/>
              <w:bottom w:val="single" w:sz="8" w:space="0" w:color="auto"/>
              <w:right w:val="nil"/>
            </w:tcBorders>
            <w:shd w:val="clear" w:color="000000" w:fill="FFFFFF"/>
            <w:noWrap/>
            <w:vAlign w:val="bottom"/>
            <w:hideMark/>
          </w:tcPr>
          <w:p w14:paraId="014E2037" w14:textId="77777777" w:rsidR="00454F49" w:rsidRPr="006A785B" w:rsidRDefault="00454F49" w:rsidP="00866A0A">
            <w:pPr>
              <w:widowControl/>
              <w:spacing w:before="0" w:after="0"/>
              <w:jc w:val="right"/>
              <w:rPr>
                <w:rFonts w:cs="Arial"/>
                <w:color w:val="000000"/>
              </w:rPr>
            </w:pPr>
            <w:r w:rsidRPr="006A785B">
              <w:rPr>
                <w:rFonts w:cs="Arial"/>
                <w:color w:val="000000"/>
              </w:rPr>
              <w:t>2.794</w:t>
            </w:r>
          </w:p>
        </w:tc>
      </w:tr>
    </w:tbl>
    <w:p w14:paraId="231AB44C" w14:textId="77777777" w:rsidR="00454F49" w:rsidRDefault="00454F49" w:rsidP="00454F49">
      <w:pPr>
        <w:spacing w:before="120"/>
        <w:ind w:right="-6"/>
        <w:rPr>
          <w:rFonts w:cs="Arial"/>
          <w:bCs/>
          <w:color w:val="FF0000"/>
        </w:rPr>
      </w:pPr>
    </w:p>
    <w:p w14:paraId="52839246" w14:textId="77777777" w:rsidR="00454F49" w:rsidRDefault="00454F49" w:rsidP="00454F49">
      <w:pPr>
        <w:spacing w:before="0" w:after="0"/>
        <w:ind w:right="-6"/>
        <w:jc w:val="both"/>
      </w:pPr>
      <w:r>
        <w:t xml:space="preserve">A Participação nos Lucros e Resultados (PLR) observa as orientações e diretrizes determinadas pela Secretaria de Coordenação e Governança das Empresas Estatais (Sest), conforme disposto na Lei nº 10.101/2000 e no Decreto nº 12.102/2024. Possui natureza não salarial, conforme o previsto no Art. 7º da Constituição Federal de 1988, sendo objeto de negociação por meio de acordo coletivo de trabalho. As metas e as apurações dos indicadores são aprovadas pelo Conselho de Administração (CA). </w:t>
      </w:r>
      <w:r w:rsidRPr="00BB548C">
        <w:t xml:space="preserve">A distribuição aos trabalhadores é feita com base no cumprimento dos indicadores, limitando-se a 9,25% do lucro líquido anual. </w:t>
      </w:r>
      <w:r>
        <w:t>A provisão dos valores relativos à PLR é realizada anualmente, após o encerramento do exercício contábil, e o pagamento ocorre após a aprovação na Assembleia Geral Ordinária (AGO).</w:t>
      </w:r>
    </w:p>
    <w:p w14:paraId="1C8F74A4" w14:textId="77777777" w:rsidR="00454F49" w:rsidRDefault="00454F49" w:rsidP="00454F49">
      <w:pPr>
        <w:spacing w:before="0" w:after="0"/>
        <w:ind w:right="-6"/>
        <w:jc w:val="both"/>
        <w:rPr>
          <w:rFonts w:cs="Arial"/>
          <w:b/>
        </w:rPr>
      </w:pPr>
    </w:p>
    <w:p w14:paraId="467A7445" w14:textId="77777777" w:rsidR="00454F49" w:rsidRPr="004034BB" w:rsidRDefault="00454F49" w:rsidP="00454F49">
      <w:pPr>
        <w:pStyle w:val="PargrafodaLista"/>
        <w:numPr>
          <w:ilvl w:val="0"/>
          <w:numId w:val="21"/>
        </w:numPr>
        <w:spacing w:before="40" w:after="80"/>
        <w:ind w:left="425" w:right="-6" w:hanging="425"/>
        <w:contextualSpacing w:val="0"/>
        <w:jc w:val="both"/>
        <w:rPr>
          <w:rFonts w:ascii="Arial" w:hAnsi="Arial" w:cs="Arial"/>
          <w:b/>
          <w:color w:val="339966"/>
          <w:sz w:val="18"/>
        </w:rPr>
      </w:pPr>
      <w:r w:rsidRPr="004034BB">
        <w:rPr>
          <w:rFonts w:ascii="Arial" w:hAnsi="Arial" w:cs="Arial"/>
          <w:b/>
          <w:color w:val="339966"/>
          <w:sz w:val="18"/>
        </w:rPr>
        <w:t xml:space="preserve">Remuneração dos Administradores (em reais) e </w:t>
      </w:r>
      <w:r>
        <w:rPr>
          <w:rFonts w:ascii="Arial" w:hAnsi="Arial" w:cs="Arial"/>
          <w:b/>
          <w:color w:val="339966"/>
          <w:sz w:val="18"/>
        </w:rPr>
        <w:t>O</w:t>
      </w:r>
      <w:r w:rsidRPr="004034BB">
        <w:rPr>
          <w:rFonts w:ascii="Arial" w:hAnsi="Arial" w:cs="Arial"/>
          <w:b/>
          <w:color w:val="339966"/>
          <w:sz w:val="18"/>
        </w:rPr>
        <w:t xml:space="preserve">utras </w:t>
      </w:r>
      <w:r>
        <w:rPr>
          <w:rFonts w:ascii="Arial" w:hAnsi="Arial" w:cs="Arial"/>
          <w:b/>
          <w:color w:val="339966"/>
          <w:sz w:val="18"/>
        </w:rPr>
        <w:t>I</w:t>
      </w:r>
      <w:r w:rsidRPr="004034BB">
        <w:rPr>
          <w:rFonts w:ascii="Arial" w:hAnsi="Arial" w:cs="Arial"/>
          <w:b/>
          <w:color w:val="339966"/>
          <w:sz w:val="18"/>
        </w:rPr>
        <w:t>nformações</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9C2EC0" w14:paraId="5468CBD0" w14:textId="77777777" w:rsidTr="00866A0A">
        <w:trPr>
          <w:trHeight w:hRule="exact" w:val="284"/>
        </w:trPr>
        <w:tc>
          <w:tcPr>
            <w:tcW w:w="3870" w:type="pct"/>
            <w:tcBorders>
              <w:top w:val="nil"/>
              <w:left w:val="nil"/>
              <w:bottom w:val="nil"/>
              <w:right w:val="nil"/>
            </w:tcBorders>
            <w:shd w:val="clear" w:color="auto" w:fill="auto"/>
            <w:vAlign w:val="center"/>
            <w:hideMark/>
          </w:tcPr>
          <w:p w14:paraId="62CB59D9" w14:textId="77777777" w:rsidR="00454F49" w:rsidRPr="009C2EC0" w:rsidRDefault="00454F49" w:rsidP="00866A0A">
            <w:pPr>
              <w:widowControl/>
              <w:spacing w:before="0" w:after="0"/>
              <w:rPr>
                <w:rFonts w:cs="Arial"/>
                <w:b/>
                <w:bCs/>
                <w:color w:val="000000"/>
              </w:rPr>
            </w:pPr>
            <w:r w:rsidRPr="009C2EC0">
              <w:rPr>
                <w:rFonts w:cs="Arial"/>
                <w:b/>
                <w:bCs/>
                <w:color w:val="000000"/>
              </w:rPr>
              <w:t>Remuneração Diretoria Executiva</w:t>
            </w:r>
          </w:p>
        </w:tc>
        <w:tc>
          <w:tcPr>
            <w:tcW w:w="1130" w:type="pct"/>
            <w:tcBorders>
              <w:top w:val="nil"/>
              <w:left w:val="nil"/>
              <w:bottom w:val="nil"/>
              <w:right w:val="nil"/>
            </w:tcBorders>
            <w:shd w:val="clear" w:color="000000" w:fill="339966"/>
            <w:vAlign w:val="center"/>
            <w:hideMark/>
          </w:tcPr>
          <w:p w14:paraId="2E42D16B" w14:textId="77777777" w:rsidR="00454F49" w:rsidRPr="009C2EC0" w:rsidRDefault="00454F49" w:rsidP="00866A0A">
            <w:pPr>
              <w:widowControl/>
              <w:spacing w:before="0" w:after="0"/>
              <w:jc w:val="right"/>
              <w:rPr>
                <w:rFonts w:cs="Arial"/>
                <w:b/>
                <w:bCs/>
                <w:color w:val="FFFFFF"/>
              </w:rPr>
            </w:pPr>
            <w:r w:rsidRPr="009C2EC0">
              <w:rPr>
                <w:rFonts w:cs="Arial"/>
                <w:b/>
                <w:bCs/>
                <w:color w:val="FFFFFF"/>
              </w:rPr>
              <w:t>31.03.2025</w:t>
            </w:r>
          </w:p>
        </w:tc>
      </w:tr>
      <w:tr w:rsidR="00454F49" w:rsidRPr="009C2EC0" w14:paraId="6E012F9C" w14:textId="77777777" w:rsidTr="00866A0A">
        <w:trPr>
          <w:trHeight w:hRule="exact" w:val="227"/>
        </w:trPr>
        <w:tc>
          <w:tcPr>
            <w:tcW w:w="3870" w:type="pct"/>
            <w:tcBorders>
              <w:top w:val="nil"/>
              <w:left w:val="nil"/>
              <w:bottom w:val="nil"/>
              <w:right w:val="nil"/>
            </w:tcBorders>
            <w:shd w:val="clear" w:color="auto" w:fill="auto"/>
            <w:noWrap/>
            <w:vAlign w:val="bottom"/>
            <w:hideMark/>
          </w:tcPr>
          <w:p w14:paraId="535FD183" w14:textId="77777777" w:rsidR="00454F49" w:rsidRPr="009C2EC0" w:rsidRDefault="00454F49" w:rsidP="00866A0A">
            <w:pPr>
              <w:widowControl/>
              <w:spacing w:before="0" w:after="0"/>
              <w:rPr>
                <w:rFonts w:cs="Arial"/>
                <w:color w:val="000000"/>
              </w:rPr>
            </w:pPr>
            <w:r w:rsidRPr="009C2EC0">
              <w:rPr>
                <w:rFonts w:cs="Arial"/>
                <w:color w:val="000000"/>
              </w:rPr>
              <w:t xml:space="preserve">Maior </w:t>
            </w:r>
          </w:p>
        </w:tc>
        <w:tc>
          <w:tcPr>
            <w:tcW w:w="1130" w:type="pct"/>
            <w:tcBorders>
              <w:top w:val="nil"/>
              <w:left w:val="nil"/>
              <w:bottom w:val="nil"/>
              <w:right w:val="nil"/>
            </w:tcBorders>
            <w:shd w:val="clear" w:color="000000" w:fill="FFFFFF"/>
            <w:noWrap/>
            <w:vAlign w:val="bottom"/>
            <w:hideMark/>
          </w:tcPr>
          <w:p w14:paraId="1DF57E76" w14:textId="77777777" w:rsidR="00454F49" w:rsidRPr="009C2EC0" w:rsidRDefault="00454F49" w:rsidP="00866A0A">
            <w:pPr>
              <w:widowControl/>
              <w:spacing w:before="0" w:after="0"/>
              <w:jc w:val="right"/>
              <w:rPr>
                <w:rFonts w:cs="Arial"/>
                <w:color w:val="000000"/>
              </w:rPr>
            </w:pPr>
            <w:r w:rsidRPr="009C2EC0">
              <w:rPr>
                <w:rFonts w:cs="Arial"/>
                <w:color w:val="000000"/>
              </w:rPr>
              <w:t>42.255,55</w:t>
            </w:r>
          </w:p>
        </w:tc>
      </w:tr>
      <w:tr w:rsidR="00454F49" w:rsidRPr="009C2EC0" w14:paraId="042D08DD" w14:textId="77777777" w:rsidTr="00866A0A">
        <w:trPr>
          <w:trHeight w:hRule="exact" w:val="227"/>
        </w:trPr>
        <w:tc>
          <w:tcPr>
            <w:tcW w:w="3870" w:type="pct"/>
            <w:tcBorders>
              <w:top w:val="nil"/>
              <w:left w:val="nil"/>
              <w:bottom w:val="nil"/>
              <w:right w:val="nil"/>
            </w:tcBorders>
            <w:shd w:val="clear" w:color="auto" w:fill="auto"/>
            <w:noWrap/>
            <w:vAlign w:val="bottom"/>
            <w:hideMark/>
          </w:tcPr>
          <w:p w14:paraId="3E8C5D19" w14:textId="77777777" w:rsidR="00454F49" w:rsidRPr="009C2EC0" w:rsidRDefault="00454F49" w:rsidP="00866A0A">
            <w:pPr>
              <w:widowControl/>
              <w:spacing w:before="0" w:after="0"/>
              <w:rPr>
                <w:rFonts w:cs="Arial"/>
                <w:color w:val="000000"/>
              </w:rPr>
            </w:pPr>
            <w:r w:rsidRPr="009C2EC0">
              <w:rPr>
                <w:rFonts w:cs="Arial"/>
                <w:color w:val="000000"/>
              </w:rPr>
              <w:t>Menor</w:t>
            </w:r>
          </w:p>
        </w:tc>
        <w:tc>
          <w:tcPr>
            <w:tcW w:w="1130" w:type="pct"/>
            <w:tcBorders>
              <w:top w:val="nil"/>
              <w:left w:val="nil"/>
              <w:bottom w:val="nil"/>
              <w:right w:val="nil"/>
            </w:tcBorders>
            <w:shd w:val="clear" w:color="000000" w:fill="FFFFFF"/>
            <w:noWrap/>
            <w:vAlign w:val="bottom"/>
            <w:hideMark/>
          </w:tcPr>
          <w:p w14:paraId="29DC5170" w14:textId="77777777" w:rsidR="00454F49" w:rsidRPr="009C2EC0" w:rsidRDefault="00454F49" w:rsidP="00866A0A">
            <w:pPr>
              <w:widowControl/>
              <w:spacing w:before="0" w:after="0"/>
              <w:jc w:val="right"/>
              <w:rPr>
                <w:rFonts w:cs="Arial"/>
                <w:color w:val="000000"/>
              </w:rPr>
            </w:pPr>
            <w:r w:rsidRPr="009C2EC0">
              <w:rPr>
                <w:rFonts w:cs="Arial"/>
                <w:color w:val="000000"/>
              </w:rPr>
              <w:t>37.175,58</w:t>
            </w:r>
          </w:p>
        </w:tc>
      </w:tr>
      <w:tr w:rsidR="00454F49" w:rsidRPr="009C2EC0" w14:paraId="19ED1F31" w14:textId="77777777" w:rsidTr="00866A0A">
        <w:trPr>
          <w:trHeight w:hRule="exact" w:val="227"/>
        </w:trPr>
        <w:tc>
          <w:tcPr>
            <w:tcW w:w="3870" w:type="pct"/>
            <w:tcBorders>
              <w:top w:val="nil"/>
              <w:left w:val="nil"/>
              <w:bottom w:val="nil"/>
              <w:right w:val="nil"/>
            </w:tcBorders>
            <w:shd w:val="clear" w:color="auto" w:fill="auto"/>
            <w:noWrap/>
            <w:vAlign w:val="bottom"/>
            <w:hideMark/>
          </w:tcPr>
          <w:p w14:paraId="4EB9AB39" w14:textId="77777777" w:rsidR="00454F49" w:rsidRPr="009C2EC0" w:rsidRDefault="00454F49" w:rsidP="00866A0A">
            <w:pPr>
              <w:widowControl/>
              <w:spacing w:before="0" w:after="0"/>
              <w:rPr>
                <w:rFonts w:cs="Arial"/>
                <w:color w:val="000000"/>
              </w:rPr>
            </w:pPr>
            <w:r w:rsidRPr="009C2EC0">
              <w:rPr>
                <w:rFonts w:cs="Arial"/>
                <w:color w:val="000000"/>
              </w:rPr>
              <w:t xml:space="preserve">Média </w:t>
            </w:r>
          </w:p>
        </w:tc>
        <w:tc>
          <w:tcPr>
            <w:tcW w:w="1130" w:type="pct"/>
            <w:tcBorders>
              <w:top w:val="nil"/>
              <w:left w:val="nil"/>
              <w:bottom w:val="single" w:sz="8" w:space="0" w:color="000000"/>
              <w:right w:val="nil"/>
            </w:tcBorders>
            <w:shd w:val="clear" w:color="000000" w:fill="FFFFFF"/>
            <w:noWrap/>
            <w:vAlign w:val="bottom"/>
            <w:hideMark/>
          </w:tcPr>
          <w:p w14:paraId="43EA989A" w14:textId="77777777" w:rsidR="00454F49" w:rsidRPr="009C2EC0" w:rsidRDefault="00454F49" w:rsidP="00866A0A">
            <w:pPr>
              <w:widowControl/>
              <w:spacing w:before="0" w:after="0"/>
              <w:jc w:val="right"/>
              <w:rPr>
                <w:rFonts w:cs="Arial"/>
                <w:color w:val="000000"/>
              </w:rPr>
            </w:pPr>
            <w:r w:rsidRPr="009C2EC0">
              <w:rPr>
                <w:rFonts w:cs="Arial"/>
                <w:color w:val="000000"/>
              </w:rPr>
              <w:t>38.022,26</w:t>
            </w:r>
          </w:p>
        </w:tc>
      </w:tr>
      <w:tr w:rsidR="00454F49" w:rsidRPr="009C2EC0" w14:paraId="0BC36EB0" w14:textId="77777777" w:rsidTr="00866A0A">
        <w:trPr>
          <w:trHeight w:val="270"/>
        </w:trPr>
        <w:tc>
          <w:tcPr>
            <w:tcW w:w="3870" w:type="pct"/>
            <w:tcBorders>
              <w:top w:val="nil"/>
              <w:left w:val="nil"/>
              <w:bottom w:val="nil"/>
              <w:right w:val="nil"/>
            </w:tcBorders>
            <w:shd w:val="clear" w:color="auto" w:fill="auto"/>
            <w:noWrap/>
            <w:vAlign w:val="center"/>
            <w:hideMark/>
          </w:tcPr>
          <w:p w14:paraId="38D26D13" w14:textId="77777777" w:rsidR="00454F49" w:rsidRPr="009C2EC0" w:rsidRDefault="00454F49" w:rsidP="00866A0A">
            <w:pPr>
              <w:widowControl/>
              <w:spacing w:before="0" w:after="0"/>
              <w:jc w:val="right"/>
              <w:rPr>
                <w:rFonts w:cs="Arial"/>
                <w:color w:val="000000"/>
              </w:rPr>
            </w:pPr>
          </w:p>
        </w:tc>
        <w:tc>
          <w:tcPr>
            <w:tcW w:w="1130" w:type="pct"/>
            <w:tcBorders>
              <w:top w:val="nil"/>
              <w:left w:val="nil"/>
              <w:bottom w:val="nil"/>
              <w:right w:val="nil"/>
            </w:tcBorders>
            <w:shd w:val="clear" w:color="auto" w:fill="auto"/>
            <w:noWrap/>
            <w:vAlign w:val="center"/>
            <w:hideMark/>
          </w:tcPr>
          <w:p w14:paraId="7BAF364F" w14:textId="77777777" w:rsidR="00454F49" w:rsidRPr="009C2EC0" w:rsidRDefault="00454F49" w:rsidP="00866A0A">
            <w:pPr>
              <w:widowControl/>
              <w:spacing w:before="0" w:after="0"/>
              <w:rPr>
                <w:rFonts w:ascii="Times New Roman" w:hAnsi="Times New Roman"/>
                <w:sz w:val="20"/>
                <w:szCs w:val="20"/>
              </w:rPr>
            </w:pPr>
          </w:p>
        </w:tc>
      </w:tr>
      <w:tr w:rsidR="00454F49" w:rsidRPr="009C2EC0" w14:paraId="60F9FB48" w14:textId="77777777" w:rsidTr="00866A0A">
        <w:trPr>
          <w:trHeight w:val="282"/>
        </w:trPr>
        <w:tc>
          <w:tcPr>
            <w:tcW w:w="3870" w:type="pct"/>
            <w:tcBorders>
              <w:top w:val="nil"/>
              <w:left w:val="nil"/>
              <w:bottom w:val="nil"/>
              <w:right w:val="nil"/>
            </w:tcBorders>
            <w:shd w:val="clear" w:color="auto" w:fill="auto"/>
            <w:noWrap/>
            <w:vAlign w:val="center"/>
            <w:hideMark/>
          </w:tcPr>
          <w:p w14:paraId="6379FE52" w14:textId="77777777" w:rsidR="00454F49" w:rsidRPr="009C2EC0" w:rsidRDefault="00454F49" w:rsidP="00866A0A">
            <w:pPr>
              <w:widowControl/>
              <w:spacing w:before="0" w:after="0"/>
              <w:jc w:val="right"/>
              <w:rPr>
                <w:rFonts w:cs="Arial"/>
                <w:color w:val="000000"/>
              </w:rPr>
            </w:pPr>
          </w:p>
        </w:tc>
        <w:tc>
          <w:tcPr>
            <w:tcW w:w="1130" w:type="pct"/>
            <w:tcBorders>
              <w:top w:val="nil"/>
              <w:left w:val="nil"/>
              <w:bottom w:val="nil"/>
              <w:right w:val="nil"/>
            </w:tcBorders>
            <w:shd w:val="clear" w:color="auto" w:fill="auto"/>
            <w:noWrap/>
            <w:vAlign w:val="center"/>
            <w:hideMark/>
          </w:tcPr>
          <w:p w14:paraId="5A1E8C52" w14:textId="77777777" w:rsidR="00454F49" w:rsidRPr="009C2EC0" w:rsidRDefault="00454F49" w:rsidP="00866A0A">
            <w:pPr>
              <w:widowControl/>
              <w:spacing w:before="0" w:after="0"/>
              <w:rPr>
                <w:rFonts w:ascii="Times New Roman" w:hAnsi="Times New Roman"/>
                <w:sz w:val="20"/>
                <w:szCs w:val="20"/>
              </w:rPr>
            </w:pPr>
          </w:p>
        </w:tc>
      </w:tr>
      <w:tr w:rsidR="00454F49" w:rsidRPr="009C2EC0" w14:paraId="092DD610" w14:textId="77777777" w:rsidTr="00866A0A">
        <w:trPr>
          <w:trHeight w:hRule="exact" w:val="284"/>
        </w:trPr>
        <w:tc>
          <w:tcPr>
            <w:tcW w:w="3870" w:type="pct"/>
            <w:tcBorders>
              <w:top w:val="nil"/>
              <w:left w:val="nil"/>
              <w:bottom w:val="nil"/>
              <w:right w:val="nil"/>
            </w:tcBorders>
            <w:shd w:val="clear" w:color="auto" w:fill="auto"/>
            <w:vAlign w:val="center"/>
            <w:hideMark/>
          </w:tcPr>
          <w:p w14:paraId="7129DCA9" w14:textId="77777777" w:rsidR="00454F49" w:rsidRPr="009C2EC0" w:rsidRDefault="00454F49" w:rsidP="00866A0A">
            <w:pPr>
              <w:widowControl/>
              <w:spacing w:before="0" w:after="0"/>
              <w:rPr>
                <w:rFonts w:cs="Arial"/>
                <w:b/>
                <w:bCs/>
                <w:color w:val="000000"/>
              </w:rPr>
            </w:pPr>
            <w:r w:rsidRPr="009C2EC0">
              <w:rPr>
                <w:rFonts w:cs="Arial"/>
                <w:b/>
                <w:bCs/>
                <w:color w:val="000000"/>
              </w:rPr>
              <w:t xml:space="preserve">Remuneração </w:t>
            </w:r>
            <w:r>
              <w:rPr>
                <w:rFonts w:cs="Arial"/>
                <w:b/>
                <w:bCs/>
                <w:color w:val="000000"/>
              </w:rPr>
              <w:t>M</w:t>
            </w:r>
            <w:r w:rsidRPr="009C2EC0">
              <w:rPr>
                <w:rFonts w:cs="Arial"/>
                <w:b/>
                <w:bCs/>
                <w:color w:val="000000"/>
              </w:rPr>
              <w:t>édia dos Conselhos</w:t>
            </w:r>
          </w:p>
        </w:tc>
        <w:tc>
          <w:tcPr>
            <w:tcW w:w="1130" w:type="pct"/>
            <w:tcBorders>
              <w:top w:val="nil"/>
              <w:left w:val="nil"/>
              <w:bottom w:val="nil"/>
              <w:right w:val="nil"/>
            </w:tcBorders>
            <w:shd w:val="clear" w:color="000000" w:fill="339966"/>
            <w:vAlign w:val="center"/>
            <w:hideMark/>
          </w:tcPr>
          <w:p w14:paraId="6E03219F" w14:textId="77777777" w:rsidR="00454F49" w:rsidRPr="009C2EC0" w:rsidRDefault="00454F49" w:rsidP="00866A0A">
            <w:pPr>
              <w:widowControl/>
              <w:spacing w:before="0" w:after="0"/>
              <w:jc w:val="right"/>
              <w:rPr>
                <w:rFonts w:cs="Arial"/>
                <w:b/>
                <w:bCs/>
                <w:color w:val="FFFFFF"/>
              </w:rPr>
            </w:pPr>
            <w:r w:rsidRPr="009C2EC0">
              <w:rPr>
                <w:rFonts w:cs="Arial"/>
                <w:b/>
                <w:bCs/>
                <w:color w:val="FFFFFF"/>
              </w:rPr>
              <w:t>31.03.2025</w:t>
            </w:r>
          </w:p>
        </w:tc>
      </w:tr>
      <w:tr w:rsidR="00454F49" w:rsidRPr="009C2EC0" w14:paraId="6D74001A" w14:textId="77777777" w:rsidTr="00866A0A">
        <w:trPr>
          <w:trHeight w:hRule="exact" w:val="227"/>
        </w:trPr>
        <w:tc>
          <w:tcPr>
            <w:tcW w:w="3870" w:type="pct"/>
            <w:tcBorders>
              <w:top w:val="nil"/>
              <w:left w:val="nil"/>
              <w:bottom w:val="nil"/>
              <w:right w:val="nil"/>
            </w:tcBorders>
            <w:shd w:val="clear" w:color="auto" w:fill="auto"/>
            <w:vAlign w:val="bottom"/>
            <w:hideMark/>
          </w:tcPr>
          <w:p w14:paraId="3E79DCAF" w14:textId="77777777" w:rsidR="00454F49" w:rsidRPr="009C2EC0" w:rsidRDefault="00454F49" w:rsidP="00866A0A">
            <w:pPr>
              <w:widowControl/>
              <w:spacing w:before="0" w:after="0"/>
              <w:rPr>
                <w:rFonts w:cs="Arial"/>
                <w:color w:val="000000"/>
              </w:rPr>
            </w:pPr>
            <w:r w:rsidRPr="009C2EC0">
              <w:rPr>
                <w:rFonts w:cs="Arial"/>
                <w:color w:val="000000"/>
              </w:rPr>
              <w:t>Conselho de Administração</w:t>
            </w:r>
          </w:p>
        </w:tc>
        <w:tc>
          <w:tcPr>
            <w:tcW w:w="1130" w:type="pct"/>
            <w:tcBorders>
              <w:top w:val="nil"/>
              <w:left w:val="nil"/>
              <w:bottom w:val="nil"/>
              <w:right w:val="nil"/>
            </w:tcBorders>
            <w:shd w:val="clear" w:color="000000" w:fill="FFFFFF"/>
            <w:vAlign w:val="bottom"/>
            <w:hideMark/>
          </w:tcPr>
          <w:p w14:paraId="6413FA3E" w14:textId="77777777" w:rsidR="00454F49" w:rsidRPr="009C2EC0" w:rsidRDefault="00454F49" w:rsidP="00866A0A">
            <w:pPr>
              <w:widowControl/>
              <w:spacing w:before="0" w:after="0"/>
              <w:jc w:val="right"/>
              <w:rPr>
                <w:rFonts w:cs="Arial"/>
                <w:color w:val="000000"/>
              </w:rPr>
            </w:pPr>
            <w:r w:rsidRPr="009C2EC0">
              <w:rPr>
                <w:rFonts w:cs="Arial"/>
                <w:color w:val="000000"/>
              </w:rPr>
              <w:t>4.271,64</w:t>
            </w:r>
          </w:p>
        </w:tc>
      </w:tr>
      <w:tr w:rsidR="00454F49" w:rsidRPr="009C2EC0" w14:paraId="29516DC7" w14:textId="77777777" w:rsidTr="00866A0A">
        <w:trPr>
          <w:trHeight w:hRule="exact" w:val="227"/>
        </w:trPr>
        <w:tc>
          <w:tcPr>
            <w:tcW w:w="3870" w:type="pct"/>
            <w:tcBorders>
              <w:top w:val="nil"/>
              <w:left w:val="nil"/>
              <w:bottom w:val="nil"/>
              <w:right w:val="nil"/>
            </w:tcBorders>
            <w:shd w:val="clear" w:color="auto" w:fill="auto"/>
            <w:vAlign w:val="bottom"/>
            <w:hideMark/>
          </w:tcPr>
          <w:p w14:paraId="1634CEA6" w14:textId="77777777" w:rsidR="00454F49" w:rsidRPr="009C2EC0" w:rsidRDefault="00454F49" w:rsidP="00866A0A">
            <w:pPr>
              <w:widowControl/>
              <w:spacing w:before="0" w:after="0"/>
              <w:rPr>
                <w:rFonts w:cs="Arial"/>
                <w:color w:val="000000"/>
              </w:rPr>
            </w:pPr>
            <w:r w:rsidRPr="009C2EC0">
              <w:rPr>
                <w:rFonts w:cs="Arial"/>
                <w:color w:val="000000"/>
              </w:rPr>
              <w:t>Conselho Fiscal</w:t>
            </w:r>
          </w:p>
        </w:tc>
        <w:tc>
          <w:tcPr>
            <w:tcW w:w="1130" w:type="pct"/>
            <w:tcBorders>
              <w:top w:val="nil"/>
              <w:left w:val="nil"/>
              <w:bottom w:val="single" w:sz="8" w:space="0" w:color="auto"/>
              <w:right w:val="nil"/>
            </w:tcBorders>
            <w:shd w:val="clear" w:color="000000" w:fill="FFFFFF"/>
            <w:vAlign w:val="bottom"/>
            <w:hideMark/>
          </w:tcPr>
          <w:p w14:paraId="02E86AAF" w14:textId="77777777" w:rsidR="00454F49" w:rsidRPr="009C2EC0" w:rsidRDefault="00454F49" w:rsidP="00866A0A">
            <w:pPr>
              <w:widowControl/>
              <w:spacing w:before="0" w:after="0"/>
              <w:jc w:val="right"/>
              <w:rPr>
                <w:rFonts w:cs="Arial"/>
                <w:color w:val="000000"/>
              </w:rPr>
            </w:pPr>
            <w:r w:rsidRPr="009C2EC0">
              <w:rPr>
                <w:rFonts w:cs="Arial"/>
                <w:color w:val="000000"/>
              </w:rPr>
              <w:t>3.947,45</w:t>
            </w:r>
          </w:p>
        </w:tc>
      </w:tr>
    </w:tbl>
    <w:p w14:paraId="33ED3999" w14:textId="77777777" w:rsidR="00454F49" w:rsidRPr="00831C23" w:rsidRDefault="00454F49" w:rsidP="00454F49">
      <w:pPr>
        <w:ind w:right="-6"/>
        <w:jc w:val="both"/>
        <w:rPr>
          <w:rFonts w:cs="Arial"/>
          <w:b/>
          <w:color w:val="006600"/>
        </w:rPr>
      </w:pPr>
    </w:p>
    <w:p w14:paraId="2EC765F2" w14:textId="77777777" w:rsidR="00454F49" w:rsidRPr="007B532C" w:rsidRDefault="00454F49" w:rsidP="00454F49">
      <w:pPr>
        <w:pStyle w:val="PargrafodaLista"/>
        <w:numPr>
          <w:ilvl w:val="0"/>
          <w:numId w:val="29"/>
        </w:numPr>
        <w:spacing w:before="40" w:after="80"/>
        <w:ind w:left="425" w:right="-6" w:hanging="425"/>
        <w:jc w:val="both"/>
        <w:rPr>
          <w:rFonts w:ascii="Arial" w:hAnsi="Arial" w:cs="Arial"/>
          <w:b/>
          <w:color w:val="006600"/>
          <w:sz w:val="18"/>
        </w:rPr>
      </w:pPr>
      <w:r>
        <w:rPr>
          <w:rFonts w:ascii="Arial" w:hAnsi="Arial" w:cs="Arial"/>
          <w:b/>
          <w:color w:val="006600"/>
          <w:sz w:val="18"/>
        </w:rPr>
        <w:t>Benefícios</w:t>
      </w:r>
      <w:r w:rsidRPr="007B532C">
        <w:rPr>
          <w:rFonts w:ascii="Arial" w:hAnsi="Arial" w:cs="Arial"/>
          <w:b/>
          <w:color w:val="006600"/>
          <w:sz w:val="18"/>
        </w:rPr>
        <w:t xml:space="preserve"> a </w:t>
      </w:r>
      <w:r>
        <w:rPr>
          <w:rFonts w:ascii="Arial" w:hAnsi="Arial" w:cs="Arial"/>
          <w:b/>
          <w:color w:val="006600"/>
          <w:sz w:val="18"/>
        </w:rPr>
        <w:t>E</w:t>
      </w:r>
      <w:r w:rsidRPr="007B532C">
        <w:rPr>
          <w:rFonts w:ascii="Arial" w:hAnsi="Arial" w:cs="Arial"/>
          <w:b/>
          <w:color w:val="006600"/>
          <w:sz w:val="18"/>
        </w:rPr>
        <w:t>mpregados</w:t>
      </w:r>
    </w:p>
    <w:p w14:paraId="329EB3B5" w14:textId="77777777" w:rsidR="00454F49" w:rsidRDefault="00454F49" w:rsidP="00454F49">
      <w:pPr>
        <w:ind w:right="-6"/>
        <w:jc w:val="both"/>
        <w:rPr>
          <w:rFonts w:cs="Arial"/>
        </w:rPr>
      </w:pPr>
      <w:r>
        <w:rPr>
          <w:rFonts w:cs="Arial"/>
        </w:rPr>
        <w:t>Os Benefícios Pós-E</w:t>
      </w:r>
      <w:r w:rsidRPr="001220D8">
        <w:rPr>
          <w:rFonts w:cs="Arial"/>
        </w:rPr>
        <w:t>mprego ofertados e patrocinados pelo Banco aos seus empregados correspondem à complementação de</w:t>
      </w:r>
      <w:r w:rsidRPr="00E74EB9">
        <w:rPr>
          <w:rFonts w:cs="Arial"/>
        </w:rPr>
        <w:t xml:space="preserve"> aposentadoria, </w:t>
      </w:r>
      <w:r w:rsidRPr="00C205F1">
        <w:rPr>
          <w:rFonts w:cs="Arial"/>
        </w:rPr>
        <w:t xml:space="preserve">por meio de planos de </w:t>
      </w:r>
      <w:r>
        <w:rPr>
          <w:rFonts w:cs="Arial"/>
        </w:rPr>
        <w:t>Previdência Complementar</w:t>
      </w:r>
      <w:r w:rsidRPr="00C205F1">
        <w:rPr>
          <w:rFonts w:cs="Arial"/>
        </w:rPr>
        <w:t xml:space="preserve"> e </w:t>
      </w:r>
      <w:r>
        <w:rPr>
          <w:rFonts w:cs="Arial"/>
        </w:rPr>
        <w:t>A</w:t>
      </w:r>
      <w:r w:rsidRPr="00C205F1">
        <w:rPr>
          <w:rFonts w:cs="Arial"/>
        </w:rPr>
        <w:t xml:space="preserve">uxílio </w:t>
      </w:r>
      <w:r>
        <w:rPr>
          <w:rFonts w:cs="Arial"/>
        </w:rPr>
        <w:t>S</w:t>
      </w:r>
      <w:r w:rsidRPr="00C205F1">
        <w:rPr>
          <w:rFonts w:cs="Arial"/>
        </w:rPr>
        <w:t>aúde</w:t>
      </w:r>
      <w:r>
        <w:rPr>
          <w:rFonts w:cs="Arial"/>
        </w:rPr>
        <w:t>, conforme abaixo:</w:t>
      </w:r>
    </w:p>
    <w:p w14:paraId="0D60E27A" w14:textId="77777777" w:rsidR="00454F49" w:rsidRDefault="00454F49" w:rsidP="00454F49">
      <w:pPr>
        <w:spacing w:before="0" w:after="0"/>
        <w:ind w:right="-6"/>
        <w:jc w:val="both"/>
        <w:rPr>
          <w:rFonts w:cs="Arial"/>
        </w:rPr>
      </w:pPr>
    </w:p>
    <w:tbl>
      <w:tblPr>
        <w:tblW w:w="5000" w:type="pct"/>
        <w:tblCellMar>
          <w:left w:w="70" w:type="dxa"/>
          <w:right w:w="70" w:type="dxa"/>
        </w:tblCellMar>
        <w:tblLook w:val="04A0" w:firstRow="1" w:lastRow="0" w:firstColumn="1" w:lastColumn="0" w:noHBand="0" w:noVBand="1"/>
      </w:tblPr>
      <w:tblGrid>
        <w:gridCol w:w="304"/>
        <w:gridCol w:w="2144"/>
        <w:gridCol w:w="5239"/>
        <w:gridCol w:w="2800"/>
      </w:tblGrid>
      <w:tr w:rsidR="00454F49" w:rsidRPr="00287FD1" w14:paraId="4A30C074" w14:textId="77777777" w:rsidTr="00866A0A">
        <w:trPr>
          <w:trHeight w:val="270"/>
        </w:trPr>
        <w:tc>
          <w:tcPr>
            <w:tcW w:w="1167" w:type="pct"/>
            <w:gridSpan w:val="2"/>
            <w:tcBorders>
              <w:top w:val="nil"/>
              <w:left w:val="nil"/>
              <w:right w:val="nil"/>
            </w:tcBorders>
            <w:shd w:val="clear" w:color="000000" w:fill="339966"/>
            <w:vAlign w:val="center"/>
            <w:hideMark/>
          </w:tcPr>
          <w:p w14:paraId="58DD0CE1" w14:textId="77777777" w:rsidR="00454F49" w:rsidRPr="00287FD1" w:rsidRDefault="00454F49" w:rsidP="00866A0A">
            <w:pPr>
              <w:widowControl/>
              <w:spacing w:before="0" w:after="0"/>
              <w:jc w:val="center"/>
              <w:rPr>
                <w:rFonts w:cs="Arial"/>
                <w:b/>
                <w:bCs/>
                <w:color w:val="FFFFFF"/>
              </w:rPr>
            </w:pPr>
            <w:r w:rsidRPr="00287FD1">
              <w:rPr>
                <w:rFonts w:cs="Arial"/>
                <w:b/>
                <w:bCs/>
                <w:color w:val="FFFFFF"/>
              </w:rPr>
              <w:t>Planos</w:t>
            </w:r>
          </w:p>
        </w:tc>
        <w:tc>
          <w:tcPr>
            <w:tcW w:w="2498" w:type="pct"/>
            <w:tcBorders>
              <w:top w:val="nil"/>
              <w:left w:val="nil"/>
              <w:right w:val="nil"/>
            </w:tcBorders>
            <w:shd w:val="clear" w:color="000000" w:fill="339966"/>
            <w:vAlign w:val="center"/>
            <w:hideMark/>
          </w:tcPr>
          <w:p w14:paraId="3343F42C" w14:textId="77777777" w:rsidR="00454F49" w:rsidRPr="00287FD1" w:rsidRDefault="00454F49" w:rsidP="00866A0A">
            <w:pPr>
              <w:widowControl/>
              <w:spacing w:before="0" w:after="0"/>
              <w:jc w:val="center"/>
              <w:rPr>
                <w:rFonts w:cs="Arial"/>
                <w:b/>
                <w:bCs/>
                <w:color w:val="FFFFFF"/>
              </w:rPr>
            </w:pPr>
            <w:r w:rsidRPr="00287FD1">
              <w:rPr>
                <w:rFonts w:cs="Arial"/>
                <w:b/>
                <w:bCs/>
                <w:color w:val="FFFFFF"/>
              </w:rPr>
              <w:t>Modalidades</w:t>
            </w:r>
          </w:p>
        </w:tc>
        <w:tc>
          <w:tcPr>
            <w:tcW w:w="1335" w:type="pct"/>
            <w:tcBorders>
              <w:top w:val="nil"/>
              <w:left w:val="nil"/>
              <w:right w:val="nil"/>
            </w:tcBorders>
            <w:shd w:val="clear" w:color="000000" w:fill="339966"/>
            <w:vAlign w:val="center"/>
            <w:hideMark/>
          </w:tcPr>
          <w:p w14:paraId="50FB0D0E" w14:textId="77777777" w:rsidR="00454F49" w:rsidRPr="00287FD1" w:rsidRDefault="00454F49" w:rsidP="00866A0A">
            <w:pPr>
              <w:widowControl/>
              <w:spacing w:before="0" w:after="0"/>
              <w:jc w:val="center"/>
              <w:rPr>
                <w:rFonts w:cs="Arial"/>
                <w:b/>
                <w:bCs/>
                <w:color w:val="FFFFFF"/>
              </w:rPr>
            </w:pPr>
            <w:r w:rsidRPr="00287FD1">
              <w:rPr>
                <w:rFonts w:cs="Arial"/>
                <w:b/>
                <w:bCs/>
                <w:color w:val="FFFFFF"/>
              </w:rPr>
              <w:t>Administração</w:t>
            </w:r>
          </w:p>
        </w:tc>
      </w:tr>
      <w:tr w:rsidR="00454F49" w:rsidRPr="00287FD1" w14:paraId="503C8785" w14:textId="77777777" w:rsidTr="00866A0A">
        <w:trPr>
          <w:trHeight w:hRule="exact" w:val="227"/>
        </w:trPr>
        <w:tc>
          <w:tcPr>
            <w:tcW w:w="145" w:type="pct"/>
            <w:vMerge w:val="restart"/>
            <w:tcBorders>
              <w:left w:val="nil"/>
              <w:bottom w:val="single" w:sz="2" w:space="0" w:color="auto"/>
              <w:right w:val="single" w:sz="2" w:space="0" w:color="auto"/>
            </w:tcBorders>
            <w:shd w:val="clear" w:color="auto" w:fill="auto"/>
            <w:vAlign w:val="center"/>
            <w:hideMark/>
          </w:tcPr>
          <w:p w14:paraId="4B541155" w14:textId="77777777" w:rsidR="00454F49" w:rsidRPr="00287FD1" w:rsidRDefault="00454F49" w:rsidP="00866A0A">
            <w:pPr>
              <w:widowControl/>
              <w:spacing w:before="0" w:after="0"/>
              <w:jc w:val="center"/>
              <w:rPr>
                <w:rFonts w:cs="Arial"/>
                <w:color w:val="000000"/>
              </w:rPr>
            </w:pPr>
            <w:r w:rsidRPr="00287FD1">
              <w:rPr>
                <w:rFonts w:cs="Arial"/>
                <w:color w:val="000000"/>
              </w:rPr>
              <w:t>a)</w:t>
            </w:r>
          </w:p>
        </w:tc>
        <w:tc>
          <w:tcPr>
            <w:tcW w:w="1022" w:type="pct"/>
            <w:vMerge w:val="restart"/>
            <w:tcBorders>
              <w:left w:val="single" w:sz="2" w:space="0" w:color="auto"/>
              <w:bottom w:val="single" w:sz="2" w:space="0" w:color="auto"/>
            </w:tcBorders>
            <w:shd w:val="clear" w:color="auto" w:fill="auto"/>
            <w:vAlign w:val="center"/>
            <w:hideMark/>
          </w:tcPr>
          <w:p w14:paraId="7329D8FF" w14:textId="77777777" w:rsidR="00454F49" w:rsidRPr="00287FD1" w:rsidRDefault="00454F49" w:rsidP="00866A0A">
            <w:pPr>
              <w:widowControl/>
              <w:spacing w:before="0" w:after="0"/>
              <w:rPr>
                <w:rFonts w:cs="Arial"/>
                <w:color w:val="000000"/>
              </w:rPr>
            </w:pPr>
            <w:r w:rsidRPr="00287FD1">
              <w:rPr>
                <w:rFonts w:cs="Arial"/>
                <w:color w:val="000000"/>
              </w:rPr>
              <w:t>Liquidados</w:t>
            </w:r>
          </w:p>
        </w:tc>
        <w:tc>
          <w:tcPr>
            <w:tcW w:w="2498" w:type="pct"/>
            <w:shd w:val="clear" w:color="auto" w:fill="auto"/>
            <w:vAlign w:val="center"/>
            <w:hideMark/>
          </w:tcPr>
          <w:p w14:paraId="277696CA" w14:textId="77777777" w:rsidR="00454F49" w:rsidRPr="00287FD1" w:rsidRDefault="00454F49" w:rsidP="00866A0A">
            <w:pPr>
              <w:widowControl/>
              <w:spacing w:before="0" w:after="0"/>
              <w:rPr>
                <w:rFonts w:cs="Arial"/>
                <w:color w:val="000000"/>
              </w:rPr>
            </w:pPr>
            <w:r w:rsidRPr="00287FD1">
              <w:rPr>
                <w:rFonts w:cs="Arial"/>
                <w:color w:val="000000"/>
              </w:rPr>
              <w:t>Benefício Definido – BD (Elegível - Não elegível)</w:t>
            </w:r>
          </w:p>
        </w:tc>
        <w:tc>
          <w:tcPr>
            <w:tcW w:w="1335" w:type="pct"/>
            <w:vMerge w:val="restart"/>
            <w:tcBorders>
              <w:bottom w:val="single" w:sz="2" w:space="0" w:color="auto"/>
            </w:tcBorders>
            <w:shd w:val="clear" w:color="auto" w:fill="auto"/>
            <w:vAlign w:val="center"/>
            <w:hideMark/>
          </w:tcPr>
          <w:p w14:paraId="0B838972" w14:textId="77777777" w:rsidR="00454F49" w:rsidRPr="00287FD1" w:rsidRDefault="00454F49" w:rsidP="00866A0A">
            <w:pPr>
              <w:widowControl/>
              <w:spacing w:before="0" w:after="0"/>
              <w:jc w:val="center"/>
              <w:rPr>
                <w:rFonts w:cs="Arial"/>
                <w:color w:val="000000"/>
              </w:rPr>
            </w:pPr>
            <w:r w:rsidRPr="00287FD1">
              <w:rPr>
                <w:rFonts w:cs="Arial"/>
                <w:color w:val="000000"/>
              </w:rPr>
              <w:t>Capaf</w:t>
            </w:r>
          </w:p>
        </w:tc>
      </w:tr>
      <w:tr w:rsidR="00454F49" w:rsidRPr="00287FD1" w14:paraId="68A28A08" w14:textId="77777777" w:rsidTr="00866A0A">
        <w:trPr>
          <w:trHeight w:hRule="exact" w:val="227"/>
        </w:trPr>
        <w:tc>
          <w:tcPr>
            <w:tcW w:w="145" w:type="pct"/>
            <w:vMerge/>
            <w:tcBorders>
              <w:top w:val="single" w:sz="2" w:space="0" w:color="auto"/>
              <w:left w:val="nil"/>
              <w:bottom w:val="single" w:sz="2" w:space="0" w:color="auto"/>
              <w:right w:val="single" w:sz="2" w:space="0" w:color="auto"/>
            </w:tcBorders>
            <w:vAlign w:val="center"/>
            <w:hideMark/>
          </w:tcPr>
          <w:p w14:paraId="3D27E07E" w14:textId="77777777" w:rsidR="00454F49" w:rsidRPr="00287FD1" w:rsidRDefault="00454F49" w:rsidP="00866A0A">
            <w:pPr>
              <w:widowControl/>
              <w:spacing w:before="0" w:after="0"/>
              <w:rPr>
                <w:rFonts w:cs="Arial"/>
                <w:color w:val="000000"/>
              </w:rPr>
            </w:pPr>
          </w:p>
        </w:tc>
        <w:tc>
          <w:tcPr>
            <w:tcW w:w="1022" w:type="pct"/>
            <w:vMerge/>
            <w:tcBorders>
              <w:left w:val="single" w:sz="2" w:space="0" w:color="auto"/>
              <w:bottom w:val="single" w:sz="2" w:space="0" w:color="auto"/>
            </w:tcBorders>
            <w:vAlign w:val="center"/>
            <w:hideMark/>
          </w:tcPr>
          <w:p w14:paraId="3DDC202F" w14:textId="77777777" w:rsidR="00454F49" w:rsidRPr="00287FD1" w:rsidRDefault="00454F49" w:rsidP="00866A0A">
            <w:pPr>
              <w:widowControl/>
              <w:spacing w:before="0" w:after="0"/>
              <w:rPr>
                <w:rFonts w:cs="Arial"/>
                <w:color w:val="000000"/>
              </w:rPr>
            </w:pPr>
          </w:p>
        </w:tc>
        <w:tc>
          <w:tcPr>
            <w:tcW w:w="2498" w:type="pct"/>
            <w:tcBorders>
              <w:bottom w:val="single" w:sz="2" w:space="0" w:color="auto"/>
            </w:tcBorders>
            <w:shd w:val="clear" w:color="auto" w:fill="auto"/>
            <w:vAlign w:val="center"/>
            <w:hideMark/>
          </w:tcPr>
          <w:p w14:paraId="40CB7FD2" w14:textId="77777777" w:rsidR="00454F49" w:rsidRPr="00287FD1" w:rsidRDefault="00454F49" w:rsidP="00866A0A">
            <w:pPr>
              <w:widowControl/>
              <w:spacing w:before="0" w:after="0"/>
              <w:rPr>
                <w:rFonts w:cs="Arial"/>
                <w:color w:val="000000"/>
              </w:rPr>
            </w:pPr>
            <w:r w:rsidRPr="00287FD1">
              <w:rPr>
                <w:rFonts w:cs="Arial"/>
                <w:color w:val="000000"/>
              </w:rPr>
              <w:t>Misto (Benefício Definido – BD e Contribuição Definida – CD)</w:t>
            </w:r>
          </w:p>
        </w:tc>
        <w:tc>
          <w:tcPr>
            <w:tcW w:w="1335" w:type="pct"/>
            <w:vMerge/>
            <w:tcBorders>
              <w:top w:val="single" w:sz="2" w:space="0" w:color="auto"/>
              <w:bottom w:val="single" w:sz="2" w:space="0" w:color="auto"/>
            </w:tcBorders>
            <w:vAlign w:val="center"/>
            <w:hideMark/>
          </w:tcPr>
          <w:p w14:paraId="59F35F79" w14:textId="77777777" w:rsidR="00454F49" w:rsidRPr="00287FD1" w:rsidRDefault="00454F49" w:rsidP="00866A0A">
            <w:pPr>
              <w:widowControl/>
              <w:spacing w:before="0" w:after="0"/>
              <w:rPr>
                <w:rFonts w:cs="Arial"/>
                <w:color w:val="000000"/>
              </w:rPr>
            </w:pPr>
          </w:p>
        </w:tc>
      </w:tr>
      <w:tr w:rsidR="00454F49" w:rsidRPr="00287FD1" w14:paraId="777C5BD4" w14:textId="77777777" w:rsidTr="00866A0A">
        <w:trPr>
          <w:trHeight w:hRule="exact" w:val="227"/>
        </w:trPr>
        <w:tc>
          <w:tcPr>
            <w:tcW w:w="145" w:type="pct"/>
            <w:vMerge/>
            <w:tcBorders>
              <w:top w:val="single" w:sz="2" w:space="0" w:color="auto"/>
              <w:left w:val="nil"/>
              <w:bottom w:val="single" w:sz="2" w:space="0" w:color="auto"/>
              <w:right w:val="single" w:sz="2" w:space="0" w:color="auto"/>
            </w:tcBorders>
            <w:vAlign w:val="center"/>
            <w:hideMark/>
          </w:tcPr>
          <w:p w14:paraId="3E965662" w14:textId="77777777" w:rsidR="00454F49" w:rsidRPr="00287FD1" w:rsidRDefault="00454F49" w:rsidP="00866A0A">
            <w:pPr>
              <w:widowControl/>
              <w:spacing w:before="0" w:after="0"/>
              <w:rPr>
                <w:rFonts w:cs="Arial"/>
                <w:color w:val="000000"/>
              </w:rPr>
            </w:pPr>
          </w:p>
        </w:tc>
        <w:tc>
          <w:tcPr>
            <w:tcW w:w="1022" w:type="pct"/>
            <w:tcBorders>
              <w:top w:val="single" w:sz="2" w:space="0" w:color="auto"/>
              <w:left w:val="single" w:sz="2" w:space="0" w:color="auto"/>
              <w:bottom w:val="single" w:sz="2" w:space="0" w:color="auto"/>
            </w:tcBorders>
            <w:shd w:val="clear" w:color="auto" w:fill="auto"/>
            <w:vAlign w:val="center"/>
            <w:hideMark/>
          </w:tcPr>
          <w:p w14:paraId="287CC2A6" w14:textId="77777777" w:rsidR="00454F49" w:rsidRPr="00287FD1" w:rsidRDefault="00454F49" w:rsidP="00866A0A">
            <w:pPr>
              <w:widowControl/>
              <w:spacing w:before="0" w:after="0"/>
              <w:jc w:val="both"/>
              <w:rPr>
                <w:rFonts w:cs="Arial"/>
                <w:color w:val="000000"/>
              </w:rPr>
            </w:pPr>
            <w:r w:rsidRPr="00287FD1">
              <w:rPr>
                <w:rFonts w:cs="Arial"/>
                <w:color w:val="000000"/>
              </w:rPr>
              <w:t>Assistidos pelo Banco</w:t>
            </w:r>
          </w:p>
        </w:tc>
        <w:tc>
          <w:tcPr>
            <w:tcW w:w="2498" w:type="pct"/>
            <w:tcBorders>
              <w:top w:val="single" w:sz="2" w:space="0" w:color="auto"/>
              <w:bottom w:val="single" w:sz="2" w:space="0" w:color="auto"/>
            </w:tcBorders>
            <w:shd w:val="clear" w:color="auto" w:fill="auto"/>
            <w:vAlign w:val="center"/>
            <w:hideMark/>
          </w:tcPr>
          <w:p w14:paraId="55441400" w14:textId="77777777" w:rsidR="00454F49" w:rsidRPr="00287FD1" w:rsidRDefault="00454F49" w:rsidP="00866A0A">
            <w:pPr>
              <w:widowControl/>
              <w:spacing w:before="0" w:after="0"/>
              <w:jc w:val="both"/>
              <w:rPr>
                <w:rFonts w:cs="Arial"/>
                <w:color w:val="000000"/>
              </w:rPr>
            </w:pPr>
            <w:r w:rsidRPr="00287FD1">
              <w:rPr>
                <w:rFonts w:cs="Arial"/>
                <w:color w:val="000000"/>
              </w:rPr>
              <w:t>Benefício Definido – BD</w:t>
            </w:r>
          </w:p>
        </w:tc>
        <w:tc>
          <w:tcPr>
            <w:tcW w:w="1335" w:type="pct"/>
            <w:tcBorders>
              <w:top w:val="single" w:sz="2" w:space="0" w:color="auto"/>
              <w:bottom w:val="single" w:sz="2" w:space="0" w:color="auto"/>
            </w:tcBorders>
            <w:shd w:val="clear" w:color="auto" w:fill="auto"/>
            <w:vAlign w:val="center"/>
            <w:hideMark/>
          </w:tcPr>
          <w:p w14:paraId="2FC01898" w14:textId="77777777" w:rsidR="00454F49" w:rsidRPr="00287FD1" w:rsidRDefault="00454F49" w:rsidP="00866A0A">
            <w:pPr>
              <w:widowControl/>
              <w:spacing w:before="0" w:after="0"/>
              <w:jc w:val="center"/>
              <w:rPr>
                <w:rFonts w:cs="Arial"/>
                <w:color w:val="000000"/>
              </w:rPr>
            </w:pPr>
            <w:r w:rsidRPr="00287FD1">
              <w:rPr>
                <w:rFonts w:cs="Arial"/>
                <w:color w:val="000000"/>
              </w:rPr>
              <w:t>Capaf</w:t>
            </w:r>
          </w:p>
        </w:tc>
      </w:tr>
      <w:tr w:rsidR="00454F49" w:rsidRPr="00287FD1" w14:paraId="0C6DD187" w14:textId="77777777" w:rsidTr="00866A0A">
        <w:trPr>
          <w:trHeight w:hRule="exact" w:val="227"/>
        </w:trPr>
        <w:tc>
          <w:tcPr>
            <w:tcW w:w="145" w:type="pct"/>
            <w:vMerge/>
            <w:tcBorders>
              <w:top w:val="single" w:sz="2" w:space="0" w:color="auto"/>
              <w:left w:val="nil"/>
              <w:bottom w:val="single" w:sz="2" w:space="0" w:color="auto"/>
              <w:right w:val="single" w:sz="2" w:space="0" w:color="auto"/>
            </w:tcBorders>
            <w:vAlign w:val="center"/>
            <w:hideMark/>
          </w:tcPr>
          <w:p w14:paraId="78DBC155" w14:textId="77777777" w:rsidR="00454F49" w:rsidRPr="00287FD1" w:rsidRDefault="00454F49" w:rsidP="00866A0A">
            <w:pPr>
              <w:widowControl/>
              <w:spacing w:before="0" w:after="0"/>
              <w:rPr>
                <w:rFonts w:cs="Arial"/>
                <w:color w:val="000000"/>
              </w:rPr>
            </w:pPr>
          </w:p>
        </w:tc>
        <w:tc>
          <w:tcPr>
            <w:tcW w:w="1022" w:type="pct"/>
            <w:tcBorders>
              <w:top w:val="single" w:sz="2" w:space="0" w:color="auto"/>
              <w:left w:val="single" w:sz="2" w:space="0" w:color="auto"/>
              <w:bottom w:val="single" w:sz="2" w:space="0" w:color="auto"/>
            </w:tcBorders>
            <w:shd w:val="clear" w:color="auto" w:fill="auto"/>
            <w:vAlign w:val="center"/>
            <w:hideMark/>
          </w:tcPr>
          <w:p w14:paraId="2194DAAF" w14:textId="77777777" w:rsidR="00454F49" w:rsidRPr="00287FD1" w:rsidRDefault="00454F49" w:rsidP="00866A0A">
            <w:pPr>
              <w:widowControl/>
              <w:spacing w:before="0" w:after="0"/>
              <w:jc w:val="both"/>
              <w:rPr>
                <w:rFonts w:cs="Arial"/>
                <w:color w:val="000000"/>
              </w:rPr>
            </w:pPr>
            <w:r w:rsidRPr="00287FD1">
              <w:rPr>
                <w:rFonts w:cs="Arial"/>
                <w:color w:val="000000"/>
              </w:rPr>
              <w:t>Auxílio Saúde</w:t>
            </w:r>
          </w:p>
        </w:tc>
        <w:tc>
          <w:tcPr>
            <w:tcW w:w="2498" w:type="pct"/>
            <w:tcBorders>
              <w:top w:val="single" w:sz="2" w:space="0" w:color="auto"/>
              <w:bottom w:val="single" w:sz="2" w:space="0" w:color="auto"/>
            </w:tcBorders>
            <w:shd w:val="clear" w:color="auto" w:fill="auto"/>
            <w:vAlign w:val="center"/>
            <w:hideMark/>
          </w:tcPr>
          <w:p w14:paraId="66962857" w14:textId="77777777" w:rsidR="00454F49" w:rsidRPr="00287FD1" w:rsidRDefault="00454F49" w:rsidP="00866A0A">
            <w:pPr>
              <w:widowControl/>
              <w:spacing w:before="0" w:after="0"/>
              <w:jc w:val="both"/>
              <w:rPr>
                <w:rFonts w:cs="Arial"/>
                <w:color w:val="000000"/>
              </w:rPr>
            </w:pPr>
            <w:r w:rsidRPr="00287FD1">
              <w:rPr>
                <w:rFonts w:cs="Arial"/>
                <w:color w:val="000000"/>
              </w:rPr>
              <w:t>Plano de Saúde</w:t>
            </w:r>
          </w:p>
        </w:tc>
        <w:tc>
          <w:tcPr>
            <w:tcW w:w="1335" w:type="pct"/>
            <w:tcBorders>
              <w:top w:val="single" w:sz="2" w:space="0" w:color="auto"/>
              <w:bottom w:val="single" w:sz="2" w:space="0" w:color="auto"/>
            </w:tcBorders>
            <w:shd w:val="clear" w:color="auto" w:fill="auto"/>
            <w:vAlign w:val="center"/>
            <w:hideMark/>
          </w:tcPr>
          <w:p w14:paraId="2996775C" w14:textId="77777777" w:rsidR="00454F49" w:rsidRPr="00287FD1" w:rsidRDefault="00454F49" w:rsidP="00866A0A">
            <w:pPr>
              <w:widowControl/>
              <w:spacing w:before="0" w:after="0"/>
              <w:jc w:val="center"/>
              <w:rPr>
                <w:rFonts w:cs="Arial"/>
                <w:color w:val="000000"/>
              </w:rPr>
            </w:pPr>
            <w:r w:rsidRPr="009A5826">
              <w:rPr>
                <w:rFonts w:cs="Arial"/>
                <w:color w:val="000000"/>
              </w:rPr>
              <w:t>Banco da Amazônia</w:t>
            </w:r>
          </w:p>
        </w:tc>
      </w:tr>
      <w:tr w:rsidR="00454F49" w:rsidRPr="00287FD1" w14:paraId="7D33E8D3" w14:textId="77777777" w:rsidTr="00866A0A">
        <w:trPr>
          <w:trHeight w:hRule="exact" w:val="227"/>
        </w:trPr>
        <w:tc>
          <w:tcPr>
            <w:tcW w:w="145" w:type="pct"/>
            <w:vMerge w:val="restart"/>
            <w:tcBorders>
              <w:top w:val="single" w:sz="2" w:space="0" w:color="auto"/>
              <w:left w:val="nil"/>
              <w:bottom w:val="single" w:sz="2" w:space="0" w:color="auto"/>
              <w:right w:val="single" w:sz="2" w:space="0" w:color="auto"/>
            </w:tcBorders>
            <w:shd w:val="clear" w:color="auto" w:fill="auto"/>
            <w:vAlign w:val="center"/>
            <w:hideMark/>
          </w:tcPr>
          <w:p w14:paraId="6C0BD7FF" w14:textId="77777777" w:rsidR="00454F49" w:rsidRPr="00287FD1" w:rsidRDefault="00454F49" w:rsidP="00866A0A">
            <w:pPr>
              <w:widowControl/>
              <w:spacing w:before="0" w:after="0"/>
              <w:jc w:val="center"/>
              <w:rPr>
                <w:rFonts w:cs="Arial"/>
                <w:color w:val="000000"/>
              </w:rPr>
            </w:pPr>
            <w:r w:rsidRPr="00287FD1">
              <w:rPr>
                <w:rFonts w:cs="Arial"/>
                <w:color w:val="000000"/>
              </w:rPr>
              <w:t>b)</w:t>
            </w:r>
          </w:p>
        </w:tc>
        <w:tc>
          <w:tcPr>
            <w:tcW w:w="1022" w:type="pct"/>
            <w:vMerge w:val="restart"/>
            <w:tcBorders>
              <w:top w:val="single" w:sz="2" w:space="0" w:color="auto"/>
              <w:left w:val="single" w:sz="2" w:space="0" w:color="auto"/>
              <w:bottom w:val="single" w:sz="2" w:space="0" w:color="auto"/>
            </w:tcBorders>
            <w:shd w:val="clear" w:color="auto" w:fill="auto"/>
            <w:vAlign w:val="center"/>
            <w:hideMark/>
          </w:tcPr>
          <w:p w14:paraId="1D6A3512" w14:textId="77777777" w:rsidR="00454F49" w:rsidRPr="00287FD1" w:rsidRDefault="00454F49" w:rsidP="00866A0A">
            <w:pPr>
              <w:widowControl/>
              <w:spacing w:before="0" w:after="0"/>
              <w:rPr>
                <w:rFonts w:cs="Arial"/>
                <w:color w:val="000000"/>
              </w:rPr>
            </w:pPr>
            <w:r w:rsidRPr="00287FD1">
              <w:rPr>
                <w:rFonts w:cs="Arial"/>
                <w:color w:val="000000"/>
              </w:rPr>
              <w:t>Planos Saldados</w:t>
            </w:r>
          </w:p>
        </w:tc>
        <w:tc>
          <w:tcPr>
            <w:tcW w:w="2498" w:type="pct"/>
            <w:tcBorders>
              <w:top w:val="single" w:sz="2" w:space="0" w:color="auto"/>
            </w:tcBorders>
            <w:shd w:val="clear" w:color="auto" w:fill="auto"/>
            <w:vAlign w:val="center"/>
            <w:hideMark/>
          </w:tcPr>
          <w:p w14:paraId="0E82A884" w14:textId="77777777" w:rsidR="00454F49" w:rsidRPr="00287FD1" w:rsidRDefault="00454F49" w:rsidP="00866A0A">
            <w:pPr>
              <w:widowControl/>
              <w:spacing w:before="0" w:after="0"/>
              <w:rPr>
                <w:rFonts w:cs="Arial"/>
                <w:color w:val="000000"/>
              </w:rPr>
            </w:pPr>
            <w:r w:rsidRPr="00287FD1">
              <w:rPr>
                <w:rFonts w:cs="Arial"/>
                <w:color w:val="000000"/>
              </w:rPr>
              <w:t>Benefício Definido – BD</w:t>
            </w:r>
          </w:p>
        </w:tc>
        <w:tc>
          <w:tcPr>
            <w:tcW w:w="1335" w:type="pct"/>
            <w:vMerge w:val="restart"/>
            <w:tcBorders>
              <w:top w:val="single" w:sz="2" w:space="0" w:color="auto"/>
              <w:bottom w:val="single" w:sz="2" w:space="0" w:color="auto"/>
            </w:tcBorders>
            <w:shd w:val="clear" w:color="auto" w:fill="auto"/>
            <w:vAlign w:val="center"/>
            <w:hideMark/>
          </w:tcPr>
          <w:p w14:paraId="4587938A" w14:textId="77777777" w:rsidR="00454F49" w:rsidRPr="00287FD1" w:rsidRDefault="00454F49" w:rsidP="00866A0A">
            <w:pPr>
              <w:widowControl/>
              <w:spacing w:before="0" w:after="0"/>
              <w:jc w:val="center"/>
              <w:rPr>
                <w:rFonts w:cs="Arial"/>
                <w:color w:val="000000"/>
              </w:rPr>
            </w:pPr>
            <w:r w:rsidRPr="00287FD1">
              <w:rPr>
                <w:rFonts w:cs="Arial"/>
                <w:color w:val="000000"/>
              </w:rPr>
              <w:t>BB Previdência</w:t>
            </w:r>
          </w:p>
        </w:tc>
      </w:tr>
      <w:tr w:rsidR="00454F49" w:rsidRPr="00287FD1" w14:paraId="5F6B9F45" w14:textId="77777777" w:rsidTr="00866A0A">
        <w:trPr>
          <w:trHeight w:hRule="exact" w:val="227"/>
        </w:trPr>
        <w:tc>
          <w:tcPr>
            <w:tcW w:w="145" w:type="pct"/>
            <w:vMerge/>
            <w:tcBorders>
              <w:top w:val="single" w:sz="2" w:space="0" w:color="auto"/>
              <w:left w:val="nil"/>
              <w:bottom w:val="single" w:sz="2" w:space="0" w:color="auto"/>
              <w:right w:val="single" w:sz="2" w:space="0" w:color="auto"/>
            </w:tcBorders>
            <w:vAlign w:val="center"/>
            <w:hideMark/>
          </w:tcPr>
          <w:p w14:paraId="4B77E2BC" w14:textId="77777777" w:rsidR="00454F49" w:rsidRPr="00287FD1" w:rsidRDefault="00454F49" w:rsidP="00866A0A">
            <w:pPr>
              <w:widowControl/>
              <w:spacing w:before="0" w:after="0"/>
              <w:rPr>
                <w:rFonts w:cs="Arial"/>
                <w:color w:val="000000"/>
              </w:rPr>
            </w:pPr>
          </w:p>
        </w:tc>
        <w:tc>
          <w:tcPr>
            <w:tcW w:w="1022" w:type="pct"/>
            <w:vMerge/>
            <w:tcBorders>
              <w:top w:val="single" w:sz="2" w:space="0" w:color="auto"/>
              <w:left w:val="single" w:sz="2" w:space="0" w:color="auto"/>
              <w:bottom w:val="single" w:sz="2" w:space="0" w:color="auto"/>
            </w:tcBorders>
            <w:vAlign w:val="center"/>
            <w:hideMark/>
          </w:tcPr>
          <w:p w14:paraId="51421858" w14:textId="77777777" w:rsidR="00454F49" w:rsidRPr="00287FD1" w:rsidRDefault="00454F49" w:rsidP="00866A0A">
            <w:pPr>
              <w:widowControl/>
              <w:spacing w:before="0" w:after="0"/>
              <w:rPr>
                <w:rFonts w:cs="Arial"/>
                <w:color w:val="000000"/>
              </w:rPr>
            </w:pPr>
          </w:p>
        </w:tc>
        <w:tc>
          <w:tcPr>
            <w:tcW w:w="2498" w:type="pct"/>
            <w:tcBorders>
              <w:bottom w:val="single" w:sz="2" w:space="0" w:color="auto"/>
            </w:tcBorders>
            <w:shd w:val="clear" w:color="auto" w:fill="auto"/>
            <w:vAlign w:val="center"/>
            <w:hideMark/>
          </w:tcPr>
          <w:p w14:paraId="6FACBDD6" w14:textId="77777777" w:rsidR="00454F49" w:rsidRPr="00287FD1" w:rsidRDefault="00454F49" w:rsidP="00866A0A">
            <w:pPr>
              <w:widowControl/>
              <w:spacing w:before="0" w:after="0"/>
              <w:rPr>
                <w:rFonts w:cs="Arial"/>
                <w:color w:val="000000"/>
              </w:rPr>
            </w:pPr>
            <w:r w:rsidRPr="00287FD1">
              <w:rPr>
                <w:rFonts w:cs="Arial"/>
                <w:color w:val="000000"/>
              </w:rPr>
              <w:t>Misto (Benefício Definido – BD e Contribuição Definida – CD)</w:t>
            </w:r>
          </w:p>
        </w:tc>
        <w:tc>
          <w:tcPr>
            <w:tcW w:w="1335" w:type="pct"/>
            <w:vMerge/>
            <w:tcBorders>
              <w:top w:val="single" w:sz="2" w:space="0" w:color="auto"/>
              <w:bottom w:val="single" w:sz="2" w:space="0" w:color="auto"/>
            </w:tcBorders>
            <w:vAlign w:val="center"/>
            <w:hideMark/>
          </w:tcPr>
          <w:p w14:paraId="50FB9ABA" w14:textId="77777777" w:rsidR="00454F49" w:rsidRPr="00287FD1" w:rsidRDefault="00454F49" w:rsidP="00866A0A">
            <w:pPr>
              <w:widowControl/>
              <w:spacing w:before="0" w:after="0"/>
              <w:rPr>
                <w:rFonts w:cs="Arial"/>
                <w:color w:val="000000"/>
              </w:rPr>
            </w:pPr>
          </w:p>
        </w:tc>
      </w:tr>
      <w:tr w:rsidR="00454F49" w:rsidRPr="00287FD1" w14:paraId="1F926A72" w14:textId="77777777" w:rsidTr="00866A0A">
        <w:trPr>
          <w:trHeight w:hRule="exact" w:val="227"/>
        </w:trPr>
        <w:tc>
          <w:tcPr>
            <w:tcW w:w="145" w:type="pct"/>
            <w:tcBorders>
              <w:top w:val="single" w:sz="2" w:space="0" w:color="auto"/>
              <w:left w:val="nil"/>
              <w:bottom w:val="single" w:sz="2" w:space="0" w:color="auto"/>
              <w:right w:val="single" w:sz="2" w:space="0" w:color="auto"/>
            </w:tcBorders>
            <w:shd w:val="clear" w:color="auto" w:fill="auto"/>
            <w:vAlign w:val="center"/>
            <w:hideMark/>
          </w:tcPr>
          <w:p w14:paraId="3ECA01C4" w14:textId="77777777" w:rsidR="00454F49" w:rsidRPr="00287FD1" w:rsidRDefault="00454F49" w:rsidP="00866A0A">
            <w:pPr>
              <w:widowControl/>
              <w:spacing w:before="0" w:after="0"/>
              <w:jc w:val="center"/>
              <w:rPr>
                <w:rFonts w:cs="Arial"/>
                <w:color w:val="000000"/>
              </w:rPr>
            </w:pPr>
            <w:r w:rsidRPr="00287FD1">
              <w:rPr>
                <w:rFonts w:cs="Arial"/>
                <w:color w:val="000000"/>
              </w:rPr>
              <w:t>c)</w:t>
            </w:r>
          </w:p>
        </w:tc>
        <w:tc>
          <w:tcPr>
            <w:tcW w:w="1022" w:type="pct"/>
            <w:tcBorders>
              <w:top w:val="single" w:sz="2" w:space="0" w:color="auto"/>
              <w:left w:val="single" w:sz="2" w:space="0" w:color="auto"/>
              <w:bottom w:val="single" w:sz="2" w:space="0" w:color="auto"/>
            </w:tcBorders>
            <w:shd w:val="clear" w:color="auto" w:fill="auto"/>
            <w:vAlign w:val="center"/>
            <w:hideMark/>
          </w:tcPr>
          <w:p w14:paraId="66B2A507" w14:textId="77777777" w:rsidR="00454F49" w:rsidRPr="00287FD1" w:rsidRDefault="00454F49" w:rsidP="00866A0A">
            <w:pPr>
              <w:widowControl/>
              <w:spacing w:before="0" w:after="0"/>
              <w:jc w:val="both"/>
              <w:rPr>
                <w:rFonts w:cs="Arial"/>
                <w:color w:val="000000"/>
              </w:rPr>
            </w:pPr>
            <w:r w:rsidRPr="00287FD1">
              <w:rPr>
                <w:rFonts w:cs="Arial"/>
                <w:color w:val="000000"/>
              </w:rPr>
              <w:t>Prev Amazônia</w:t>
            </w:r>
          </w:p>
        </w:tc>
        <w:tc>
          <w:tcPr>
            <w:tcW w:w="2498" w:type="pct"/>
            <w:tcBorders>
              <w:top w:val="single" w:sz="2" w:space="0" w:color="auto"/>
              <w:bottom w:val="single" w:sz="2" w:space="0" w:color="auto"/>
            </w:tcBorders>
            <w:shd w:val="clear" w:color="auto" w:fill="auto"/>
            <w:vAlign w:val="center"/>
            <w:hideMark/>
          </w:tcPr>
          <w:p w14:paraId="6E71DBCD" w14:textId="77777777" w:rsidR="00454F49" w:rsidRPr="00287FD1" w:rsidRDefault="00454F49" w:rsidP="00866A0A">
            <w:pPr>
              <w:widowControl/>
              <w:spacing w:before="0" w:after="0"/>
              <w:rPr>
                <w:rFonts w:cs="Arial"/>
                <w:color w:val="000000"/>
              </w:rPr>
            </w:pPr>
            <w:r w:rsidRPr="00287FD1">
              <w:rPr>
                <w:rFonts w:cs="Arial"/>
                <w:color w:val="000000"/>
              </w:rPr>
              <w:t>Contribuição Variável (CV)</w:t>
            </w:r>
          </w:p>
        </w:tc>
        <w:tc>
          <w:tcPr>
            <w:tcW w:w="1335" w:type="pct"/>
            <w:tcBorders>
              <w:top w:val="single" w:sz="2" w:space="0" w:color="auto"/>
              <w:bottom w:val="single" w:sz="2" w:space="0" w:color="auto"/>
            </w:tcBorders>
            <w:shd w:val="clear" w:color="auto" w:fill="auto"/>
            <w:vAlign w:val="center"/>
            <w:hideMark/>
          </w:tcPr>
          <w:p w14:paraId="210A34A5" w14:textId="77777777" w:rsidR="00454F49" w:rsidRPr="00287FD1" w:rsidRDefault="00454F49" w:rsidP="00866A0A">
            <w:pPr>
              <w:widowControl/>
              <w:spacing w:before="0" w:after="0"/>
              <w:jc w:val="center"/>
              <w:rPr>
                <w:rFonts w:cs="Arial"/>
                <w:color w:val="000000"/>
              </w:rPr>
            </w:pPr>
            <w:r w:rsidRPr="00287FD1">
              <w:rPr>
                <w:rFonts w:cs="Arial"/>
                <w:color w:val="000000"/>
              </w:rPr>
              <w:t>BB Previdência</w:t>
            </w:r>
          </w:p>
        </w:tc>
      </w:tr>
    </w:tbl>
    <w:p w14:paraId="4F0A5C59" w14:textId="77777777" w:rsidR="00454F49" w:rsidRDefault="00454F49" w:rsidP="00454F49">
      <w:pPr>
        <w:spacing w:before="0" w:after="0"/>
        <w:ind w:right="-6"/>
        <w:jc w:val="both"/>
        <w:rPr>
          <w:rFonts w:cs="Arial"/>
        </w:rPr>
      </w:pPr>
    </w:p>
    <w:tbl>
      <w:tblPr>
        <w:tblW w:w="5000" w:type="pct"/>
        <w:tblCellMar>
          <w:left w:w="70" w:type="dxa"/>
          <w:right w:w="70" w:type="dxa"/>
        </w:tblCellMar>
        <w:tblLook w:val="04A0" w:firstRow="1" w:lastRow="0" w:firstColumn="1" w:lastColumn="0" w:noHBand="0" w:noVBand="1"/>
      </w:tblPr>
      <w:tblGrid>
        <w:gridCol w:w="1850"/>
        <w:gridCol w:w="1342"/>
        <w:gridCol w:w="1519"/>
        <w:gridCol w:w="1395"/>
        <w:gridCol w:w="1151"/>
        <w:gridCol w:w="1623"/>
        <w:gridCol w:w="1607"/>
      </w:tblGrid>
      <w:tr w:rsidR="00454F49" w:rsidRPr="000815A6" w14:paraId="5643D14C" w14:textId="77777777" w:rsidTr="00866A0A">
        <w:trPr>
          <w:trHeight w:val="300"/>
        </w:trPr>
        <w:tc>
          <w:tcPr>
            <w:tcW w:w="882" w:type="pct"/>
            <w:vMerge w:val="restart"/>
            <w:tcBorders>
              <w:top w:val="nil"/>
              <w:left w:val="nil"/>
              <w:bottom w:val="nil"/>
              <w:right w:val="nil"/>
            </w:tcBorders>
            <w:shd w:val="clear" w:color="000000" w:fill="339966"/>
            <w:vAlign w:val="center"/>
            <w:hideMark/>
          </w:tcPr>
          <w:p w14:paraId="5B85A05E" w14:textId="77777777" w:rsidR="00454F49" w:rsidRPr="000815A6" w:rsidRDefault="00454F49" w:rsidP="00866A0A">
            <w:pPr>
              <w:widowControl/>
              <w:spacing w:before="0" w:after="0"/>
              <w:rPr>
                <w:rFonts w:cs="Arial"/>
                <w:b/>
                <w:bCs/>
                <w:color w:val="FFFFFF"/>
              </w:rPr>
            </w:pPr>
            <w:r>
              <w:rPr>
                <w:rFonts w:cs="Arial"/>
                <w:b/>
                <w:bCs/>
                <w:color w:val="FFFFFF"/>
              </w:rPr>
              <w:t xml:space="preserve">Nº de </w:t>
            </w:r>
            <w:r w:rsidRPr="000815A6">
              <w:rPr>
                <w:rFonts w:cs="Arial"/>
                <w:b/>
                <w:bCs/>
                <w:color w:val="FFFFFF"/>
              </w:rPr>
              <w:t>Participantes</w:t>
            </w:r>
          </w:p>
        </w:tc>
        <w:tc>
          <w:tcPr>
            <w:tcW w:w="4118" w:type="pct"/>
            <w:gridSpan w:val="6"/>
            <w:tcBorders>
              <w:top w:val="nil"/>
              <w:left w:val="nil"/>
              <w:bottom w:val="single" w:sz="4" w:space="0" w:color="FFFFFF"/>
              <w:right w:val="nil"/>
            </w:tcBorders>
            <w:shd w:val="clear" w:color="000000" w:fill="339966"/>
            <w:noWrap/>
            <w:vAlign w:val="center"/>
            <w:hideMark/>
          </w:tcPr>
          <w:p w14:paraId="30660E6A" w14:textId="77777777" w:rsidR="00454F49" w:rsidRPr="000815A6" w:rsidRDefault="00454F49" w:rsidP="00866A0A">
            <w:pPr>
              <w:widowControl/>
              <w:spacing w:before="0" w:after="0"/>
              <w:jc w:val="center"/>
              <w:rPr>
                <w:rFonts w:cs="Arial"/>
                <w:b/>
                <w:bCs/>
                <w:color w:val="FFFFFF"/>
              </w:rPr>
            </w:pPr>
            <w:r w:rsidRPr="000815A6">
              <w:rPr>
                <w:rFonts w:cs="Arial"/>
                <w:b/>
                <w:bCs/>
                <w:color w:val="FFFFFF"/>
              </w:rPr>
              <w:t>31.03.2025</w:t>
            </w:r>
          </w:p>
        </w:tc>
      </w:tr>
      <w:tr w:rsidR="00454F49" w:rsidRPr="000815A6" w14:paraId="22929F09" w14:textId="77777777" w:rsidTr="00866A0A">
        <w:trPr>
          <w:trHeight w:val="227"/>
        </w:trPr>
        <w:tc>
          <w:tcPr>
            <w:tcW w:w="882" w:type="pct"/>
            <w:vMerge/>
            <w:tcBorders>
              <w:top w:val="nil"/>
              <w:left w:val="nil"/>
              <w:bottom w:val="nil"/>
              <w:right w:val="nil"/>
            </w:tcBorders>
            <w:vAlign w:val="center"/>
            <w:hideMark/>
          </w:tcPr>
          <w:p w14:paraId="02C133D2" w14:textId="77777777" w:rsidR="00454F49" w:rsidRPr="000815A6" w:rsidRDefault="00454F49" w:rsidP="00866A0A">
            <w:pPr>
              <w:widowControl/>
              <w:spacing w:before="0" w:after="0"/>
              <w:rPr>
                <w:rFonts w:cs="Arial"/>
                <w:b/>
                <w:bCs/>
                <w:color w:val="FFFFFF"/>
              </w:rPr>
            </w:pPr>
          </w:p>
        </w:tc>
        <w:tc>
          <w:tcPr>
            <w:tcW w:w="1364" w:type="pct"/>
            <w:gridSpan w:val="2"/>
            <w:tcBorders>
              <w:top w:val="single" w:sz="4" w:space="0" w:color="FFFFFF"/>
              <w:left w:val="nil"/>
              <w:bottom w:val="nil"/>
              <w:right w:val="nil"/>
            </w:tcBorders>
            <w:shd w:val="clear" w:color="000000" w:fill="339966"/>
            <w:noWrap/>
            <w:vAlign w:val="bottom"/>
            <w:hideMark/>
          </w:tcPr>
          <w:p w14:paraId="48ED9F49" w14:textId="77777777" w:rsidR="00454F49" w:rsidRPr="000815A6" w:rsidRDefault="00454F49" w:rsidP="00866A0A">
            <w:pPr>
              <w:widowControl/>
              <w:spacing w:before="0" w:after="0"/>
              <w:jc w:val="center"/>
              <w:rPr>
                <w:rFonts w:cs="Arial"/>
                <w:b/>
                <w:bCs/>
                <w:color w:val="FFFFFF"/>
              </w:rPr>
            </w:pPr>
            <w:r w:rsidRPr="000815A6">
              <w:rPr>
                <w:rFonts w:cs="Arial"/>
                <w:b/>
                <w:bCs/>
                <w:color w:val="FFFFFF"/>
              </w:rPr>
              <w:t>BD Liquidado</w:t>
            </w:r>
          </w:p>
        </w:tc>
        <w:tc>
          <w:tcPr>
            <w:tcW w:w="665" w:type="pct"/>
            <w:vMerge w:val="restart"/>
            <w:tcBorders>
              <w:top w:val="nil"/>
              <w:left w:val="nil"/>
              <w:bottom w:val="nil"/>
              <w:right w:val="nil"/>
            </w:tcBorders>
            <w:shd w:val="clear" w:color="000000" w:fill="339966"/>
            <w:noWrap/>
            <w:vAlign w:val="center"/>
            <w:hideMark/>
          </w:tcPr>
          <w:p w14:paraId="5F047C80" w14:textId="77777777" w:rsidR="00454F49" w:rsidRPr="000815A6" w:rsidRDefault="00454F49" w:rsidP="00866A0A">
            <w:pPr>
              <w:widowControl/>
              <w:spacing w:before="0" w:after="0"/>
              <w:jc w:val="center"/>
              <w:rPr>
                <w:rFonts w:cs="Arial"/>
                <w:b/>
                <w:bCs/>
                <w:color w:val="FFFFFF"/>
              </w:rPr>
            </w:pPr>
            <w:r w:rsidRPr="000815A6">
              <w:rPr>
                <w:rFonts w:cs="Arial"/>
                <w:b/>
                <w:bCs/>
                <w:color w:val="FFFFFF"/>
              </w:rPr>
              <w:t>Misto</w:t>
            </w:r>
          </w:p>
        </w:tc>
        <w:tc>
          <w:tcPr>
            <w:tcW w:w="549" w:type="pct"/>
            <w:vMerge w:val="restart"/>
            <w:tcBorders>
              <w:top w:val="nil"/>
              <w:left w:val="nil"/>
              <w:bottom w:val="nil"/>
              <w:right w:val="nil"/>
            </w:tcBorders>
            <w:shd w:val="clear" w:color="000000" w:fill="339966"/>
            <w:noWrap/>
            <w:vAlign w:val="center"/>
            <w:hideMark/>
          </w:tcPr>
          <w:p w14:paraId="4A292832" w14:textId="77777777" w:rsidR="00454F49" w:rsidRPr="000815A6" w:rsidRDefault="00454F49" w:rsidP="00866A0A">
            <w:pPr>
              <w:widowControl/>
              <w:spacing w:before="0" w:after="0"/>
              <w:jc w:val="center"/>
              <w:rPr>
                <w:rFonts w:cs="Arial"/>
                <w:b/>
                <w:bCs/>
                <w:color w:val="FFFFFF"/>
              </w:rPr>
            </w:pPr>
            <w:r w:rsidRPr="000815A6">
              <w:rPr>
                <w:rFonts w:cs="Arial"/>
                <w:b/>
                <w:bCs/>
                <w:color w:val="FFFFFF"/>
              </w:rPr>
              <w:t>Assistidos</w:t>
            </w:r>
          </w:p>
        </w:tc>
        <w:tc>
          <w:tcPr>
            <w:tcW w:w="774" w:type="pct"/>
            <w:vMerge w:val="restart"/>
            <w:tcBorders>
              <w:top w:val="nil"/>
              <w:left w:val="nil"/>
              <w:bottom w:val="nil"/>
              <w:right w:val="nil"/>
            </w:tcBorders>
            <w:shd w:val="clear" w:color="000000" w:fill="339966"/>
            <w:vAlign w:val="center"/>
            <w:hideMark/>
          </w:tcPr>
          <w:p w14:paraId="27F7DD02" w14:textId="77777777" w:rsidR="00454F49" w:rsidRPr="000815A6" w:rsidRDefault="00454F49" w:rsidP="00866A0A">
            <w:pPr>
              <w:widowControl/>
              <w:spacing w:before="0" w:after="0"/>
              <w:jc w:val="right"/>
              <w:rPr>
                <w:rFonts w:cs="Arial"/>
                <w:b/>
                <w:bCs/>
                <w:color w:val="FFFFFF"/>
              </w:rPr>
            </w:pPr>
            <w:r w:rsidRPr="000815A6">
              <w:rPr>
                <w:rFonts w:cs="Arial"/>
                <w:b/>
                <w:bCs/>
                <w:color w:val="FFFFFF"/>
              </w:rPr>
              <w:t>Prev Amazônia</w:t>
            </w:r>
          </w:p>
        </w:tc>
        <w:tc>
          <w:tcPr>
            <w:tcW w:w="766" w:type="pct"/>
            <w:vMerge w:val="restart"/>
            <w:tcBorders>
              <w:top w:val="nil"/>
              <w:left w:val="nil"/>
              <w:bottom w:val="nil"/>
              <w:right w:val="nil"/>
            </w:tcBorders>
            <w:shd w:val="clear" w:color="000000" w:fill="339966"/>
            <w:vAlign w:val="center"/>
            <w:hideMark/>
          </w:tcPr>
          <w:p w14:paraId="6AE65D35" w14:textId="77777777" w:rsidR="00454F49" w:rsidRPr="000815A6" w:rsidRDefault="00454F49" w:rsidP="00866A0A">
            <w:pPr>
              <w:widowControl/>
              <w:spacing w:before="0" w:after="0"/>
              <w:jc w:val="right"/>
              <w:rPr>
                <w:rFonts w:cs="Arial"/>
                <w:b/>
                <w:bCs/>
                <w:color w:val="FFFFFF"/>
              </w:rPr>
            </w:pPr>
            <w:r w:rsidRPr="000815A6">
              <w:rPr>
                <w:rFonts w:cs="Arial"/>
                <w:b/>
                <w:bCs/>
                <w:color w:val="FFFFFF"/>
              </w:rPr>
              <w:t>Total</w:t>
            </w:r>
          </w:p>
        </w:tc>
      </w:tr>
      <w:tr w:rsidR="00454F49" w:rsidRPr="000815A6" w14:paraId="5BD74CD0" w14:textId="77777777" w:rsidTr="00866A0A">
        <w:trPr>
          <w:trHeight w:val="240"/>
        </w:trPr>
        <w:tc>
          <w:tcPr>
            <w:tcW w:w="882" w:type="pct"/>
            <w:vMerge/>
            <w:tcBorders>
              <w:top w:val="nil"/>
              <w:left w:val="nil"/>
              <w:right w:val="nil"/>
            </w:tcBorders>
            <w:vAlign w:val="center"/>
            <w:hideMark/>
          </w:tcPr>
          <w:p w14:paraId="6DEBDB95" w14:textId="77777777" w:rsidR="00454F49" w:rsidRPr="000815A6" w:rsidRDefault="00454F49" w:rsidP="00866A0A">
            <w:pPr>
              <w:widowControl/>
              <w:spacing w:before="0" w:after="0"/>
              <w:rPr>
                <w:rFonts w:cs="Arial"/>
                <w:b/>
                <w:bCs/>
                <w:color w:val="FFFFFF"/>
              </w:rPr>
            </w:pPr>
          </w:p>
        </w:tc>
        <w:tc>
          <w:tcPr>
            <w:tcW w:w="640" w:type="pct"/>
            <w:tcBorders>
              <w:top w:val="nil"/>
              <w:left w:val="nil"/>
              <w:right w:val="nil"/>
            </w:tcBorders>
            <w:shd w:val="clear" w:color="000000" w:fill="339966"/>
            <w:vAlign w:val="bottom"/>
            <w:hideMark/>
          </w:tcPr>
          <w:p w14:paraId="0C53CFA1" w14:textId="77777777" w:rsidR="00454F49" w:rsidRPr="000815A6" w:rsidRDefault="00454F49" w:rsidP="00866A0A">
            <w:pPr>
              <w:widowControl/>
              <w:spacing w:before="0" w:after="0"/>
              <w:jc w:val="center"/>
              <w:rPr>
                <w:rFonts w:cs="Arial"/>
                <w:b/>
                <w:bCs/>
                <w:color w:val="FFFFFF"/>
              </w:rPr>
            </w:pPr>
            <w:r w:rsidRPr="000815A6">
              <w:rPr>
                <w:rFonts w:cs="Arial"/>
                <w:b/>
                <w:bCs/>
                <w:color w:val="FFFFFF"/>
              </w:rPr>
              <w:t xml:space="preserve"> Elegível</w:t>
            </w:r>
          </w:p>
        </w:tc>
        <w:tc>
          <w:tcPr>
            <w:tcW w:w="724" w:type="pct"/>
            <w:tcBorders>
              <w:top w:val="nil"/>
              <w:left w:val="nil"/>
              <w:right w:val="nil"/>
            </w:tcBorders>
            <w:shd w:val="clear" w:color="000000" w:fill="339966"/>
            <w:vAlign w:val="bottom"/>
            <w:hideMark/>
          </w:tcPr>
          <w:p w14:paraId="06510791" w14:textId="77777777" w:rsidR="00454F49" w:rsidRPr="000815A6" w:rsidRDefault="00454F49" w:rsidP="00866A0A">
            <w:pPr>
              <w:widowControl/>
              <w:spacing w:before="0" w:after="0"/>
              <w:jc w:val="center"/>
              <w:rPr>
                <w:rFonts w:cs="Arial"/>
                <w:b/>
                <w:bCs/>
                <w:color w:val="FFFFFF"/>
              </w:rPr>
            </w:pPr>
            <w:r w:rsidRPr="000815A6">
              <w:rPr>
                <w:rFonts w:cs="Arial"/>
                <w:b/>
                <w:bCs/>
                <w:color w:val="FFFFFF"/>
              </w:rPr>
              <w:t>Não Elegível</w:t>
            </w:r>
          </w:p>
        </w:tc>
        <w:tc>
          <w:tcPr>
            <w:tcW w:w="665" w:type="pct"/>
            <w:vMerge/>
            <w:tcBorders>
              <w:top w:val="nil"/>
              <w:left w:val="nil"/>
              <w:right w:val="nil"/>
            </w:tcBorders>
            <w:vAlign w:val="center"/>
            <w:hideMark/>
          </w:tcPr>
          <w:p w14:paraId="6D9C025E" w14:textId="77777777" w:rsidR="00454F49" w:rsidRPr="000815A6" w:rsidRDefault="00454F49" w:rsidP="00866A0A">
            <w:pPr>
              <w:widowControl/>
              <w:spacing w:before="0" w:after="0"/>
              <w:rPr>
                <w:rFonts w:cs="Arial"/>
                <w:b/>
                <w:bCs/>
                <w:color w:val="FFFFFF"/>
              </w:rPr>
            </w:pPr>
          </w:p>
        </w:tc>
        <w:tc>
          <w:tcPr>
            <w:tcW w:w="549" w:type="pct"/>
            <w:vMerge/>
            <w:tcBorders>
              <w:top w:val="nil"/>
              <w:left w:val="nil"/>
              <w:right w:val="nil"/>
            </w:tcBorders>
            <w:vAlign w:val="center"/>
            <w:hideMark/>
          </w:tcPr>
          <w:p w14:paraId="1513AEF0" w14:textId="77777777" w:rsidR="00454F49" w:rsidRPr="000815A6" w:rsidRDefault="00454F49" w:rsidP="00866A0A">
            <w:pPr>
              <w:widowControl/>
              <w:spacing w:before="0" w:after="0"/>
              <w:rPr>
                <w:rFonts w:cs="Arial"/>
                <w:b/>
                <w:bCs/>
                <w:color w:val="FFFFFF"/>
              </w:rPr>
            </w:pPr>
          </w:p>
        </w:tc>
        <w:tc>
          <w:tcPr>
            <w:tcW w:w="774" w:type="pct"/>
            <w:vMerge/>
            <w:tcBorders>
              <w:top w:val="nil"/>
              <w:left w:val="nil"/>
              <w:right w:val="nil"/>
            </w:tcBorders>
            <w:vAlign w:val="center"/>
            <w:hideMark/>
          </w:tcPr>
          <w:p w14:paraId="2F2AD81F" w14:textId="77777777" w:rsidR="00454F49" w:rsidRPr="000815A6" w:rsidRDefault="00454F49" w:rsidP="00866A0A">
            <w:pPr>
              <w:widowControl/>
              <w:spacing w:before="0" w:after="0"/>
              <w:rPr>
                <w:rFonts w:cs="Arial"/>
                <w:b/>
                <w:bCs/>
                <w:color w:val="FFFFFF"/>
              </w:rPr>
            </w:pPr>
          </w:p>
        </w:tc>
        <w:tc>
          <w:tcPr>
            <w:tcW w:w="766" w:type="pct"/>
            <w:vMerge/>
            <w:tcBorders>
              <w:top w:val="nil"/>
              <w:left w:val="nil"/>
              <w:right w:val="nil"/>
            </w:tcBorders>
            <w:vAlign w:val="center"/>
            <w:hideMark/>
          </w:tcPr>
          <w:p w14:paraId="19B1FA2D" w14:textId="77777777" w:rsidR="00454F49" w:rsidRPr="000815A6" w:rsidRDefault="00454F49" w:rsidP="00866A0A">
            <w:pPr>
              <w:widowControl/>
              <w:spacing w:before="0" w:after="0"/>
              <w:rPr>
                <w:rFonts w:cs="Arial"/>
                <w:b/>
                <w:bCs/>
                <w:color w:val="FFFFFF"/>
              </w:rPr>
            </w:pPr>
          </w:p>
        </w:tc>
      </w:tr>
      <w:tr w:rsidR="00454F49" w:rsidRPr="000815A6" w14:paraId="1539D8AA" w14:textId="77777777" w:rsidTr="00866A0A">
        <w:trPr>
          <w:trHeight w:hRule="exact" w:val="227"/>
        </w:trPr>
        <w:tc>
          <w:tcPr>
            <w:tcW w:w="882" w:type="pct"/>
            <w:tcBorders>
              <w:top w:val="nil"/>
              <w:left w:val="nil"/>
              <w:bottom w:val="nil"/>
            </w:tcBorders>
            <w:shd w:val="clear" w:color="auto" w:fill="auto"/>
            <w:noWrap/>
            <w:vAlign w:val="bottom"/>
            <w:hideMark/>
          </w:tcPr>
          <w:p w14:paraId="6DAAB7CD" w14:textId="77777777" w:rsidR="00454F49" w:rsidRPr="000815A6" w:rsidRDefault="00454F49" w:rsidP="00866A0A">
            <w:pPr>
              <w:widowControl/>
              <w:spacing w:before="0" w:after="0"/>
              <w:rPr>
                <w:rFonts w:cs="Arial"/>
                <w:color w:val="000000"/>
              </w:rPr>
            </w:pPr>
            <w:r w:rsidRPr="000815A6">
              <w:rPr>
                <w:rFonts w:cs="Arial"/>
                <w:color w:val="000000"/>
              </w:rPr>
              <w:t>Ativos</w:t>
            </w:r>
          </w:p>
        </w:tc>
        <w:tc>
          <w:tcPr>
            <w:tcW w:w="640" w:type="pct"/>
            <w:tcBorders>
              <w:top w:val="nil"/>
              <w:bottom w:val="nil"/>
            </w:tcBorders>
            <w:shd w:val="clear" w:color="auto" w:fill="auto"/>
            <w:noWrap/>
            <w:vAlign w:val="bottom"/>
            <w:hideMark/>
          </w:tcPr>
          <w:p w14:paraId="495A376C" w14:textId="77777777" w:rsidR="00454F49" w:rsidRPr="000815A6" w:rsidRDefault="00454F49" w:rsidP="00866A0A">
            <w:pPr>
              <w:widowControl/>
              <w:spacing w:before="0" w:after="0"/>
              <w:jc w:val="right"/>
              <w:rPr>
                <w:rFonts w:cs="Arial"/>
                <w:color w:val="000000"/>
              </w:rPr>
            </w:pPr>
            <w:r w:rsidRPr="000815A6">
              <w:rPr>
                <w:rFonts w:cs="Arial"/>
                <w:color w:val="000000"/>
              </w:rPr>
              <w:t>1</w:t>
            </w:r>
          </w:p>
        </w:tc>
        <w:tc>
          <w:tcPr>
            <w:tcW w:w="724" w:type="pct"/>
            <w:tcBorders>
              <w:top w:val="nil"/>
              <w:bottom w:val="nil"/>
            </w:tcBorders>
            <w:shd w:val="clear" w:color="auto" w:fill="auto"/>
            <w:noWrap/>
            <w:vAlign w:val="bottom"/>
            <w:hideMark/>
          </w:tcPr>
          <w:p w14:paraId="250CFF21" w14:textId="77777777" w:rsidR="00454F49" w:rsidRPr="000815A6" w:rsidRDefault="00454F49" w:rsidP="00866A0A">
            <w:pPr>
              <w:widowControl/>
              <w:spacing w:before="0" w:after="0"/>
              <w:jc w:val="right"/>
              <w:rPr>
                <w:rFonts w:cs="Arial"/>
                <w:color w:val="000000"/>
              </w:rPr>
            </w:pPr>
            <w:r w:rsidRPr="000815A6">
              <w:rPr>
                <w:rFonts w:cs="Arial"/>
                <w:color w:val="000000"/>
              </w:rPr>
              <w:t>61</w:t>
            </w:r>
          </w:p>
        </w:tc>
        <w:tc>
          <w:tcPr>
            <w:tcW w:w="665" w:type="pct"/>
            <w:tcBorders>
              <w:top w:val="nil"/>
              <w:bottom w:val="nil"/>
            </w:tcBorders>
            <w:shd w:val="clear" w:color="auto" w:fill="auto"/>
            <w:noWrap/>
            <w:vAlign w:val="bottom"/>
            <w:hideMark/>
          </w:tcPr>
          <w:p w14:paraId="7EA4671B" w14:textId="77777777" w:rsidR="00454F49" w:rsidRPr="000815A6" w:rsidRDefault="00454F49" w:rsidP="00866A0A">
            <w:pPr>
              <w:widowControl/>
              <w:spacing w:before="0" w:after="0"/>
              <w:jc w:val="right"/>
              <w:rPr>
                <w:rFonts w:cs="Arial"/>
                <w:color w:val="000000"/>
              </w:rPr>
            </w:pPr>
            <w:r w:rsidRPr="000815A6">
              <w:rPr>
                <w:rFonts w:cs="Arial"/>
                <w:color w:val="000000"/>
              </w:rPr>
              <w:t>14</w:t>
            </w:r>
          </w:p>
        </w:tc>
        <w:tc>
          <w:tcPr>
            <w:tcW w:w="549" w:type="pct"/>
            <w:tcBorders>
              <w:top w:val="nil"/>
              <w:bottom w:val="nil"/>
            </w:tcBorders>
            <w:shd w:val="clear" w:color="auto" w:fill="auto"/>
            <w:vAlign w:val="bottom"/>
            <w:hideMark/>
          </w:tcPr>
          <w:p w14:paraId="04147A03" w14:textId="77777777" w:rsidR="00454F49" w:rsidRPr="000815A6" w:rsidRDefault="00454F49" w:rsidP="00866A0A">
            <w:pPr>
              <w:widowControl/>
              <w:spacing w:before="0" w:after="0"/>
              <w:jc w:val="right"/>
              <w:rPr>
                <w:rFonts w:cs="Arial"/>
              </w:rPr>
            </w:pPr>
            <w:r w:rsidRPr="000815A6">
              <w:rPr>
                <w:rFonts w:cs="Arial"/>
              </w:rPr>
              <w:t xml:space="preserve"> - </w:t>
            </w:r>
          </w:p>
        </w:tc>
        <w:tc>
          <w:tcPr>
            <w:tcW w:w="774" w:type="pct"/>
            <w:tcBorders>
              <w:top w:val="nil"/>
              <w:bottom w:val="nil"/>
            </w:tcBorders>
            <w:shd w:val="clear" w:color="auto" w:fill="auto"/>
            <w:vAlign w:val="bottom"/>
            <w:hideMark/>
          </w:tcPr>
          <w:p w14:paraId="20997AAA" w14:textId="77777777" w:rsidR="00454F49" w:rsidRPr="000815A6" w:rsidRDefault="00454F49" w:rsidP="00866A0A">
            <w:pPr>
              <w:widowControl/>
              <w:spacing w:before="0" w:after="0"/>
              <w:jc w:val="right"/>
              <w:rPr>
                <w:rFonts w:cs="Arial"/>
              </w:rPr>
            </w:pPr>
            <w:r w:rsidRPr="000815A6">
              <w:rPr>
                <w:rFonts w:cs="Arial"/>
              </w:rPr>
              <w:t xml:space="preserve">                  1.599 </w:t>
            </w:r>
          </w:p>
        </w:tc>
        <w:tc>
          <w:tcPr>
            <w:tcW w:w="766" w:type="pct"/>
            <w:tcBorders>
              <w:top w:val="nil"/>
              <w:bottom w:val="nil"/>
              <w:right w:val="nil"/>
            </w:tcBorders>
            <w:shd w:val="clear" w:color="auto" w:fill="auto"/>
            <w:vAlign w:val="bottom"/>
            <w:hideMark/>
          </w:tcPr>
          <w:p w14:paraId="3B03A0BA" w14:textId="77777777" w:rsidR="00454F49" w:rsidRPr="000815A6" w:rsidRDefault="00454F49" w:rsidP="00866A0A">
            <w:pPr>
              <w:widowControl/>
              <w:spacing w:before="0" w:after="0"/>
              <w:jc w:val="right"/>
              <w:rPr>
                <w:rFonts w:cs="Arial"/>
                <w:b/>
                <w:bCs/>
              </w:rPr>
            </w:pPr>
            <w:r w:rsidRPr="000815A6">
              <w:rPr>
                <w:rFonts w:cs="Arial"/>
                <w:b/>
                <w:bCs/>
              </w:rPr>
              <w:t xml:space="preserve">                  1.675 </w:t>
            </w:r>
          </w:p>
        </w:tc>
      </w:tr>
      <w:tr w:rsidR="00454F49" w:rsidRPr="000815A6" w14:paraId="73096DAE" w14:textId="77777777" w:rsidTr="00866A0A">
        <w:trPr>
          <w:trHeight w:hRule="exact" w:val="227"/>
        </w:trPr>
        <w:tc>
          <w:tcPr>
            <w:tcW w:w="882" w:type="pct"/>
            <w:tcBorders>
              <w:left w:val="nil"/>
            </w:tcBorders>
            <w:shd w:val="clear" w:color="auto" w:fill="auto"/>
            <w:noWrap/>
            <w:vAlign w:val="bottom"/>
            <w:hideMark/>
          </w:tcPr>
          <w:p w14:paraId="6739A41C" w14:textId="77777777" w:rsidR="00454F49" w:rsidRPr="000815A6" w:rsidRDefault="00454F49" w:rsidP="00866A0A">
            <w:pPr>
              <w:widowControl/>
              <w:spacing w:before="0" w:after="0"/>
              <w:rPr>
                <w:rFonts w:cs="Arial"/>
                <w:color w:val="000000"/>
              </w:rPr>
            </w:pPr>
            <w:r w:rsidRPr="000815A6">
              <w:rPr>
                <w:rFonts w:cs="Arial"/>
                <w:color w:val="000000"/>
              </w:rPr>
              <w:t>Aposentados</w:t>
            </w:r>
          </w:p>
        </w:tc>
        <w:tc>
          <w:tcPr>
            <w:tcW w:w="640" w:type="pct"/>
            <w:shd w:val="clear" w:color="auto" w:fill="auto"/>
            <w:noWrap/>
            <w:vAlign w:val="bottom"/>
            <w:hideMark/>
          </w:tcPr>
          <w:p w14:paraId="2959A269" w14:textId="77777777" w:rsidR="00454F49" w:rsidRPr="000815A6" w:rsidRDefault="00454F49" w:rsidP="00866A0A">
            <w:pPr>
              <w:widowControl/>
              <w:spacing w:before="0" w:after="0"/>
              <w:jc w:val="right"/>
              <w:rPr>
                <w:rFonts w:cs="Arial"/>
                <w:color w:val="000000"/>
              </w:rPr>
            </w:pPr>
            <w:r w:rsidRPr="000815A6">
              <w:rPr>
                <w:rFonts w:cs="Arial"/>
                <w:color w:val="000000"/>
              </w:rPr>
              <w:t>341</w:t>
            </w:r>
          </w:p>
        </w:tc>
        <w:tc>
          <w:tcPr>
            <w:tcW w:w="724" w:type="pct"/>
            <w:shd w:val="clear" w:color="auto" w:fill="auto"/>
            <w:noWrap/>
            <w:vAlign w:val="bottom"/>
            <w:hideMark/>
          </w:tcPr>
          <w:p w14:paraId="6EB8609F" w14:textId="77777777" w:rsidR="00454F49" w:rsidRPr="000815A6" w:rsidRDefault="00454F49" w:rsidP="00866A0A">
            <w:pPr>
              <w:widowControl/>
              <w:spacing w:before="0" w:after="0"/>
              <w:jc w:val="right"/>
              <w:rPr>
                <w:rFonts w:cs="Arial"/>
                <w:color w:val="000000"/>
              </w:rPr>
            </w:pPr>
            <w:r w:rsidRPr="000815A6">
              <w:rPr>
                <w:rFonts w:cs="Arial"/>
                <w:color w:val="000000"/>
              </w:rPr>
              <w:t>137</w:t>
            </w:r>
          </w:p>
        </w:tc>
        <w:tc>
          <w:tcPr>
            <w:tcW w:w="665" w:type="pct"/>
            <w:shd w:val="clear" w:color="auto" w:fill="auto"/>
            <w:noWrap/>
            <w:vAlign w:val="bottom"/>
            <w:hideMark/>
          </w:tcPr>
          <w:p w14:paraId="325FA2BB" w14:textId="77777777" w:rsidR="00454F49" w:rsidRPr="000815A6" w:rsidRDefault="00454F49" w:rsidP="00866A0A">
            <w:pPr>
              <w:widowControl/>
              <w:spacing w:before="0" w:after="0"/>
              <w:jc w:val="right"/>
              <w:rPr>
                <w:rFonts w:cs="Arial"/>
                <w:color w:val="000000"/>
              </w:rPr>
            </w:pPr>
            <w:r w:rsidRPr="000815A6">
              <w:rPr>
                <w:rFonts w:cs="Arial"/>
                <w:color w:val="000000"/>
              </w:rPr>
              <w:t>52</w:t>
            </w:r>
          </w:p>
        </w:tc>
        <w:tc>
          <w:tcPr>
            <w:tcW w:w="549" w:type="pct"/>
            <w:shd w:val="clear" w:color="auto" w:fill="auto"/>
            <w:noWrap/>
            <w:vAlign w:val="bottom"/>
            <w:hideMark/>
          </w:tcPr>
          <w:p w14:paraId="19F2BA3A" w14:textId="77777777" w:rsidR="00454F49" w:rsidRPr="000815A6" w:rsidRDefault="00454F49" w:rsidP="00866A0A">
            <w:pPr>
              <w:widowControl/>
              <w:spacing w:before="0" w:after="0"/>
              <w:jc w:val="right"/>
              <w:rPr>
                <w:rFonts w:cs="Arial"/>
                <w:color w:val="000000"/>
              </w:rPr>
            </w:pPr>
            <w:r w:rsidRPr="000815A6">
              <w:rPr>
                <w:rFonts w:cs="Arial"/>
                <w:color w:val="000000"/>
              </w:rPr>
              <w:t>15</w:t>
            </w:r>
          </w:p>
        </w:tc>
        <w:tc>
          <w:tcPr>
            <w:tcW w:w="774" w:type="pct"/>
            <w:shd w:val="clear" w:color="auto" w:fill="auto"/>
            <w:noWrap/>
            <w:vAlign w:val="bottom"/>
            <w:hideMark/>
          </w:tcPr>
          <w:p w14:paraId="0FDEF1D4" w14:textId="77777777" w:rsidR="00454F49" w:rsidRPr="000815A6" w:rsidRDefault="00454F49" w:rsidP="00866A0A">
            <w:pPr>
              <w:widowControl/>
              <w:spacing w:before="0" w:after="0"/>
              <w:jc w:val="right"/>
              <w:rPr>
                <w:rFonts w:cs="Arial"/>
                <w:color w:val="000000"/>
              </w:rPr>
            </w:pPr>
            <w:r w:rsidRPr="000815A6">
              <w:rPr>
                <w:rFonts w:cs="Arial"/>
                <w:color w:val="000000"/>
              </w:rPr>
              <w:t>111</w:t>
            </w:r>
          </w:p>
        </w:tc>
        <w:tc>
          <w:tcPr>
            <w:tcW w:w="766" w:type="pct"/>
            <w:tcBorders>
              <w:right w:val="nil"/>
            </w:tcBorders>
            <w:shd w:val="clear" w:color="auto" w:fill="auto"/>
            <w:vAlign w:val="bottom"/>
            <w:hideMark/>
          </w:tcPr>
          <w:p w14:paraId="76F012AD" w14:textId="77777777" w:rsidR="00454F49" w:rsidRPr="000815A6" w:rsidRDefault="00454F49" w:rsidP="00866A0A">
            <w:pPr>
              <w:widowControl/>
              <w:spacing w:before="0" w:after="0"/>
              <w:jc w:val="right"/>
              <w:rPr>
                <w:rFonts w:cs="Arial"/>
                <w:b/>
                <w:bCs/>
              </w:rPr>
            </w:pPr>
            <w:r w:rsidRPr="000815A6">
              <w:rPr>
                <w:rFonts w:cs="Arial"/>
                <w:b/>
                <w:bCs/>
              </w:rPr>
              <w:t xml:space="preserve">                     656 </w:t>
            </w:r>
          </w:p>
        </w:tc>
      </w:tr>
      <w:tr w:rsidR="00454F49" w:rsidRPr="000815A6" w14:paraId="691AD113" w14:textId="77777777" w:rsidTr="00866A0A">
        <w:trPr>
          <w:trHeight w:hRule="exact" w:val="227"/>
        </w:trPr>
        <w:tc>
          <w:tcPr>
            <w:tcW w:w="882" w:type="pct"/>
            <w:tcBorders>
              <w:top w:val="nil"/>
              <w:left w:val="nil"/>
              <w:bottom w:val="single" w:sz="8" w:space="0" w:color="auto"/>
            </w:tcBorders>
            <w:shd w:val="clear" w:color="auto" w:fill="auto"/>
            <w:noWrap/>
            <w:vAlign w:val="bottom"/>
            <w:hideMark/>
          </w:tcPr>
          <w:p w14:paraId="4BC1AFB6" w14:textId="77777777" w:rsidR="00454F49" w:rsidRPr="000815A6" w:rsidRDefault="00454F49" w:rsidP="00866A0A">
            <w:pPr>
              <w:widowControl/>
              <w:spacing w:before="0" w:after="0"/>
              <w:rPr>
                <w:rFonts w:cs="Arial"/>
                <w:color w:val="000000"/>
              </w:rPr>
            </w:pPr>
            <w:r w:rsidRPr="000815A6">
              <w:rPr>
                <w:rFonts w:cs="Arial"/>
                <w:color w:val="000000"/>
              </w:rPr>
              <w:t>Pensionistas</w:t>
            </w:r>
          </w:p>
        </w:tc>
        <w:tc>
          <w:tcPr>
            <w:tcW w:w="640" w:type="pct"/>
            <w:tcBorders>
              <w:top w:val="nil"/>
              <w:bottom w:val="single" w:sz="8" w:space="0" w:color="auto"/>
            </w:tcBorders>
            <w:shd w:val="clear" w:color="auto" w:fill="auto"/>
            <w:noWrap/>
            <w:vAlign w:val="bottom"/>
            <w:hideMark/>
          </w:tcPr>
          <w:p w14:paraId="607EAA90" w14:textId="77777777" w:rsidR="00454F49" w:rsidRPr="000815A6" w:rsidRDefault="00454F49" w:rsidP="00866A0A">
            <w:pPr>
              <w:widowControl/>
              <w:spacing w:before="0" w:after="0"/>
              <w:jc w:val="right"/>
              <w:rPr>
                <w:rFonts w:cs="Arial"/>
                <w:color w:val="000000"/>
              </w:rPr>
            </w:pPr>
            <w:r w:rsidRPr="000815A6">
              <w:rPr>
                <w:rFonts w:cs="Arial"/>
                <w:color w:val="000000"/>
              </w:rPr>
              <w:t>244</w:t>
            </w:r>
          </w:p>
        </w:tc>
        <w:tc>
          <w:tcPr>
            <w:tcW w:w="724" w:type="pct"/>
            <w:tcBorders>
              <w:top w:val="nil"/>
              <w:bottom w:val="single" w:sz="8" w:space="0" w:color="auto"/>
            </w:tcBorders>
            <w:shd w:val="clear" w:color="auto" w:fill="auto"/>
            <w:noWrap/>
            <w:vAlign w:val="bottom"/>
            <w:hideMark/>
          </w:tcPr>
          <w:p w14:paraId="76624128" w14:textId="77777777" w:rsidR="00454F49" w:rsidRPr="000815A6" w:rsidRDefault="00454F49" w:rsidP="00866A0A">
            <w:pPr>
              <w:widowControl/>
              <w:spacing w:before="0" w:after="0"/>
              <w:jc w:val="right"/>
              <w:rPr>
                <w:rFonts w:cs="Arial"/>
                <w:color w:val="000000"/>
              </w:rPr>
            </w:pPr>
            <w:r w:rsidRPr="000815A6">
              <w:rPr>
                <w:rFonts w:cs="Arial"/>
                <w:color w:val="000000"/>
              </w:rPr>
              <w:t>34</w:t>
            </w:r>
          </w:p>
        </w:tc>
        <w:tc>
          <w:tcPr>
            <w:tcW w:w="665" w:type="pct"/>
            <w:tcBorders>
              <w:top w:val="nil"/>
              <w:bottom w:val="single" w:sz="8" w:space="0" w:color="auto"/>
            </w:tcBorders>
            <w:shd w:val="clear" w:color="auto" w:fill="auto"/>
            <w:noWrap/>
            <w:vAlign w:val="bottom"/>
            <w:hideMark/>
          </w:tcPr>
          <w:p w14:paraId="326A9C7C" w14:textId="77777777" w:rsidR="00454F49" w:rsidRPr="000815A6" w:rsidRDefault="00454F49" w:rsidP="00866A0A">
            <w:pPr>
              <w:widowControl/>
              <w:spacing w:before="0" w:after="0"/>
              <w:jc w:val="right"/>
              <w:rPr>
                <w:rFonts w:cs="Arial"/>
                <w:color w:val="000000"/>
              </w:rPr>
            </w:pPr>
            <w:r w:rsidRPr="000815A6">
              <w:rPr>
                <w:rFonts w:cs="Arial"/>
                <w:color w:val="000000"/>
              </w:rPr>
              <w:t>58</w:t>
            </w:r>
          </w:p>
        </w:tc>
        <w:tc>
          <w:tcPr>
            <w:tcW w:w="549" w:type="pct"/>
            <w:tcBorders>
              <w:top w:val="nil"/>
              <w:bottom w:val="single" w:sz="8" w:space="0" w:color="auto"/>
            </w:tcBorders>
            <w:shd w:val="clear" w:color="auto" w:fill="auto"/>
            <w:noWrap/>
            <w:vAlign w:val="bottom"/>
            <w:hideMark/>
          </w:tcPr>
          <w:p w14:paraId="3F020BC0" w14:textId="77777777" w:rsidR="00454F49" w:rsidRPr="000815A6" w:rsidRDefault="00454F49" w:rsidP="00866A0A">
            <w:pPr>
              <w:widowControl/>
              <w:spacing w:before="0" w:after="0"/>
              <w:jc w:val="right"/>
              <w:rPr>
                <w:rFonts w:cs="Arial"/>
                <w:color w:val="000000"/>
              </w:rPr>
            </w:pPr>
            <w:r w:rsidRPr="000815A6">
              <w:rPr>
                <w:rFonts w:cs="Arial"/>
                <w:color w:val="000000"/>
              </w:rPr>
              <w:t>118</w:t>
            </w:r>
          </w:p>
        </w:tc>
        <w:tc>
          <w:tcPr>
            <w:tcW w:w="774" w:type="pct"/>
            <w:tcBorders>
              <w:top w:val="nil"/>
              <w:bottom w:val="single" w:sz="8" w:space="0" w:color="auto"/>
            </w:tcBorders>
            <w:shd w:val="clear" w:color="auto" w:fill="auto"/>
            <w:noWrap/>
            <w:vAlign w:val="bottom"/>
            <w:hideMark/>
          </w:tcPr>
          <w:p w14:paraId="4C89A243" w14:textId="77777777" w:rsidR="00454F49" w:rsidRPr="000815A6" w:rsidRDefault="00454F49" w:rsidP="00866A0A">
            <w:pPr>
              <w:widowControl/>
              <w:spacing w:before="0" w:after="0"/>
              <w:jc w:val="right"/>
              <w:rPr>
                <w:rFonts w:cs="Arial"/>
                <w:color w:val="000000"/>
              </w:rPr>
            </w:pPr>
            <w:r w:rsidRPr="000815A6">
              <w:rPr>
                <w:rFonts w:cs="Arial"/>
                <w:color w:val="000000"/>
              </w:rPr>
              <w:t>8</w:t>
            </w:r>
          </w:p>
        </w:tc>
        <w:tc>
          <w:tcPr>
            <w:tcW w:w="766" w:type="pct"/>
            <w:tcBorders>
              <w:top w:val="nil"/>
              <w:bottom w:val="single" w:sz="8" w:space="0" w:color="auto"/>
              <w:right w:val="nil"/>
            </w:tcBorders>
            <w:shd w:val="clear" w:color="auto" w:fill="auto"/>
            <w:vAlign w:val="bottom"/>
            <w:hideMark/>
          </w:tcPr>
          <w:p w14:paraId="5722B230" w14:textId="77777777" w:rsidR="00454F49" w:rsidRPr="000815A6" w:rsidRDefault="00454F49" w:rsidP="00866A0A">
            <w:pPr>
              <w:widowControl/>
              <w:spacing w:before="0" w:after="0"/>
              <w:jc w:val="right"/>
              <w:rPr>
                <w:rFonts w:cs="Arial"/>
                <w:b/>
                <w:bCs/>
              </w:rPr>
            </w:pPr>
            <w:r w:rsidRPr="000815A6">
              <w:rPr>
                <w:rFonts w:cs="Arial"/>
                <w:b/>
                <w:bCs/>
              </w:rPr>
              <w:t xml:space="preserve">                     462 </w:t>
            </w:r>
          </w:p>
        </w:tc>
      </w:tr>
      <w:tr w:rsidR="00454F49" w:rsidRPr="000815A6" w14:paraId="7E1AB511" w14:textId="77777777" w:rsidTr="00866A0A">
        <w:trPr>
          <w:trHeight w:hRule="exact" w:val="227"/>
        </w:trPr>
        <w:tc>
          <w:tcPr>
            <w:tcW w:w="882" w:type="pct"/>
            <w:tcBorders>
              <w:top w:val="single" w:sz="8" w:space="0" w:color="auto"/>
              <w:left w:val="nil"/>
              <w:bottom w:val="single" w:sz="8" w:space="0" w:color="auto"/>
            </w:tcBorders>
            <w:shd w:val="clear" w:color="auto" w:fill="auto"/>
            <w:noWrap/>
            <w:vAlign w:val="bottom"/>
            <w:hideMark/>
          </w:tcPr>
          <w:p w14:paraId="44D3A67C" w14:textId="77777777" w:rsidR="00454F49" w:rsidRPr="000815A6" w:rsidRDefault="00454F49" w:rsidP="00866A0A">
            <w:pPr>
              <w:widowControl/>
              <w:spacing w:before="0" w:after="0"/>
              <w:rPr>
                <w:rFonts w:cs="Arial"/>
                <w:b/>
                <w:bCs/>
                <w:color w:val="000000"/>
              </w:rPr>
            </w:pPr>
            <w:r w:rsidRPr="000815A6">
              <w:rPr>
                <w:rFonts w:cs="Arial"/>
                <w:b/>
                <w:bCs/>
                <w:color w:val="000000"/>
              </w:rPr>
              <w:t>Total</w:t>
            </w:r>
          </w:p>
        </w:tc>
        <w:tc>
          <w:tcPr>
            <w:tcW w:w="640" w:type="pct"/>
            <w:tcBorders>
              <w:top w:val="single" w:sz="8" w:space="0" w:color="auto"/>
              <w:bottom w:val="single" w:sz="8" w:space="0" w:color="auto"/>
            </w:tcBorders>
            <w:shd w:val="clear" w:color="auto" w:fill="auto"/>
            <w:noWrap/>
            <w:vAlign w:val="bottom"/>
            <w:hideMark/>
          </w:tcPr>
          <w:p w14:paraId="06A6C20F" w14:textId="77777777" w:rsidR="00454F49" w:rsidRPr="000815A6" w:rsidRDefault="00454F49" w:rsidP="00866A0A">
            <w:pPr>
              <w:widowControl/>
              <w:spacing w:before="0" w:after="0"/>
              <w:jc w:val="right"/>
              <w:rPr>
                <w:rFonts w:cs="Arial"/>
                <w:b/>
                <w:bCs/>
                <w:color w:val="000000"/>
              </w:rPr>
            </w:pPr>
            <w:r w:rsidRPr="000815A6">
              <w:rPr>
                <w:rFonts w:cs="Arial"/>
                <w:b/>
                <w:bCs/>
                <w:color w:val="000000"/>
              </w:rPr>
              <w:t>586</w:t>
            </w:r>
          </w:p>
        </w:tc>
        <w:tc>
          <w:tcPr>
            <w:tcW w:w="724" w:type="pct"/>
            <w:tcBorders>
              <w:top w:val="single" w:sz="8" w:space="0" w:color="auto"/>
              <w:bottom w:val="single" w:sz="8" w:space="0" w:color="auto"/>
            </w:tcBorders>
            <w:shd w:val="clear" w:color="auto" w:fill="auto"/>
            <w:noWrap/>
            <w:vAlign w:val="bottom"/>
            <w:hideMark/>
          </w:tcPr>
          <w:p w14:paraId="466F7937" w14:textId="77777777" w:rsidR="00454F49" w:rsidRPr="000815A6" w:rsidRDefault="00454F49" w:rsidP="00866A0A">
            <w:pPr>
              <w:widowControl/>
              <w:spacing w:before="0" w:after="0"/>
              <w:jc w:val="right"/>
              <w:rPr>
                <w:rFonts w:cs="Arial"/>
                <w:b/>
                <w:bCs/>
                <w:color w:val="000000"/>
              </w:rPr>
            </w:pPr>
            <w:r w:rsidRPr="000815A6">
              <w:rPr>
                <w:rFonts w:cs="Arial"/>
                <w:b/>
                <w:bCs/>
                <w:color w:val="000000"/>
              </w:rPr>
              <w:t>232</w:t>
            </w:r>
          </w:p>
        </w:tc>
        <w:tc>
          <w:tcPr>
            <w:tcW w:w="665" w:type="pct"/>
            <w:tcBorders>
              <w:top w:val="single" w:sz="8" w:space="0" w:color="auto"/>
              <w:bottom w:val="single" w:sz="8" w:space="0" w:color="auto"/>
            </w:tcBorders>
            <w:shd w:val="clear" w:color="auto" w:fill="auto"/>
            <w:noWrap/>
            <w:vAlign w:val="bottom"/>
            <w:hideMark/>
          </w:tcPr>
          <w:p w14:paraId="3D89FC8F" w14:textId="77777777" w:rsidR="00454F49" w:rsidRPr="000815A6" w:rsidRDefault="00454F49" w:rsidP="00866A0A">
            <w:pPr>
              <w:widowControl/>
              <w:spacing w:before="0" w:after="0"/>
              <w:jc w:val="right"/>
              <w:rPr>
                <w:rFonts w:cs="Arial"/>
                <w:b/>
                <w:bCs/>
                <w:color w:val="000000"/>
              </w:rPr>
            </w:pPr>
            <w:r w:rsidRPr="000815A6">
              <w:rPr>
                <w:rFonts w:cs="Arial"/>
                <w:b/>
                <w:bCs/>
                <w:color w:val="000000"/>
              </w:rPr>
              <w:t>124</w:t>
            </w:r>
          </w:p>
        </w:tc>
        <w:tc>
          <w:tcPr>
            <w:tcW w:w="549" w:type="pct"/>
            <w:tcBorders>
              <w:top w:val="single" w:sz="8" w:space="0" w:color="auto"/>
              <w:bottom w:val="single" w:sz="8" w:space="0" w:color="auto"/>
            </w:tcBorders>
            <w:shd w:val="clear" w:color="auto" w:fill="auto"/>
            <w:noWrap/>
            <w:vAlign w:val="bottom"/>
            <w:hideMark/>
          </w:tcPr>
          <w:p w14:paraId="71AAE206" w14:textId="77777777" w:rsidR="00454F49" w:rsidRPr="000815A6" w:rsidRDefault="00454F49" w:rsidP="00866A0A">
            <w:pPr>
              <w:widowControl/>
              <w:spacing w:before="0" w:after="0"/>
              <w:jc w:val="right"/>
              <w:rPr>
                <w:rFonts w:cs="Arial"/>
                <w:b/>
                <w:bCs/>
                <w:color w:val="000000"/>
              </w:rPr>
            </w:pPr>
            <w:r w:rsidRPr="000815A6">
              <w:rPr>
                <w:rFonts w:cs="Arial"/>
                <w:b/>
                <w:bCs/>
                <w:color w:val="000000"/>
              </w:rPr>
              <w:t>133</w:t>
            </w:r>
          </w:p>
        </w:tc>
        <w:tc>
          <w:tcPr>
            <w:tcW w:w="774" w:type="pct"/>
            <w:tcBorders>
              <w:top w:val="single" w:sz="8" w:space="0" w:color="auto"/>
              <w:bottom w:val="single" w:sz="8" w:space="0" w:color="auto"/>
            </w:tcBorders>
            <w:shd w:val="clear" w:color="auto" w:fill="auto"/>
            <w:noWrap/>
            <w:vAlign w:val="bottom"/>
            <w:hideMark/>
          </w:tcPr>
          <w:p w14:paraId="43ADE57C" w14:textId="77777777" w:rsidR="00454F49" w:rsidRPr="000815A6" w:rsidRDefault="00454F49" w:rsidP="00866A0A">
            <w:pPr>
              <w:widowControl/>
              <w:spacing w:before="0" w:after="0"/>
              <w:jc w:val="right"/>
              <w:rPr>
                <w:rFonts w:cs="Arial"/>
                <w:b/>
                <w:bCs/>
                <w:color w:val="000000"/>
              </w:rPr>
            </w:pPr>
            <w:r w:rsidRPr="000815A6">
              <w:rPr>
                <w:rFonts w:cs="Arial"/>
                <w:b/>
                <w:bCs/>
                <w:color w:val="000000"/>
              </w:rPr>
              <w:t>1.718</w:t>
            </w:r>
          </w:p>
        </w:tc>
        <w:tc>
          <w:tcPr>
            <w:tcW w:w="766" w:type="pct"/>
            <w:tcBorders>
              <w:top w:val="single" w:sz="8" w:space="0" w:color="auto"/>
              <w:bottom w:val="single" w:sz="8" w:space="0" w:color="auto"/>
              <w:right w:val="nil"/>
            </w:tcBorders>
            <w:shd w:val="clear" w:color="auto" w:fill="auto"/>
            <w:noWrap/>
            <w:vAlign w:val="bottom"/>
            <w:hideMark/>
          </w:tcPr>
          <w:p w14:paraId="01498FB5" w14:textId="77777777" w:rsidR="00454F49" w:rsidRPr="000815A6" w:rsidRDefault="00454F49" w:rsidP="00866A0A">
            <w:pPr>
              <w:widowControl/>
              <w:spacing w:before="0" w:after="0"/>
              <w:jc w:val="right"/>
              <w:rPr>
                <w:rFonts w:cs="Arial"/>
                <w:b/>
                <w:bCs/>
                <w:color w:val="000000"/>
              </w:rPr>
            </w:pPr>
            <w:r w:rsidRPr="000815A6">
              <w:rPr>
                <w:rFonts w:cs="Arial"/>
                <w:b/>
                <w:bCs/>
                <w:color w:val="000000"/>
              </w:rPr>
              <w:t>2.793</w:t>
            </w:r>
          </w:p>
        </w:tc>
      </w:tr>
    </w:tbl>
    <w:p w14:paraId="61A154B8" w14:textId="77777777" w:rsidR="00454F49" w:rsidRDefault="00454F49" w:rsidP="00454F49">
      <w:pPr>
        <w:spacing w:before="0" w:after="0"/>
        <w:ind w:right="-6"/>
        <w:jc w:val="both"/>
        <w:rPr>
          <w:rFonts w:cs="Arial"/>
        </w:rPr>
      </w:pPr>
    </w:p>
    <w:p w14:paraId="053C12DB" w14:textId="77777777" w:rsidR="00454F49" w:rsidRDefault="00454F49" w:rsidP="00454F49">
      <w:pPr>
        <w:spacing w:before="0" w:after="0"/>
        <w:ind w:right="-6"/>
        <w:jc w:val="both"/>
        <w:rPr>
          <w:rFonts w:cs="Arial"/>
        </w:rPr>
      </w:pPr>
    </w:p>
    <w:p w14:paraId="6CAC0045" w14:textId="77777777" w:rsidR="00454F49" w:rsidRDefault="00454F49" w:rsidP="00454F49">
      <w:pPr>
        <w:spacing w:before="0" w:after="0"/>
        <w:ind w:right="-6"/>
        <w:jc w:val="both"/>
        <w:rPr>
          <w:rFonts w:cs="Arial"/>
        </w:rPr>
      </w:pPr>
    </w:p>
    <w:p w14:paraId="1D93576C" w14:textId="77777777" w:rsidR="00454F49" w:rsidRDefault="00454F49" w:rsidP="00454F49">
      <w:pPr>
        <w:spacing w:before="0" w:after="0"/>
        <w:ind w:right="-6"/>
        <w:jc w:val="both"/>
        <w:rPr>
          <w:rFonts w:cs="Arial"/>
        </w:rPr>
      </w:pPr>
    </w:p>
    <w:p w14:paraId="388D838E" w14:textId="77777777" w:rsidR="00454F49" w:rsidRDefault="00454F49" w:rsidP="00454F49">
      <w:pPr>
        <w:spacing w:before="0" w:after="0"/>
        <w:ind w:right="-6"/>
        <w:jc w:val="both"/>
        <w:rPr>
          <w:rFonts w:cs="Arial"/>
        </w:rPr>
      </w:pPr>
    </w:p>
    <w:p w14:paraId="27FCB6B4" w14:textId="77777777" w:rsidR="00454F49" w:rsidRDefault="00454F49" w:rsidP="00454F49">
      <w:pPr>
        <w:spacing w:before="0" w:after="0"/>
        <w:ind w:right="-6"/>
        <w:jc w:val="both"/>
        <w:rPr>
          <w:rFonts w:cs="Arial"/>
        </w:rPr>
      </w:pPr>
    </w:p>
    <w:p w14:paraId="24F9E23F" w14:textId="77777777" w:rsidR="00454F49" w:rsidRDefault="00454F49" w:rsidP="00454F49">
      <w:pPr>
        <w:spacing w:before="0" w:after="0"/>
        <w:ind w:right="-6"/>
        <w:jc w:val="both"/>
        <w:rPr>
          <w:rFonts w:cs="Arial"/>
        </w:rPr>
      </w:pPr>
    </w:p>
    <w:p w14:paraId="21694FF9" w14:textId="77777777" w:rsidR="00454F49" w:rsidRDefault="00454F49" w:rsidP="00454F49">
      <w:pPr>
        <w:spacing w:before="0" w:after="0"/>
        <w:ind w:right="-6"/>
        <w:jc w:val="both"/>
        <w:rPr>
          <w:rFonts w:cs="Arial"/>
          <w:bCs/>
          <w:color w:val="000000"/>
        </w:rPr>
      </w:pPr>
      <w:r w:rsidRPr="00E74EB9">
        <w:rPr>
          <w:rFonts w:cs="Arial"/>
        </w:rPr>
        <w:lastRenderedPageBreak/>
        <w:t xml:space="preserve">O cálculo da obrigação do Banco nos </w:t>
      </w:r>
      <w:r>
        <w:rPr>
          <w:rFonts w:cs="Arial"/>
        </w:rPr>
        <w:t>Planos de Benefício</w:t>
      </w:r>
      <w:r w:rsidRPr="00E74EB9">
        <w:rPr>
          <w:rFonts w:cs="Arial"/>
        </w:rPr>
        <w:t xml:space="preserve"> definido é atualizado trimestralmente por um atuário qualificado utilizando o método de crédito unitário projetado.</w:t>
      </w:r>
      <w:r>
        <w:rPr>
          <w:rFonts w:cs="Arial"/>
        </w:rPr>
        <w:t xml:space="preserve"> Os v</w:t>
      </w:r>
      <w:r w:rsidRPr="00E74EB9">
        <w:rPr>
          <w:rFonts w:cs="Arial"/>
        </w:rPr>
        <w:t>alores reconhecidos como obrigações</w:t>
      </w:r>
      <w:r>
        <w:rPr>
          <w:rFonts w:cs="Arial"/>
        </w:rPr>
        <w:t xml:space="preserve"> são: </w:t>
      </w:r>
      <w:r w:rsidRPr="00B06301">
        <w:rPr>
          <w:rFonts w:cs="Arial"/>
        </w:rPr>
        <w:t>(</w:t>
      </w:r>
      <w:r w:rsidRPr="00B91431">
        <w:rPr>
          <w:rFonts w:cs="Arial"/>
          <w:bCs/>
          <w:color w:val="000000"/>
        </w:rPr>
        <w:t>nota nº 1</w:t>
      </w:r>
      <w:r>
        <w:rPr>
          <w:rFonts w:cs="Arial"/>
          <w:bCs/>
          <w:color w:val="000000"/>
        </w:rPr>
        <w:t>5</w:t>
      </w:r>
      <w:r w:rsidRPr="00B91431">
        <w:rPr>
          <w:rFonts w:cs="Arial"/>
          <w:bCs/>
          <w:color w:val="000000"/>
        </w:rPr>
        <w:t>)</w:t>
      </w:r>
    </w:p>
    <w:p w14:paraId="602DC910" w14:textId="77777777" w:rsidR="00454F49" w:rsidRDefault="00454F49" w:rsidP="00454F49">
      <w:pPr>
        <w:spacing w:before="0" w:after="0"/>
        <w:ind w:right="-6"/>
        <w:jc w:val="both"/>
        <w:rPr>
          <w:rFonts w:cs="Arial"/>
          <w:bCs/>
          <w:color w:val="000000"/>
        </w:rPr>
      </w:pPr>
    </w:p>
    <w:tbl>
      <w:tblPr>
        <w:tblW w:w="5000" w:type="pct"/>
        <w:tblCellMar>
          <w:left w:w="70" w:type="dxa"/>
          <w:right w:w="70" w:type="dxa"/>
        </w:tblCellMar>
        <w:tblLook w:val="04A0" w:firstRow="1" w:lastRow="0" w:firstColumn="1" w:lastColumn="0" w:noHBand="0" w:noVBand="1"/>
      </w:tblPr>
      <w:tblGrid>
        <w:gridCol w:w="8117"/>
        <w:gridCol w:w="2370"/>
      </w:tblGrid>
      <w:tr w:rsidR="00454F49" w:rsidRPr="004543D0" w14:paraId="071D5757" w14:textId="77777777" w:rsidTr="00866A0A">
        <w:trPr>
          <w:trHeight w:hRule="exact" w:val="284"/>
        </w:trPr>
        <w:tc>
          <w:tcPr>
            <w:tcW w:w="3870" w:type="pct"/>
            <w:tcBorders>
              <w:top w:val="nil"/>
              <w:left w:val="nil"/>
              <w:bottom w:val="nil"/>
              <w:right w:val="nil"/>
            </w:tcBorders>
            <w:shd w:val="clear" w:color="auto" w:fill="auto"/>
            <w:vAlign w:val="center"/>
            <w:hideMark/>
          </w:tcPr>
          <w:p w14:paraId="57876133" w14:textId="77777777" w:rsidR="00454F49" w:rsidRPr="004543D0" w:rsidRDefault="00454F49" w:rsidP="00866A0A">
            <w:pPr>
              <w:widowControl/>
              <w:spacing w:before="0" w:after="0"/>
              <w:rPr>
                <w:rFonts w:ascii="Times New Roman" w:hAnsi="Times New Roman"/>
                <w:sz w:val="20"/>
                <w:szCs w:val="20"/>
              </w:rPr>
            </w:pPr>
          </w:p>
        </w:tc>
        <w:tc>
          <w:tcPr>
            <w:tcW w:w="1130" w:type="pct"/>
            <w:tcBorders>
              <w:top w:val="nil"/>
              <w:left w:val="nil"/>
              <w:bottom w:val="nil"/>
              <w:right w:val="nil"/>
            </w:tcBorders>
            <w:shd w:val="clear" w:color="000000" w:fill="339966"/>
            <w:vAlign w:val="center"/>
            <w:hideMark/>
          </w:tcPr>
          <w:p w14:paraId="7FA8BB10" w14:textId="77777777" w:rsidR="00454F49" w:rsidRPr="004543D0" w:rsidRDefault="00454F49" w:rsidP="00866A0A">
            <w:pPr>
              <w:widowControl/>
              <w:spacing w:before="0" w:after="0"/>
              <w:jc w:val="right"/>
              <w:rPr>
                <w:rFonts w:cs="Arial"/>
                <w:b/>
                <w:bCs/>
                <w:color w:val="FFFFFF"/>
              </w:rPr>
            </w:pPr>
            <w:r w:rsidRPr="004543D0">
              <w:rPr>
                <w:rFonts w:cs="Arial"/>
                <w:b/>
                <w:bCs/>
                <w:color w:val="FFFFFF"/>
              </w:rPr>
              <w:t>31.03.2025</w:t>
            </w:r>
          </w:p>
        </w:tc>
      </w:tr>
      <w:tr w:rsidR="00454F49" w:rsidRPr="004543D0" w14:paraId="69418EBE" w14:textId="77777777" w:rsidTr="00866A0A">
        <w:trPr>
          <w:trHeight w:hRule="exact" w:val="227"/>
        </w:trPr>
        <w:tc>
          <w:tcPr>
            <w:tcW w:w="3870" w:type="pct"/>
            <w:tcBorders>
              <w:top w:val="nil"/>
              <w:left w:val="nil"/>
              <w:bottom w:val="nil"/>
              <w:right w:val="nil"/>
            </w:tcBorders>
            <w:shd w:val="clear" w:color="auto" w:fill="auto"/>
            <w:vAlign w:val="bottom"/>
            <w:hideMark/>
          </w:tcPr>
          <w:p w14:paraId="0BAC6845" w14:textId="77777777" w:rsidR="00454F49" w:rsidRPr="004543D0" w:rsidRDefault="00454F49" w:rsidP="00866A0A">
            <w:pPr>
              <w:widowControl/>
              <w:spacing w:before="0" w:after="0"/>
              <w:jc w:val="both"/>
              <w:rPr>
                <w:rFonts w:cs="Arial"/>
                <w:b/>
                <w:bCs/>
              </w:rPr>
            </w:pPr>
            <w:r w:rsidRPr="004543D0">
              <w:rPr>
                <w:rFonts w:cs="Arial"/>
                <w:b/>
                <w:bCs/>
              </w:rPr>
              <w:t xml:space="preserve">Passivos </w:t>
            </w:r>
            <w:r>
              <w:rPr>
                <w:rFonts w:cs="Arial"/>
                <w:b/>
                <w:bCs/>
              </w:rPr>
              <w:t>A</w:t>
            </w:r>
            <w:r w:rsidRPr="004543D0">
              <w:rPr>
                <w:rFonts w:cs="Arial"/>
                <w:b/>
                <w:bCs/>
              </w:rPr>
              <w:t xml:space="preserve">tuariais </w:t>
            </w:r>
          </w:p>
        </w:tc>
        <w:tc>
          <w:tcPr>
            <w:tcW w:w="1130" w:type="pct"/>
            <w:tcBorders>
              <w:top w:val="nil"/>
              <w:left w:val="nil"/>
              <w:bottom w:val="nil"/>
              <w:right w:val="nil"/>
            </w:tcBorders>
            <w:shd w:val="clear" w:color="000000" w:fill="FFFFFF"/>
            <w:vAlign w:val="bottom"/>
            <w:hideMark/>
          </w:tcPr>
          <w:p w14:paraId="7028D35D" w14:textId="77777777" w:rsidR="00454F49" w:rsidRPr="004543D0" w:rsidRDefault="00454F49" w:rsidP="00866A0A">
            <w:pPr>
              <w:widowControl/>
              <w:spacing w:before="0" w:after="0"/>
              <w:jc w:val="right"/>
              <w:rPr>
                <w:rFonts w:cs="Arial"/>
                <w:b/>
                <w:bCs/>
              </w:rPr>
            </w:pPr>
            <w:r w:rsidRPr="004543D0">
              <w:rPr>
                <w:rFonts w:cs="Arial"/>
                <w:b/>
                <w:bCs/>
              </w:rPr>
              <w:t>1.067.261</w:t>
            </w:r>
          </w:p>
        </w:tc>
      </w:tr>
      <w:tr w:rsidR="00454F49" w:rsidRPr="004543D0" w14:paraId="746DCA20" w14:textId="77777777" w:rsidTr="00866A0A">
        <w:trPr>
          <w:trHeight w:hRule="exact" w:val="227"/>
        </w:trPr>
        <w:tc>
          <w:tcPr>
            <w:tcW w:w="3870" w:type="pct"/>
            <w:tcBorders>
              <w:top w:val="nil"/>
              <w:left w:val="nil"/>
              <w:bottom w:val="nil"/>
              <w:right w:val="nil"/>
            </w:tcBorders>
            <w:shd w:val="clear" w:color="auto" w:fill="auto"/>
            <w:vAlign w:val="bottom"/>
            <w:hideMark/>
          </w:tcPr>
          <w:p w14:paraId="130E07E3" w14:textId="77777777" w:rsidR="00454F49" w:rsidRPr="004543D0" w:rsidRDefault="00454F49" w:rsidP="00866A0A">
            <w:pPr>
              <w:widowControl/>
              <w:spacing w:before="0" w:after="0"/>
              <w:jc w:val="both"/>
              <w:rPr>
                <w:rFonts w:cs="Arial"/>
              </w:rPr>
            </w:pPr>
            <w:r w:rsidRPr="004543D0">
              <w:rPr>
                <w:rFonts w:cs="Arial"/>
              </w:rPr>
              <w:t xml:space="preserve">  BD </w:t>
            </w:r>
            <w:r>
              <w:rPr>
                <w:rFonts w:cs="Arial"/>
              </w:rPr>
              <w:t>L</w:t>
            </w:r>
            <w:r w:rsidRPr="004543D0">
              <w:rPr>
                <w:rFonts w:cs="Arial"/>
              </w:rPr>
              <w:t>iquidado</w:t>
            </w:r>
          </w:p>
        </w:tc>
        <w:tc>
          <w:tcPr>
            <w:tcW w:w="1130" w:type="pct"/>
            <w:tcBorders>
              <w:top w:val="nil"/>
              <w:left w:val="nil"/>
              <w:bottom w:val="nil"/>
              <w:right w:val="nil"/>
            </w:tcBorders>
            <w:shd w:val="clear" w:color="000000" w:fill="FFFFFF"/>
            <w:vAlign w:val="bottom"/>
            <w:hideMark/>
          </w:tcPr>
          <w:p w14:paraId="1C51426B" w14:textId="77777777" w:rsidR="00454F49" w:rsidRPr="004543D0" w:rsidRDefault="00454F49" w:rsidP="00866A0A">
            <w:pPr>
              <w:widowControl/>
              <w:spacing w:before="0" w:after="0"/>
              <w:jc w:val="right"/>
              <w:rPr>
                <w:rFonts w:cs="Arial"/>
              </w:rPr>
            </w:pPr>
            <w:r w:rsidRPr="004543D0">
              <w:rPr>
                <w:rFonts w:cs="Arial"/>
              </w:rPr>
              <w:t>665.853</w:t>
            </w:r>
          </w:p>
        </w:tc>
      </w:tr>
      <w:tr w:rsidR="00454F49" w:rsidRPr="004543D0" w14:paraId="30DAC89D" w14:textId="77777777" w:rsidTr="00866A0A">
        <w:trPr>
          <w:trHeight w:hRule="exact" w:val="227"/>
        </w:trPr>
        <w:tc>
          <w:tcPr>
            <w:tcW w:w="3870" w:type="pct"/>
            <w:tcBorders>
              <w:top w:val="nil"/>
              <w:left w:val="nil"/>
              <w:bottom w:val="nil"/>
              <w:right w:val="nil"/>
            </w:tcBorders>
            <w:shd w:val="clear" w:color="auto" w:fill="auto"/>
            <w:vAlign w:val="bottom"/>
            <w:hideMark/>
          </w:tcPr>
          <w:p w14:paraId="32F023DD" w14:textId="77777777" w:rsidR="00454F49" w:rsidRPr="004543D0" w:rsidRDefault="00454F49" w:rsidP="00866A0A">
            <w:pPr>
              <w:widowControl/>
              <w:spacing w:before="0" w:after="0"/>
              <w:jc w:val="both"/>
              <w:rPr>
                <w:rFonts w:cs="Arial"/>
              </w:rPr>
            </w:pPr>
            <w:r w:rsidRPr="004543D0">
              <w:rPr>
                <w:rFonts w:cs="Arial"/>
              </w:rPr>
              <w:t xml:space="preserve">  Misto </w:t>
            </w:r>
            <w:r>
              <w:rPr>
                <w:rFonts w:cs="Arial"/>
              </w:rPr>
              <w:t>L</w:t>
            </w:r>
            <w:r w:rsidRPr="004543D0">
              <w:rPr>
                <w:rFonts w:cs="Arial"/>
              </w:rPr>
              <w:t>iquidado</w:t>
            </w:r>
          </w:p>
        </w:tc>
        <w:tc>
          <w:tcPr>
            <w:tcW w:w="1130" w:type="pct"/>
            <w:tcBorders>
              <w:top w:val="nil"/>
              <w:left w:val="nil"/>
              <w:bottom w:val="nil"/>
              <w:right w:val="nil"/>
            </w:tcBorders>
            <w:shd w:val="clear" w:color="000000" w:fill="FFFFFF"/>
            <w:vAlign w:val="bottom"/>
            <w:hideMark/>
          </w:tcPr>
          <w:p w14:paraId="419CA10A" w14:textId="77777777" w:rsidR="00454F49" w:rsidRPr="004543D0" w:rsidRDefault="00454F49" w:rsidP="00866A0A">
            <w:pPr>
              <w:widowControl/>
              <w:spacing w:before="0" w:after="0"/>
              <w:jc w:val="right"/>
              <w:rPr>
                <w:rFonts w:cs="Arial"/>
              </w:rPr>
            </w:pPr>
            <w:r w:rsidRPr="004543D0">
              <w:rPr>
                <w:rFonts w:cs="Arial"/>
              </w:rPr>
              <w:t>37.763</w:t>
            </w:r>
          </w:p>
        </w:tc>
      </w:tr>
      <w:tr w:rsidR="00454F49" w:rsidRPr="004543D0" w14:paraId="5196FE73" w14:textId="77777777" w:rsidTr="00866A0A">
        <w:trPr>
          <w:trHeight w:hRule="exact" w:val="227"/>
        </w:trPr>
        <w:tc>
          <w:tcPr>
            <w:tcW w:w="3870" w:type="pct"/>
            <w:tcBorders>
              <w:top w:val="nil"/>
              <w:left w:val="nil"/>
              <w:bottom w:val="nil"/>
              <w:right w:val="nil"/>
            </w:tcBorders>
            <w:shd w:val="clear" w:color="auto" w:fill="auto"/>
            <w:vAlign w:val="bottom"/>
            <w:hideMark/>
          </w:tcPr>
          <w:p w14:paraId="544EE98E" w14:textId="77777777" w:rsidR="00454F49" w:rsidRPr="004543D0" w:rsidRDefault="00454F49" w:rsidP="00866A0A">
            <w:pPr>
              <w:widowControl/>
              <w:spacing w:before="0" w:after="0"/>
              <w:jc w:val="both"/>
              <w:rPr>
                <w:rFonts w:cs="Arial"/>
              </w:rPr>
            </w:pPr>
            <w:r w:rsidRPr="004543D0">
              <w:rPr>
                <w:rFonts w:cs="Arial"/>
              </w:rPr>
              <w:t xml:space="preserve">  Assistidos pelo Banco</w:t>
            </w:r>
          </w:p>
        </w:tc>
        <w:tc>
          <w:tcPr>
            <w:tcW w:w="1130" w:type="pct"/>
            <w:tcBorders>
              <w:top w:val="nil"/>
              <w:left w:val="nil"/>
              <w:bottom w:val="nil"/>
              <w:right w:val="nil"/>
            </w:tcBorders>
            <w:shd w:val="clear" w:color="000000" w:fill="FFFFFF"/>
            <w:vAlign w:val="bottom"/>
            <w:hideMark/>
          </w:tcPr>
          <w:p w14:paraId="7262C11A" w14:textId="77777777" w:rsidR="00454F49" w:rsidRPr="004543D0" w:rsidRDefault="00454F49" w:rsidP="00866A0A">
            <w:pPr>
              <w:widowControl/>
              <w:spacing w:before="0" w:after="0"/>
              <w:jc w:val="right"/>
              <w:rPr>
                <w:rFonts w:cs="Arial"/>
              </w:rPr>
            </w:pPr>
            <w:r w:rsidRPr="004543D0">
              <w:rPr>
                <w:rFonts w:cs="Arial"/>
              </w:rPr>
              <w:t>50.240</w:t>
            </w:r>
          </w:p>
        </w:tc>
      </w:tr>
      <w:tr w:rsidR="00454F49" w:rsidRPr="004543D0" w14:paraId="1498D762" w14:textId="77777777" w:rsidTr="00866A0A">
        <w:trPr>
          <w:trHeight w:hRule="exact" w:val="227"/>
        </w:trPr>
        <w:tc>
          <w:tcPr>
            <w:tcW w:w="3870" w:type="pct"/>
            <w:tcBorders>
              <w:top w:val="nil"/>
              <w:left w:val="nil"/>
              <w:bottom w:val="nil"/>
              <w:right w:val="nil"/>
            </w:tcBorders>
            <w:shd w:val="clear" w:color="auto" w:fill="auto"/>
            <w:vAlign w:val="bottom"/>
            <w:hideMark/>
          </w:tcPr>
          <w:p w14:paraId="28AC734C" w14:textId="77777777" w:rsidR="00454F49" w:rsidRPr="004543D0" w:rsidRDefault="00454F49" w:rsidP="00866A0A">
            <w:pPr>
              <w:widowControl/>
              <w:spacing w:before="0" w:after="0"/>
              <w:jc w:val="both"/>
              <w:rPr>
                <w:rFonts w:cs="Arial"/>
              </w:rPr>
            </w:pPr>
            <w:r w:rsidRPr="004543D0">
              <w:rPr>
                <w:rFonts w:cs="Arial"/>
              </w:rPr>
              <w:t xml:space="preserve">  Auxílio Saúde</w:t>
            </w:r>
          </w:p>
        </w:tc>
        <w:tc>
          <w:tcPr>
            <w:tcW w:w="1130" w:type="pct"/>
            <w:tcBorders>
              <w:top w:val="nil"/>
              <w:left w:val="nil"/>
              <w:bottom w:val="nil"/>
              <w:right w:val="nil"/>
            </w:tcBorders>
            <w:shd w:val="clear" w:color="000000" w:fill="FFFFFF"/>
            <w:vAlign w:val="bottom"/>
            <w:hideMark/>
          </w:tcPr>
          <w:p w14:paraId="7ACFE533" w14:textId="77777777" w:rsidR="00454F49" w:rsidRPr="004543D0" w:rsidRDefault="00454F49" w:rsidP="00866A0A">
            <w:pPr>
              <w:widowControl/>
              <w:spacing w:before="0" w:after="0"/>
              <w:jc w:val="right"/>
              <w:rPr>
                <w:rFonts w:cs="Arial"/>
              </w:rPr>
            </w:pPr>
            <w:r w:rsidRPr="004543D0">
              <w:rPr>
                <w:rFonts w:cs="Arial"/>
              </w:rPr>
              <w:t>313.405</w:t>
            </w:r>
          </w:p>
        </w:tc>
      </w:tr>
      <w:tr w:rsidR="00454F49" w:rsidRPr="004543D0" w14:paraId="4819CE9B" w14:textId="77777777" w:rsidTr="00866A0A">
        <w:trPr>
          <w:trHeight w:hRule="exact" w:val="227"/>
        </w:trPr>
        <w:tc>
          <w:tcPr>
            <w:tcW w:w="3870" w:type="pct"/>
            <w:tcBorders>
              <w:top w:val="nil"/>
              <w:left w:val="nil"/>
              <w:bottom w:val="nil"/>
              <w:right w:val="nil"/>
            </w:tcBorders>
            <w:shd w:val="clear" w:color="auto" w:fill="auto"/>
            <w:vAlign w:val="bottom"/>
            <w:hideMark/>
          </w:tcPr>
          <w:p w14:paraId="468B75D6" w14:textId="77777777" w:rsidR="00454F49" w:rsidRPr="004543D0" w:rsidRDefault="00454F49" w:rsidP="00866A0A">
            <w:pPr>
              <w:widowControl/>
              <w:spacing w:before="0" w:after="0"/>
              <w:jc w:val="both"/>
              <w:rPr>
                <w:rFonts w:cs="Arial"/>
                <w:b/>
                <w:bCs/>
              </w:rPr>
            </w:pPr>
            <w:r w:rsidRPr="004543D0">
              <w:rPr>
                <w:rFonts w:cs="Arial"/>
                <w:b/>
                <w:bCs/>
              </w:rPr>
              <w:t xml:space="preserve">Planos Saldados </w:t>
            </w:r>
          </w:p>
        </w:tc>
        <w:tc>
          <w:tcPr>
            <w:tcW w:w="1130" w:type="pct"/>
            <w:tcBorders>
              <w:top w:val="nil"/>
              <w:left w:val="nil"/>
              <w:bottom w:val="nil"/>
              <w:right w:val="nil"/>
            </w:tcBorders>
            <w:shd w:val="clear" w:color="000000" w:fill="FFFFFF"/>
            <w:vAlign w:val="bottom"/>
            <w:hideMark/>
          </w:tcPr>
          <w:p w14:paraId="6F346529" w14:textId="77777777" w:rsidR="00454F49" w:rsidRPr="004543D0" w:rsidRDefault="00454F49" w:rsidP="00866A0A">
            <w:pPr>
              <w:widowControl/>
              <w:spacing w:before="0" w:after="0"/>
              <w:jc w:val="right"/>
              <w:rPr>
                <w:rFonts w:cs="Arial"/>
                <w:b/>
                <w:bCs/>
              </w:rPr>
            </w:pPr>
            <w:r w:rsidRPr="004543D0">
              <w:rPr>
                <w:rFonts w:cs="Arial"/>
                <w:b/>
                <w:bCs/>
              </w:rPr>
              <w:t>268.330</w:t>
            </w:r>
          </w:p>
        </w:tc>
      </w:tr>
      <w:tr w:rsidR="00454F49" w:rsidRPr="004543D0" w14:paraId="350407B4" w14:textId="77777777" w:rsidTr="00866A0A">
        <w:trPr>
          <w:trHeight w:hRule="exact" w:val="227"/>
        </w:trPr>
        <w:tc>
          <w:tcPr>
            <w:tcW w:w="3870" w:type="pct"/>
            <w:tcBorders>
              <w:top w:val="nil"/>
              <w:left w:val="nil"/>
              <w:bottom w:val="nil"/>
              <w:right w:val="nil"/>
            </w:tcBorders>
            <w:shd w:val="clear" w:color="auto" w:fill="auto"/>
            <w:vAlign w:val="bottom"/>
            <w:hideMark/>
          </w:tcPr>
          <w:p w14:paraId="2117DBC3" w14:textId="77777777" w:rsidR="00454F49" w:rsidRPr="004543D0" w:rsidRDefault="00454F49" w:rsidP="00866A0A">
            <w:pPr>
              <w:widowControl/>
              <w:spacing w:before="0" w:after="0"/>
              <w:jc w:val="both"/>
              <w:rPr>
                <w:rFonts w:cs="Arial"/>
              </w:rPr>
            </w:pPr>
            <w:r w:rsidRPr="004543D0">
              <w:rPr>
                <w:rFonts w:cs="Arial"/>
              </w:rPr>
              <w:t xml:space="preserve">  Plano BD</w:t>
            </w:r>
          </w:p>
        </w:tc>
        <w:tc>
          <w:tcPr>
            <w:tcW w:w="1130" w:type="pct"/>
            <w:tcBorders>
              <w:top w:val="nil"/>
              <w:left w:val="nil"/>
              <w:bottom w:val="nil"/>
              <w:right w:val="nil"/>
            </w:tcBorders>
            <w:shd w:val="clear" w:color="000000" w:fill="FFFFFF"/>
            <w:vAlign w:val="bottom"/>
            <w:hideMark/>
          </w:tcPr>
          <w:p w14:paraId="2B569E4F" w14:textId="77777777" w:rsidR="00454F49" w:rsidRPr="004543D0" w:rsidRDefault="00454F49" w:rsidP="00866A0A">
            <w:pPr>
              <w:widowControl/>
              <w:spacing w:before="0" w:after="0"/>
              <w:jc w:val="right"/>
              <w:rPr>
                <w:rFonts w:cs="Arial"/>
              </w:rPr>
            </w:pPr>
            <w:r w:rsidRPr="004543D0">
              <w:rPr>
                <w:rFonts w:cs="Arial"/>
              </w:rPr>
              <w:t>249.796</w:t>
            </w:r>
          </w:p>
        </w:tc>
      </w:tr>
      <w:tr w:rsidR="00454F49" w:rsidRPr="004543D0" w14:paraId="0F95743A" w14:textId="77777777" w:rsidTr="00866A0A">
        <w:trPr>
          <w:trHeight w:hRule="exact" w:val="227"/>
        </w:trPr>
        <w:tc>
          <w:tcPr>
            <w:tcW w:w="3870" w:type="pct"/>
            <w:tcBorders>
              <w:top w:val="nil"/>
              <w:left w:val="nil"/>
              <w:bottom w:val="nil"/>
              <w:right w:val="nil"/>
            </w:tcBorders>
            <w:shd w:val="clear" w:color="auto" w:fill="auto"/>
            <w:vAlign w:val="bottom"/>
            <w:hideMark/>
          </w:tcPr>
          <w:p w14:paraId="76A85768" w14:textId="77777777" w:rsidR="00454F49" w:rsidRPr="004543D0" w:rsidRDefault="00454F49" w:rsidP="00866A0A">
            <w:pPr>
              <w:widowControl/>
              <w:spacing w:before="0" w:after="0"/>
              <w:jc w:val="both"/>
              <w:rPr>
                <w:rFonts w:cs="Arial"/>
              </w:rPr>
            </w:pPr>
            <w:r w:rsidRPr="004543D0">
              <w:rPr>
                <w:rFonts w:cs="Arial"/>
              </w:rPr>
              <w:t xml:space="preserve">  Plano </w:t>
            </w:r>
            <w:r>
              <w:rPr>
                <w:rFonts w:cs="Arial"/>
              </w:rPr>
              <w:t>M</w:t>
            </w:r>
            <w:r w:rsidRPr="004543D0">
              <w:rPr>
                <w:rFonts w:cs="Arial"/>
              </w:rPr>
              <w:t>isto</w:t>
            </w:r>
          </w:p>
        </w:tc>
        <w:tc>
          <w:tcPr>
            <w:tcW w:w="1130" w:type="pct"/>
            <w:tcBorders>
              <w:top w:val="nil"/>
              <w:left w:val="nil"/>
              <w:bottom w:val="single" w:sz="8" w:space="0" w:color="auto"/>
              <w:right w:val="nil"/>
            </w:tcBorders>
            <w:shd w:val="clear" w:color="000000" w:fill="FFFFFF"/>
            <w:vAlign w:val="bottom"/>
            <w:hideMark/>
          </w:tcPr>
          <w:p w14:paraId="332E3AE0" w14:textId="77777777" w:rsidR="00454F49" w:rsidRPr="004543D0" w:rsidRDefault="00454F49" w:rsidP="00866A0A">
            <w:pPr>
              <w:widowControl/>
              <w:spacing w:before="0" w:after="0"/>
              <w:jc w:val="right"/>
              <w:rPr>
                <w:rFonts w:cs="Arial"/>
              </w:rPr>
            </w:pPr>
            <w:r w:rsidRPr="004543D0">
              <w:rPr>
                <w:rFonts w:cs="Arial"/>
              </w:rPr>
              <w:t>18.534</w:t>
            </w:r>
          </w:p>
        </w:tc>
      </w:tr>
      <w:tr w:rsidR="00454F49" w:rsidRPr="004543D0" w14:paraId="2A7B0D6B" w14:textId="77777777" w:rsidTr="00866A0A">
        <w:trPr>
          <w:trHeight w:hRule="exact" w:val="227"/>
        </w:trPr>
        <w:tc>
          <w:tcPr>
            <w:tcW w:w="3870" w:type="pct"/>
            <w:tcBorders>
              <w:top w:val="nil"/>
              <w:left w:val="nil"/>
              <w:bottom w:val="nil"/>
              <w:right w:val="nil"/>
            </w:tcBorders>
            <w:shd w:val="clear" w:color="auto" w:fill="auto"/>
            <w:vAlign w:val="bottom"/>
            <w:hideMark/>
          </w:tcPr>
          <w:p w14:paraId="7398882B" w14:textId="77777777" w:rsidR="00454F49" w:rsidRPr="004543D0" w:rsidRDefault="00454F49" w:rsidP="00866A0A">
            <w:pPr>
              <w:widowControl/>
              <w:spacing w:before="0" w:after="0"/>
              <w:jc w:val="both"/>
              <w:rPr>
                <w:rFonts w:cs="Arial"/>
                <w:b/>
                <w:bCs/>
              </w:rPr>
            </w:pPr>
            <w:r w:rsidRPr="004543D0">
              <w:rPr>
                <w:rFonts w:cs="Arial"/>
                <w:b/>
                <w:bCs/>
              </w:rPr>
              <w:t xml:space="preserve">Total </w:t>
            </w:r>
            <w:r w:rsidRPr="00E221C5">
              <w:rPr>
                <w:rFonts w:cs="Arial"/>
              </w:rPr>
              <w:t>(</w:t>
            </w:r>
            <w:r w:rsidRPr="00B91431">
              <w:rPr>
                <w:rFonts w:cs="Arial"/>
              </w:rPr>
              <w:t>nota</w:t>
            </w:r>
            <w:r>
              <w:rPr>
                <w:rFonts w:cs="Arial"/>
              </w:rPr>
              <w:t>s n°s 15 e 24.b)</w:t>
            </w:r>
          </w:p>
        </w:tc>
        <w:tc>
          <w:tcPr>
            <w:tcW w:w="1130" w:type="pct"/>
            <w:tcBorders>
              <w:top w:val="nil"/>
              <w:left w:val="nil"/>
              <w:bottom w:val="single" w:sz="8" w:space="0" w:color="auto"/>
              <w:right w:val="nil"/>
            </w:tcBorders>
            <w:shd w:val="clear" w:color="000000" w:fill="FFFFFF"/>
            <w:vAlign w:val="bottom"/>
            <w:hideMark/>
          </w:tcPr>
          <w:p w14:paraId="3DACD52E" w14:textId="77777777" w:rsidR="00454F49" w:rsidRPr="004543D0" w:rsidRDefault="00454F49" w:rsidP="00866A0A">
            <w:pPr>
              <w:widowControl/>
              <w:spacing w:before="0" w:after="0"/>
              <w:jc w:val="right"/>
              <w:rPr>
                <w:rFonts w:cs="Arial"/>
                <w:b/>
                <w:bCs/>
              </w:rPr>
            </w:pPr>
            <w:r w:rsidRPr="004543D0">
              <w:rPr>
                <w:rFonts w:cs="Arial"/>
                <w:b/>
                <w:bCs/>
              </w:rPr>
              <w:t>1.335.591</w:t>
            </w:r>
          </w:p>
        </w:tc>
      </w:tr>
    </w:tbl>
    <w:p w14:paraId="4DBE9531" w14:textId="77777777" w:rsidR="00454F49" w:rsidRDefault="00454F49" w:rsidP="00454F49">
      <w:pPr>
        <w:spacing w:before="0" w:after="0"/>
        <w:ind w:right="-6"/>
        <w:jc w:val="both"/>
        <w:rPr>
          <w:rFonts w:cs="Arial"/>
          <w:bCs/>
          <w:color w:val="000000"/>
        </w:rPr>
      </w:pPr>
    </w:p>
    <w:p w14:paraId="236E520B" w14:textId="77777777" w:rsidR="00454F49" w:rsidRDefault="00454F49" w:rsidP="00454F49">
      <w:pPr>
        <w:shd w:val="clear" w:color="auto" w:fill="FFFFFF"/>
        <w:spacing w:before="0" w:after="0"/>
        <w:jc w:val="both"/>
        <w:rPr>
          <w:rFonts w:cs="Arial"/>
        </w:rPr>
      </w:pPr>
      <w:r w:rsidRPr="001220D8">
        <w:rPr>
          <w:rFonts w:cs="Arial"/>
        </w:rPr>
        <w:t>O Banco, como patrocinador, apresenta as seguintes despesas, reconhecidas no resultado do período, relativas à quota</w:t>
      </w:r>
      <w:r w:rsidRPr="00E74EB9">
        <w:rPr>
          <w:rFonts w:cs="Arial"/>
        </w:rPr>
        <w:t xml:space="preserve"> patronal:</w:t>
      </w:r>
    </w:p>
    <w:p w14:paraId="5A4E3049" w14:textId="77777777" w:rsidR="00454F49" w:rsidRDefault="00454F49" w:rsidP="00454F49">
      <w:pPr>
        <w:shd w:val="clear" w:color="auto" w:fill="FFFFFF"/>
        <w:spacing w:before="0" w:after="0"/>
        <w:jc w:val="both"/>
        <w:rPr>
          <w:rFonts w:cs="Arial"/>
        </w:rPr>
      </w:pPr>
    </w:p>
    <w:tbl>
      <w:tblPr>
        <w:tblW w:w="5000" w:type="pct"/>
        <w:tblCellMar>
          <w:left w:w="70" w:type="dxa"/>
          <w:right w:w="70" w:type="dxa"/>
        </w:tblCellMar>
        <w:tblLook w:val="04A0" w:firstRow="1" w:lastRow="0" w:firstColumn="1" w:lastColumn="0" w:noHBand="0" w:noVBand="1"/>
      </w:tblPr>
      <w:tblGrid>
        <w:gridCol w:w="8117"/>
        <w:gridCol w:w="2370"/>
      </w:tblGrid>
      <w:tr w:rsidR="00454F49" w:rsidRPr="00E221C5" w14:paraId="421F07A3" w14:textId="77777777" w:rsidTr="00866A0A">
        <w:trPr>
          <w:trHeight w:hRule="exact" w:val="284"/>
        </w:trPr>
        <w:tc>
          <w:tcPr>
            <w:tcW w:w="3870" w:type="pct"/>
            <w:tcBorders>
              <w:top w:val="nil"/>
              <w:left w:val="nil"/>
              <w:bottom w:val="nil"/>
              <w:right w:val="nil"/>
            </w:tcBorders>
            <w:shd w:val="clear" w:color="auto" w:fill="auto"/>
            <w:vAlign w:val="center"/>
            <w:hideMark/>
          </w:tcPr>
          <w:p w14:paraId="049F3485" w14:textId="77777777" w:rsidR="00454F49" w:rsidRPr="00E221C5" w:rsidRDefault="00454F49" w:rsidP="00866A0A">
            <w:pPr>
              <w:widowControl/>
              <w:spacing w:before="0" w:after="0"/>
              <w:rPr>
                <w:rFonts w:cs="Arial"/>
                <w:b/>
                <w:bCs/>
              </w:rPr>
            </w:pPr>
            <w:r w:rsidRPr="00E221C5">
              <w:rPr>
                <w:rFonts w:cs="Arial"/>
                <w:b/>
                <w:bCs/>
              </w:rPr>
              <w:t>Planos</w:t>
            </w:r>
          </w:p>
        </w:tc>
        <w:tc>
          <w:tcPr>
            <w:tcW w:w="1130" w:type="pct"/>
            <w:tcBorders>
              <w:top w:val="nil"/>
              <w:left w:val="nil"/>
              <w:bottom w:val="nil"/>
              <w:right w:val="nil"/>
            </w:tcBorders>
            <w:shd w:val="clear" w:color="000000" w:fill="339966"/>
            <w:vAlign w:val="center"/>
            <w:hideMark/>
          </w:tcPr>
          <w:p w14:paraId="6AAE772E" w14:textId="77777777" w:rsidR="00454F49" w:rsidRPr="00E221C5" w:rsidRDefault="00454F49" w:rsidP="00866A0A">
            <w:pPr>
              <w:widowControl/>
              <w:spacing w:before="0" w:after="0"/>
              <w:jc w:val="right"/>
              <w:rPr>
                <w:rFonts w:cs="Arial"/>
                <w:b/>
                <w:bCs/>
                <w:color w:val="FFFFFF"/>
              </w:rPr>
            </w:pPr>
            <w:r w:rsidRPr="00E221C5">
              <w:rPr>
                <w:rFonts w:cs="Arial"/>
                <w:b/>
                <w:bCs/>
                <w:color w:val="FFFFFF"/>
              </w:rPr>
              <w:t>1º Trimestre/2025</w:t>
            </w:r>
          </w:p>
        </w:tc>
      </w:tr>
      <w:tr w:rsidR="00454F49" w:rsidRPr="00E221C5" w14:paraId="0B00297A" w14:textId="77777777" w:rsidTr="00866A0A">
        <w:trPr>
          <w:trHeight w:hRule="exact" w:val="227"/>
        </w:trPr>
        <w:tc>
          <w:tcPr>
            <w:tcW w:w="3870" w:type="pct"/>
            <w:tcBorders>
              <w:top w:val="nil"/>
              <w:left w:val="nil"/>
              <w:bottom w:val="nil"/>
              <w:right w:val="nil"/>
            </w:tcBorders>
            <w:shd w:val="clear" w:color="auto" w:fill="auto"/>
            <w:vAlign w:val="bottom"/>
            <w:hideMark/>
          </w:tcPr>
          <w:p w14:paraId="3B74CF95" w14:textId="77777777" w:rsidR="00454F49" w:rsidRPr="00E221C5" w:rsidRDefault="00454F49" w:rsidP="00866A0A">
            <w:pPr>
              <w:widowControl/>
              <w:spacing w:before="0" w:after="0"/>
              <w:jc w:val="both"/>
              <w:rPr>
                <w:rFonts w:cs="Arial"/>
              </w:rPr>
            </w:pPr>
            <w:r w:rsidRPr="00E221C5">
              <w:rPr>
                <w:rFonts w:cs="Arial"/>
              </w:rPr>
              <w:t>Liquidados - BD e Misto</w:t>
            </w:r>
          </w:p>
        </w:tc>
        <w:tc>
          <w:tcPr>
            <w:tcW w:w="1130" w:type="pct"/>
            <w:tcBorders>
              <w:top w:val="nil"/>
              <w:left w:val="nil"/>
              <w:bottom w:val="nil"/>
              <w:right w:val="nil"/>
            </w:tcBorders>
            <w:shd w:val="clear" w:color="000000" w:fill="FFFFFF"/>
            <w:vAlign w:val="bottom"/>
            <w:hideMark/>
          </w:tcPr>
          <w:p w14:paraId="0B4C5907" w14:textId="77777777" w:rsidR="00454F49" w:rsidRPr="00E221C5" w:rsidRDefault="00454F49" w:rsidP="00866A0A">
            <w:pPr>
              <w:widowControl/>
              <w:spacing w:before="0" w:after="0"/>
              <w:jc w:val="right"/>
              <w:rPr>
                <w:rFonts w:cs="Arial"/>
              </w:rPr>
            </w:pPr>
            <w:r w:rsidRPr="00E221C5">
              <w:rPr>
                <w:rFonts w:cs="Arial"/>
              </w:rPr>
              <w:t xml:space="preserve">                         (507)</w:t>
            </w:r>
          </w:p>
        </w:tc>
      </w:tr>
      <w:tr w:rsidR="00454F49" w:rsidRPr="00E221C5" w14:paraId="311A140E" w14:textId="77777777" w:rsidTr="00866A0A">
        <w:trPr>
          <w:trHeight w:hRule="exact" w:val="227"/>
        </w:trPr>
        <w:tc>
          <w:tcPr>
            <w:tcW w:w="3870" w:type="pct"/>
            <w:tcBorders>
              <w:top w:val="nil"/>
              <w:left w:val="nil"/>
              <w:bottom w:val="nil"/>
              <w:right w:val="nil"/>
            </w:tcBorders>
            <w:shd w:val="clear" w:color="auto" w:fill="auto"/>
            <w:vAlign w:val="bottom"/>
            <w:hideMark/>
          </w:tcPr>
          <w:p w14:paraId="2043EF2F" w14:textId="77777777" w:rsidR="00454F49" w:rsidRPr="00E221C5" w:rsidRDefault="00454F49" w:rsidP="00866A0A">
            <w:pPr>
              <w:widowControl/>
              <w:spacing w:before="0" w:after="0"/>
              <w:jc w:val="both"/>
              <w:rPr>
                <w:rFonts w:cs="Arial"/>
              </w:rPr>
            </w:pPr>
            <w:r w:rsidRPr="00E221C5">
              <w:rPr>
                <w:rFonts w:cs="Arial"/>
              </w:rPr>
              <w:t>Prev Amazônia</w:t>
            </w:r>
          </w:p>
        </w:tc>
        <w:tc>
          <w:tcPr>
            <w:tcW w:w="1130" w:type="pct"/>
            <w:tcBorders>
              <w:top w:val="nil"/>
              <w:left w:val="nil"/>
              <w:bottom w:val="single" w:sz="8" w:space="0" w:color="auto"/>
              <w:right w:val="nil"/>
            </w:tcBorders>
            <w:shd w:val="clear" w:color="000000" w:fill="FFFFFF"/>
            <w:vAlign w:val="bottom"/>
            <w:hideMark/>
          </w:tcPr>
          <w:p w14:paraId="693BAAF3" w14:textId="77777777" w:rsidR="00454F49" w:rsidRPr="00E221C5" w:rsidRDefault="00454F49" w:rsidP="00866A0A">
            <w:pPr>
              <w:widowControl/>
              <w:spacing w:before="0" w:after="0"/>
              <w:jc w:val="right"/>
              <w:rPr>
                <w:rFonts w:cs="Arial"/>
              </w:rPr>
            </w:pPr>
            <w:r w:rsidRPr="00E221C5">
              <w:rPr>
                <w:rFonts w:cs="Arial"/>
              </w:rPr>
              <w:t xml:space="preserve">                      (4.367)</w:t>
            </w:r>
          </w:p>
        </w:tc>
      </w:tr>
      <w:tr w:rsidR="00454F49" w:rsidRPr="00E221C5" w14:paraId="78A30FE6" w14:textId="77777777" w:rsidTr="00866A0A">
        <w:trPr>
          <w:trHeight w:hRule="exact" w:val="227"/>
        </w:trPr>
        <w:tc>
          <w:tcPr>
            <w:tcW w:w="3870" w:type="pct"/>
            <w:tcBorders>
              <w:top w:val="nil"/>
              <w:left w:val="nil"/>
              <w:bottom w:val="nil"/>
              <w:right w:val="nil"/>
            </w:tcBorders>
            <w:shd w:val="clear" w:color="auto" w:fill="auto"/>
            <w:vAlign w:val="bottom"/>
            <w:hideMark/>
          </w:tcPr>
          <w:p w14:paraId="50802684" w14:textId="77777777" w:rsidR="00454F49" w:rsidRPr="00E221C5" w:rsidRDefault="00454F49" w:rsidP="00866A0A">
            <w:pPr>
              <w:widowControl/>
              <w:spacing w:before="0" w:after="0"/>
              <w:jc w:val="both"/>
              <w:rPr>
                <w:rFonts w:cs="Arial"/>
                <w:b/>
                <w:bCs/>
              </w:rPr>
            </w:pPr>
            <w:r w:rsidRPr="00E221C5">
              <w:rPr>
                <w:rFonts w:cs="Arial"/>
                <w:b/>
                <w:bCs/>
              </w:rPr>
              <w:t xml:space="preserve">Total </w:t>
            </w:r>
            <w:r w:rsidRPr="00E221C5">
              <w:rPr>
                <w:rFonts w:cs="Arial"/>
              </w:rPr>
              <w:t>(</w:t>
            </w:r>
            <w:r w:rsidRPr="00B91431">
              <w:rPr>
                <w:rFonts w:cs="Arial"/>
              </w:rPr>
              <w:t>nota n° 24.b)</w:t>
            </w:r>
          </w:p>
        </w:tc>
        <w:tc>
          <w:tcPr>
            <w:tcW w:w="1130" w:type="pct"/>
            <w:tcBorders>
              <w:top w:val="nil"/>
              <w:left w:val="nil"/>
              <w:bottom w:val="single" w:sz="8" w:space="0" w:color="auto"/>
              <w:right w:val="nil"/>
            </w:tcBorders>
            <w:shd w:val="clear" w:color="000000" w:fill="FFFFFF"/>
            <w:vAlign w:val="bottom"/>
            <w:hideMark/>
          </w:tcPr>
          <w:p w14:paraId="5F527017" w14:textId="77777777" w:rsidR="00454F49" w:rsidRPr="00E221C5" w:rsidRDefault="00454F49" w:rsidP="00866A0A">
            <w:pPr>
              <w:widowControl/>
              <w:spacing w:before="0" w:after="0"/>
              <w:jc w:val="right"/>
              <w:rPr>
                <w:rFonts w:cs="Arial"/>
                <w:b/>
                <w:bCs/>
              </w:rPr>
            </w:pPr>
            <w:r w:rsidRPr="00E221C5">
              <w:rPr>
                <w:rFonts w:cs="Arial"/>
                <w:b/>
                <w:bCs/>
              </w:rPr>
              <w:t xml:space="preserve">                      (4.874)</w:t>
            </w:r>
          </w:p>
        </w:tc>
      </w:tr>
    </w:tbl>
    <w:p w14:paraId="22A5D9D3" w14:textId="77777777" w:rsidR="00454F49" w:rsidRDefault="00454F49" w:rsidP="00454F49">
      <w:pPr>
        <w:shd w:val="clear" w:color="auto" w:fill="FFFFFF"/>
        <w:tabs>
          <w:tab w:val="left" w:pos="7513"/>
          <w:tab w:val="left" w:pos="7655"/>
        </w:tabs>
        <w:spacing w:before="0" w:after="0"/>
        <w:jc w:val="both"/>
        <w:rPr>
          <w:rFonts w:cs="Arial"/>
        </w:rPr>
      </w:pPr>
    </w:p>
    <w:p w14:paraId="4FA24373" w14:textId="77777777" w:rsidR="00454F49" w:rsidRPr="00831C23" w:rsidRDefault="00454F49" w:rsidP="00454F49">
      <w:pPr>
        <w:pStyle w:val="PargrafodaLista"/>
        <w:numPr>
          <w:ilvl w:val="0"/>
          <w:numId w:val="22"/>
        </w:numPr>
        <w:spacing w:before="40" w:after="80"/>
        <w:ind w:left="425" w:right="-6" w:hanging="425"/>
        <w:contextualSpacing w:val="0"/>
        <w:jc w:val="both"/>
        <w:rPr>
          <w:rFonts w:ascii="Arial" w:hAnsi="Arial" w:cs="Arial"/>
          <w:b/>
          <w:bCs/>
          <w:color w:val="339966"/>
          <w:sz w:val="18"/>
        </w:rPr>
      </w:pPr>
      <w:r>
        <w:rPr>
          <w:rFonts w:ascii="Arial" w:hAnsi="Arial" w:cs="Arial"/>
          <w:b/>
          <w:bCs/>
          <w:color w:val="339966"/>
          <w:sz w:val="18"/>
        </w:rPr>
        <w:t>Planos Liquidados</w:t>
      </w:r>
      <w:r w:rsidRPr="00831C23">
        <w:rPr>
          <w:rFonts w:ascii="Arial" w:hAnsi="Arial" w:cs="Arial"/>
          <w:b/>
          <w:bCs/>
          <w:color w:val="339966"/>
          <w:sz w:val="18"/>
        </w:rPr>
        <w:t xml:space="preserve">, </w:t>
      </w:r>
      <w:r>
        <w:rPr>
          <w:rFonts w:ascii="Arial" w:hAnsi="Arial" w:cs="Arial"/>
          <w:b/>
          <w:bCs/>
          <w:color w:val="339966"/>
          <w:sz w:val="18"/>
        </w:rPr>
        <w:t>A</w:t>
      </w:r>
      <w:r w:rsidRPr="00831C23">
        <w:rPr>
          <w:rFonts w:ascii="Arial" w:hAnsi="Arial" w:cs="Arial"/>
          <w:b/>
          <w:bCs/>
          <w:color w:val="339966"/>
          <w:sz w:val="18"/>
        </w:rPr>
        <w:t xml:space="preserve">ssistidos pelo </w:t>
      </w:r>
      <w:r>
        <w:rPr>
          <w:rFonts w:ascii="Arial" w:hAnsi="Arial" w:cs="Arial"/>
          <w:b/>
          <w:bCs/>
          <w:color w:val="339966"/>
          <w:sz w:val="18"/>
        </w:rPr>
        <w:t>B</w:t>
      </w:r>
      <w:r w:rsidRPr="00831C23">
        <w:rPr>
          <w:rFonts w:ascii="Arial" w:hAnsi="Arial" w:cs="Arial"/>
          <w:b/>
          <w:bCs/>
          <w:color w:val="339966"/>
          <w:sz w:val="18"/>
        </w:rPr>
        <w:t xml:space="preserve">anco e </w:t>
      </w:r>
      <w:r>
        <w:rPr>
          <w:rFonts w:ascii="Arial" w:hAnsi="Arial" w:cs="Arial"/>
          <w:b/>
          <w:bCs/>
          <w:color w:val="339966"/>
          <w:sz w:val="18"/>
        </w:rPr>
        <w:t>A</w:t>
      </w:r>
      <w:r w:rsidRPr="00831C23">
        <w:rPr>
          <w:rFonts w:ascii="Arial" w:hAnsi="Arial" w:cs="Arial"/>
          <w:b/>
          <w:bCs/>
          <w:color w:val="339966"/>
          <w:sz w:val="18"/>
        </w:rPr>
        <w:t xml:space="preserve">uxílio </w:t>
      </w:r>
      <w:r>
        <w:rPr>
          <w:rFonts w:ascii="Arial" w:hAnsi="Arial" w:cs="Arial"/>
          <w:b/>
          <w:bCs/>
          <w:color w:val="339966"/>
          <w:sz w:val="18"/>
        </w:rPr>
        <w:t>S</w:t>
      </w:r>
      <w:r w:rsidRPr="00831C23">
        <w:rPr>
          <w:rFonts w:ascii="Arial" w:hAnsi="Arial" w:cs="Arial"/>
          <w:b/>
          <w:bCs/>
          <w:color w:val="339966"/>
          <w:sz w:val="18"/>
        </w:rPr>
        <w:t>aúde:</w:t>
      </w:r>
      <w:r>
        <w:rPr>
          <w:rFonts w:ascii="Arial" w:hAnsi="Arial" w:cs="Arial"/>
          <w:b/>
          <w:bCs/>
          <w:color w:val="339966"/>
          <w:sz w:val="18"/>
        </w:rPr>
        <w:t xml:space="preserve">  </w:t>
      </w:r>
    </w:p>
    <w:p w14:paraId="1F027DC7" w14:textId="77777777" w:rsidR="00454F49" w:rsidRPr="00814FA9" w:rsidRDefault="00454F49" w:rsidP="00454F49">
      <w:pPr>
        <w:pStyle w:val="PargrafodaLista"/>
        <w:numPr>
          <w:ilvl w:val="0"/>
          <w:numId w:val="10"/>
        </w:numPr>
        <w:spacing w:before="40" w:after="80"/>
        <w:ind w:right="-6"/>
        <w:contextualSpacing w:val="0"/>
        <w:jc w:val="both"/>
        <w:rPr>
          <w:rFonts w:ascii="Arial" w:hAnsi="Arial" w:cs="Arial"/>
          <w:b/>
          <w:bCs/>
          <w:color w:val="339966"/>
          <w:sz w:val="18"/>
        </w:rPr>
      </w:pPr>
      <w:r>
        <w:rPr>
          <w:rFonts w:ascii="Arial" w:hAnsi="Arial" w:cs="Arial"/>
          <w:b/>
          <w:bCs/>
          <w:color w:val="339966"/>
          <w:sz w:val="18"/>
        </w:rPr>
        <w:t>Planos Liquidados</w:t>
      </w:r>
      <w:r w:rsidRPr="00814FA9">
        <w:rPr>
          <w:rFonts w:ascii="Arial" w:hAnsi="Arial" w:cs="Arial"/>
          <w:b/>
          <w:bCs/>
          <w:color w:val="339966"/>
          <w:sz w:val="18"/>
        </w:rPr>
        <w:t xml:space="preserve">: </w:t>
      </w:r>
    </w:p>
    <w:p w14:paraId="3D9FFD75" w14:textId="77777777" w:rsidR="00454F49" w:rsidRPr="0071519B" w:rsidRDefault="00454F49" w:rsidP="00454F49">
      <w:pPr>
        <w:pStyle w:val="PargrafodaLista"/>
        <w:numPr>
          <w:ilvl w:val="0"/>
          <w:numId w:val="8"/>
        </w:numPr>
        <w:autoSpaceDE w:val="0"/>
        <w:autoSpaceDN w:val="0"/>
        <w:spacing w:before="40" w:after="80"/>
        <w:ind w:left="567" w:right="-6" w:hanging="142"/>
        <w:contextualSpacing w:val="0"/>
        <w:jc w:val="both"/>
        <w:rPr>
          <w:rFonts w:cs="Arial"/>
          <w:sz w:val="16"/>
          <w:szCs w:val="16"/>
        </w:rPr>
      </w:pPr>
      <w:r w:rsidRPr="0071519B">
        <w:rPr>
          <w:rFonts w:ascii="Arial" w:hAnsi="Arial" w:cs="Arial"/>
          <w:b/>
          <w:bCs/>
          <w:sz w:val="18"/>
        </w:rPr>
        <w:t>BD Liquidado (</w:t>
      </w:r>
      <w:r>
        <w:rPr>
          <w:rFonts w:ascii="Arial" w:hAnsi="Arial" w:cs="Arial"/>
          <w:b/>
          <w:bCs/>
          <w:sz w:val="18"/>
        </w:rPr>
        <w:t>E</w:t>
      </w:r>
      <w:r w:rsidRPr="0071519B">
        <w:rPr>
          <w:rFonts w:ascii="Arial" w:hAnsi="Arial" w:cs="Arial"/>
          <w:b/>
          <w:bCs/>
          <w:sz w:val="18"/>
        </w:rPr>
        <w:t xml:space="preserve">legíveis e </w:t>
      </w:r>
      <w:r>
        <w:rPr>
          <w:rFonts w:ascii="Arial" w:hAnsi="Arial" w:cs="Arial"/>
          <w:b/>
          <w:bCs/>
          <w:sz w:val="18"/>
        </w:rPr>
        <w:t>N</w:t>
      </w:r>
      <w:r w:rsidRPr="0071519B">
        <w:rPr>
          <w:rFonts w:ascii="Arial" w:hAnsi="Arial" w:cs="Arial"/>
          <w:b/>
          <w:bCs/>
          <w:sz w:val="18"/>
        </w:rPr>
        <w:t xml:space="preserve">ão </w:t>
      </w:r>
      <w:r>
        <w:rPr>
          <w:rFonts w:ascii="Arial" w:hAnsi="Arial" w:cs="Arial"/>
          <w:b/>
          <w:bCs/>
          <w:sz w:val="18"/>
        </w:rPr>
        <w:t>E</w:t>
      </w:r>
      <w:r w:rsidRPr="0071519B">
        <w:rPr>
          <w:rFonts w:ascii="Arial" w:hAnsi="Arial" w:cs="Arial"/>
          <w:b/>
          <w:bCs/>
          <w:sz w:val="18"/>
        </w:rPr>
        <w:t xml:space="preserve">legíveis): </w:t>
      </w:r>
      <w:r w:rsidRPr="0071519B">
        <w:rPr>
          <w:rFonts w:ascii="Arial" w:hAnsi="Arial" w:cs="Arial"/>
          <w:bCs/>
          <w:sz w:val="18"/>
        </w:rPr>
        <w:t>p</w:t>
      </w:r>
      <w:r w:rsidRPr="0071519B">
        <w:rPr>
          <w:rFonts w:ascii="Arial" w:hAnsi="Arial" w:cs="Arial"/>
          <w:sz w:val="18"/>
        </w:rPr>
        <w:t xml:space="preserve">ara esse </w:t>
      </w:r>
      <w:r>
        <w:rPr>
          <w:rFonts w:ascii="Arial" w:hAnsi="Arial" w:cs="Arial"/>
          <w:sz w:val="18"/>
        </w:rPr>
        <w:t>P</w:t>
      </w:r>
      <w:r w:rsidRPr="0071519B">
        <w:rPr>
          <w:rFonts w:ascii="Arial" w:hAnsi="Arial" w:cs="Arial"/>
          <w:sz w:val="18"/>
        </w:rPr>
        <w:t xml:space="preserve">lano de </w:t>
      </w:r>
      <w:r>
        <w:rPr>
          <w:rFonts w:ascii="Arial" w:hAnsi="Arial" w:cs="Arial"/>
          <w:sz w:val="18"/>
        </w:rPr>
        <w:t>Benefícios</w:t>
      </w:r>
      <w:r w:rsidRPr="0071519B">
        <w:rPr>
          <w:rFonts w:ascii="Arial" w:hAnsi="Arial" w:cs="Arial"/>
          <w:sz w:val="18"/>
        </w:rPr>
        <w:t xml:space="preserve"> é observada a paridade contributiva de que trata a Lei Complementar nº 108/2001. As responsabilidades por déficits ou superávits atuariais, em decorrência do dimensionamento da obrigação pós-emprego nos moldes da Resolução CVM nº 110/2022, devem observar a legislação de </w:t>
      </w:r>
      <w:r>
        <w:rPr>
          <w:rFonts w:ascii="Arial" w:hAnsi="Arial" w:cs="Arial"/>
          <w:sz w:val="18"/>
        </w:rPr>
        <w:t>Previdência Complementar</w:t>
      </w:r>
      <w:r w:rsidRPr="0071519B">
        <w:rPr>
          <w:rFonts w:ascii="Arial" w:hAnsi="Arial" w:cs="Arial"/>
          <w:sz w:val="18"/>
        </w:rPr>
        <w:t>, em especial a Resolução MPS/CGPC nº 26/2008. Nos Planos BD Liquidados estão contemplados os participantes elegíveis (tinham completado tempo para fazerem jus a todos os direitos ofertados pelo plano até a publicação da Lei Complementar nº 109/2001) e não elegíveis (ainda não haviam completado o tempo exigido por ocasião da referida Lei Complementar). Plano ativo e em extinção (sem novas adesões).</w:t>
      </w:r>
    </w:p>
    <w:p w14:paraId="3DCB33E4" w14:textId="77777777" w:rsidR="00454F49" w:rsidRPr="00814FA9" w:rsidRDefault="00454F49" w:rsidP="00454F49">
      <w:pPr>
        <w:pStyle w:val="PargrafodaLista"/>
        <w:numPr>
          <w:ilvl w:val="0"/>
          <w:numId w:val="8"/>
        </w:numPr>
        <w:spacing w:before="40" w:after="80"/>
        <w:ind w:left="567" w:right="-6" w:hanging="142"/>
        <w:contextualSpacing w:val="0"/>
        <w:jc w:val="both"/>
        <w:rPr>
          <w:rFonts w:ascii="Arial" w:hAnsi="Arial" w:cs="Arial"/>
          <w:b/>
          <w:bCs/>
          <w:sz w:val="18"/>
        </w:rPr>
      </w:pPr>
      <w:r w:rsidRPr="00814FA9">
        <w:rPr>
          <w:rFonts w:ascii="Arial" w:hAnsi="Arial" w:cs="Arial"/>
          <w:b/>
          <w:bCs/>
          <w:sz w:val="18"/>
        </w:rPr>
        <w:t xml:space="preserve">Misto Liquidado: </w:t>
      </w:r>
      <w:r>
        <w:rPr>
          <w:rFonts w:ascii="Arial" w:hAnsi="Arial" w:cs="Arial"/>
          <w:bCs/>
          <w:sz w:val="18"/>
        </w:rPr>
        <w:t>e</w:t>
      </w:r>
      <w:r w:rsidRPr="00814FA9">
        <w:rPr>
          <w:rFonts w:ascii="Arial" w:hAnsi="Arial" w:cs="Arial"/>
          <w:sz w:val="18"/>
        </w:rPr>
        <w:t xml:space="preserve">stá estruturado na modalidade de Contribuição Definida (CD) na fase de acumulação e de Benefício Definido (BD) na fase de percepção do benefício concedido. Para esse plano de </w:t>
      </w:r>
      <w:r>
        <w:rPr>
          <w:rFonts w:ascii="Arial" w:hAnsi="Arial" w:cs="Arial"/>
          <w:sz w:val="18"/>
        </w:rPr>
        <w:t>Benefícios</w:t>
      </w:r>
      <w:r w:rsidRPr="00814FA9">
        <w:rPr>
          <w:rFonts w:ascii="Arial" w:hAnsi="Arial" w:cs="Arial"/>
          <w:sz w:val="18"/>
        </w:rPr>
        <w:t xml:space="preserve"> é observada a paridade contributiva de que trata a Lei Complementar nº 108/2001. As responsabilidades por déficits ou superávits atuariais, em decorrência do dimensionamento da obrigação pós-emprego nos moldes da Resolução CVM nº 110/2022, devem observar a legislação de </w:t>
      </w:r>
      <w:r>
        <w:rPr>
          <w:rFonts w:ascii="Arial" w:hAnsi="Arial" w:cs="Arial"/>
          <w:sz w:val="18"/>
        </w:rPr>
        <w:t>Previdência Complementar</w:t>
      </w:r>
      <w:r w:rsidRPr="00814FA9">
        <w:rPr>
          <w:rFonts w:ascii="Arial" w:hAnsi="Arial" w:cs="Arial"/>
          <w:sz w:val="18"/>
        </w:rPr>
        <w:t xml:space="preserve">, em especial a </w:t>
      </w:r>
      <w:r w:rsidRPr="00BD6CA7">
        <w:rPr>
          <w:rFonts w:ascii="Arial" w:hAnsi="Arial" w:cs="Arial"/>
          <w:sz w:val="18"/>
        </w:rPr>
        <w:t>Resolução MPS/CGPC nº 26/2008</w:t>
      </w:r>
      <w:r w:rsidRPr="00814FA9">
        <w:rPr>
          <w:rFonts w:ascii="Arial" w:hAnsi="Arial" w:cs="Arial"/>
          <w:sz w:val="18"/>
        </w:rPr>
        <w:t>. Plano ativo e em extinção (sem novas adesões).</w:t>
      </w:r>
    </w:p>
    <w:p w14:paraId="3792891F" w14:textId="77777777" w:rsidR="00454F49" w:rsidRPr="00164FE6" w:rsidRDefault="00454F49" w:rsidP="00454F49">
      <w:pPr>
        <w:ind w:right="-6"/>
        <w:jc w:val="both"/>
        <w:rPr>
          <w:rFonts w:cs="Arial"/>
          <w:sz w:val="12"/>
          <w:szCs w:val="12"/>
        </w:rPr>
      </w:pPr>
      <w:r w:rsidRPr="00814FA9">
        <w:rPr>
          <w:rFonts w:cs="Arial"/>
        </w:rPr>
        <w:t xml:space="preserve">Os </w:t>
      </w:r>
      <w:r>
        <w:rPr>
          <w:rFonts w:cs="Arial"/>
        </w:rPr>
        <w:t>Planos Liquidados</w:t>
      </w:r>
      <w:r w:rsidRPr="00814FA9">
        <w:rPr>
          <w:rFonts w:cs="Arial"/>
        </w:rPr>
        <w:t xml:space="preserve"> abrigam 48% do público-alvo, apresentam </w:t>
      </w:r>
      <w:r w:rsidRPr="00814FA9">
        <w:rPr>
          <w:rFonts w:cs="Arial"/>
          <w:i/>
        </w:rPr>
        <w:t>déficit</w:t>
      </w:r>
      <w:r w:rsidRPr="00814FA9">
        <w:rPr>
          <w:rFonts w:cs="Arial"/>
        </w:rPr>
        <w:t xml:space="preserve"> atuarial constante, em desacordo com a legislação, o que levou a Previc a decretar a liquidação destes a qual foi suspensa por decisão judicial. A Capaf, administradora desses planos, encontra-se sob intervenção da </w:t>
      </w:r>
      <w:r w:rsidRPr="00F16691">
        <w:rPr>
          <w:rFonts w:cs="Arial"/>
        </w:rPr>
        <w:t>Previc</w:t>
      </w:r>
      <w:r w:rsidRPr="00814FA9">
        <w:rPr>
          <w:rFonts w:cs="Arial"/>
        </w:rPr>
        <w:t xml:space="preserve"> desde 2011. </w:t>
      </w:r>
      <w:r w:rsidRPr="00FC39B8">
        <w:rPr>
          <w:rFonts w:cs="Arial"/>
        </w:rPr>
        <w:t xml:space="preserve">A Portaria nº 161 de 18 de fevereiro de 2025, da Superintendência Nacional de </w:t>
      </w:r>
      <w:r>
        <w:rPr>
          <w:rFonts w:cs="Arial"/>
        </w:rPr>
        <w:t>Previdência Complementar</w:t>
      </w:r>
      <w:r w:rsidRPr="00FC39B8">
        <w:rPr>
          <w:rFonts w:cs="Arial"/>
        </w:rPr>
        <w:t xml:space="preserve"> (Previc), concedeu a prorrogação por mais 180 (cento e oitenta) dias, </w:t>
      </w:r>
      <w:r w:rsidRPr="00D172DF">
        <w:rPr>
          <w:rFonts w:cs="Arial"/>
        </w:rPr>
        <w:t>com vigência até 26 de agosto de 2025 para o prazo de intervenção que trata a Portaria nº 777 de 5 de setembro de 2023</w:t>
      </w:r>
      <w:r>
        <w:rPr>
          <w:rFonts w:cs="Arial"/>
        </w:rPr>
        <w:t>.</w:t>
      </w:r>
    </w:p>
    <w:p w14:paraId="0BA33532" w14:textId="77777777" w:rsidR="00454F49" w:rsidRPr="00814FA9" w:rsidRDefault="00454F49" w:rsidP="00454F49">
      <w:pPr>
        <w:pStyle w:val="PargrafodaLista"/>
        <w:numPr>
          <w:ilvl w:val="0"/>
          <w:numId w:val="10"/>
        </w:numPr>
        <w:spacing w:before="40" w:after="80"/>
        <w:ind w:left="714" w:right="-6" w:hanging="357"/>
        <w:contextualSpacing w:val="0"/>
        <w:jc w:val="both"/>
        <w:rPr>
          <w:rFonts w:ascii="Arial" w:hAnsi="Arial" w:cs="Arial"/>
          <w:b/>
          <w:bCs/>
          <w:color w:val="339966"/>
          <w:sz w:val="18"/>
        </w:rPr>
      </w:pPr>
      <w:r w:rsidRPr="00814FA9">
        <w:rPr>
          <w:rFonts w:ascii="Arial" w:hAnsi="Arial" w:cs="Arial"/>
          <w:b/>
          <w:bCs/>
          <w:color w:val="339966"/>
          <w:sz w:val="18"/>
        </w:rPr>
        <w:t xml:space="preserve">Assistidos pelo Banco: </w:t>
      </w:r>
      <w:r w:rsidRPr="00384F0C">
        <w:rPr>
          <w:rFonts w:ascii="Arial" w:hAnsi="Arial" w:cs="Arial"/>
          <w:sz w:val="18"/>
        </w:rPr>
        <w:t>t</w:t>
      </w:r>
      <w:r w:rsidRPr="00814FA9">
        <w:rPr>
          <w:rFonts w:ascii="Arial" w:hAnsi="Arial" w:cs="Arial"/>
          <w:sz w:val="18"/>
        </w:rPr>
        <w:t xml:space="preserve">rata-se de um plano composto por aposentados de responsabilidade do Banco e está estruturado na modalidade de Benefício Definido (BD). Criado antes mesmo da vigência da Lei Complementar nº 109/2001, nesse plano os </w:t>
      </w:r>
      <w:r>
        <w:rPr>
          <w:rFonts w:ascii="Arial" w:hAnsi="Arial" w:cs="Arial"/>
          <w:sz w:val="18"/>
        </w:rPr>
        <w:t>Benefícios</w:t>
      </w:r>
      <w:r w:rsidRPr="00814FA9">
        <w:rPr>
          <w:rFonts w:ascii="Arial" w:hAnsi="Arial" w:cs="Arial"/>
          <w:sz w:val="18"/>
        </w:rPr>
        <w:t xml:space="preserve"> têm valor ou nível previamente estabelecidos, estando fechado a adesões.</w:t>
      </w:r>
    </w:p>
    <w:p w14:paraId="0F3C64DB" w14:textId="77777777" w:rsidR="00454F49" w:rsidRPr="005074C1" w:rsidRDefault="00454F49" w:rsidP="00454F49">
      <w:pPr>
        <w:pStyle w:val="PargrafodaLista"/>
        <w:numPr>
          <w:ilvl w:val="0"/>
          <w:numId w:val="10"/>
        </w:numPr>
        <w:spacing w:before="40" w:after="80"/>
        <w:ind w:left="714" w:right="-6" w:hanging="357"/>
        <w:contextualSpacing w:val="0"/>
        <w:jc w:val="both"/>
        <w:rPr>
          <w:rFonts w:ascii="Arial" w:hAnsi="Arial" w:cs="Arial"/>
          <w:b/>
          <w:bCs/>
          <w:color w:val="339966"/>
          <w:sz w:val="18"/>
        </w:rPr>
      </w:pPr>
      <w:r w:rsidRPr="00814FA9">
        <w:rPr>
          <w:rFonts w:ascii="Arial" w:hAnsi="Arial" w:cs="Arial"/>
          <w:b/>
          <w:bCs/>
          <w:color w:val="339966"/>
          <w:sz w:val="18"/>
        </w:rPr>
        <w:t xml:space="preserve">Auxílio Saúde: </w:t>
      </w:r>
      <w:r w:rsidRPr="00384F0C">
        <w:rPr>
          <w:rFonts w:ascii="Arial" w:hAnsi="Arial" w:cs="Arial"/>
          <w:sz w:val="18"/>
        </w:rPr>
        <w:t>t</w:t>
      </w:r>
      <w:r w:rsidRPr="00814FA9">
        <w:rPr>
          <w:rFonts w:ascii="Arial" w:hAnsi="Arial" w:cs="Arial"/>
          <w:sz w:val="18"/>
        </w:rPr>
        <w:t>rata-se de repasse mensal de verba aos beneficiários do programa, mediante crédito em folha de pagamento, a título de reembolso dos valores pagos ao Plano de Saúde, observados os limites estabelecidos e a disponibilidade orçamentária em cada ano.</w:t>
      </w:r>
      <w:r w:rsidRPr="00814FA9">
        <w:rPr>
          <w:rFonts w:ascii="Arial" w:hAnsi="Arial" w:cs="Arial"/>
          <w:color w:val="000000"/>
          <w:sz w:val="18"/>
          <w:shd w:val="clear" w:color="auto" w:fill="FFFFFF"/>
        </w:rPr>
        <w:t xml:space="preserve"> O Programa abrange seus empregados ativos, dirigentes e conselheiros, bem como dos pensionistas e aposentados dos seus quadros funcionais.</w:t>
      </w:r>
    </w:p>
    <w:p w14:paraId="1AF5E70C" w14:textId="77777777" w:rsidR="00454F49" w:rsidRDefault="00454F49" w:rsidP="00454F49">
      <w:pPr>
        <w:pStyle w:val="PargrafodaLista"/>
        <w:spacing w:before="40" w:after="80"/>
        <w:ind w:left="714" w:right="-6"/>
        <w:contextualSpacing w:val="0"/>
        <w:jc w:val="both"/>
        <w:rPr>
          <w:rFonts w:ascii="Arial" w:hAnsi="Arial" w:cs="Arial"/>
          <w:b/>
          <w:bCs/>
          <w:color w:val="339966"/>
          <w:sz w:val="18"/>
        </w:rPr>
      </w:pPr>
    </w:p>
    <w:p w14:paraId="66AD87C1" w14:textId="77777777" w:rsidR="00454F49" w:rsidRDefault="00454F49" w:rsidP="00454F49">
      <w:pPr>
        <w:pStyle w:val="PargrafodaLista"/>
        <w:spacing w:before="40" w:after="80"/>
        <w:ind w:left="714" w:right="-6"/>
        <w:contextualSpacing w:val="0"/>
        <w:jc w:val="both"/>
        <w:rPr>
          <w:rFonts w:ascii="Arial" w:hAnsi="Arial" w:cs="Arial"/>
          <w:b/>
          <w:bCs/>
          <w:color w:val="339966"/>
          <w:sz w:val="18"/>
        </w:rPr>
      </w:pPr>
    </w:p>
    <w:p w14:paraId="2A3DF37F" w14:textId="77777777" w:rsidR="00454F49" w:rsidRDefault="00454F49" w:rsidP="00454F49">
      <w:pPr>
        <w:pStyle w:val="PargrafodaLista"/>
        <w:spacing w:before="40" w:after="80"/>
        <w:ind w:left="714" w:right="-6"/>
        <w:contextualSpacing w:val="0"/>
        <w:jc w:val="both"/>
        <w:rPr>
          <w:rFonts w:ascii="Arial" w:hAnsi="Arial" w:cs="Arial"/>
          <w:b/>
          <w:bCs/>
          <w:color w:val="339966"/>
          <w:sz w:val="18"/>
        </w:rPr>
      </w:pPr>
    </w:p>
    <w:p w14:paraId="25B316B2" w14:textId="77777777" w:rsidR="00454F49" w:rsidRDefault="00454F49" w:rsidP="00454F49">
      <w:pPr>
        <w:pStyle w:val="PargrafodaLista"/>
        <w:spacing w:before="40" w:after="80"/>
        <w:ind w:left="714" w:right="-6"/>
        <w:contextualSpacing w:val="0"/>
        <w:jc w:val="both"/>
        <w:rPr>
          <w:rFonts w:ascii="Arial" w:hAnsi="Arial" w:cs="Arial"/>
          <w:b/>
          <w:bCs/>
          <w:color w:val="339966"/>
          <w:sz w:val="18"/>
        </w:rPr>
      </w:pPr>
    </w:p>
    <w:p w14:paraId="627A700C" w14:textId="77777777" w:rsidR="00454F49" w:rsidRDefault="00454F49" w:rsidP="00454F49">
      <w:pPr>
        <w:pStyle w:val="PargrafodaLista"/>
        <w:spacing w:before="40" w:after="80"/>
        <w:ind w:left="714" w:right="-6"/>
        <w:contextualSpacing w:val="0"/>
        <w:jc w:val="both"/>
        <w:rPr>
          <w:rFonts w:ascii="Arial" w:hAnsi="Arial" w:cs="Arial"/>
          <w:b/>
          <w:bCs/>
          <w:color w:val="339966"/>
          <w:sz w:val="18"/>
        </w:rPr>
      </w:pPr>
    </w:p>
    <w:p w14:paraId="0E295DD8" w14:textId="77777777" w:rsidR="00454F49" w:rsidRDefault="00454F49" w:rsidP="00454F49">
      <w:pPr>
        <w:pStyle w:val="PargrafodaLista"/>
        <w:spacing w:before="40" w:after="80"/>
        <w:ind w:left="714" w:right="-6"/>
        <w:contextualSpacing w:val="0"/>
        <w:jc w:val="both"/>
        <w:rPr>
          <w:rFonts w:ascii="Arial" w:hAnsi="Arial" w:cs="Arial"/>
          <w:b/>
          <w:bCs/>
          <w:color w:val="339966"/>
          <w:sz w:val="18"/>
        </w:rPr>
      </w:pPr>
    </w:p>
    <w:p w14:paraId="6401E702" w14:textId="77777777" w:rsidR="00454F49" w:rsidRDefault="00454F49" w:rsidP="00454F49">
      <w:pPr>
        <w:pStyle w:val="PargrafodaLista"/>
        <w:spacing w:before="40" w:after="80"/>
        <w:ind w:left="714" w:right="-6"/>
        <w:contextualSpacing w:val="0"/>
        <w:jc w:val="both"/>
        <w:rPr>
          <w:rFonts w:ascii="Arial" w:hAnsi="Arial" w:cs="Arial"/>
          <w:b/>
          <w:bCs/>
          <w:color w:val="339966"/>
          <w:sz w:val="18"/>
        </w:rPr>
      </w:pPr>
    </w:p>
    <w:p w14:paraId="380812C4" w14:textId="77777777" w:rsidR="00454F49" w:rsidRDefault="00454F49" w:rsidP="00454F49">
      <w:pPr>
        <w:pStyle w:val="PargrafodaLista"/>
        <w:spacing w:before="40" w:after="80"/>
        <w:ind w:left="714" w:right="-6"/>
        <w:contextualSpacing w:val="0"/>
        <w:jc w:val="both"/>
        <w:rPr>
          <w:rFonts w:ascii="Arial" w:hAnsi="Arial" w:cs="Arial"/>
          <w:b/>
          <w:bCs/>
          <w:color w:val="339966"/>
          <w:sz w:val="18"/>
        </w:rPr>
      </w:pPr>
    </w:p>
    <w:p w14:paraId="28C4B748" w14:textId="77777777" w:rsidR="00454F49" w:rsidRDefault="00454F49" w:rsidP="00454F49">
      <w:pPr>
        <w:pStyle w:val="PargrafodaLista"/>
        <w:spacing w:before="40" w:after="80"/>
        <w:ind w:left="714" w:right="-6"/>
        <w:contextualSpacing w:val="0"/>
        <w:jc w:val="both"/>
        <w:rPr>
          <w:rFonts w:ascii="Arial" w:hAnsi="Arial" w:cs="Arial"/>
          <w:b/>
          <w:bCs/>
          <w:color w:val="339966"/>
          <w:sz w:val="18"/>
        </w:rPr>
      </w:pPr>
    </w:p>
    <w:p w14:paraId="1DB802F9" w14:textId="77777777" w:rsidR="00454F49" w:rsidRPr="00883D44" w:rsidRDefault="00454F49" w:rsidP="00454F49">
      <w:pPr>
        <w:pStyle w:val="PargrafodaLista"/>
        <w:spacing w:before="40" w:after="80"/>
        <w:ind w:left="714" w:right="-6"/>
        <w:contextualSpacing w:val="0"/>
        <w:jc w:val="both"/>
        <w:rPr>
          <w:rFonts w:ascii="Arial" w:hAnsi="Arial" w:cs="Arial"/>
          <w:b/>
          <w:bCs/>
          <w:color w:val="339966"/>
          <w:sz w:val="18"/>
        </w:rPr>
      </w:pPr>
    </w:p>
    <w:p w14:paraId="3756DEAD" w14:textId="77777777" w:rsidR="00454F49" w:rsidRPr="00ED5B53" w:rsidRDefault="00454F49" w:rsidP="00454F49">
      <w:pPr>
        <w:pStyle w:val="PargrafodaLista11"/>
        <w:shd w:val="clear" w:color="auto" w:fill="FFFFFF"/>
        <w:ind w:left="425" w:right="-6" w:hanging="425"/>
        <w:contextualSpacing w:val="0"/>
        <w:jc w:val="both"/>
        <w:rPr>
          <w:rFonts w:cs="Arial"/>
          <w:b/>
          <w:color w:val="339966"/>
        </w:rPr>
      </w:pPr>
      <w:r>
        <w:rPr>
          <w:rFonts w:cs="Arial"/>
          <w:b/>
          <w:color w:val="339966"/>
        </w:rPr>
        <w:lastRenderedPageBreak/>
        <w:t>a.1)</w:t>
      </w:r>
      <w:r>
        <w:rPr>
          <w:rFonts w:cs="Arial"/>
          <w:b/>
          <w:color w:val="339966"/>
        </w:rPr>
        <w:tab/>
      </w:r>
      <w:r w:rsidRPr="00ED5B53">
        <w:rPr>
          <w:rFonts w:cs="Arial"/>
          <w:b/>
          <w:color w:val="339966"/>
        </w:rPr>
        <w:t xml:space="preserve">Premissas </w:t>
      </w:r>
      <w:r>
        <w:rPr>
          <w:rFonts w:cs="Arial"/>
          <w:b/>
          <w:color w:val="339966"/>
        </w:rPr>
        <w:t>A</w:t>
      </w:r>
      <w:r w:rsidRPr="00ED5B53">
        <w:rPr>
          <w:rFonts w:cs="Arial"/>
          <w:b/>
          <w:color w:val="339966"/>
        </w:rPr>
        <w:t xml:space="preserve">tuariais </w:t>
      </w:r>
      <w:r>
        <w:rPr>
          <w:rFonts w:cs="Arial"/>
          <w:b/>
          <w:color w:val="339966"/>
        </w:rPr>
        <w:t>A</w:t>
      </w:r>
      <w:r w:rsidRPr="00ED5B53">
        <w:rPr>
          <w:rFonts w:cs="Arial"/>
          <w:b/>
          <w:color w:val="339966"/>
        </w:rPr>
        <w:t>dotadas</w:t>
      </w:r>
    </w:p>
    <w:p w14:paraId="1AA972FC" w14:textId="77777777" w:rsidR="00454F49" w:rsidRDefault="00454F49" w:rsidP="00454F49">
      <w:pPr>
        <w:shd w:val="clear" w:color="auto" w:fill="FFFFFF"/>
        <w:jc w:val="both"/>
        <w:rPr>
          <w:rFonts w:cs="Arial"/>
        </w:rPr>
      </w:pPr>
      <w:r w:rsidRPr="00D8586D">
        <w:rPr>
          <w:rFonts w:cs="Arial"/>
        </w:rPr>
        <w:t>As premissas foram definidas, com base em expectativas de mercado durante o período de desenvolvimento de cada avaliação atuar</w:t>
      </w:r>
      <w:r>
        <w:rPr>
          <w:rFonts w:cs="Arial"/>
        </w:rPr>
        <w:t>ial e das respectivas projeções.</w:t>
      </w:r>
    </w:p>
    <w:tbl>
      <w:tblPr>
        <w:tblW w:w="5000" w:type="pct"/>
        <w:tblCellMar>
          <w:left w:w="70" w:type="dxa"/>
          <w:right w:w="70" w:type="dxa"/>
        </w:tblCellMar>
        <w:tblLook w:val="04A0" w:firstRow="1" w:lastRow="0" w:firstColumn="1" w:lastColumn="0" w:noHBand="0" w:noVBand="1"/>
      </w:tblPr>
      <w:tblGrid>
        <w:gridCol w:w="4656"/>
        <w:gridCol w:w="919"/>
        <w:gridCol w:w="1225"/>
        <w:gridCol w:w="921"/>
        <w:gridCol w:w="1319"/>
        <w:gridCol w:w="1447"/>
      </w:tblGrid>
      <w:tr w:rsidR="00454F49" w:rsidRPr="007003BB" w14:paraId="22802C26" w14:textId="77777777" w:rsidTr="00866A0A">
        <w:trPr>
          <w:trHeight w:val="255"/>
        </w:trPr>
        <w:tc>
          <w:tcPr>
            <w:tcW w:w="2220" w:type="pct"/>
            <w:tcBorders>
              <w:top w:val="nil"/>
              <w:left w:val="nil"/>
              <w:bottom w:val="nil"/>
              <w:right w:val="nil"/>
            </w:tcBorders>
            <w:shd w:val="clear" w:color="auto" w:fill="auto"/>
            <w:noWrap/>
            <w:vAlign w:val="center"/>
            <w:hideMark/>
          </w:tcPr>
          <w:p w14:paraId="71ACE2BE" w14:textId="77777777" w:rsidR="00454F49" w:rsidRPr="007003BB" w:rsidRDefault="00454F49" w:rsidP="00866A0A">
            <w:pPr>
              <w:widowControl/>
              <w:spacing w:before="0" w:after="0"/>
              <w:rPr>
                <w:rFonts w:ascii="Times New Roman" w:hAnsi="Times New Roman"/>
                <w:sz w:val="20"/>
                <w:szCs w:val="20"/>
              </w:rPr>
            </w:pPr>
          </w:p>
        </w:tc>
        <w:tc>
          <w:tcPr>
            <w:tcW w:w="2780" w:type="pct"/>
            <w:gridSpan w:val="5"/>
            <w:tcBorders>
              <w:top w:val="nil"/>
              <w:left w:val="nil"/>
              <w:bottom w:val="single" w:sz="8" w:space="0" w:color="FFFFFF"/>
              <w:right w:val="nil"/>
            </w:tcBorders>
            <w:shd w:val="clear" w:color="000000" w:fill="339966"/>
            <w:vAlign w:val="center"/>
            <w:hideMark/>
          </w:tcPr>
          <w:p w14:paraId="108391E1"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31.03.2025</w:t>
            </w:r>
          </w:p>
        </w:tc>
      </w:tr>
      <w:tr w:rsidR="00454F49" w:rsidRPr="007003BB" w14:paraId="6A24BEB4" w14:textId="77777777" w:rsidTr="00866A0A">
        <w:trPr>
          <w:trHeight w:val="255"/>
        </w:trPr>
        <w:tc>
          <w:tcPr>
            <w:tcW w:w="2220" w:type="pct"/>
            <w:tcBorders>
              <w:top w:val="nil"/>
              <w:left w:val="nil"/>
              <w:bottom w:val="nil"/>
              <w:right w:val="nil"/>
            </w:tcBorders>
            <w:shd w:val="clear" w:color="auto" w:fill="auto"/>
            <w:noWrap/>
            <w:vAlign w:val="center"/>
            <w:hideMark/>
          </w:tcPr>
          <w:p w14:paraId="2A2A6541" w14:textId="77777777" w:rsidR="00454F49" w:rsidRPr="007003BB" w:rsidRDefault="00454F49" w:rsidP="00866A0A">
            <w:pPr>
              <w:widowControl/>
              <w:spacing w:before="0" w:after="0"/>
              <w:jc w:val="center"/>
              <w:rPr>
                <w:rFonts w:cs="Arial"/>
                <w:b/>
                <w:bCs/>
                <w:color w:val="FFFFFF"/>
              </w:rPr>
            </w:pPr>
          </w:p>
        </w:tc>
        <w:tc>
          <w:tcPr>
            <w:tcW w:w="1022" w:type="pct"/>
            <w:gridSpan w:val="2"/>
            <w:tcBorders>
              <w:top w:val="single" w:sz="8" w:space="0" w:color="FFFFFF"/>
              <w:left w:val="nil"/>
              <w:bottom w:val="nil"/>
              <w:right w:val="nil"/>
            </w:tcBorders>
            <w:shd w:val="clear" w:color="000000" w:fill="339966"/>
            <w:vAlign w:val="center"/>
            <w:hideMark/>
          </w:tcPr>
          <w:p w14:paraId="377B31FA"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BD Liquidado</w:t>
            </w:r>
          </w:p>
        </w:tc>
        <w:tc>
          <w:tcPr>
            <w:tcW w:w="439" w:type="pct"/>
            <w:vMerge w:val="restart"/>
            <w:tcBorders>
              <w:top w:val="nil"/>
              <w:left w:val="nil"/>
              <w:bottom w:val="nil"/>
              <w:right w:val="nil"/>
            </w:tcBorders>
            <w:shd w:val="clear" w:color="000000" w:fill="339966"/>
            <w:vAlign w:val="center"/>
            <w:hideMark/>
          </w:tcPr>
          <w:p w14:paraId="0C39029D"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Misto</w:t>
            </w:r>
          </w:p>
        </w:tc>
        <w:tc>
          <w:tcPr>
            <w:tcW w:w="629" w:type="pct"/>
            <w:vMerge w:val="restart"/>
            <w:tcBorders>
              <w:top w:val="nil"/>
              <w:left w:val="nil"/>
              <w:bottom w:val="nil"/>
              <w:right w:val="nil"/>
            </w:tcBorders>
            <w:shd w:val="clear" w:color="000000" w:fill="339966"/>
            <w:vAlign w:val="center"/>
            <w:hideMark/>
          </w:tcPr>
          <w:p w14:paraId="0225FCC2"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Assistidos     pelo Banco</w:t>
            </w:r>
          </w:p>
        </w:tc>
        <w:tc>
          <w:tcPr>
            <w:tcW w:w="690" w:type="pct"/>
            <w:vMerge w:val="restart"/>
            <w:tcBorders>
              <w:top w:val="nil"/>
              <w:left w:val="nil"/>
              <w:bottom w:val="nil"/>
              <w:right w:val="nil"/>
            </w:tcBorders>
            <w:shd w:val="clear" w:color="000000" w:fill="339966"/>
            <w:vAlign w:val="center"/>
            <w:hideMark/>
          </w:tcPr>
          <w:p w14:paraId="065E490A"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Auxílio Saúde</w:t>
            </w:r>
          </w:p>
        </w:tc>
      </w:tr>
      <w:tr w:rsidR="00454F49" w:rsidRPr="007003BB" w14:paraId="670DC607" w14:textId="77777777" w:rsidTr="00866A0A">
        <w:trPr>
          <w:trHeight w:val="240"/>
        </w:trPr>
        <w:tc>
          <w:tcPr>
            <w:tcW w:w="2220" w:type="pct"/>
            <w:tcBorders>
              <w:top w:val="nil"/>
              <w:left w:val="nil"/>
              <w:bottom w:val="nil"/>
              <w:right w:val="nil"/>
            </w:tcBorders>
            <w:shd w:val="clear" w:color="auto" w:fill="auto"/>
            <w:vAlign w:val="center"/>
            <w:hideMark/>
          </w:tcPr>
          <w:p w14:paraId="1EB4E776" w14:textId="77777777" w:rsidR="00454F49" w:rsidRPr="007003BB" w:rsidRDefault="00454F49" w:rsidP="00866A0A">
            <w:pPr>
              <w:widowControl/>
              <w:spacing w:before="0" w:after="0"/>
              <w:rPr>
                <w:rFonts w:cs="Arial"/>
                <w:b/>
                <w:bCs/>
                <w:color w:val="000000"/>
              </w:rPr>
            </w:pPr>
            <w:r w:rsidRPr="007003BB">
              <w:rPr>
                <w:rFonts w:cs="Arial"/>
                <w:b/>
                <w:bCs/>
                <w:color w:val="000000"/>
              </w:rPr>
              <w:t xml:space="preserve">Premissas Financeiras (a.a %) </w:t>
            </w:r>
          </w:p>
        </w:tc>
        <w:tc>
          <w:tcPr>
            <w:tcW w:w="438" w:type="pct"/>
            <w:tcBorders>
              <w:top w:val="nil"/>
              <w:left w:val="nil"/>
              <w:bottom w:val="nil"/>
              <w:right w:val="nil"/>
            </w:tcBorders>
            <w:shd w:val="clear" w:color="000000" w:fill="339966"/>
            <w:vAlign w:val="center"/>
            <w:hideMark/>
          </w:tcPr>
          <w:p w14:paraId="1D204986"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Elegível</w:t>
            </w:r>
          </w:p>
        </w:tc>
        <w:tc>
          <w:tcPr>
            <w:tcW w:w="584" w:type="pct"/>
            <w:tcBorders>
              <w:top w:val="nil"/>
              <w:left w:val="nil"/>
              <w:bottom w:val="nil"/>
              <w:right w:val="nil"/>
            </w:tcBorders>
            <w:shd w:val="clear" w:color="000000" w:fill="339966"/>
            <w:vAlign w:val="center"/>
            <w:hideMark/>
          </w:tcPr>
          <w:p w14:paraId="7AB1613C"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Não Elegível</w:t>
            </w:r>
          </w:p>
        </w:tc>
        <w:tc>
          <w:tcPr>
            <w:tcW w:w="439" w:type="pct"/>
            <w:vMerge/>
            <w:tcBorders>
              <w:top w:val="nil"/>
              <w:left w:val="nil"/>
              <w:bottom w:val="nil"/>
              <w:right w:val="nil"/>
            </w:tcBorders>
            <w:vAlign w:val="center"/>
            <w:hideMark/>
          </w:tcPr>
          <w:p w14:paraId="01EC268C" w14:textId="77777777" w:rsidR="00454F49" w:rsidRPr="007003BB" w:rsidRDefault="00454F49" w:rsidP="00866A0A">
            <w:pPr>
              <w:widowControl/>
              <w:spacing w:before="0" w:after="0"/>
              <w:rPr>
                <w:rFonts w:cs="Arial"/>
                <w:b/>
                <w:bCs/>
                <w:color w:val="FFFFFF"/>
              </w:rPr>
            </w:pPr>
          </w:p>
        </w:tc>
        <w:tc>
          <w:tcPr>
            <w:tcW w:w="629" w:type="pct"/>
            <w:vMerge/>
            <w:tcBorders>
              <w:top w:val="nil"/>
              <w:left w:val="nil"/>
              <w:bottom w:val="nil"/>
              <w:right w:val="nil"/>
            </w:tcBorders>
            <w:vAlign w:val="center"/>
            <w:hideMark/>
          </w:tcPr>
          <w:p w14:paraId="5B8F8420" w14:textId="77777777" w:rsidR="00454F49" w:rsidRPr="007003BB" w:rsidRDefault="00454F49" w:rsidP="00866A0A">
            <w:pPr>
              <w:widowControl/>
              <w:spacing w:before="0" w:after="0"/>
              <w:rPr>
                <w:rFonts w:cs="Arial"/>
                <w:b/>
                <w:bCs/>
                <w:color w:val="FFFFFF"/>
              </w:rPr>
            </w:pPr>
          </w:p>
        </w:tc>
        <w:tc>
          <w:tcPr>
            <w:tcW w:w="690" w:type="pct"/>
            <w:vMerge/>
            <w:tcBorders>
              <w:top w:val="nil"/>
              <w:left w:val="nil"/>
              <w:bottom w:val="nil"/>
              <w:right w:val="nil"/>
            </w:tcBorders>
            <w:vAlign w:val="center"/>
            <w:hideMark/>
          </w:tcPr>
          <w:p w14:paraId="2BCCB378" w14:textId="77777777" w:rsidR="00454F49" w:rsidRPr="007003BB" w:rsidRDefault="00454F49" w:rsidP="00866A0A">
            <w:pPr>
              <w:widowControl/>
              <w:spacing w:before="0" w:after="0"/>
              <w:rPr>
                <w:rFonts w:cs="Arial"/>
                <w:b/>
                <w:bCs/>
                <w:color w:val="FFFFFF"/>
              </w:rPr>
            </w:pPr>
          </w:p>
        </w:tc>
      </w:tr>
      <w:tr w:rsidR="00454F49" w:rsidRPr="007003BB" w14:paraId="684A8B80" w14:textId="77777777" w:rsidTr="00866A0A">
        <w:trPr>
          <w:trHeight w:hRule="exact" w:val="227"/>
        </w:trPr>
        <w:tc>
          <w:tcPr>
            <w:tcW w:w="2220" w:type="pct"/>
            <w:tcBorders>
              <w:top w:val="nil"/>
              <w:left w:val="nil"/>
              <w:bottom w:val="nil"/>
              <w:right w:val="nil"/>
            </w:tcBorders>
            <w:shd w:val="clear" w:color="auto" w:fill="auto"/>
            <w:noWrap/>
            <w:vAlign w:val="center"/>
            <w:hideMark/>
          </w:tcPr>
          <w:p w14:paraId="1672E6AB" w14:textId="77777777" w:rsidR="00454F49" w:rsidRPr="007003BB" w:rsidRDefault="00454F49" w:rsidP="00866A0A">
            <w:pPr>
              <w:widowControl/>
              <w:spacing w:before="0" w:after="0"/>
              <w:rPr>
                <w:rFonts w:cs="Arial"/>
                <w:color w:val="000000"/>
              </w:rPr>
            </w:pPr>
            <w:r w:rsidRPr="007003BB">
              <w:rPr>
                <w:rFonts w:cs="Arial"/>
                <w:color w:val="000000"/>
              </w:rPr>
              <w:t xml:space="preserve">Taxa de Juros de Desconto Atuarial (a.a.) </w:t>
            </w:r>
            <w:r>
              <w:rPr>
                <w:rFonts w:cs="Arial"/>
                <w:color w:val="000000"/>
              </w:rPr>
              <w:t>–</w:t>
            </w:r>
            <w:r w:rsidRPr="007003BB">
              <w:rPr>
                <w:rFonts w:cs="Arial"/>
                <w:color w:val="000000"/>
              </w:rPr>
              <w:t xml:space="preserve"> Nominal</w:t>
            </w:r>
          </w:p>
        </w:tc>
        <w:tc>
          <w:tcPr>
            <w:tcW w:w="438" w:type="pct"/>
            <w:tcBorders>
              <w:top w:val="nil"/>
              <w:left w:val="nil"/>
              <w:bottom w:val="nil"/>
              <w:right w:val="single" w:sz="4" w:space="0" w:color="auto"/>
            </w:tcBorders>
            <w:shd w:val="clear" w:color="auto" w:fill="auto"/>
            <w:vAlign w:val="center"/>
            <w:hideMark/>
          </w:tcPr>
          <w:p w14:paraId="5107E5B8" w14:textId="77777777" w:rsidR="00454F49" w:rsidRPr="007003BB" w:rsidRDefault="00454F49" w:rsidP="00866A0A">
            <w:pPr>
              <w:widowControl/>
              <w:spacing w:before="0" w:after="0"/>
              <w:jc w:val="center"/>
              <w:rPr>
                <w:rFonts w:cs="Arial"/>
              </w:rPr>
            </w:pPr>
            <w:r w:rsidRPr="007003BB">
              <w:rPr>
                <w:rFonts w:cs="Arial"/>
              </w:rPr>
              <w:t>12,9</w:t>
            </w:r>
          </w:p>
        </w:tc>
        <w:tc>
          <w:tcPr>
            <w:tcW w:w="584" w:type="pct"/>
            <w:tcBorders>
              <w:top w:val="nil"/>
              <w:left w:val="nil"/>
              <w:bottom w:val="nil"/>
              <w:right w:val="single" w:sz="4" w:space="0" w:color="auto"/>
            </w:tcBorders>
            <w:shd w:val="clear" w:color="auto" w:fill="auto"/>
            <w:vAlign w:val="center"/>
            <w:hideMark/>
          </w:tcPr>
          <w:p w14:paraId="37049524" w14:textId="77777777" w:rsidR="00454F49" w:rsidRPr="007003BB" w:rsidRDefault="00454F49" w:rsidP="00866A0A">
            <w:pPr>
              <w:widowControl/>
              <w:spacing w:before="0" w:after="0"/>
              <w:jc w:val="center"/>
              <w:rPr>
                <w:rFonts w:cs="Arial"/>
              </w:rPr>
            </w:pPr>
            <w:r w:rsidRPr="007003BB">
              <w:rPr>
                <w:rFonts w:cs="Arial"/>
              </w:rPr>
              <w:t>12,9</w:t>
            </w:r>
          </w:p>
        </w:tc>
        <w:tc>
          <w:tcPr>
            <w:tcW w:w="439" w:type="pct"/>
            <w:tcBorders>
              <w:top w:val="nil"/>
              <w:left w:val="nil"/>
              <w:bottom w:val="nil"/>
              <w:right w:val="single" w:sz="4" w:space="0" w:color="auto"/>
            </w:tcBorders>
            <w:shd w:val="clear" w:color="auto" w:fill="auto"/>
            <w:vAlign w:val="center"/>
            <w:hideMark/>
          </w:tcPr>
          <w:p w14:paraId="45DA62FD" w14:textId="77777777" w:rsidR="00454F49" w:rsidRPr="007003BB" w:rsidRDefault="00454F49" w:rsidP="00866A0A">
            <w:pPr>
              <w:widowControl/>
              <w:spacing w:before="0" w:after="0"/>
              <w:jc w:val="center"/>
              <w:rPr>
                <w:rFonts w:cs="Arial"/>
              </w:rPr>
            </w:pPr>
            <w:r w:rsidRPr="007003BB">
              <w:rPr>
                <w:rFonts w:cs="Arial"/>
              </w:rPr>
              <w:t>12,9</w:t>
            </w:r>
          </w:p>
        </w:tc>
        <w:tc>
          <w:tcPr>
            <w:tcW w:w="629" w:type="pct"/>
            <w:tcBorders>
              <w:top w:val="nil"/>
              <w:left w:val="nil"/>
              <w:bottom w:val="nil"/>
              <w:right w:val="single" w:sz="4" w:space="0" w:color="auto"/>
            </w:tcBorders>
            <w:shd w:val="clear" w:color="auto" w:fill="auto"/>
            <w:vAlign w:val="center"/>
            <w:hideMark/>
          </w:tcPr>
          <w:p w14:paraId="661466BD" w14:textId="77777777" w:rsidR="00454F49" w:rsidRPr="007003BB" w:rsidRDefault="00454F49" w:rsidP="00866A0A">
            <w:pPr>
              <w:widowControl/>
              <w:spacing w:before="0" w:after="0"/>
              <w:jc w:val="center"/>
              <w:rPr>
                <w:rFonts w:cs="Arial"/>
              </w:rPr>
            </w:pPr>
            <w:r w:rsidRPr="007003BB">
              <w:rPr>
                <w:rFonts w:cs="Arial"/>
              </w:rPr>
              <w:t>13,1</w:t>
            </w:r>
          </w:p>
        </w:tc>
        <w:tc>
          <w:tcPr>
            <w:tcW w:w="690" w:type="pct"/>
            <w:tcBorders>
              <w:top w:val="nil"/>
              <w:left w:val="nil"/>
              <w:bottom w:val="nil"/>
              <w:right w:val="nil"/>
            </w:tcBorders>
            <w:shd w:val="clear" w:color="auto" w:fill="auto"/>
            <w:vAlign w:val="center"/>
            <w:hideMark/>
          </w:tcPr>
          <w:p w14:paraId="37B650E7" w14:textId="77777777" w:rsidR="00454F49" w:rsidRPr="007003BB" w:rsidRDefault="00454F49" w:rsidP="00866A0A">
            <w:pPr>
              <w:widowControl/>
              <w:spacing w:before="0" w:after="0"/>
              <w:jc w:val="center"/>
              <w:rPr>
                <w:rFonts w:cs="Arial"/>
              </w:rPr>
            </w:pPr>
            <w:r w:rsidRPr="007003BB">
              <w:rPr>
                <w:rFonts w:cs="Arial"/>
              </w:rPr>
              <w:t>13,0</w:t>
            </w:r>
          </w:p>
        </w:tc>
      </w:tr>
      <w:tr w:rsidR="00454F49" w:rsidRPr="007003BB" w14:paraId="0401F47B" w14:textId="77777777" w:rsidTr="00866A0A">
        <w:trPr>
          <w:trHeight w:hRule="exact" w:val="227"/>
        </w:trPr>
        <w:tc>
          <w:tcPr>
            <w:tcW w:w="2220" w:type="pct"/>
            <w:tcBorders>
              <w:top w:val="nil"/>
              <w:left w:val="nil"/>
              <w:bottom w:val="nil"/>
              <w:right w:val="nil"/>
            </w:tcBorders>
            <w:shd w:val="clear" w:color="auto" w:fill="auto"/>
            <w:noWrap/>
            <w:vAlign w:val="center"/>
            <w:hideMark/>
          </w:tcPr>
          <w:p w14:paraId="0ED6A8AF" w14:textId="77777777" w:rsidR="00454F49" w:rsidRPr="007003BB" w:rsidRDefault="00454F49" w:rsidP="00866A0A">
            <w:pPr>
              <w:widowControl/>
              <w:spacing w:before="0" w:after="0"/>
              <w:rPr>
                <w:rFonts w:cs="Arial"/>
                <w:color w:val="000000"/>
              </w:rPr>
            </w:pPr>
            <w:r w:rsidRPr="007003BB">
              <w:rPr>
                <w:rFonts w:cs="Arial"/>
                <w:color w:val="000000"/>
              </w:rPr>
              <w:t xml:space="preserve">Taxa de Juros de Desconto Atuarial (a.a.) </w:t>
            </w:r>
            <w:r>
              <w:rPr>
                <w:rFonts w:cs="Arial"/>
                <w:color w:val="000000"/>
              </w:rPr>
              <w:t>–</w:t>
            </w:r>
            <w:r w:rsidRPr="007003BB">
              <w:rPr>
                <w:rFonts w:cs="Arial"/>
                <w:color w:val="000000"/>
              </w:rPr>
              <w:t xml:space="preserve"> Real</w:t>
            </w:r>
          </w:p>
        </w:tc>
        <w:tc>
          <w:tcPr>
            <w:tcW w:w="438" w:type="pct"/>
            <w:tcBorders>
              <w:top w:val="nil"/>
              <w:left w:val="nil"/>
              <w:bottom w:val="nil"/>
              <w:right w:val="single" w:sz="4" w:space="0" w:color="auto"/>
            </w:tcBorders>
            <w:shd w:val="clear" w:color="auto" w:fill="auto"/>
            <w:vAlign w:val="center"/>
            <w:hideMark/>
          </w:tcPr>
          <w:p w14:paraId="5C120CBA" w14:textId="77777777" w:rsidR="00454F49" w:rsidRPr="007003BB" w:rsidRDefault="00454F49" w:rsidP="00866A0A">
            <w:pPr>
              <w:widowControl/>
              <w:spacing w:before="0" w:after="0"/>
              <w:jc w:val="center"/>
              <w:rPr>
                <w:rFonts w:cs="Arial"/>
              </w:rPr>
            </w:pPr>
            <w:r w:rsidRPr="007003BB">
              <w:rPr>
                <w:rFonts w:cs="Arial"/>
              </w:rPr>
              <w:t>7,6</w:t>
            </w:r>
          </w:p>
        </w:tc>
        <w:tc>
          <w:tcPr>
            <w:tcW w:w="584" w:type="pct"/>
            <w:tcBorders>
              <w:top w:val="nil"/>
              <w:left w:val="nil"/>
              <w:bottom w:val="nil"/>
              <w:right w:val="single" w:sz="4" w:space="0" w:color="auto"/>
            </w:tcBorders>
            <w:shd w:val="clear" w:color="auto" w:fill="auto"/>
            <w:vAlign w:val="center"/>
            <w:hideMark/>
          </w:tcPr>
          <w:p w14:paraId="3B7F1C87" w14:textId="77777777" w:rsidR="00454F49" w:rsidRPr="007003BB" w:rsidRDefault="00454F49" w:rsidP="00866A0A">
            <w:pPr>
              <w:widowControl/>
              <w:spacing w:before="0" w:after="0"/>
              <w:jc w:val="center"/>
              <w:rPr>
                <w:rFonts w:cs="Arial"/>
              </w:rPr>
            </w:pPr>
            <w:r w:rsidRPr="007003BB">
              <w:rPr>
                <w:rFonts w:cs="Arial"/>
              </w:rPr>
              <w:t>7,6</w:t>
            </w:r>
          </w:p>
        </w:tc>
        <w:tc>
          <w:tcPr>
            <w:tcW w:w="439" w:type="pct"/>
            <w:tcBorders>
              <w:top w:val="nil"/>
              <w:left w:val="nil"/>
              <w:bottom w:val="nil"/>
              <w:right w:val="single" w:sz="4" w:space="0" w:color="auto"/>
            </w:tcBorders>
            <w:shd w:val="clear" w:color="auto" w:fill="auto"/>
            <w:vAlign w:val="center"/>
            <w:hideMark/>
          </w:tcPr>
          <w:p w14:paraId="16764289" w14:textId="77777777" w:rsidR="00454F49" w:rsidRPr="007003BB" w:rsidRDefault="00454F49" w:rsidP="00866A0A">
            <w:pPr>
              <w:widowControl/>
              <w:spacing w:before="0" w:after="0"/>
              <w:jc w:val="center"/>
              <w:rPr>
                <w:rFonts w:cs="Arial"/>
              </w:rPr>
            </w:pPr>
            <w:r w:rsidRPr="007003BB">
              <w:rPr>
                <w:rFonts w:cs="Arial"/>
              </w:rPr>
              <w:t>7,6</w:t>
            </w:r>
          </w:p>
        </w:tc>
        <w:tc>
          <w:tcPr>
            <w:tcW w:w="629" w:type="pct"/>
            <w:tcBorders>
              <w:top w:val="nil"/>
              <w:left w:val="nil"/>
              <w:bottom w:val="nil"/>
              <w:right w:val="single" w:sz="4" w:space="0" w:color="auto"/>
            </w:tcBorders>
            <w:shd w:val="clear" w:color="auto" w:fill="auto"/>
            <w:vAlign w:val="center"/>
            <w:hideMark/>
          </w:tcPr>
          <w:p w14:paraId="51E32CED" w14:textId="77777777" w:rsidR="00454F49" w:rsidRPr="007003BB" w:rsidRDefault="00454F49" w:rsidP="00866A0A">
            <w:pPr>
              <w:widowControl/>
              <w:spacing w:before="0" w:after="0"/>
              <w:jc w:val="center"/>
              <w:rPr>
                <w:rFonts w:cs="Arial"/>
              </w:rPr>
            </w:pPr>
            <w:r w:rsidRPr="007003BB">
              <w:rPr>
                <w:rFonts w:cs="Arial"/>
              </w:rPr>
              <w:t>7,8</w:t>
            </w:r>
          </w:p>
        </w:tc>
        <w:tc>
          <w:tcPr>
            <w:tcW w:w="690" w:type="pct"/>
            <w:tcBorders>
              <w:top w:val="nil"/>
              <w:left w:val="nil"/>
              <w:bottom w:val="nil"/>
              <w:right w:val="nil"/>
            </w:tcBorders>
            <w:shd w:val="clear" w:color="auto" w:fill="auto"/>
            <w:vAlign w:val="center"/>
            <w:hideMark/>
          </w:tcPr>
          <w:p w14:paraId="133F71EB" w14:textId="77777777" w:rsidR="00454F49" w:rsidRPr="007003BB" w:rsidRDefault="00454F49" w:rsidP="00866A0A">
            <w:pPr>
              <w:widowControl/>
              <w:spacing w:before="0" w:after="0"/>
              <w:jc w:val="center"/>
              <w:rPr>
                <w:rFonts w:cs="Arial"/>
              </w:rPr>
            </w:pPr>
            <w:r w:rsidRPr="007003BB">
              <w:rPr>
                <w:rFonts w:cs="Arial"/>
              </w:rPr>
              <w:t>7,7</w:t>
            </w:r>
          </w:p>
        </w:tc>
      </w:tr>
      <w:tr w:rsidR="00454F49" w:rsidRPr="007003BB" w14:paraId="455413AB" w14:textId="77777777" w:rsidTr="00866A0A">
        <w:trPr>
          <w:trHeight w:hRule="exact" w:val="227"/>
        </w:trPr>
        <w:tc>
          <w:tcPr>
            <w:tcW w:w="2220" w:type="pct"/>
            <w:tcBorders>
              <w:top w:val="nil"/>
              <w:left w:val="nil"/>
              <w:bottom w:val="nil"/>
              <w:right w:val="nil"/>
            </w:tcBorders>
            <w:shd w:val="clear" w:color="auto" w:fill="auto"/>
            <w:noWrap/>
            <w:vAlign w:val="center"/>
            <w:hideMark/>
          </w:tcPr>
          <w:p w14:paraId="5A0CB753" w14:textId="77777777" w:rsidR="00454F49" w:rsidRPr="007003BB" w:rsidRDefault="00454F49" w:rsidP="00866A0A">
            <w:pPr>
              <w:widowControl/>
              <w:spacing w:before="0" w:after="0"/>
              <w:rPr>
                <w:rFonts w:cs="Arial"/>
                <w:color w:val="000000"/>
              </w:rPr>
            </w:pPr>
            <w:r w:rsidRPr="007003BB">
              <w:rPr>
                <w:rFonts w:cs="Arial"/>
                <w:color w:val="000000"/>
              </w:rPr>
              <w:t>Projeção de Aumentos Salariais (a.a.)</w:t>
            </w:r>
          </w:p>
        </w:tc>
        <w:tc>
          <w:tcPr>
            <w:tcW w:w="438" w:type="pct"/>
            <w:tcBorders>
              <w:top w:val="nil"/>
              <w:left w:val="nil"/>
              <w:bottom w:val="nil"/>
              <w:right w:val="single" w:sz="4" w:space="0" w:color="auto"/>
            </w:tcBorders>
            <w:shd w:val="clear" w:color="auto" w:fill="auto"/>
            <w:vAlign w:val="center"/>
            <w:hideMark/>
          </w:tcPr>
          <w:p w14:paraId="34E1BE2D" w14:textId="77777777" w:rsidR="00454F49" w:rsidRPr="007003BB" w:rsidRDefault="00454F49" w:rsidP="00866A0A">
            <w:pPr>
              <w:widowControl/>
              <w:spacing w:before="0" w:after="0"/>
              <w:jc w:val="center"/>
              <w:rPr>
                <w:rFonts w:cs="Arial"/>
              </w:rPr>
            </w:pPr>
            <w:r w:rsidRPr="007003BB">
              <w:rPr>
                <w:rFonts w:cs="Arial"/>
              </w:rPr>
              <w:t>5,0</w:t>
            </w:r>
          </w:p>
        </w:tc>
        <w:tc>
          <w:tcPr>
            <w:tcW w:w="584" w:type="pct"/>
            <w:tcBorders>
              <w:top w:val="nil"/>
              <w:left w:val="nil"/>
              <w:bottom w:val="nil"/>
              <w:right w:val="single" w:sz="4" w:space="0" w:color="auto"/>
            </w:tcBorders>
            <w:shd w:val="clear" w:color="auto" w:fill="auto"/>
            <w:vAlign w:val="center"/>
            <w:hideMark/>
          </w:tcPr>
          <w:p w14:paraId="534981B7" w14:textId="77777777" w:rsidR="00454F49" w:rsidRPr="007003BB" w:rsidRDefault="00454F49" w:rsidP="00866A0A">
            <w:pPr>
              <w:widowControl/>
              <w:spacing w:before="0" w:after="0"/>
              <w:jc w:val="center"/>
              <w:rPr>
                <w:rFonts w:cs="Arial"/>
              </w:rPr>
            </w:pPr>
            <w:r w:rsidRPr="007003BB">
              <w:rPr>
                <w:rFonts w:cs="Arial"/>
              </w:rPr>
              <w:t>5,0</w:t>
            </w:r>
          </w:p>
        </w:tc>
        <w:tc>
          <w:tcPr>
            <w:tcW w:w="439" w:type="pct"/>
            <w:tcBorders>
              <w:top w:val="nil"/>
              <w:left w:val="nil"/>
              <w:bottom w:val="nil"/>
              <w:right w:val="single" w:sz="4" w:space="0" w:color="auto"/>
            </w:tcBorders>
            <w:shd w:val="clear" w:color="auto" w:fill="auto"/>
            <w:vAlign w:val="center"/>
            <w:hideMark/>
          </w:tcPr>
          <w:p w14:paraId="46021A41" w14:textId="77777777" w:rsidR="00454F49" w:rsidRPr="007003BB" w:rsidRDefault="00454F49" w:rsidP="00866A0A">
            <w:pPr>
              <w:widowControl/>
              <w:spacing w:before="0" w:after="0"/>
              <w:jc w:val="center"/>
              <w:rPr>
                <w:rFonts w:cs="Arial"/>
              </w:rPr>
            </w:pPr>
            <w:r w:rsidRPr="007003BB">
              <w:rPr>
                <w:rFonts w:cs="Arial"/>
              </w:rPr>
              <w:t>5,0</w:t>
            </w:r>
          </w:p>
        </w:tc>
        <w:tc>
          <w:tcPr>
            <w:tcW w:w="629" w:type="pct"/>
            <w:tcBorders>
              <w:top w:val="nil"/>
              <w:left w:val="nil"/>
              <w:bottom w:val="nil"/>
              <w:right w:val="single" w:sz="4" w:space="0" w:color="auto"/>
            </w:tcBorders>
            <w:shd w:val="clear" w:color="auto" w:fill="auto"/>
            <w:vAlign w:val="center"/>
            <w:hideMark/>
          </w:tcPr>
          <w:p w14:paraId="59B6021C" w14:textId="77777777" w:rsidR="00454F49" w:rsidRPr="007003BB" w:rsidRDefault="00454F49" w:rsidP="00866A0A">
            <w:pPr>
              <w:widowControl/>
              <w:spacing w:before="0" w:after="0"/>
              <w:jc w:val="center"/>
              <w:rPr>
                <w:rFonts w:cs="Arial"/>
              </w:rPr>
            </w:pPr>
            <w:r w:rsidRPr="007003BB">
              <w:rPr>
                <w:rFonts w:cs="Arial"/>
              </w:rPr>
              <w:t>N/A</w:t>
            </w:r>
          </w:p>
        </w:tc>
        <w:tc>
          <w:tcPr>
            <w:tcW w:w="690" w:type="pct"/>
            <w:tcBorders>
              <w:top w:val="nil"/>
              <w:left w:val="nil"/>
              <w:bottom w:val="nil"/>
              <w:right w:val="nil"/>
            </w:tcBorders>
            <w:shd w:val="clear" w:color="auto" w:fill="auto"/>
            <w:vAlign w:val="center"/>
            <w:hideMark/>
          </w:tcPr>
          <w:p w14:paraId="367BC57D" w14:textId="77777777" w:rsidR="00454F49" w:rsidRPr="007003BB" w:rsidRDefault="00454F49" w:rsidP="00866A0A">
            <w:pPr>
              <w:widowControl/>
              <w:spacing w:before="0" w:after="0"/>
              <w:jc w:val="center"/>
              <w:rPr>
                <w:rFonts w:cs="Arial"/>
              </w:rPr>
            </w:pPr>
            <w:r w:rsidRPr="007003BB">
              <w:rPr>
                <w:rFonts w:cs="Arial"/>
              </w:rPr>
              <w:t>5,0</w:t>
            </w:r>
          </w:p>
        </w:tc>
      </w:tr>
      <w:tr w:rsidR="00454F49" w:rsidRPr="007003BB" w14:paraId="2A758BCE" w14:textId="77777777" w:rsidTr="00866A0A">
        <w:trPr>
          <w:trHeight w:hRule="exact" w:val="227"/>
        </w:trPr>
        <w:tc>
          <w:tcPr>
            <w:tcW w:w="2220" w:type="pct"/>
            <w:tcBorders>
              <w:top w:val="nil"/>
              <w:left w:val="nil"/>
              <w:bottom w:val="nil"/>
              <w:right w:val="nil"/>
            </w:tcBorders>
            <w:shd w:val="clear" w:color="auto" w:fill="auto"/>
            <w:noWrap/>
            <w:vAlign w:val="center"/>
            <w:hideMark/>
          </w:tcPr>
          <w:p w14:paraId="458356FF" w14:textId="77777777" w:rsidR="00454F49" w:rsidRPr="007003BB" w:rsidRDefault="00454F49" w:rsidP="00866A0A">
            <w:pPr>
              <w:widowControl/>
              <w:spacing w:before="0" w:after="0"/>
              <w:rPr>
                <w:rFonts w:cs="Arial"/>
                <w:color w:val="000000"/>
              </w:rPr>
            </w:pPr>
            <w:r w:rsidRPr="007003BB">
              <w:rPr>
                <w:rFonts w:cs="Arial"/>
                <w:color w:val="000000"/>
              </w:rPr>
              <w:t xml:space="preserve">Projeção de Aumentos dos </w:t>
            </w:r>
            <w:r>
              <w:rPr>
                <w:rFonts w:cs="Arial"/>
                <w:color w:val="000000"/>
              </w:rPr>
              <w:t>Benefícios</w:t>
            </w:r>
            <w:r w:rsidRPr="007003BB">
              <w:rPr>
                <w:rFonts w:cs="Arial"/>
                <w:color w:val="000000"/>
              </w:rPr>
              <w:t xml:space="preserve"> </w:t>
            </w:r>
          </w:p>
        </w:tc>
        <w:tc>
          <w:tcPr>
            <w:tcW w:w="438" w:type="pct"/>
            <w:tcBorders>
              <w:top w:val="nil"/>
              <w:left w:val="nil"/>
              <w:bottom w:val="nil"/>
              <w:right w:val="single" w:sz="4" w:space="0" w:color="auto"/>
            </w:tcBorders>
            <w:shd w:val="clear" w:color="auto" w:fill="auto"/>
            <w:vAlign w:val="center"/>
            <w:hideMark/>
          </w:tcPr>
          <w:p w14:paraId="5AAD403D" w14:textId="77777777" w:rsidR="00454F49" w:rsidRPr="007003BB" w:rsidRDefault="00454F49" w:rsidP="00866A0A">
            <w:pPr>
              <w:widowControl/>
              <w:spacing w:before="0" w:after="0"/>
              <w:jc w:val="center"/>
              <w:rPr>
                <w:rFonts w:cs="Arial"/>
              </w:rPr>
            </w:pPr>
            <w:r w:rsidRPr="007003BB">
              <w:rPr>
                <w:rFonts w:cs="Arial"/>
              </w:rPr>
              <w:t>5,0</w:t>
            </w:r>
          </w:p>
        </w:tc>
        <w:tc>
          <w:tcPr>
            <w:tcW w:w="584" w:type="pct"/>
            <w:tcBorders>
              <w:top w:val="nil"/>
              <w:left w:val="nil"/>
              <w:bottom w:val="nil"/>
              <w:right w:val="single" w:sz="4" w:space="0" w:color="auto"/>
            </w:tcBorders>
            <w:shd w:val="clear" w:color="auto" w:fill="auto"/>
            <w:vAlign w:val="center"/>
            <w:hideMark/>
          </w:tcPr>
          <w:p w14:paraId="43864890" w14:textId="77777777" w:rsidR="00454F49" w:rsidRPr="007003BB" w:rsidRDefault="00454F49" w:rsidP="00866A0A">
            <w:pPr>
              <w:widowControl/>
              <w:spacing w:before="0" w:after="0"/>
              <w:jc w:val="center"/>
              <w:rPr>
                <w:rFonts w:cs="Arial"/>
              </w:rPr>
            </w:pPr>
            <w:r w:rsidRPr="007003BB">
              <w:rPr>
                <w:rFonts w:cs="Arial"/>
              </w:rPr>
              <w:t>5,0</w:t>
            </w:r>
          </w:p>
        </w:tc>
        <w:tc>
          <w:tcPr>
            <w:tcW w:w="439" w:type="pct"/>
            <w:tcBorders>
              <w:top w:val="nil"/>
              <w:left w:val="nil"/>
              <w:bottom w:val="nil"/>
              <w:right w:val="single" w:sz="4" w:space="0" w:color="auto"/>
            </w:tcBorders>
            <w:shd w:val="clear" w:color="auto" w:fill="auto"/>
            <w:vAlign w:val="center"/>
            <w:hideMark/>
          </w:tcPr>
          <w:p w14:paraId="119AA571" w14:textId="77777777" w:rsidR="00454F49" w:rsidRPr="007003BB" w:rsidRDefault="00454F49" w:rsidP="00866A0A">
            <w:pPr>
              <w:widowControl/>
              <w:spacing w:before="0" w:after="0"/>
              <w:jc w:val="center"/>
              <w:rPr>
                <w:rFonts w:cs="Arial"/>
              </w:rPr>
            </w:pPr>
            <w:r w:rsidRPr="007003BB">
              <w:rPr>
                <w:rFonts w:cs="Arial"/>
              </w:rPr>
              <w:t>5,0</w:t>
            </w:r>
          </w:p>
        </w:tc>
        <w:tc>
          <w:tcPr>
            <w:tcW w:w="629" w:type="pct"/>
            <w:tcBorders>
              <w:top w:val="nil"/>
              <w:left w:val="nil"/>
              <w:bottom w:val="nil"/>
              <w:right w:val="single" w:sz="4" w:space="0" w:color="auto"/>
            </w:tcBorders>
            <w:shd w:val="clear" w:color="auto" w:fill="auto"/>
            <w:vAlign w:val="center"/>
            <w:hideMark/>
          </w:tcPr>
          <w:p w14:paraId="74C98D74" w14:textId="77777777" w:rsidR="00454F49" w:rsidRPr="007003BB" w:rsidRDefault="00454F49" w:rsidP="00866A0A">
            <w:pPr>
              <w:widowControl/>
              <w:spacing w:before="0" w:after="0"/>
              <w:jc w:val="center"/>
              <w:rPr>
                <w:rFonts w:cs="Arial"/>
              </w:rPr>
            </w:pPr>
            <w:r w:rsidRPr="007003BB">
              <w:rPr>
                <w:rFonts w:cs="Arial"/>
              </w:rPr>
              <w:t>5,0</w:t>
            </w:r>
          </w:p>
        </w:tc>
        <w:tc>
          <w:tcPr>
            <w:tcW w:w="690" w:type="pct"/>
            <w:tcBorders>
              <w:top w:val="nil"/>
              <w:left w:val="nil"/>
              <w:bottom w:val="nil"/>
              <w:right w:val="nil"/>
            </w:tcBorders>
            <w:shd w:val="clear" w:color="000000" w:fill="FFFFFF"/>
            <w:vAlign w:val="center"/>
            <w:hideMark/>
          </w:tcPr>
          <w:p w14:paraId="73449E30" w14:textId="77777777" w:rsidR="00454F49" w:rsidRPr="007003BB" w:rsidRDefault="00454F49" w:rsidP="00866A0A">
            <w:pPr>
              <w:widowControl/>
              <w:spacing w:before="0" w:after="0"/>
              <w:jc w:val="center"/>
              <w:rPr>
                <w:rFonts w:cs="Arial"/>
              </w:rPr>
            </w:pPr>
            <w:r w:rsidRPr="007003BB">
              <w:rPr>
                <w:rFonts w:cs="Arial"/>
              </w:rPr>
              <w:t>2,2</w:t>
            </w:r>
          </w:p>
        </w:tc>
      </w:tr>
      <w:tr w:rsidR="00454F49" w:rsidRPr="007003BB" w14:paraId="5CC94029" w14:textId="77777777" w:rsidTr="00866A0A">
        <w:trPr>
          <w:trHeight w:hRule="exact" w:val="227"/>
        </w:trPr>
        <w:tc>
          <w:tcPr>
            <w:tcW w:w="2220" w:type="pct"/>
            <w:tcBorders>
              <w:top w:val="nil"/>
              <w:left w:val="nil"/>
              <w:bottom w:val="nil"/>
              <w:right w:val="nil"/>
            </w:tcBorders>
            <w:shd w:val="clear" w:color="auto" w:fill="auto"/>
            <w:noWrap/>
            <w:vAlign w:val="center"/>
            <w:hideMark/>
          </w:tcPr>
          <w:p w14:paraId="7A8114C1" w14:textId="77777777" w:rsidR="00454F49" w:rsidRPr="007003BB" w:rsidRDefault="00454F49" w:rsidP="00866A0A">
            <w:pPr>
              <w:widowControl/>
              <w:spacing w:before="0" w:after="0"/>
              <w:rPr>
                <w:rFonts w:cs="Arial"/>
                <w:color w:val="000000"/>
              </w:rPr>
            </w:pPr>
            <w:r w:rsidRPr="007003BB">
              <w:rPr>
                <w:rFonts w:cs="Arial"/>
                <w:color w:val="000000"/>
              </w:rPr>
              <w:t xml:space="preserve">Projeção de Aumentos do Limite e </w:t>
            </w:r>
            <w:r>
              <w:rPr>
                <w:rFonts w:cs="Arial"/>
                <w:color w:val="000000"/>
              </w:rPr>
              <w:t>Benefícios</w:t>
            </w:r>
            <w:r w:rsidRPr="007003BB">
              <w:rPr>
                <w:rFonts w:cs="Arial"/>
                <w:color w:val="000000"/>
              </w:rPr>
              <w:t xml:space="preserve"> do RGPS </w:t>
            </w:r>
          </w:p>
        </w:tc>
        <w:tc>
          <w:tcPr>
            <w:tcW w:w="438" w:type="pct"/>
            <w:tcBorders>
              <w:top w:val="nil"/>
              <w:left w:val="nil"/>
              <w:bottom w:val="nil"/>
              <w:right w:val="single" w:sz="4" w:space="0" w:color="auto"/>
            </w:tcBorders>
            <w:shd w:val="clear" w:color="000000" w:fill="FFFFFF"/>
            <w:vAlign w:val="center"/>
            <w:hideMark/>
          </w:tcPr>
          <w:p w14:paraId="450635C9" w14:textId="77777777" w:rsidR="00454F49" w:rsidRPr="007003BB" w:rsidRDefault="00454F49" w:rsidP="00866A0A">
            <w:pPr>
              <w:widowControl/>
              <w:spacing w:before="0" w:after="0"/>
              <w:jc w:val="center"/>
              <w:rPr>
                <w:rFonts w:cs="Arial"/>
              </w:rPr>
            </w:pPr>
            <w:r w:rsidRPr="007003BB">
              <w:rPr>
                <w:rFonts w:cs="Arial"/>
              </w:rPr>
              <w:t>5,0</w:t>
            </w:r>
          </w:p>
        </w:tc>
        <w:tc>
          <w:tcPr>
            <w:tcW w:w="584" w:type="pct"/>
            <w:tcBorders>
              <w:top w:val="nil"/>
              <w:left w:val="nil"/>
              <w:bottom w:val="nil"/>
              <w:right w:val="single" w:sz="4" w:space="0" w:color="auto"/>
            </w:tcBorders>
            <w:shd w:val="clear" w:color="000000" w:fill="FFFFFF"/>
            <w:vAlign w:val="center"/>
            <w:hideMark/>
          </w:tcPr>
          <w:p w14:paraId="1A4A3BA9" w14:textId="77777777" w:rsidR="00454F49" w:rsidRPr="007003BB" w:rsidRDefault="00454F49" w:rsidP="00866A0A">
            <w:pPr>
              <w:widowControl/>
              <w:spacing w:before="0" w:after="0"/>
              <w:jc w:val="center"/>
              <w:rPr>
                <w:rFonts w:cs="Arial"/>
              </w:rPr>
            </w:pPr>
            <w:r w:rsidRPr="007003BB">
              <w:rPr>
                <w:rFonts w:cs="Arial"/>
              </w:rPr>
              <w:t>5,0</w:t>
            </w:r>
          </w:p>
        </w:tc>
        <w:tc>
          <w:tcPr>
            <w:tcW w:w="439" w:type="pct"/>
            <w:tcBorders>
              <w:top w:val="nil"/>
              <w:left w:val="nil"/>
              <w:bottom w:val="nil"/>
              <w:right w:val="single" w:sz="4" w:space="0" w:color="auto"/>
            </w:tcBorders>
            <w:shd w:val="clear" w:color="000000" w:fill="FFFFFF"/>
            <w:vAlign w:val="center"/>
            <w:hideMark/>
          </w:tcPr>
          <w:p w14:paraId="2CDF7B7E" w14:textId="77777777" w:rsidR="00454F49" w:rsidRPr="007003BB" w:rsidRDefault="00454F49" w:rsidP="00866A0A">
            <w:pPr>
              <w:widowControl/>
              <w:spacing w:before="0" w:after="0"/>
              <w:jc w:val="center"/>
              <w:rPr>
                <w:rFonts w:cs="Arial"/>
              </w:rPr>
            </w:pPr>
            <w:r w:rsidRPr="007003BB">
              <w:rPr>
                <w:rFonts w:cs="Arial"/>
              </w:rPr>
              <w:t>-</w:t>
            </w:r>
          </w:p>
        </w:tc>
        <w:tc>
          <w:tcPr>
            <w:tcW w:w="629" w:type="pct"/>
            <w:tcBorders>
              <w:top w:val="nil"/>
              <w:left w:val="nil"/>
              <w:bottom w:val="nil"/>
              <w:right w:val="single" w:sz="4" w:space="0" w:color="auto"/>
            </w:tcBorders>
            <w:shd w:val="clear" w:color="auto" w:fill="auto"/>
            <w:vAlign w:val="center"/>
            <w:hideMark/>
          </w:tcPr>
          <w:p w14:paraId="149153FD" w14:textId="77777777" w:rsidR="00454F49" w:rsidRPr="007003BB" w:rsidRDefault="00454F49" w:rsidP="00866A0A">
            <w:pPr>
              <w:widowControl/>
              <w:spacing w:before="0" w:after="0"/>
              <w:jc w:val="center"/>
              <w:rPr>
                <w:rFonts w:cs="Arial"/>
              </w:rPr>
            </w:pPr>
            <w:r w:rsidRPr="007003BB">
              <w:rPr>
                <w:rFonts w:cs="Arial"/>
              </w:rPr>
              <w:t>-</w:t>
            </w:r>
          </w:p>
        </w:tc>
        <w:tc>
          <w:tcPr>
            <w:tcW w:w="690" w:type="pct"/>
            <w:tcBorders>
              <w:top w:val="nil"/>
              <w:left w:val="nil"/>
              <w:bottom w:val="nil"/>
              <w:right w:val="nil"/>
            </w:tcBorders>
            <w:shd w:val="clear" w:color="auto" w:fill="auto"/>
            <w:vAlign w:val="center"/>
            <w:hideMark/>
          </w:tcPr>
          <w:p w14:paraId="264FC1C4" w14:textId="77777777" w:rsidR="00454F49" w:rsidRPr="007003BB" w:rsidRDefault="00454F49" w:rsidP="00866A0A">
            <w:pPr>
              <w:widowControl/>
              <w:spacing w:before="0" w:after="0"/>
              <w:jc w:val="center"/>
              <w:rPr>
                <w:rFonts w:cs="Arial"/>
              </w:rPr>
            </w:pPr>
            <w:r w:rsidRPr="007003BB">
              <w:rPr>
                <w:rFonts w:cs="Arial"/>
              </w:rPr>
              <w:t>-</w:t>
            </w:r>
          </w:p>
        </w:tc>
      </w:tr>
      <w:tr w:rsidR="00454F49" w:rsidRPr="007003BB" w14:paraId="42A063C3" w14:textId="77777777" w:rsidTr="00866A0A">
        <w:trPr>
          <w:trHeight w:hRule="exact" w:val="227"/>
        </w:trPr>
        <w:tc>
          <w:tcPr>
            <w:tcW w:w="2220" w:type="pct"/>
            <w:tcBorders>
              <w:top w:val="nil"/>
              <w:left w:val="nil"/>
              <w:bottom w:val="nil"/>
              <w:right w:val="nil"/>
            </w:tcBorders>
            <w:shd w:val="clear" w:color="auto" w:fill="auto"/>
            <w:noWrap/>
            <w:vAlign w:val="center"/>
            <w:hideMark/>
          </w:tcPr>
          <w:p w14:paraId="2FAF5B6F" w14:textId="77777777" w:rsidR="00454F49" w:rsidRPr="007003BB" w:rsidRDefault="00454F49" w:rsidP="00866A0A">
            <w:pPr>
              <w:widowControl/>
              <w:spacing w:before="0" w:after="0"/>
              <w:rPr>
                <w:rFonts w:cs="Arial"/>
                <w:color w:val="000000"/>
              </w:rPr>
            </w:pPr>
            <w:r w:rsidRPr="007003BB">
              <w:rPr>
                <w:rFonts w:cs="Arial"/>
                <w:color w:val="000000"/>
              </w:rPr>
              <w:t>Taxa de Inflação (a.a.)</w:t>
            </w:r>
          </w:p>
        </w:tc>
        <w:tc>
          <w:tcPr>
            <w:tcW w:w="438" w:type="pct"/>
            <w:tcBorders>
              <w:top w:val="nil"/>
              <w:left w:val="nil"/>
              <w:bottom w:val="nil"/>
              <w:right w:val="single" w:sz="4" w:space="0" w:color="auto"/>
            </w:tcBorders>
            <w:shd w:val="clear" w:color="auto" w:fill="auto"/>
            <w:vAlign w:val="center"/>
            <w:hideMark/>
          </w:tcPr>
          <w:p w14:paraId="7553726F" w14:textId="77777777" w:rsidR="00454F49" w:rsidRPr="007003BB" w:rsidRDefault="00454F49" w:rsidP="00866A0A">
            <w:pPr>
              <w:widowControl/>
              <w:spacing w:before="0" w:after="0"/>
              <w:jc w:val="center"/>
              <w:rPr>
                <w:rFonts w:cs="Arial"/>
              </w:rPr>
            </w:pPr>
            <w:r w:rsidRPr="007003BB">
              <w:rPr>
                <w:rFonts w:cs="Arial"/>
              </w:rPr>
              <w:t>5,0</w:t>
            </w:r>
          </w:p>
        </w:tc>
        <w:tc>
          <w:tcPr>
            <w:tcW w:w="584" w:type="pct"/>
            <w:tcBorders>
              <w:top w:val="nil"/>
              <w:left w:val="nil"/>
              <w:bottom w:val="nil"/>
              <w:right w:val="single" w:sz="4" w:space="0" w:color="auto"/>
            </w:tcBorders>
            <w:shd w:val="clear" w:color="auto" w:fill="auto"/>
            <w:vAlign w:val="center"/>
            <w:hideMark/>
          </w:tcPr>
          <w:p w14:paraId="1D5A069C" w14:textId="77777777" w:rsidR="00454F49" w:rsidRPr="007003BB" w:rsidRDefault="00454F49" w:rsidP="00866A0A">
            <w:pPr>
              <w:widowControl/>
              <w:spacing w:before="0" w:after="0"/>
              <w:jc w:val="center"/>
              <w:rPr>
                <w:rFonts w:cs="Arial"/>
              </w:rPr>
            </w:pPr>
            <w:r w:rsidRPr="007003BB">
              <w:rPr>
                <w:rFonts w:cs="Arial"/>
              </w:rPr>
              <w:t>5,0</w:t>
            </w:r>
          </w:p>
        </w:tc>
        <w:tc>
          <w:tcPr>
            <w:tcW w:w="439" w:type="pct"/>
            <w:tcBorders>
              <w:top w:val="nil"/>
              <w:left w:val="nil"/>
              <w:bottom w:val="nil"/>
              <w:right w:val="single" w:sz="4" w:space="0" w:color="auto"/>
            </w:tcBorders>
            <w:shd w:val="clear" w:color="auto" w:fill="auto"/>
            <w:vAlign w:val="center"/>
            <w:hideMark/>
          </w:tcPr>
          <w:p w14:paraId="21BC52EF" w14:textId="77777777" w:rsidR="00454F49" w:rsidRPr="007003BB" w:rsidRDefault="00454F49" w:rsidP="00866A0A">
            <w:pPr>
              <w:widowControl/>
              <w:spacing w:before="0" w:after="0"/>
              <w:jc w:val="center"/>
              <w:rPr>
                <w:rFonts w:cs="Arial"/>
              </w:rPr>
            </w:pPr>
            <w:r w:rsidRPr="007003BB">
              <w:rPr>
                <w:rFonts w:cs="Arial"/>
              </w:rPr>
              <w:t>5,0</w:t>
            </w:r>
          </w:p>
        </w:tc>
        <w:tc>
          <w:tcPr>
            <w:tcW w:w="629" w:type="pct"/>
            <w:tcBorders>
              <w:top w:val="nil"/>
              <w:left w:val="nil"/>
              <w:bottom w:val="nil"/>
              <w:right w:val="single" w:sz="4" w:space="0" w:color="auto"/>
            </w:tcBorders>
            <w:shd w:val="clear" w:color="auto" w:fill="auto"/>
            <w:vAlign w:val="center"/>
            <w:hideMark/>
          </w:tcPr>
          <w:p w14:paraId="50C66082" w14:textId="77777777" w:rsidR="00454F49" w:rsidRPr="007003BB" w:rsidRDefault="00454F49" w:rsidP="00866A0A">
            <w:pPr>
              <w:widowControl/>
              <w:spacing w:before="0" w:after="0"/>
              <w:jc w:val="center"/>
              <w:rPr>
                <w:rFonts w:cs="Arial"/>
              </w:rPr>
            </w:pPr>
            <w:r w:rsidRPr="007003BB">
              <w:rPr>
                <w:rFonts w:cs="Arial"/>
              </w:rPr>
              <w:t>5,0</w:t>
            </w:r>
          </w:p>
        </w:tc>
        <w:tc>
          <w:tcPr>
            <w:tcW w:w="690" w:type="pct"/>
            <w:tcBorders>
              <w:top w:val="nil"/>
              <w:left w:val="nil"/>
              <w:bottom w:val="nil"/>
              <w:right w:val="nil"/>
            </w:tcBorders>
            <w:shd w:val="clear" w:color="auto" w:fill="auto"/>
            <w:vAlign w:val="center"/>
            <w:hideMark/>
          </w:tcPr>
          <w:p w14:paraId="65713237" w14:textId="77777777" w:rsidR="00454F49" w:rsidRPr="007003BB" w:rsidRDefault="00454F49" w:rsidP="00866A0A">
            <w:pPr>
              <w:widowControl/>
              <w:spacing w:before="0" w:after="0"/>
              <w:jc w:val="center"/>
              <w:rPr>
                <w:rFonts w:cs="Arial"/>
              </w:rPr>
            </w:pPr>
            <w:r w:rsidRPr="007003BB">
              <w:rPr>
                <w:rFonts w:cs="Arial"/>
              </w:rPr>
              <w:t>5,0</w:t>
            </w:r>
          </w:p>
        </w:tc>
      </w:tr>
      <w:tr w:rsidR="00454F49" w:rsidRPr="007003BB" w14:paraId="23225FCD" w14:textId="77777777" w:rsidTr="00866A0A">
        <w:trPr>
          <w:trHeight w:hRule="exact" w:val="227"/>
        </w:trPr>
        <w:tc>
          <w:tcPr>
            <w:tcW w:w="2220" w:type="pct"/>
            <w:tcBorders>
              <w:top w:val="nil"/>
              <w:left w:val="nil"/>
              <w:right w:val="nil"/>
            </w:tcBorders>
            <w:shd w:val="clear" w:color="auto" w:fill="auto"/>
            <w:noWrap/>
            <w:vAlign w:val="center"/>
            <w:hideMark/>
          </w:tcPr>
          <w:p w14:paraId="1E200C61" w14:textId="77777777" w:rsidR="00454F49" w:rsidRPr="007003BB" w:rsidRDefault="00454F49" w:rsidP="00866A0A">
            <w:pPr>
              <w:widowControl/>
              <w:spacing w:before="0" w:after="0"/>
              <w:rPr>
                <w:rFonts w:cs="Arial"/>
                <w:color w:val="000000"/>
              </w:rPr>
            </w:pPr>
            <w:r w:rsidRPr="007003BB">
              <w:rPr>
                <w:rFonts w:cs="Arial"/>
                <w:color w:val="000000"/>
              </w:rPr>
              <w:t>Expectativa de Retorno dos Ativos do Plano</w:t>
            </w:r>
          </w:p>
        </w:tc>
        <w:tc>
          <w:tcPr>
            <w:tcW w:w="438" w:type="pct"/>
            <w:tcBorders>
              <w:top w:val="nil"/>
              <w:left w:val="nil"/>
              <w:right w:val="single" w:sz="4" w:space="0" w:color="auto"/>
            </w:tcBorders>
            <w:shd w:val="clear" w:color="auto" w:fill="auto"/>
            <w:vAlign w:val="center"/>
            <w:hideMark/>
          </w:tcPr>
          <w:p w14:paraId="4E87A53A" w14:textId="77777777" w:rsidR="00454F49" w:rsidRPr="007003BB" w:rsidRDefault="00454F49" w:rsidP="00866A0A">
            <w:pPr>
              <w:widowControl/>
              <w:spacing w:before="0" w:after="0"/>
              <w:jc w:val="center"/>
              <w:rPr>
                <w:rFonts w:cs="Arial"/>
              </w:rPr>
            </w:pPr>
            <w:r w:rsidRPr="007003BB">
              <w:rPr>
                <w:rFonts w:cs="Arial"/>
              </w:rPr>
              <w:t>12,9</w:t>
            </w:r>
          </w:p>
        </w:tc>
        <w:tc>
          <w:tcPr>
            <w:tcW w:w="584" w:type="pct"/>
            <w:tcBorders>
              <w:top w:val="nil"/>
              <w:left w:val="nil"/>
              <w:right w:val="single" w:sz="4" w:space="0" w:color="auto"/>
            </w:tcBorders>
            <w:shd w:val="clear" w:color="auto" w:fill="auto"/>
            <w:vAlign w:val="center"/>
            <w:hideMark/>
          </w:tcPr>
          <w:p w14:paraId="44DA808E" w14:textId="77777777" w:rsidR="00454F49" w:rsidRPr="007003BB" w:rsidRDefault="00454F49" w:rsidP="00866A0A">
            <w:pPr>
              <w:widowControl/>
              <w:spacing w:before="0" w:after="0"/>
              <w:jc w:val="center"/>
              <w:rPr>
                <w:rFonts w:cs="Arial"/>
              </w:rPr>
            </w:pPr>
            <w:r w:rsidRPr="007003BB">
              <w:rPr>
                <w:rFonts w:cs="Arial"/>
              </w:rPr>
              <w:t>12,9</w:t>
            </w:r>
          </w:p>
        </w:tc>
        <w:tc>
          <w:tcPr>
            <w:tcW w:w="439" w:type="pct"/>
            <w:tcBorders>
              <w:top w:val="nil"/>
              <w:left w:val="nil"/>
              <w:right w:val="single" w:sz="4" w:space="0" w:color="auto"/>
            </w:tcBorders>
            <w:shd w:val="clear" w:color="auto" w:fill="auto"/>
            <w:vAlign w:val="center"/>
            <w:hideMark/>
          </w:tcPr>
          <w:p w14:paraId="0D82A34D" w14:textId="77777777" w:rsidR="00454F49" w:rsidRPr="007003BB" w:rsidRDefault="00454F49" w:rsidP="00866A0A">
            <w:pPr>
              <w:widowControl/>
              <w:spacing w:before="0" w:after="0"/>
              <w:jc w:val="center"/>
              <w:rPr>
                <w:rFonts w:cs="Arial"/>
              </w:rPr>
            </w:pPr>
            <w:r w:rsidRPr="007003BB">
              <w:rPr>
                <w:rFonts w:cs="Arial"/>
              </w:rPr>
              <w:t>12,9</w:t>
            </w:r>
          </w:p>
        </w:tc>
        <w:tc>
          <w:tcPr>
            <w:tcW w:w="629" w:type="pct"/>
            <w:tcBorders>
              <w:top w:val="nil"/>
              <w:left w:val="nil"/>
              <w:right w:val="single" w:sz="4" w:space="0" w:color="auto"/>
            </w:tcBorders>
            <w:shd w:val="clear" w:color="auto" w:fill="auto"/>
            <w:vAlign w:val="center"/>
            <w:hideMark/>
          </w:tcPr>
          <w:p w14:paraId="67BF8109" w14:textId="77777777" w:rsidR="00454F49" w:rsidRPr="007003BB" w:rsidRDefault="00454F49" w:rsidP="00866A0A">
            <w:pPr>
              <w:widowControl/>
              <w:spacing w:before="0" w:after="0"/>
              <w:jc w:val="center"/>
              <w:rPr>
                <w:rFonts w:cs="Arial"/>
              </w:rPr>
            </w:pPr>
            <w:r w:rsidRPr="007003BB">
              <w:rPr>
                <w:rFonts w:cs="Arial"/>
              </w:rPr>
              <w:t>N/A</w:t>
            </w:r>
          </w:p>
        </w:tc>
        <w:tc>
          <w:tcPr>
            <w:tcW w:w="690" w:type="pct"/>
            <w:tcBorders>
              <w:top w:val="nil"/>
              <w:left w:val="nil"/>
              <w:right w:val="nil"/>
            </w:tcBorders>
            <w:shd w:val="clear" w:color="auto" w:fill="auto"/>
            <w:vAlign w:val="center"/>
            <w:hideMark/>
          </w:tcPr>
          <w:p w14:paraId="38C61BB9" w14:textId="77777777" w:rsidR="00454F49" w:rsidRPr="007003BB" w:rsidRDefault="00454F49" w:rsidP="00866A0A">
            <w:pPr>
              <w:widowControl/>
              <w:spacing w:before="0" w:after="0"/>
              <w:jc w:val="center"/>
              <w:rPr>
                <w:rFonts w:cs="Arial"/>
              </w:rPr>
            </w:pPr>
            <w:r w:rsidRPr="007003BB">
              <w:rPr>
                <w:rFonts w:cs="Arial"/>
              </w:rPr>
              <w:t>N/A</w:t>
            </w:r>
          </w:p>
        </w:tc>
      </w:tr>
      <w:tr w:rsidR="00454F49" w:rsidRPr="007003BB" w14:paraId="20F226FD" w14:textId="77777777" w:rsidTr="00866A0A">
        <w:trPr>
          <w:trHeight w:val="217"/>
        </w:trPr>
        <w:tc>
          <w:tcPr>
            <w:tcW w:w="2220" w:type="pct"/>
            <w:tcBorders>
              <w:left w:val="nil"/>
              <w:bottom w:val="nil"/>
              <w:right w:val="nil"/>
            </w:tcBorders>
            <w:shd w:val="clear" w:color="auto" w:fill="auto"/>
            <w:vAlign w:val="center"/>
            <w:hideMark/>
          </w:tcPr>
          <w:p w14:paraId="78C1FBE8" w14:textId="77777777" w:rsidR="00454F49" w:rsidRPr="007003BB" w:rsidRDefault="00454F49" w:rsidP="00866A0A">
            <w:pPr>
              <w:widowControl/>
              <w:spacing w:before="0" w:after="0"/>
              <w:rPr>
                <w:rFonts w:cs="Arial"/>
                <w:b/>
                <w:bCs/>
                <w:color w:val="000000"/>
              </w:rPr>
            </w:pPr>
            <w:r w:rsidRPr="007003BB">
              <w:rPr>
                <w:rFonts w:cs="Arial"/>
                <w:b/>
                <w:bCs/>
                <w:color w:val="000000"/>
              </w:rPr>
              <w:t>Premissas Demográficas</w:t>
            </w:r>
          </w:p>
        </w:tc>
        <w:tc>
          <w:tcPr>
            <w:tcW w:w="1022" w:type="pct"/>
            <w:gridSpan w:val="2"/>
            <w:tcBorders>
              <w:left w:val="nil"/>
              <w:right w:val="nil"/>
            </w:tcBorders>
            <w:shd w:val="clear" w:color="000000" w:fill="339966"/>
            <w:vAlign w:val="center"/>
            <w:hideMark/>
          </w:tcPr>
          <w:p w14:paraId="44E9FB93"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BD Liquidado</w:t>
            </w:r>
          </w:p>
        </w:tc>
        <w:tc>
          <w:tcPr>
            <w:tcW w:w="439" w:type="pct"/>
            <w:vMerge w:val="restart"/>
            <w:tcBorders>
              <w:left w:val="nil"/>
              <w:bottom w:val="nil"/>
              <w:right w:val="nil"/>
            </w:tcBorders>
            <w:shd w:val="clear" w:color="000000" w:fill="339966"/>
            <w:vAlign w:val="center"/>
            <w:hideMark/>
          </w:tcPr>
          <w:p w14:paraId="5F651FD3"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Misto</w:t>
            </w:r>
          </w:p>
        </w:tc>
        <w:tc>
          <w:tcPr>
            <w:tcW w:w="629" w:type="pct"/>
            <w:vMerge w:val="restart"/>
            <w:tcBorders>
              <w:left w:val="nil"/>
              <w:bottom w:val="nil"/>
              <w:right w:val="nil"/>
            </w:tcBorders>
            <w:shd w:val="clear" w:color="000000" w:fill="339966"/>
            <w:vAlign w:val="center"/>
            <w:hideMark/>
          </w:tcPr>
          <w:p w14:paraId="4582D14C"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Assistidos     pelo Banco</w:t>
            </w:r>
          </w:p>
        </w:tc>
        <w:tc>
          <w:tcPr>
            <w:tcW w:w="690" w:type="pct"/>
            <w:vMerge w:val="restart"/>
            <w:tcBorders>
              <w:left w:val="nil"/>
              <w:bottom w:val="nil"/>
              <w:right w:val="nil"/>
            </w:tcBorders>
            <w:shd w:val="clear" w:color="000000" w:fill="339966"/>
            <w:vAlign w:val="center"/>
            <w:hideMark/>
          </w:tcPr>
          <w:p w14:paraId="46A41CD0"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Auxílio Saúde</w:t>
            </w:r>
          </w:p>
        </w:tc>
      </w:tr>
      <w:tr w:rsidR="00454F49" w:rsidRPr="007003BB" w14:paraId="1265D2B5" w14:textId="77777777" w:rsidTr="00866A0A">
        <w:trPr>
          <w:trHeight w:val="240"/>
        </w:trPr>
        <w:tc>
          <w:tcPr>
            <w:tcW w:w="2220" w:type="pct"/>
            <w:tcBorders>
              <w:top w:val="nil"/>
              <w:left w:val="nil"/>
              <w:bottom w:val="nil"/>
              <w:right w:val="nil"/>
            </w:tcBorders>
            <w:shd w:val="clear" w:color="auto" w:fill="auto"/>
            <w:vAlign w:val="center"/>
            <w:hideMark/>
          </w:tcPr>
          <w:p w14:paraId="04CE8012" w14:textId="77777777" w:rsidR="00454F49" w:rsidRPr="007003BB" w:rsidRDefault="00454F49" w:rsidP="00866A0A">
            <w:pPr>
              <w:widowControl/>
              <w:spacing w:before="0" w:after="0"/>
              <w:jc w:val="center"/>
              <w:rPr>
                <w:rFonts w:cs="Arial"/>
                <w:b/>
                <w:bCs/>
                <w:color w:val="FFFFFF"/>
              </w:rPr>
            </w:pPr>
          </w:p>
        </w:tc>
        <w:tc>
          <w:tcPr>
            <w:tcW w:w="438" w:type="pct"/>
            <w:tcBorders>
              <w:top w:val="nil"/>
              <w:left w:val="nil"/>
              <w:bottom w:val="nil"/>
              <w:right w:val="nil"/>
            </w:tcBorders>
            <w:shd w:val="clear" w:color="000000" w:fill="339966"/>
            <w:vAlign w:val="center"/>
            <w:hideMark/>
          </w:tcPr>
          <w:p w14:paraId="0113E2F2"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Elegível</w:t>
            </w:r>
          </w:p>
        </w:tc>
        <w:tc>
          <w:tcPr>
            <w:tcW w:w="584" w:type="pct"/>
            <w:tcBorders>
              <w:top w:val="nil"/>
              <w:left w:val="nil"/>
              <w:bottom w:val="nil"/>
              <w:right w:val="nil"/>
            </w:tcBorders>
            <w:shd w:val="clear" w:color="000000" w:fill="339966"/>
            <w:vAlign w:val="center"/>
            <w:hideMark/>
          </w:tcPr>
          <w:p w14:paraId="72F61E6D" w14:textId="77777777" w:rsidR="00454F49" w:rsidRPr="007003BB" w:rsidRDefault="00454F49" w:rsidP="00866A0A">
            <w:pPr>
              <w:widowControl/>
              <w:spacing w:before="0" w:after="0"/>
              <w:jc w:val="center"/>
              <w:rPr>
                <w:rFonts w:cs="Arial"/>
                <w:b/>
                <w:bCs/>
                <w:color w:val="FFFFFF"/>
              </w:rPr>
            </w:pPr>
            <w:r w:rsidRPr="007003BB">
              <w:rPr>
                <w:rFonts w:cs="Arial"/>
                <w:b/>
                <w:bCs/>
                <w:color w:val="FFFFFF"/>
              </w:rPr>
              <w:t>Não Elegível</w:t>
            </w:r>
          </w:p>
        </w:tc>
        <w:tc>
          <w:tcPr>
            <w:tcW w:w="439" w:type="pct"/>
            <w:vMerge/>
            <w:tcBorders>
              <w:top w:val="single" w:sz="8" w:space="0" w:color="FFFFFF"/>
              <w:left w:val="nil"/>
              <w:bottom w:val="nil"/>
              <w:right w:val="nil"/>
            </w:tcBorders>
            <w:vAlign w:val="center"/>
            <w:hideMark/>
          </w:tcPr>
          <w:p w14:paraId="66FA247F" w14:textId="77777777" w:rsidR="00454F49" w:rsidRPr="007003BB" w:rsidRDefault="00454F49" w:rsidP="00866A0A">
            <w:pPr>
              <w:widowControl/>
              <w:spacing w:before="0" w:after="0"/>
              <w:rPr>
                <w:rFonts w:cs="Arial"/>
                <w:b/>
                <w:bCs/>
                <w:color w:val="FFFFFF"/>
              </w:rPr>
            </w:pPr>
          </w:p>
        </w:tc>
        <w:tc>
          <w:tcPr>
            <w:tcW w:w="629" w:type="pct"/>
            <w:vMerge/>
            <w:tcBorders>
              <w:top w:val="single" w:sz="8" w:space="0" w:color="FFFFFF"/>
              <w:left w:val="nil"/>
              <w:bottom w:val="nil"/>
              <w:right w:val="nil"/>
            </w:tcBorders>
            <w:vAlign w:val="center"/>
            <w:hideMark/>
          </w:tcPr>
          <w:p w14:paraId="25570CE8" w14:textId="77777777" w:rsidR="00454F49" w:rsidRPr="007003BB" w:rsidRDefault="00454F49" w:rsidP="00866A0A">
            <w:pPr>
              <w:widowControl/>
              <w:spacing w:before="0" w:after="0"/>
              <w:rPr>
                <w:rFonts w:cs="Arial"/>
                <w:b/>
                <w:bCs/>
                <w:color w:val="FFFFFF"/>
              </w:rPr>
            </w:pPr>
          </w:p>
        </w:tc>
        <w:tc>
          <w:tcPr>
            <w:tcW w:w="690" w:type="pct"/>
            <w:vMerge/>
            <w:tcBorders>
              <w:top w:val="single" w:sz="8" w:space="0" w:color="FFFFFF"/>
              <w:left w:val="nil"/>
              <w:bottom w:val="nil"/>
              <w:right w:val="nil"/>
            </w:tcBorders>
            <w:vAlign w:val="center"/>
            <w:hideMark/>
          </w:tcPr>
          <w:p w14:paraId="1796E1EC" w14:textId="77777777" w:rsidR="00454F49" w:rsidRPr="007003BB" w:rsidRDefault="00454F49" w:rsidP="00866A0A">
            <w:pPr>
              <w:widowControl/>
              <w:spacing w:before="0" w:after="0"/>
              <w:rPr>
                <w:rFonts w:cs="Arial"/>
                <w:b/>
                <w:bCs/>
                <w:color w:val="FFFFFF"/>
              </w:rPr>
            </w:pPr>
          </w:p>
        </w:tc>
      </w:tr>
      <w:tr w:rsidR="00454F49" w:rsidRPr="007003BB" w14:paraId="0DDFB344" w14:textId="77777777" w:rsidTr="00866A0A">
        <w:trPr>
          <w:trHeight w:hRule="exact" w:val="227"/>
        </w:trPr>
        <w:tc>
          <w:tcPr>
            <w:tcW w:w="2220" w:type="pct"/>
            <w:tcBorders>
              <w:top w:val="nil"/>
              <w:left w:val="nil"/>
              <w:bottom w:val="nil"/>
              <w:right w:val="nil"/>
            </w:tcBorders>
            <w:shd w:val="clear" w:color="auto" w:fill="auto"/>
            <w:vAlign w:val="center"/>
            <w:hideMark/>
          </w:tcPr>
          <w:p w14:paraId="67513787" w14:textId="77777777" w:rsidR="00454F49" w:rsidRPr="007003BB" w:rsidRDefault="00454F49" w:rsidP="00866A0A">
            <w:pPr>
              <w:widowControl/>
              <w:spacing w:before="0" w:after="0"/>
              <w:rPr>
                <w:rFonts w:cs="Arial"/>
                <w:color w:val="000000"/>
              </w:rPr>
            </w:pPr>
            <w:r w:rsidRPr="007003BB">
              <w:rPr>
                <w:rFonts w:cs="Arial"/>
                <w:color w:val="000000"/>
              </w:rPr>
              <w:t>Taxa de Rotatividade</w:t>
            </w:r>
          </w:p>
        </w:tc>
        <w:tc>
          <w:tcPr>
            <w:tcW w:w="438" w:type="pct"/>
            <w:tcBorders>
              <w:top w:val="nil"/>
              <w:left w:val="nil"/>
              <w:bottom w:val="single" w:sz="4" w:space="0" w:color="auto"/>
              <w:right w:val="single" w:sz="4" w:space="0" w:color="auto"/>
            </w:tcBorders>
            <w:shd w:val="clear" w:color="auto" w:fill="auto"/>
            <w:noWrap/>
            <w:vAlign w:val="center"/>
            <w:hideMark/>
          </w:tcPr>
          <w:p w14:paraId="31CC24B7" w14:textId="77777777" w:rsidR="00454F49" w:rsidRPr="007003BB" w:rsidRDefault="00454F49" w:rsidP="00866A0A">
            <w:pPr>
              <w:widowControl/>
              <w:spacing w:before="0" w:after="0"/>
              <w:jc w:val="center"/>
              <w:rPr>
                <w:rFonts w:cs="Arial"/>
              </w:rPr>
            </w:pPr>
            <w:r w:rsidRPr="007003BB">
              <w:rPr>
                <w:rFonts w:cs="Arial"/>
              </w:rPr>
              <w:t>-</w:t>
            </w:r>
          </w:p>
        </w:tc>
        <w:tc>
          <w:tcPr>
            <w:tcW w:w="584" w:type="pct"/>
            <w:tcBorders>
              <w:top w:val="nil"/>
              <w:left w:val="nil"/>
              <w:bottom w:val="single" w:sz="4" w:space="0" w:color="auto"/>
              <w:right w:val="nil"/>
            </w:tcBorders>
            <w:shd w:val="clear" w:color="auto" w:fill="auto"/>
            <w:vAlign w:val="center"/>
            <w:hideMark/>
          </w:tcPr>
          <w:p w14:paraId="7FA93ED1" w14:textId="77777777" w:rsidR="00454F49" w:rsidRPr="007003BB" w:rsidRDefault="00454F49" w:rsidP="00866A0A">
            <w:pPr>
              <w:widowControl/>
              <w:spacing w:before="0" w:after="0"/>
              <w:jc w:val="center"/>
              <w:rPr>
                <w:rFonts w:cs="Arial"/>
              </w:rPr>
            </w:pPr>
            <w:r w:rsidRPr="007003BB">
              <w:rPr>
                <w:rFonts w:cs="Arial"/>
              </w:rPr>
              <w:t>1,1%</w:t>
            </w:r>
          </w:p>
        </w:tc>
        <w:tc>
          <w:tcPr>
            <w:tcW w:w="439" w:type="pct"/>
            <w:tcBorders>
              <w:top w:val="nil"/>
              <w:left w:val="single" w:sz="4" w:space="0" w:color="auto"/>
              <w:bottom w:val="single" w:sz="4" w:space="0" w:color="auto"/>
              <w:right w:val="single" w:sz="4" w:space="0" w:color="auto"/>
            </w:tcBorders>
            <w:shd w:val="clear" w:color="auto" w:fill="auto"/>
            <w:vAlign w:val="center"/>
            <w:hideMark/>
          </w:tcPr>
          <w:p w14:paraId="1ADBDCED" w14:textId="77777777" w:rsidR="00454F49" w:rsidRPr="007003BB" w:rsidRDefault="00454F49" w:rsidP="00866A0A">
            <w:pPr>
              <w:widowControl/>
              <w:spacing w:before="0" w:after="0"/>
              <w:jc w:val="center"/>
              <w:rPr>
                <w:rFonts w:cs="Arial"/>
              </w:rPr>
            </w:pPr>
            <w:r w:rsidRPr="007003BB">
              <w:rPr>
                <w:rFonts w:cs="Arial"/>
              </w:rPr>
              <w:t xml:space="preserve"> - </w:t>
            </w:r>
          </w:p>
        </w:tc>
        <w:tc>
          <w:tcPr>
            <w:tcW w:w="629" w:type="pct"/>
            <w:tcBorders>
              <w:top w:val="nil"/>
              <w:left w:val="nil"/>
              <w:bottom w:val="single" w:sz="4" w:space="0" w:color="auto"/>
              <w:right w:val="single" w:sz="4" w:space="0" w:color="auto"/>
            </w:tcBorders>
            <w:shd w:val="clear" w:color="auto" w:fill="auto"/>
            <w:vAlign w:val="center"/>
            <w:hideMark/>
          </w:tcPr>
          <w:p w14:paraId="7FB73374" w14:textId="77777777" w:rsidR="00454F49" w:rsidRPr="007003BB" w:rsidRDefault="00454F49" w:rsidP="00866A0A">
            <w:pPr>
              <w:widowControl/>
              <w:spacing w:before="0" w:after="0"/>
              <w:jc w:val="center"/>
              <w:rPr>
                <w:rFonts w:cs="Arial"/>
              </w:rPr>
            </w:pPr>
            <w:r w:rsidRPr="007003BB">
              <w:rPr>
                <w:rFonts w:cs="Arial"/>
              </w:rPr>
              <w:t>N/A</w:t>
            </w:r>
          </w:p>
        </w:tc>
        <w:tc>
          <w:tcPr>
            <w:tcW w:w="690" w:type="pct"/>
            <w:tcBorders>
              <w:top w:val="nil"/>
              <w:left w:val="nil"/>
              <w:bottom w:val="single" w:sz="4" w:space="0" w:color="auto"/>
              <w:right w:val="nil"/>
            </w:tcBorders>
            <w:shd w:val="clear" w:color="auto" w:fill="auto"/>
            <w:vAlign w:val="center"/>
            <w:hideMark/>
          </w:tcPr>
          <w:p w14:paraId="323DF4A9" w14:textId="77777777" w:rsidR="00454F49" w:rsidRPr="007003BB" w:rsidRDefault="00454F49" w:rsidP="00866A0A">
            <w:pPr>
              <w:widowControl/>
              <w:spacing w:before="0" w:after="0"/>
              <w:jc w:val="center"/>
              <w:rPr>
                <w:rFonts w:cs="Arial"/>
              </w:rPr>
            </w:pPr>
            <w:r w:rsidRPr="007003BB">
              <w:rPr>
                <w:rFonts w:cs="Arial"/>
              </w:rPr>
              <w:t>0,6%</w:t>
            </w:r>
          </w:p>
        </w:tc>
      </w:tr>
      <w:tr w:rsidR="00454F49" w:rsidRPr="007003BB" w14:paraId="1439E0AB" w14:textId="77777777" w:rsidTr="00866A0A">
        <w:trPr>
          <w:trHeight w:hRule="exact" w:val="227"/>
        </w:trPr>
        <w:tc>
          <w:tcPr>
            <w:tcW w:w="2220" w:type="pct"/>
            <w:tcBorders>
              <w:top w:val="nil"/>
              <w:left w:val="nil"/>
              <w:bottom w:val="nil"/>
              <w:right w:val="nil"/>
            </w:tcBorders>
            <w:shd w:val="clear" w:color="auto" w:fill="auto"/>
            <w:vAlign w:val="center"/>
            <w:hideMark/>
          </w:tcPr>
          <w:p w14:paraId="59ECF033" w14:textId="77777777" w:rsidR="00454F49" w:rsidRPr="007003BB" w:rsidRDefault="00454F49" w:rsidP="00866A0A">
            <w:pPr>
              <w:widowControl/>
              <w:spacing w:before="0" w:after="0"/>
              <w:rPr>
                <w:rFonts w:cs="Arial"/>
                <w:color w:val="000000"/>
              </w:rPr>
            </w:pPr>
            <w:r w:rsidRPr="007003BB">
              <w:rPr>
                <w:rFonts w:cs="Arial"/>
                <w:color w:val="000000"/>
              </w:rPr>
              <w:t>Tábua de Mortalidade/Sobrevivência de Ativos</w:t>
            </w:r>
          </w:p>
        </w:tc>
        <w:tc>
          <w:tcPr>
            <w:tcW w:w="2780" w:type="pct"/>
            <w:gridSpan w:val="5"/>
            <w:tcBorders>
              <w:top w:val="single" w:sz="4" w:space="0" w:color="auto"/>
              <w:left w:val="nil"/>
              <w:bottom w:val="single" w:sz="4" w:space="0" w:color="auto"/>
            </w:tcBorders>
            <w:shd w:val="clear" w:color="auto" w:fill="auto"/>
            <w:noWrap/>
            <w:vAlign w:val="center"/>
            <w:hideMark/>
          </w:tcPr>
          <w:p w14:paraId="71C7ACB7" w14:textId="77777777" w:rsidR="00454F49" w:rsidRPr="007003BB" w:rsidRDefault="00454F49" w:rsidP="00866A0A">
            <w:pPr>
              <w:widowControl/>
              <w:spacing w:before="0" w:after="0"/>
              <w:jc w:val="center"/>
              <w:rPr>
                <w:rFonts w:cs="Arial"/>
              </w:rPr>
            </w:pPr>
            <w:r w:rsidRPr="007003BB">
              <w:rPr>
                <w:rFonts w:cs="Arial"/>
              </w:rPr>
              <w:t xml:space="preserve">AT 2000 Fem Suavizada </w:t>
            </w:r>
            <w:r>
              <w:rPr>
                <w:rFonts w:cs="Arial"/>
              </w:rPr>
              <w:t xml:space="preserve">em </w:t>
            </w:r>
            <w:r w:rsidRPr="007003BB">
              <w:rPr>
                <w:rFonts w:cs="Arial"/>
              </w:rPr>
              <w:t>20%</w:t>
            </w:r>
          </w:p>
        </w:tc>
      </w:tr>
      <w:tr w:rsidR="00454F49" w:rsidRPr="007003BB" w14:paraId="146EF953" w14:textId="77777777" w:rsidTr="00866A0A">
        <w:trPr>
          <w:trHeight w:hRule="exact" w:val="227"/>
        </w:trPr>
        <w:tc>
          <w:tcPr>
            <w:tcW w:w="2220" w:type="pct"/>
            <w:tcBorders>
              <w:top w:val="nil"/>
              <w:left w:val="nil"/>
              <w:bottom w:val="nil"/>
              <w:right w:val="nil"/>
            </w:tcBorders>
            <w:shd w:val="clear" w:color="auto" w:fill="auto"/>
            <w:vAlign w:val="center"/>
            <w:hideMark/>
          </w:tcPr>
          <w:p w14:paraId="0B6CC116" w14:textId="77777777" w:rsidR="00454F49" w:rsidRPr="007003BB" w:rsidRDefault="00454F49" w:rsidP="00866A0A">
            <w:pPr>
              <w:widowControl/>
              <w:spacing w:before="0" w:after="0"/>
              <w:rPr>
                <w:rFonts w:cs="Arial"/>
                <w:color w:val="000000"/>
              </w:rPr>
            </w:pPr>
            <w:r w:rsidRPr="007003BB">
              <w:rPr>
                <w:rFonts w:cs="Arial"/>
                <w:color w:val="000000"/>
              </w:rPr>
              <w:t>Tábua de Mortalidade/Sobrevivência de Aposentados</w:t>
            </w:r>
          </w:p>
        </w:tc>
        <w:tc>
          <w:tcPr>
            <w:tcW w:w="2780" w:type="pct"/>
            <w:gridSpan w:val="5"/>
            <w:tcBorders>
              <w:top w:val="single" w:sz="4" w:space="0" w:color="auto"/>
              <w:left w:val="nil"/>
              <w:bottom w:val="single" w:sz="4" w:space="0" w:color="auto"/>
            </w:tcBorders>
            <w:shd w:val="clear" w:color="auto" w:fill="auto"/>
            <w:noWrap/>
            <w:vAlign w:val="center"/>
            <w:hideMark/>
          </w:tcPr>
          <w:p w14:paraId="66382EF9" w14:textId="77777777" w:rsidR="00454F49" w:rsidRPr="007003BB" w:rsidRDefault="00454F49" w:rsidP="00866A0A">
            <w:pPr>
              <w:widowControl/>
              <w:spacing w:before="0" w:after="0"/>
              <w:jc w:val="center"/>
              <w:rPr>
                <w:rFonts w:cs="Arial"/>
              </w:rPr>
            </w:pPr>
            <w:r w:rsidRPr="007003BB">
              <w:rPr>
                <w:rFonts w:cs="Arial"/>
              </w:rPr>
              <w:t xml:space="preserve">AT 2000 Fem Suavizada </w:t>
            </w:r>
            <w:r>
              <w:rPr>
                <w:rFonts w:cs="Arial"/>
              </w:rPr>
              <w:t xml:space="preserve">em </w:t>
            </w:r>
            <w:r w:rsidRPr="007003BB">
              <w:rPr>
                <w:rFonts w:cs="Arial"/>
              </w:rPr>
              <w:t>20%</w:t>
            </w:r>
          </w:p>
        </w:tc>
      </w:tr>
      <w:tr w:rsidR="00454F49" w:rsidRPr="007003BB" w14:paraId="17C7A0D0" w14:textId="77777777" w:rsidTr="00866A0A">
        <w:trPr>
          <w:trHeight w:hRule="exact" w:val="227"/>
        </w:trPr>
        <w:tc>
          <w:tcPr>
            <w:tcW w:w="2220" w:type="pct"/>
            <w:tcBorders>
              <w:top w:val="nil"/>
              <w:left w:val="nil"/>
              <w:bottom w:val="nil"/>
              <w:right w:val="nil"/>
            </w:tcBorders>
            <w:shd w:val="clear" w:color="auto" w:fill="auto"/>
            <w:vAlign w:val="center"/>
            <w:hideMark/>
          </w:tcPr>
          <w:p w14:paraId="005FAA17" w14:textId="77777777" w:rsidR="00454F49" w:rsidRPr="007003BB" w:rsidRDefault="00454F49" w:rsidP="00866A0A">
            <w:pPr>
              <w:widowControl/>
              <w:spacing w:before="0" w:after="0"/>
              <w:rPr>
                <w:rFonts w:cs="Arial"/>
                <w:color w:val="000000"/>
              </w:rPr>
            </w:pPr>
            <w:r w:rsidRPr="007003BB">
              <w:rPr>
                <w:rFonts w:cs="Arial"/>
                <w:color w:val="000000"/>
              </w:rPr>
              <w:t>Tábua de Mortalidade/Sobrevivência de Inválidos</w:t>
            </w:r>
          </w:p>
        </w:tc>
        <w:tc>
          <w:tcPr>
            <w:tcW w:w="2780" w:type="pct"/>
            <w:gridSpan w:val="5"/>
            <w:tcBorders>
              <w:top w:val="single" w:sz="4" w:space="0" w:color="auto"/>
              <w:left w:val="nil"/>
              <w:bottom w:val="single" w:sz="4" w:space="0" w:color="auto"/>
            </w:tcBorders>
            <w:shd w:val="clear" w:color="auto" w:fill="auto"/>
            <w:vAlign w:val="center"/>
            <w:hideMark/>
          </w:tcPr>
          <w:p w14:paraId="710CEC06" w14:textId="77777777" w:rsidR="00454F49" w:rsidRPr="007003BB" w:rsidRDefault="00454F49" w:rsidP="00866A0A">
            <w:pPr>
              <w:widowControl/>
              <w:spacing w:before="0" w:after="0"/>
              <w:jc w:val="center"/>
              <w:rPr>
                <w:rFonts w:cs="Arial"/>
              </w:rPr>
            </w:pPr>
            <w:r w:rsidRPr="007003BB">
              <w:rPr>
                <w:rFonts w:cs="Arial"/>
              </w:rPr>
              <w:t>Winklevoss</w:t>
            </w:r>
          </w:p>
        </w:tc>
      </w:tr>
      <w:tr w:rsidR="00454F49" w:rsidRPr="007003BB" w14:paraId="454A2B6A" w14:textId="77777777" w:rsidTr="00866A0A">
        <w:trPr>
          <w:trHeight w:hRule="exact" w:val="227"/>
        </w:trPr>
        <w:tc>
          <w:tcPr>
            <w:tcW w:w="2220" w:type="pct"/>
            <w:tcBorders>
              <w:top w:val="nil"/>
              <w:left w:val="nil"/>
              <w:bottom w:val="nil"/>
              <w:right w:val="nil"/>
            </w:tcBorders>
            <w:shd w:val="clear" w:color="auto" w:fill="auto"/>
            <w:vAlign w:val="center"/>
            <w:hideMark/>
          </w:tcPr>
          <w:p w14:paraId="60710C60" w14:textId="77777777" w:rsidR="00454F49" w:rsidRPr="007003BB" w:rsidRDefault="00454F49" w:rsidP="00866A0A">
            <w:pPr>
              <w:widowControl/>
              <w:spacing w:before="0" w:after="0"/>
              <w:rPr>
                <w:rFonts w:cs="Arial"/>
                <w:color w:val="000000"/>
              </w:rPr>
            </w:pPr>
            <w:r w:rsidRPr="007003BB">
              <w:rPr>
                <w:rFonts w:cs="Arial"/>
                <w:color w:val="000000"/>
              </w:rPr>
              <w:t>Tábua de Entrada em Invalidez</w:t>
            </w:r>
          </w:p>
        </w:tc>
        <w:tc>
          <w:tcPr>
            <w:tcW w:w="1460" w:type="pct"/>
            <w:gridSpan w:val="3"/>
            <w:tcBorders>
              <w:top w:val="single" w:sz="4" w:space="0" w:color="auto"/>
              <w:left w:val="nil"/>
              <w:bottom w:val="single" w:sz="4" w:space="0" w:color="auto"/>
              <w:right w:val="single" w:sz="4" w:space="0" w:color="auto"/>
            </w:tcBorders>
            <w:shd w:val="clear" w:color="auto" w:fill="auto"/>
            <w:noWrap/>
            <w:vAlign w:val="center"/>
            <w:hideMark/>
          </w:tcPr>
          <w:p w14:paraId="6BF49D48" w14:textId="77777777" w:rsidR="00454F49" w:rsidRPr="007003BB" w:rsidRDefault="00454F49" w:rsidP="00866A0A">
            <w:pPr>
              <w:widowControl/>
              <w:spacing w:before="0" w:after="0"/>
              <w:jc w:val="center"/>
              <w:rPr>
                <w:rFonts w:cs="Arial"/>
              </w:rPr>
            </w:pPr>
            <w:r w:rsidRPr="007003BB">
              <w:rPr>
                <w:rFonts w:cs="Arial"/>
              </w:rPr>
              <w:t xml:space="preserve">Álvaro Vindas </w:t>
            </w:r>
            <w:r w:rsidRPr="007F68E8">
              <w:rPr>
                <w:rFonts w:cs="Arial"/>
                <w:vertAlign w:val="superscript"/>
              </w:rPr>
              <w:t>(*)</w:t>
            </w:r>
          </w:p>
        </w:tc>
        <w:tc>
          <w:tcPr>
            <w:tcW w:w="629" w:type="pct"/>
            <w:tcBorders>
              <w:top w:val="nil"/>
              <w:left w:val="nil"/>
              <w:bottom w:val="single" w:sz="4" w:space="0" w:color="auto"/>
              <w:right w:val="single" w:sz="4" w:space="0" w:color="auto"/>
            </w:tcBorders>
            <w:shd w:val="clear" w:color="auto" w:fill="auto"/>
            <w:vAlign w:val="center"/>
            <w:hideMark/>
          </w:tcPr>
          <w:p w14:paraId="2242CE44" w14:textId="77777777" w:rsidR="00454F49" w:rsidRPr="007003BB" w:rsidRDefault="00454F49" w:rsidP="00866A0A">
            <w:pPr>
              <w:widowControl/>
              <w:spacing w:before="0" w:after="0"/>
              <w:jc w:val="center"/>
              <w:rPr>
                <w:rFonts w:cs="Arial"/>
              </w:rPr>
            </w:pPr>
            <w:r w:rsidRPr="007003BB">
              <w:rPr>
                <w:rFonts w:cs="Arial"/>
              </w:rPr>
              <w:t>N/A</w:t>
            </w:r>
          </w:p>
        </w:tc>
        <w:tc>
          <w:tcPr>
            <w:tcW w:w="690" w:type="pct"/>
            <w:tcBorders>
              <w:top w:val="nil"/>
              <w:left w:val="nil"/>
              <w:bottom w:val="single" w:sz="4" w:space="0" w:color="auto"/>
              <w:right w:val="nil"/>
            </w:tcBorders>
            <w:shd w:val="clear" w:color="auto" w:fill="auto"/>
            <w:noWrap/>
            <w:vAlign w:val="center"/>
            <w:hideMark/>
          </w:tcPr>
          <w:p w14:paraId="77EFCAF6" w14:textId="77777777" w:rsidR="00454F49" w:rsidRPr="007003BB" w:rsidRDefault="00454F49" w:rsidP="00866A0A">
            <w:pPr>
              <w:widowControl/>
              <w:spacing w:before="0" w:after="0"/>
              <w:jc w:val="center"/>
              <w:rPr>
                <w:rFonts w:cs="Arial"/>
              </w:rPr>
            </w:pPr>
            <w:r w:rsidRPr="007003BB">
              <w:rPr>
                <w:rFonts w:cs="Arial"/>
              </w:rPr>
              <w:t xml:space="preserve">Álvaro Vindas </w:t>
            </w:r>
            <w:r w:rsidRPr="007F68E8">
              <w:rPr>
                <w:rFonts w:cs="Arial"/>
                <w:vertAlign w:val="superscript"/>
              </w:rPr>
              <w:t>(*)</w:t>
            </w:r>
          </w:p>
        </w:tc>
      </w:tr>
      <w:tr w:rsidR="00454F49" w:rsidRPr="007003BB" w14:paraId="54FD16B0" w14:textId="77777777" w:rsidTr="00866A0A">
        <w:trPr>
          <w:trHeight w:hRule="exact" w:val="227"/>
        </w:trPr>
        <w:tc>
          <w:tcPr>
            <w:tcW w:w="2220" w:type="pct"/>
            <w:tcBorders>
              <w:top w:val="nil"/>
              <w:left w:val="nil"/>
              <w:bottom w:val="nil"/>
              <w:right w:val="nil"/>
            </w:tcBorders>
            <w:shd w:val="clear" w:color="auto" w:fill="auto"/>
            <w:vAlign w:val="center"/>
            <w:hideMark/>
          </w:tcPr>
          <w:p w14:paraId="497058A6" w14:textId="77777777" w:rsidR="00454F49" w:rsidRPr="007003BB" w:rsidRDefault="00454F49" w:rsidP="00866A0A">
            <w:pPr>
              <w:widowControl/>
              <w:spacing w:before="0" w:after="0"/>
              <w:rPr>
                <w:rFonts w:cs="Arial"/>
                <w:color w:val="000000"/>
              </w:rPr>
            </w:pPr>
            <w:r w:rsidRPr="007003BB">
              <w:rPr>
                <w:rFonts w:cs="Arial"/>
                <w:color w:val="000000"/>
              </w:rPr>
              <w:t>Tábua de Morbidez</w:t>
            </w:r>
          </w:p>
        </w:tc>
        <w:tc>
          <w:tcPr>
            <w:tcW w:w="2780" w:type="pct"/>
            <w:gridSpan w:val="5"/>
            <w:tcBorders>
              <w:top w:val="single" w:sz="4" w:space="0" w:color="auto"/>
              <w:left w:val="nil"/>
              <w:bottom w:val="single" w:sz="4" w:space="0" w:color="auto"/>
              <w:right w:val="nil"/>
            </w:tcBorders>
            <w:shd w:val="clear" w:color="auto" w:fill="auto"/>
            <w:vAlign w:val="center"/>
            <w:hideMark/>
          </w:tcPr>
          <w:p w14:paraId="7605BBA8" w14:textId="77777777" w:rsidR="00454F49" w:rsidRPr="007003BB" w:rsidRDefault="00454F49" w:rsidP="00866A0A">
            <w:pPr>
              <w:widowControl/>
              <w:spacing w:before="0" w:after="0"/>
              <w:jc w:val="center"/>
              <w:rPr>
                <w:rFonts w:cs="Arial"/>
              </w:rPr>
            </w:pPr>
            <w:r w:rsidRPr="007003BB">
              <w:rPr>
                <w:rFonts w:cs="Arial"/>
              </w:rPr>
              <w:t>N/A</w:t>
            </w:r>
          </w:p>
        </w:tc>
      </w:tr>
      <w:tr w:rsidR="00454F49" w:rsidRPr="007003BB" w14:paraId="70F6C62B" w14:textId="77777777" w:rsidTr="00866A0A">
        <w:trPr>
          <w:trHeight w:val="274"/>
        </w:trPr>
        <w:tc>
          <w:tcPr>
            <w:tcW w:w="2220" w:type="pct"/>
            <w:tcBorders>
              <w:top w:val="nil"/>
              <w:left w:val="nil"/>
              <w:bottom w:val="nil"/>
              <w:right w:val="nil"/>
            </w:tcBorders>
            <w:shd w:val="clear" w:color="auto" w:fill="auto"/>
            <w:noWrap/>
            <w:vAlign w:val="center"/>
            <w:hideMark/>
          </w:tcPr>
          <w:p w14:paraId="0C5C451E" w14:textId="77777777" w:rsidR="00454F49" w:rsidRPr="007003BB" w:rsidRDefault="00454F49" w:rsidP="00866A0A">
            <w:pPr>
              <w:widowControl/>
              <w:spacing w:before="0" w:after="0"/>
              <w:rPr>
                <w:rFonts w:cs="Arial"/>
                <w:color w:val="000000"/>
                <w:sz w:val="16"/>
                <w:szCs w:val="16"/>
              </w:rPr>
            </w:pPr>
            <w:r w:rsidRPr="007F68E8">
              <w:rPr>
                <w:rFonts w:cs="Arial"/>
                <w:color w:val="000000"/>
                <w:sz w:val="16"/>
                <w:szCs w:val="16"/>
                <w:vertAlign w:val="superscript"/>
              </w:rPr>
              <w:t>(*)</w:t>
            </w:r>
            <w:r w:rsidRPr="007003BB">
              <w:rPr>
                <w:rFonts w:cs="Arial"/>
                <w:color w:val="000000"/>
                <w:sz w:val="16"/>
                <w:szCs w:val="16"/>
              </w:rPr>
              <w:t xml:space="preserve"> </w:t>
            </w:r>
            <w:r>
              <w:rPr>
                <w:rFonts w:cs="Arial"/>
                <w:color w:val="000000"/>
                <w:sz w:val="16"/>
                <w:szCs w:val="16"/>
              </w:rPr>
              <w:t>S</w:t>
            </w:r>
            <w:r w:rsidRPr="007003BB">
              <w:rPr>
                <w:rFonts w:cs="Arial"/>
                <w:color w:val="000000"/>
                <w:sz w:val="16"/>
                <w:szCs w:val="16"/>
              </w:rPr>
              <w:t>uavizada em 30%.</w:t>
            </w:r>
          </w:p>
        </w:tc>
        <w:tc>
          <w:tcPr>
            <w:tcW w:w="438" w:type="pct"/>
            <w:tcBorders>
              <w:top w:val="nil"/>
              <w:left w:val="nil"/>
              <w:bottom w:val="nil"/>
              <w:right w:val="nil"/>
            </w:tcBorders>
            <w:shd w:val="clear" w:color="auto" w:fill="auto"/>
            <w:noWrap/>
            <w:vAlign w:val="center"/>
            <w:hideMark/>
          </w:tcPr>
          <w:p w14:paraId="4AD447F2" w14:textId="77777777" w:rsidR="00454F49" w:rsidRPr="007003BB" w:rsidRDefault="00454F49" w:rsidP="00866A0A">
            <w:pPr>
              <w:widowControl/>
              <w:spacing w:before="0" w:after="0"/>
              <w:rPr>
                <w:rFonts w:cs="Arial"/>
                <w:color w:val="000000"/>
                <w:sz w:val="16"/>
                <w:szCs w:val="16"/>
              </w:rPr>
            </w:pPr>
          </w:p>
        </w:tc>
        <w:tc>
          <w:tcPr>
            <w:tcW w:w="584" w:type="pct"/>
            <w:tcBorders>
              <w:top w:val="nil"/>
              <w:left w:val="nil"/>
              <w:bottom w:val="nil"/>
              <w:right w:val="nil"/>
            </w:tcBorders>
            <w:shd w:val="clear" w:color="auto" w:fill="auto"/>
            <w:noWrap/>
            <w:vAlign w:val="center"/>
            <w:hideMark/>
          </w:tcPr>
          <w:p w14:paraId="4CD8E3A8" w14:textId="77777777" w:rsidR="00454F49" w:rsidRPr="007003BB" w:rsidRDefault="00454F49" w:rsidP="00866A0A">
            <w:pPr>
              <w:widowControl/>
              <w:spacing w:before="0" w:after="0"/>
              <w:rPr>
                <w:rFonts w:ascii="Times New Roman" w:hAnsi="Times New Roman"/>
                <w:sz w:val="20"/>
                <w:szCs w:val="20"/>
              </w:rPr>
            </w:pPr>
          </w:p>
        </w:tc>
        <w:tc>
          <w:tcPr>
            <w:tcW w:w="439" w:type="pct"/>
            <w:tcBorders>
              <w:top w:val="nil"/>
              <w:left w:val="nil"/>
              <w:bottom w:val="nil"/>
              <w:right w:val="nil"/>
            </w:tcBorders>
            <w:shd w:val="clear" w:color="auto" w:fill="auto"/>
            <w:noWrap/>
            <w:vAlign w:val="center"/>
            <w:hideMark/>
          </w:tcPr>
          <w:p w14:paraId="37A28E95" w14:textId="77777777" w:rsidR="00454F49" w:rsidRPr="007003BB" w:rsidRDefault="00454F49" w:rsidP="00866A0A">
            <w:pPr>
              <w:widowControl/>
              <w:spacing w:before="0" w:after="0"/>
              <w:rPr>
                <w:rFonts w:ascii="Times New Roman" w:hAnsi="Times New Roman"/>
                <w:sz w:val="20"/>
                <w:szCs w:val="20"/>
              </w:rPr>
            </w:pPr>
          </w:p>
        </w:tc>
        <w:tc>
          <w:tcPr>
            <w:tcW w:w="629" w:type="pct"/>
            <w:tcBorders>
              <w:top w:val="nil"/>
              <w:left w:val="nil"/>
              <w:bottom w:val="nil"/>
              <w:right w:val="nil"/>
            </w:tcBorders>
            <w:shd w:val="clear" w:color="auto" w:fill="auto"/>
            <w:noWrap/>
            <w:vAlign w:val="center"/>
            <w:hideMark/>
          </w:tcPr>
          <w:p w14:paraId="7244A8D7" w14:textId="77777777" w:rsidR="00454F49" w:rsidRPr="007003BB" w:rsidRDefault="00454F49" w:rsidP="00866A0A">
            <w:pPr>
              <w:widowControl/>
              <w:spacing w:before="0" w:after="0"/>
              <w:rPr>
                <w:rFonts w:ascii="Times New Roman" w:hAnsi="Times New Roman"/>
                <w:sz w:val="20"/>
                <w:szCs w:val="20"/>
              </w:rPr>
            </w:pPr>
          </w:p>
        </w:tc>
        <w:tc>
          <w:tcPr>
            <w:tcW w:w="690" w:type="pct"/>
            <w:tcBorders>
              <w:top w:val="nil"/>
              <w:left w:val="nil"/>
              <w:bottom w:val="nil"/>
              <w:right w:val="nil"/>
            </w:tcBorders>
            <w:shd w:val="clear" w:color="auto" w:fill="auto"/>
            <w:noWrap/>
            <w:vAlign w:val="center"/>
            <w:hideMark/>
          </w:tcPr>
          <w:p w14:paraId="4F0E4195" w14:textId="77777777" w:rsidR="00454F49" w:rsidRPr="007003BB" w:rsidRDefault="00454F49" w:rsidP="00866A0A">
            <w:pPr>
              <w:widowControl/>
              <w:spacing w:before="0" w:after="0"/>
              <w:rPr>
                <w:rFonts w:ascii="Times New Roman" w:hAnsi="Times New Roman"/>
                <w:sz w:val="20"/>
                <w:szCs w:val="20"/>
              </w:rPr>
            </w:pPr>
          </w:p>
        </w:tc>
      </w:tr>
    </w:tbl>
    <w:p w14:paraId="461D660B" w14:textId="77777777" w:rsidR="00454F49" w:rsidRDefault="00454F49" w:rsidP="00454F49">
      <w:pPr>
        <w:shd w:val="clear" w:color="auto" w:fill="FFFFFF"/>
        <w:jc w:val="both"/>
        <w:rPr>
          <w:rFonts w:cs="Arial"/>
        </w:rPr>
      </w:pPr>
    </w:p>
    <w:p w14:paraId="70E088BD" w14:textId="77777777" w:rsidR="00454F49" w:rsidRDefault="00454F49" w:rsidP="00454F49">
      <w:pPr>
        <w:pStyle w:val="PargrafodaLista11"/>
        <w:shd w:val="clear" w:color="auto" w:fill="FFFFFF"/>
        <w:ind w:left="425" w:right="-6" w:hanging="425"/>
        <w:contextualSpacing w:val="0"/>
        <w:jc w:val="both"/>
        <w:rPr>
          <w:rFonts w:cs="Arial"/>
          <w:b/>
          <w:color w:val="339966"/>
        </w:rPr>
      </w:pPr>
      <w:r>
        <w:rPr>
          <w:rFonts w:cs="Arial"/>
          <w:b/>
          <w:color w:val="339966"/>
        </w:rPr>
        <w:t>a.2)</w:t>
      </w:r>
      <w:r>
        <w:rPr>
          <w:rFonts w:cs="Arial"/>
          <w:b/>
          <w:color w:val="339966"/>
        </w:rPr>
        <w:tab/>
      </w:r>
      <w:r w:rsidRPr="00DC3707">
        <w:rPr>
          <w:rFonts w:cs="Arial"/>
          <w:b/>
          <w:color w:val="339966"/>
        </w:rPr>
        <w:t xml:space="preserve">Valores </w:t>
      </w:r>
      <w:r>
        <w:rPr>
          <w:rFonts w:cs="Arial"/>
          <w:b/>
          <w:color w:val="339966"/>
        </w:rPr>
        <w:t>Re</w:t>
      </w:r>
      <w:r w:rsidRPr="00DC3707">
        <w:rPr>
          <w:rFonts w:cs="Arial"/>
          <w:b/>
          <w:color w:val="339966"/>
        </w:rPr>
        <w:t xml:space="preserve">conhecidos no </w:t>
      </w:r>
      <w:r>
        <w:rPr>
          <w:rFonts w:cs="Arial"/>
          <w:b/>
          <w:color w:val="339966"/>
        </w:rPr>
        <w:t>R</w:t>
      </w:r>
      <w:r w:rsidRPr="00DC3707">
        <w:rPr>
          <w:rFonts w:cs="Arial"/>
          <w:b/>
          <w:color w:val="339966"/>
        </w:rPr>
        <w:t xml:space="preserve">esultado e em </w:t>
      </w:r>
      <w:r>
        <w:rPr>
          <w:rFonts w:cs="Arial"/>
          <w:b/>
          <w:color w:val="339966"/>
        </w:rPr>
        <w:t>O</w:t>
      </w:r>
      <w:r w:rsidRPr="00DC3707">
        <w:rPr>
          <w:rFonts w:cs="Arial"/>
          <w:b/>
          <w:color w:val="339966"/>
        </w:rPr>
        <w:t xml:space="preserve">utros </w:t>
      </w:r>
      <w:r>
        <w:rPr>
          <w:rFonts w:cs="Arial"/>
          <w:b/>
          <w:color w:val="339966"/>
        </w:rPr>
        <w:t>R</w:t>
      </w:r>
      <w:r w:rsidRPr="00DC3707">
        <w:rPr>
          <w:rFonts w:cs="Arial"/>
          <w:b/>
          <w:color w:val="339966"/>
        </w:rPr>
        <w:t xml:space="preserve">esultados </w:t>
      </w:r>
      <w:r>
        <w:rPr>
          <w:rFonts w:cs="Arial"/>
          <w:b/>
          <w:color w:val="339966"/>
        </w:rPr>
        <w:t>A</w:t>
      </w:r>
      <w:r w:rsidRPr="00DC3707">
        <w:rPr>
          <w:rFonts w:cs="Arial"/>
          <w:b/>
          <w:color w:val="339966"/>
        </w:rPr>
        <w:t>brangentes</w:t>
      </w:r>
    </w:p>
    <w:tbl>
      <w:tblPr>
        <w:tblW w:w="5000" w:type="pct"/>
        <w:tblCellMar>
          <w:left w:w="70" w:type="dxa"/>
          <w:right w:w="70" w:type="dxa"/>
        </w:tblCellMar>
        <w:tblLook w:val="04A0" w:firstRow="1" w:lastRow="0" w:firstColumn="1" w:lastColumn="0" w:noHBand="0" w:noVBand="1"/>
      </w:tblPr>
      <w:tblGrid>
        <w:gridCol w:w="4240"/>
        <w:gridCol w:w="954"/>
        <w:gridCol w:w="1344"/>
        <w:gridCol w:w="1005"/>
        <w:gridCol w:w="1149"/>
        <w:gridCol w:w="973"/>
        <w:gridCol w:w="822"/>
      </w:tblGrid>
      <w:tr w:rsidR="00454F49" w:rsidRPr="001F4D7E" w14:paraId="4566EC20" w14:textId="77777777" w:rsidTr="00866A0A">
        <w:trPr>
          <w:trHeight w:val="282"/>
        </w:trPr>
        <w:tc>
          <w:tcPr>
            <w:tcW w:w="2021" w:type="pct"/>
            <w:tcBorders>
              <w:top w:val="nil"/>
              <w:left w:val="nil"/>
              <w:bottom w:val="nil"/>
              <w:right w:val="nil"/>
            </w:tcBorders>
            <w:shd w:val="clear" w:color="auto" w:fill="auto"/>
            <w:noWrap/>
            <w:vAlign w:val="center"/>
            <w:hideMark/>
          </w:tcPr>
          <w:p w14:paraId="70EAA535" w14:textId="77777777" w:rsidR="00454F49" w:rsidRPr="001F4D7E" w:rsidRDefault="00454F49" w:rsidP="00866A0A">
            <w:pPr>
              <w:widowControl/>
              <w:spacing w:before="0" w:after="0"/>
              <w:rPr>
                <w:rFonts w:ascii="Times New Roman" w:hAnsi="Times New Roman"/>
                <w:sz w:val="20"/>
                <w:szCs w:val="20"/>
              </w:rPr>
            </w:pPr>
          </w:p>
        </w:tc>
        <w:tc>
          <w:tcPr>
            <w:tcW w:w="455" w:type="pct"/>
            <w:tcBorders>
              <w:top w:val="nil"/>
              <w:left w:val="nil"/>
              <w:bottom w:val="nil"/>
              <w:right w:val="nil"/>
            </w:tcBorders>
            <w:shd w:val="clear" w:color="auto" w:fill="auto"/>
            <w:noWrap/>
            <w:vAlign w:val="center"/>
            <w:hideMark/>
          </w:tcPr>
          <w:p w14:paraId="74D0C77B" w14:textId="77777777" w:rsidR="00454F49" w:rsidRPr="001F4D7E" w:rsidRDefault="00454F49" w:rsidP="00866A0A">
            <w:pPr>
              <w:widowControl/>
              <w:spacing w:before="0" w:after="0"/>
              <w:rPr>
                <w:rFonts w:ascii="Times New Roman" w:hAnsi="Times New Roman"/>
                <w:sz w:val="20"/>
                <w:szCs w:val="20"/>
              </w:rPr>
            </w:pPr>
          </w:p>
        </w:tc>
        <w:tc>
          <w:tcPr>
            <w:tcW w:w="641" w:type="pct"/>
            <w:tcBorders>
              <w:top w:val="nil"/>
              <w:left w:val="nil"/>
              <w:bottom w:val="nil"/>
              <w:right w:val="nil"/>
            </w:tcBorders>
            <w:shd w:val="clear" w:color="auto" w:fill="auto"/>
            <w:noWrap/>
            <w:vAlign w:val="center"/>
            <w:hideMark/>
          </w:tcPr>
          <w:p w14:paraId="0881A2D0" w14:textId="77777777" w:rsidR="00454F49" w:rsidRPr="001F4D7E" w:rsidRDefault="00454F49" w:rsidP="00866A0A">
            <w:pPr>
              <w:widowControl/>
              <w:spacing w:before="0" w:after="0"/>
              <w:rPr>
                <w:rFonts w:ascii="Times New Roman" w:hAnsi="Times New Roman"/>
                <w:sz w:val="20"/>
                <w:szCs w:val="20"/>
              </w:rPr>
            </w:pPr>
          </w:p>
        </w:tc>
        <w:tc>
          <w:tcPr>
            <w:tcW w:w="479" w:type="pct"/>
            <w:tcBorders>
              <w:top w:val="nil"/>
              <w:left w:val="nil"/>
              <w:bottom w:val="nil"/>
              <w:right w:val="nil"/>
            </w:tcBorders>
            <w:shd w:val="clear" w:color="auto" w:fill="auto"/>
            <w:noWrap/>
            <w:vAlign w:val="center"/>
            <w:hideMark/>
          </w:tcPr>
          <w:p w14:paraId="704FB30B" w14:textId="77777777" w:rsidR="00454F49" w:rsidRPr="001F4D7E" w:rsidRDefault="00454F49" w:rsidP="00866A0A">
            <w:pPr>
              <w:widowControl/>
              <w:spacing w:before="0" w:after="0"/>
              <w:rPr>
                <w:rFonts w:ascii="Times New Roman" w:hAnsi="Times New Roman"/>
                <w:sz w:val="20"/>
                <w:szCs w:val="20"/>
              </w:rPr>
            </w:pPr>
          </w:p>
        </w:tc>
        <w:tc>
          <w:tcPr>
            <w:tcW w:w="548" w:type="pct"/>
            <w:tcBorders>
              <w:top w:val="nil"/>
              <w:left w:val="nil"/>
              <w:bottom w:val="nil"/>
              <w:right w:val="nil"/>
            </w:tcBorders>
            <w:shd w:val="clear" w:color="auto" w:fill="auto"/>
            <w:noWrap/>
            <w:vAlign w:val="center"/>
            <w:hideMark/>
          </w:tcPr>
          <w:p w14:paraId="3C9490A7" w14:textId="77777777" w:rsidR="00454F49" w:rsidRPr="001F4D7E" w:rsidRDefault="00454F49" w:rsidP="00866A0A">
            <w:pPr>
              <w:widowControl/>
              <w:spacing w:before="0" w:after="0"/>
              <w:rPr>
                <w:rFonts w:ascii="Times New Roman" w:hAnsi="Times New Roman"/>
                <w:sz w:val="20"/>
                <w:szCs w:val="20"/>
              </w:rPr>
            </w:pPr>
          </w:p>
        </w:tc>
        <w:tc>
          <w:tcPr>
            <w:tcW w:w="464" w:type="pct"/>
            <w:tcBorders>
              <w:top w:val="nil"/>
              <w:left w:val="nil"/>
              <w:bottom w:val="nil"/>
              <w:right w:val="nil"/>
            </w:tcBorders>
            <w:shd w:val="clear" w:color="auto" w:fill="auto"/>
            <w:noWrap/>
            <w:vAlign w:val="center"/>
            <w:hideMark/>
          </w:tcPr>
          <w:p w14:paraId="2A7E20A0" w14:textId="77777777" w:rsidR="00454F49" w:rsidRPr="001F4D7E" w:rsidRDefault="00454F49" w:rsidP="00866A0A">
            <w:pPr>
              <w:widowControl/>
              <w:spacing w:before="0" w:after="0"/>
              <w:rPr>
                <w:rFonts w:ascii="Times New Roman" w:hAnsi="Times New Roman"/>
                <w:sz w:val="20"/>
                <w:szCs w:val="20"/>
              </w:rPr>
            </w:pPr>
          </w:p>
        </w:tc>
        <w:tc>
          <w:tcPr>
            <w:tcW w:w="392" w:type="pct"/>
            <w:tcBorders>
              <w:top w:val="nil"/>
              <w:left w:val="nil"/>
              <w:bottom w:val="nil"/>
              <w:right w:val="nil"/>
            </w:tcBorders>
            <w:shd w:val="clear" w:color="auto" w:fill="auto"/>
            <w:noWrap/>
            <w:vAlign w:val="center"/>
            <w:hideMark/>
          </w:tcPr>
          <w:p w14:paraId="43B65851" w14:textId="77777777" w:rsidR="00454F49" w:rsidRPr="001F4D7E" w:rsidRDefault="00454F49" w:rsidP="00866A0A">
            <w:pPr>
              <w:widowControl/>
              <w:spacing w:before="0" w:after="0"/>
              <w:rPr>
                <w:rFonts w:ascii="Times New Roman" w:hAnsi="Times New Roman"/>
                <w:sz w:val="20"/>
                <w:szCs w:val="20"/>
              </w:rPr>
            </w:pPr>
          </w:p>
        </w:tc>
      </w:tr>
      <w:tr w:rsidR="00454F49" w:rsidRPr="001F4D7E" w14:paraId="657AED30" w14:textId="77777777" w:rsidTr="00866A0A">
        <w:trPr>
          <w:trHeight w:val="282"/>
        </w:trPr>
        <w:tc>
          <w:tcPr>
            <w:tcW w:w="2021" w:type="pct"/>
            <w:tcBorders>
              <w:top w:val="nil"/>
              <w:left w:val="nil"/>
              <w:bottom w:val="nil"/>
              <w:right w:val="nil"/>
            </w:tcBorders>
            <w:shd w:val="clear" w:color="auto" w:fill="auto"/>
            <w:noWrap/>
            <w:vAlign w:val="center"/>
            <w:hideMark/>
          </w:tcPr>
          <w:p w14:paraId="187D5328" w14:textId="77777777" w:rsidR="00454F49" w:rsidRPr="001F4D7E" w:rsidRDefault="00454F49" w:rsidP="00866A0A">
            <w:pPr>
              <w:widowControl/>
              <w:spacing w:before="0" w:after="0"/>
              <w:rPr>
                <w:rFonts w:ascii="Times New Roman" w:hAnsi="Times New Roman"/>
                <w:sz w:val="20"/>
                <w:szCs w:val="20"/>
              </w:rPr>
            </w:pPr>
          </w:p>
        </w:tc>
        <w:tc>
          <w:tcPr>
            <w:tcW w:w="2979" w:type="pct"/>
            <w:gridSpan w:val="6"/>
            <w:tcBorders>
              <w:top w:val="nil"/>
              <w:left w:val="nil"/>
              <w:bottom w:val="single" w:sz="4" w:space="0" w:color="FFFFFF"/>
              <w:right w:val="nil"/>
            </w:tcBorders>
            <w:shd w:val="clear" w:color="000000" w:fill="339966"/>
            <w:vAlign w:val="center"/>
            <w:hideMark/>
          </w:tcPr>
          <w:p w14:paraId="1AEBDC9B" w14:textId="77777777" w:rsidR="00454F49" w:rsidRPr="001F4D7E" w:rsidRDefault="00454F49" w:rsidP="00866A0A">
            <w:pPr>
              <w:widowControl/>
              <w:spacing w:before="0" w:after="0"/>
              <w:jc w:val="center"/>
              <w:rPr>
                <w:rFonts w:cs="Arial"/>
                <w:b/>
                <w:bCs/>
                <w:color w:val="FFFFFF"/>
              </w:rPr>
            </w:pPr>
            <w:r w:rsidRPr="001F4D7E">
              <w:rPr>
                <w:rFonts w:cs="Arial"/>
                <w:b/>
                <w:bCs/>
                <w:color w:val="FFFFFF"/>
              </w:rPr>
              <w:t>1º Trimestre</w:t>
            </w:r>
            <w:r>
              <w:rPr>
                <w:rFonts w:cs="Arial"/>
                <w:b/>
                <w:bCs/>
                <w:color w:val="FFFFFF"/>
              </w:rPr>
              <w:t>/</w:t>
            </w:r>
            <w:r w:rsidRPr="001F4D7E">
              <w:rPr>
                <w:rFonts w:cs="Arial"/>
                <w:b/>
                <w:bCs/>
                <w:color w:val="FFFFFF"/>
              </w:rPr>
              <w:t>2025</w:t>
            </w:r>
          </w:p>
        </w:tc>
      </w:tr>
      <w:tr w:rsidR="00454F49" w:rsidRPr="001F4D7E" w14:paraId="1C9504FB" w14:textId="77777777" w:rsidTr="00866A0A">
        <w:trPr>
          <w:trHeight w:val="282"/>
        </w:trPr>
        <w:tc>
          <w:tcPr>
            <w:tcW w:w="2021" w:type="pct"/>
            <w:tcBorders>
              <w:top w:val="nil"/>
              <w:left w:val="nil"/>
              <w:bottom w:val="nil"/>
              <w:right w:val="nil"/>
            </w:tcBorders>
            <w:shd w:val="clear" w:color="auto" w:fill="auto"/>
            <w:noWrap/>
            <w:vAlign w:val="center"/>
            <w:hideMark/>
          </w:tcPr>
          <w:p w14:paraId="37EA4432" w14:textId="77777777" w:rsidR="00454F49" w:rsidRPr="001F4D7E" w:rsidRDefault="00454F49" w:rsidP="00866A0A">
            <w:pPr>
              <w:widowControl/>
              <w:spacing w:before="0" w:after="0"/>
              <w:jc w:val="center"/>
              <w:rPr>
                <w:rFonts w:cs="Arial"/>
                <w:b/>
                <w:bCs/>
                <w:color w:val="FFFFFF"/>
              </w:rPr>
            </w:pPr>
          </w:p>
        </w:tc>
        <w:tc>
          <w:tcPr>
            <w:tcW w:w="1096" w:type="pct"/>
            <w:gridSpan w:val="2"/>
            <w:tcBorders>
              <w:top w:val="nil"/>
              <w:left w:val="nil"/>
              <w:bottom w:val="nil"/>
              <w:right w:val="nil"/>
            </w:tcBorders>
            <w:shd w:val="clear" w:color="000000" w:fill="339966"/>
            <w:vAlign w:val="center"/>
            <w:hideMark/>
          </w:tcPr>
          <w:p w14:paraId="31471260" w14:textId="77777777" w:rsidR="00454F49" w:rsidRPr="001F4D7E" w:rsidRDefault="00454F49" w:rsidP="00866A0A">
            <w:pPr>
              <w:widowControl/>
              <w:spacing w:before="0" w:after="0"/>
              <w:jc w:val="center"/>
              <w:rPr>
                <w:rFonts w:cs="Arial"/>
                <w:b/>
                <w:bCs/>
                <w:color w:val="FFFFFF"/>
              </w:rPr>
            </w:pPr>
            <w:r w:rsidRPr="001F4D7E">
              <w:rPr>
                <w:rFonts w:cs="Arial"/>
                <w:b/>
                <w:bCs/>
                <w:color w:val="FFFFFF"/>
              </w:rPr>
              <w:t>BD Liquidado</w:t>
            </w:r>
          </w:p>
        </w:tc>
        <w:tc>
          <w:tcPr>
            <w:tcW w:w="479" w:type="pct"/>
            <w:vMerge w:val="restart"/>
            <w:tcBorders>
              <w:top w:val="nil"/>
              <w:left w:val="nil"/>
              <w:bottom w:val="nil"/>
              <w:right w:val="nil"/>
            </w:tcBorders>
            <w:shd w:val="clear" w:color="000000" w:fill="339966"/>
            <w:vAlign w:val="center"/>
            <w:hideMark/>
          </w:tcPr>
          <w:p w14:paraId="0E98A90C" w14:textId="77777777" w:rsidR="00454F49" w:rsidRPr="001F4D7E" w:rsidRDefault="00454F49" w:rsidP="00866A0A">
            <w:pPr>
              <w:widowControl/>
              <w:spacing w:before="0" w:after="0"/>
              <w:jc w:val="center"/>
              <w:rPr>
                <w:rFonts w:cs="Arial"/>
                <w:b/>
                <w:bCs/>
                <w:color w:val="FFFFFF"/>
              </w:rPr>
            </w:pPr>
            <w:r w:rsidRPr="001F4D7E">
              <w:rPr>
                <w:rFonts w:cs="Arial"/>
                <w:b/>
                <w:bCs/>
                <w:color w:val="FFFFFF"/>
              </w:rPr>
              <w:t>Plano Misto</w:t>
            </w:r>
          </w:p>
        </w:tc>
        <w:tc>
          <w:tcPr>
            <w:tcW w:w="548" w:type="pct"/>
            <w:vMerge w:val="restart"/>
            <w:tcBorders>
              <w:top w:val="nil"/>
              <w:left w:val="nil"/>
              <w:bottom w:val="nil"/>
              <w:right w:val="nil"/>
            </w:tcBorders>
            <w:shd w:val="clear" w:color="000000" w:fill="339966"/>
            <w:vAlign w:val="center"/>
            <w:hideMark/>
          </w:tcPr>
          <w:p w14:paraId="1199DF5E" w14:textId="77777777" w:rsidR="00454F49" w:rsidRPr="001F4D7E" w:rsidRDefault="00454F49" w:rsidP="00866A0A">
            <w:pPr>
              <w:widowControl/>
              <w:spacing w:before="0" w:after="0"/>
              <w:jc w:val="center"/>
              <w:rPr>
                <w:rFonts w:cs="Arial"/>
                <w:b/>
                <w:bCs/>
                <w:color w:val="FFFFFF"/>
              </w:rPr>
            </w:pPr>
            <w:r w:rsidRPr="001F4D7E">
              <w:rPr>
                <w:rFonts w:cs="Arial"/>
                <w:b/>
                <w:bCs/>
                <w:color w:val="FFFFFF"/>
              </w:rPr>
              <w:t>Assistidos pelo Banco</w:t>
            </w:r>
          </w:p>
        </w:tc>
        <w:tc>
          <w:tcPr>
            <w:tcW w:w="464" w:type="pct"/>
            <w:vMerge w:val="restart"/>
            <w:tcBorders>
              <w:top w:val="nil"/>
              <w:left w:val="nil"/>
              <w:bottom w:val="nil"/>
              <w:right w:val="nil"/>
            </w:tcBorders>
            <w:shd w:val="clear" w:color="000000" w:fill="339966"/>
            <w:vAlign w:val="center"/>
            <w:hideMark/>
          </w:tcPr>
          <w:p w14:paraId="571AE0DB" w14:textId="77777777" w:rsidR="00454F49" w:rsidRPr="001F4D7E" w:rsidRDefault="00454F49" w:rsidP="00866A0A">
            <w:pPr>
              <w:widowControl/>
              <w:spacing w:before="0" w:after="0"/>
              <w:jc w:val="center"/>
              <w:rPr>
                <w:rFonts w:cs="Arial"/>
                <w:b/>
                <w:bCs/>
                <w:color w:val="FFFFFF"/>
              </w:rPr>
            </w:pPr>
            <w:r w:rsidRPr="001F4D7E">
              <w:rPr>
                <w:rFonts w:cs="Arial"/>
                <w:b/>
                <w:bCs/>
                <w:color w:val="FFFFFF"/>
              </w:rPr>
              <w:t>Auxílio Saúde</w:t>
            </w:r>
          </w:p>
        </w:tc>
        <w:tc>
          <w:tcPr>
            <w:tcW w:w="392" w:type="pct"/>
            <w:vMerge w:val="restart"/>
            <w:tcBorders>
              <w:top w:val="nil"/>
              <w:left w:val="nil"/>
              <w:bottom w:val="nil"/>
              <w:right w:val="nil"/>
            </w:tcBorders>
            <w:shd w:val="clear" w:color="000000" w:fill="339966"/>
            <w:vAlign w:val="center"/>
            <w:hideMark/>
          </w:tcPr>
          <w:p w14:paraId="3D3104E1" w14:textId="77777777" w:rsidR="00454F49" w:rsidRPr="001F4D7E" w:rsidRDefault="00454F49" w:rsidP="00866A0A">
            <w:pPr>
              <w:widowControl/>
              <w:spacing w:before="0" w:after="0"/>
              <w:jc w:val="center"/>
              <w:rPr>
                <w:rFonts w:cs="Arial"/>
                <w:b/>
                <w:bCs/>
                <w:color w:val="FFFFFF"/>
              </w:rPr>
            </w:pPr>
            <w:r w:rsidRPr="001F4D7E">
              <w:rPr>
                <w:rFonts w:cs="Arial"/>
                <w:b/>
                <w:bCs/>
                <w:color w:val="FFFFFF"/>
              </w:rPr>
              <w:t>Total</w:t>
            </w:r>
          </w:p>
        </w:tc>
      </w:tr>
      <w:tr w:rsidR="00454F49" w:rsidRPr="001F4D7E" w14:paraId="3E04F81F" w14:textId="77777777" w:rsidTr="00866A0A">
        <w:trPr>
          <w:trHeight w:val="240"/>
        </w:trPr>
        <w:tc>
          <w:tcPr>
            <w:tcW w:w="2021" w:type="pct"/>
            <w:tcBorders>
              <w:top w:val="nil"/>
              <w:left w:val="nil"/>
              <w:bottom w:val="nil"/>
              <w:right w:val="nil"/>
            </w:tcBorders>
            <w:shd w:val="clear" w:color="000000" w:fill="FFFFFF"/>
            <w:vAlign w:val="center"/>
            <w:hideMark/>
          </w:tcPr>
          <w:p w14:paraId="1BECD179" w14:textId="77777777" w:rsidR="00454F49" w:rsidRPr="001F4D7E" w:rsidRDefault="00454F49" w:rsidP="00866A0A">
            <w:pPr>
              <w:widowControl/>
              <w:spacing w:before="0" w:after="0"/>
              <w:jc w:val="both"/>
              <w:rPr>
                <w:rFonts w:cs="Arial"/>
                <w:color w:val="FF0000"/>
              </w:rPr>
            </w:pPr>
            <w:r w:rsidRPr="001F4D7E">
              <w:rPr>
                <w:rFonts w:cs="Arial"/>
                <w:color w:val="FF0000"/>
              </w:rPr>
              <w:t> </w:t>
            </w:r>
          </w:p>
        </w:tc>
        <w:tc>
          <w:tcPr>
            <w:tcW w:w="455" w:type="pct"/>
            <w:tcBorders>
              <w:top w:val="nil"/>
              <w:left w:val="nil"/>
              <w:bottom w:val="nil"/>
              <w:right w:val="nil"/>
            </w:tcBorders>
            <w:shd w:val="clear" w:color="000000" w:fill="339966"/>
            <w:noWrap/>
            <w:vAlign w:val="center"/>
            <w:hideMark/>
          </w:tcPr>
          <w:p w14:paraId="672CE2F3" w14:textId="77777777" w:rsidR="00454F49" w:rsidRPr="001F4D7E" w:rsidRDefault="00454F49" w:rsidP="00866A0A">
            <w:pPr>
              <w:widowControl/>
              <w:spacing w:before="0" w:after="0"/>
              <w:jc w:val="center"/>
              <w:rPr>
                <w:rFonts w:cs="Arial"/>
                <w:b/>
                <w:bCs/>
                <w:color w:val="FFFFFF"/>
              </w:rPr>
            </w:pPr>
            <w:r w:rsidRPr="001F4D7E">
              <w:rPr>
                <w:rFonts w:cs="Arial"/>
                <w:b/>
                <w:bCs/>
                <w:color w:val="FFFFFF"/>
              </w:rPr>
              <w:t>Elegível</w:t>
            </w:r>
          </w:p>
        </w:tc>
        <w:tc>
          <w:tcPr>
            <w:tcW w:w="641" w:type="pct"/>
            <w:tcBorders>
              <w:top w:val="nil"/>
              <w:left w:val="nil"/>
              <w:bottom w:val="nil"/>
              <w:right w:val="nil"/>
            </w:tcBorders>
            <w:shd w:val="clear" w:color="000000" w:fill="339966"/>
            <w:vAlign w:val="center"/>
            <w:hideMark/>
          </w:tcPr>
          <w:p w14:paraId="400B75DE" w14:textId="77777777" w:rsidR="00454F49" w:rsidRPr="001F4D7E" w:rsidRDefault="00454F49" w:rsidP="00866A0A">
            <w:pPr>
              <w:widowControl/>
              <w:spacing w:before="0" w:after="0"/>
              <w:jc w:val="center"/>
              <w:rPr>
                <w:rFonts w:cs="Arial"/>
                <w:b/>
                <w:bCs/>
                <w:color w:val="FFFFFF"/>
              </w:rPr>
            </w:pPr>
            <w:r w:rsidRPr="001F4D7E">
              <w:rPr>
                <w:rFonts w:cs="Arial"/>
                <w:b/>
                <w:bCs/>
                <w:color w:val="FFFFFF"/>
              </w:rPr>
              <w:t>Não Elegível</w:t>
            </w:r>
          </w:p>
        </w:tc>
        <w:tc>
          <w:tcPr>
            <w:tcW w:w="479" w:type="pct"/>
            <w:vMerge/>
            <w:tcBorders>
              <w:top w:val="nil"/>
              <w:left w:val="nil"/>
              <w:bottom w:val="nil"/>
              <w:right w:val="nil"/>
            </w:tcBorders>
            <w:vAlign w:val="center"/>
            <w:hideMark/>
          </w:tcPr>
          <w:p w14:paraId="12B5AD94" w14:textId="77777777" w:rsidR="00454F49" w:rsidRPr="001F4D7E" w:rsidRDefault="00454F49" w:rsidP="00866A0A">
            <w:pPr>
              <w:widowControl/>
              <w:spacing w:before="0" w:after="0"/>
              <w:rPr>
                <w:rFonts w:cs="Arial"/>
                <w:b/>
                <w:bCs/>
                <w:color w:val="FFFFFF"/>
              </w:rPr>
            </w:pPr>
          </w:p>
        </w:tc>
        <w:tc>
          <w:tcPr>
            <w:tcW w:w="548" w:type="pct"/>
            <w:vMerge/>
            <w:tcBorders>
              <w:top w:val="nil"/>
              <w:left w:val="nil"/>
              <w:bottom w:val="nil"/>
              <w:right w:val="nil"/>
            </w:tcBorders>
            <w:vAlign w:val="center"/>
            <w:hideMark/>
          </w:tcPr>
          <w:p w14:paraId="5ED0B7C4" w14:textId="77777777" w:rsidR="00454F49" w:rsidRPr="001F4D7E" w:rsidRDefault="00454F49" w:rsidP="00866A0A">
            <w:pPr>
              <w:widowControl/>
              <w:spacing w:before="0" w:after="0"/>
              <w:rPr>
                <w:rFonts w:cs="Arial"/>
                <w:b/>
                <w:bCs/>
                <w:color w:val="FFFFFF"/>
              </w:rPr>
            </w:pPr>
          </w:p>
        </w:tc>
        <w:tc>
          <w:tcPr>
            <w:tcW w:w="464" w:type="pct"/>
            <w:vMerge/>
            <w:tcBorders>
              <w:top w:val="nil"/>
              <w:left w:val="nil"/>
              <w:bottom w:val="nil"/>
              <w:right w:val="nil"/>
            </w:tcBorders>
            <w:vAlign w:val="center"/>
            <w:hideMark/>
          </w:tcPr>
          <w:p w14:paraId="0826D277" w14:textId="77777777" w:rsidR="00454F49" w:rsidRPr="001F4D7E" w:rsidRDefault="00454F49" w:rsidP="00866A0A">
            <w:pPr>
              <w:widowControl/>
              <w:spacing w:before="0" w:after="0"/>
              <w:rPr>
                <w:rFonts w:cs="Arial"/>
                <w:b/>
                <w:bCs/>
                <w:color w:val="FFFFFF"/>
              </w:rPr>
            </w:pPr>
          </w:p>
        </w:tc>
        <w:tc>
          <w:tcPr>
            <w:tcW w:w="392" w:type="pct"/>
            <w:vMerge/>
            <w:tcBorders>
              <w:top w:val="nil"/>
              <w:left w:val="nil"/>
              <w:bottom w:val="nil"/>
              <w:right w:val="nil"/>
            </w:tcBorders>
            <w:vAlign w:val="center"/>
            <w:hideMark/>
          </w:tcPr>
          <w:p w14:paraId="5464E729" w14:textId="77777777" w:rsidR="00454F49" w:rsidRPr="001F4D7E" w:rsidRDefault="00454F49" w:rsidP="00866A0A">
            <w:pPr>
              <w:widowControl/>
              <w:spacing w:before="0" w:after="0"/>
              <w:rPr>
                <w:rFonts w:cs="Arial"/>
                <w:b/>
                <w:bCs/>
                <w:color w:val="FFFFFF"/>
              </w:rPr>
            </w:pPr>
          </w:p>
        </w:tc>
      </w:tr>
      <w:tr w:rsidR="00454F49" w:rsidRPr="001F4D7E" w14:paraId="6060BCD7" w14:textId="77777777" w:rsidTr="00866A0A">
        <w:trPr>
          <w:trHeight w:hRule="exact" w:val="227"/>
        </w:trPr>
        <w:tc>
          <w:tcPr>
            <w:tcW w:w="2021" w:type="pct"/>
            <w:tcBorders>
              <w:top w:val="nil"/>
              <w:left w:val="nil"/>
              <w:bottom w:val="nil"/>
              <w:right w:val="nil"/>
            </w:tcBorders>
            <w:shd w:val="clear" w:color="auto" w:fill="auto"/>
            <w:hideMark/>
          </w:tcPr>
          <w:p w14:paraId="5FAF8A23" w14:textId="77777777" w:rsidR="00454F49" w:rsidRPr="001F4D7E" w:rsidRDefault="00454F49" w:rsidP="00866A0A">
            <w:pPr>
              <w:widowControl/>
              <w:spacing w:before="0" w:after="0"/>
              <w:rPr>
                <w:rFonts w:cs="Arial"/>
                <w:b/>
                <w:bCs/>
                <w:color w:val="000000"/>
              </w:rPr>
            </w:pPr>
            <w:r w:rsidRPr="001F4D7E">
              <w:rPr>
                <w:rFonts w:cs="Arial"/>
                <w:b/>
                <w:bCs/>
                <w:color w:val="000000"/>
              </w:rPr>
              <w:t>Custo do Serviço</w:t>
            </w:r>
          </w:p>
        </w:tc>
        <w:tc>
          <w:tcPr>
            <w:tcW w:w="455" w:type="pct"/>
            <w:tcBorders>
              <w:top w:val="nil"/>
              <w:left w:val="nil"/>
              <w:bottom w:val="nil"/>
              <w:right w:val="nil"/>
            </w:tcBorders>
            <w:shd w:val="clear" w:color="auto" w:fill="auto"/>
            <w:hideMark/>
          </w:tcPr>
          <w:p w14:paraId="6C53487D" w14:textId="77777777" w:rsidR="00454F49" w:rsidRPr="001F4D7E" w:rsidRDefault="00454F49" w:rsidP="00866A0A">
            <w:pPr>
              <w:widowControl/>
              <w:spacing w:before="0" w:after="0"/>
              <w:jc w:val="right"/>
              <w:rPr>
                <w:rFonts w:cs="Arial"/>
                <w:b/>
                <w:bCs/>
                <w:color w:val="000000"/>
              </w:rPr>
            </w:pPr>
          </w:p>
        </w:tc>
        <w:tc>
          <w:tcPr>
            <w:tcW w:w="641" w:type="pct"/>
            <w:tcBorders>
              <w:top w:val="nil"/>
              <w:left w:val="nil"/>
              <w:bottom w:val="nil"/>
              <w:right w:val="nil"/>
            </w:tcBorders>
            <w:shd w:val="clear" w:color="auto" w:fill="auto"/>
            <w:hideMark/>
          </w:tcPr>
          <w:p w14:paraId="5210D334" w14:textId="77777777" w:rsidR="00454F49" w:rsidRPr="001F4D7E" w:rsidRDefault="00454F49" w:rsidP="00866A0A">
            <w:pPr>
              <w:widowControl/>
              <w:spacing w:before="0" w:after="0"/>
              <w:jc w:val="right"/>
              <w:rPr>
                <w:rFonts w:ascii="Times New Roman" w:hAnsi="Times New Roman"/>
                <w:sz w:val="20"/>
                <w:szCs w:val="20"/>
              </w:rPr>
            </w:pPr>
          </w:p>
        </w:tc>
        <w:tc>
          <w:tcPr>
            <w:tcW w:w="479" w:type="pct"/>
            <w:tcBorders>
              <w:top w:val="nil"/>
              <w:left w:val="nil"/>
              <w:bottom w:val="nil"/>
              <w:right w:val="nil"/>
            </w:tcBorders>
            <w:shd w:val="clear" w:color="auto" w:fill="auto"/>
            <w:noWrap/>
            <w:hideMark/>
          </w:tcPr>
          <w:p w14:paraId="6A834C07" w14:textId="77777777" w:rsidR="00454F49" w:rsidRPr="001F4D7E" w:rsidRDefault="00454F49" w:rsidP="00866A0A">
            <w:pPr>
              <w:widowControl/>
              <w:spacing w:before="0" w:after="0"/>
              <w:jc w:val="right"/>
              <w:rPr>
                <w:rFonts w:ascii="Times New Roman" w:hAnsi="Times New Roman"/>
                <w:sz w:val="20"/>
                <w:szCs w:val="20"/>
              </w:rPr>
            </w:pPr>
          </w:p>
        </w:tc>
        <w:tc>
          <w:tcPr>
            <w:tcW w:w="548" w:type="pct"/>
            <w:tcBorders>
              <w:top w:val="nil"/>
              <w:left w:val="nil"/>
              <w:bottom w:val="nil"/>
              <w:right w:val="nil"/>
            </w:tcBorders>
            <w:shd w:val="clear" w:color="auto" w:fill="auto"/>
            <w:noWrap/>
            <w:hideMark/>
          </w:tcPr>
          <w:p w14:paraId="4A089616" w14:textId="77777777" w:rsidR="00454F49" w:rsidRPr="001F4D7E" w:rsidRDefault="00454F49" w:rsidP="00866A0A">
            <w:pPr>
              <w:widowControl/>
              <w:spacing w:before="0" w:after="0"/>
              <w:jc w:val="right"/>
              <w:rPr>
                <w:rFonts w:ascii="Times New Roman" w:hAnsi="Times New Roman"/>
                <w:sz w:val="20"/>
                <w:szCs w:val="20"/>
              </w:rPr>
            </w:pPr>
          </w:p>
        </w:tc>
        <w:tc>
          <w:tcPr>
            <w:tcW w:w="464" w:type="pct"/>
            <w:tcBorders>
              <w:top w:val="nil"/>
              <w:left w:val="nil"/>
              <w:bottom w:val="nil"/>
              <w:right w:val="nil"/>
            </w:tcBorders>
            <w:shd w:val="clear" w:color="auto" w:fill="auto"/>
            <w:noWrap/>
            <w:hideMark/>
          </w:tcPr>
          <w:p w14:paraId="4672B943" w14:textId="77777777" w:rsidR="00454F49" w:rsidRPr="001F4D7E" w:rsidRDefault="00454F49" w:rsidP="00866A0A">
            <w:pPr>
              <w:widowControl/>
              <w:spacing w:before="0" w:after="0"/>
              <w:jc w:val="right"/>
              <w:rPr>
                <w:rFonts w:ascii="Times New Roman" w:hAnsi="Times New Roman"/>
                <w:sz w:val="20"/>
                <w:szCs w:val="20"/>
              </w:rPr>
            </w:pPr>
          </w:p>
        </w:tc>
        <w:tc>
          <w:tcPr>
            <w:tcW w:w="392" w:type="pct"/>
            <w:tcBorders>
              <w:top w:val="nil"/>
              <w:left w:val="nil"/>
              <w:bottom w:val="nil"/>
              <w:right w:val="nil"/>
            </w:tcBorders>
            <w:shd w:val="clear" w:color="auto" w:fill="auto"/>
            <w:noWrap/>
            <w:hideMark/>
          </w:tcPr>
          <w:p w14:paraId="3A3A0F10" w14:textId="77777777" w:rsidR="00454F49" w:rsidRPr="001F4D7E" w:rsidRDefault="00454F49" w:rsidP="00866A0A">
            <w:pPr>
              <w:widowControl/>
              <w:spacing w:before="0" w:after="0"/>
              <w:jc w:val="right"/>
              <w:rPr>
                <w:rFonts w:ascii="Times New Roman" w:hAnsi="Times New Roman"/>
                <w:sz w:val="20"/>
                <w:szCs w:val="20"/>
              </w:rPr>
            </w:pPr>
          </w:p>
        </w:tc>
      </w:tr>
      <w:tr w:rsidR="00454F49" w:rsidRPr="001F4D7E" w14:paraId="30675EF0" w14:textId="77777777" w:rsidTr="00866A0A">
        <w:trPr>
          <w:trHeight w:hRule="exact" w:val="227"/>
        </w:trPr>
        <w:tc>
          <w:tcPr>
            <w:tcW w:w="2021" w:type="pct"/>
            <w:tcBorders>
              <w:top w:val="nil"/>
              <w:left w:val="nil"/>
              <w:bottom w:val="nil"/>
              <w:right w:val="nil"/>
            </w:tcBorders>
            <w:shd w:val="clear" w:color="auto" w:fill="auto"/>
            <w:hideMark/>
          </w:tcPr>
          <w:p w14:paraId="7A3970C0" w14:textId="77777777" w:rsidR="00454F49" w:rsidRPr="001F4D7E" w:rsidRDefault="00454F49" w:rsidP="00866A0A">
            <w:pPr>
              <w:widowControl/>
              <w:spacing w:before="0" w:after="0"/>
              <w:rPr>
                <w:rFonts w:cs="Arial"/>
                <w:color w:val="000000"/>
              </w:rPr>
            </w:pPr>
            <w:r w:rsidRPr="001F4D7E">
              <w:rPr>
                <w:rFonts w:cs="Arial"/>
                <w:color w:val="000000"/>
              </w:rPr>
              <w:t xml:space="preserve">Custo do Serviço </w:t>
            </w:r>
          </w:p>
        </w:tc>
        <w:tc>
          <w:tcPr>
            <w:tcW w:w="455" w:type="pct"/>
            <w:tcBorders>
              <w:top w:val="nil"/>
              <w:left w:val="nil"/>
              <w:bottom w:val="nil"/>
              <w:right w:val="nil"/>
            </w:tcBorders>
            <w:shd w:val="clear" w:color="000000" w:fill="FFFFFF"/>
            <w:hideMark/>
          </w:tcPr>
          <w:p w14:paraId="08A75E21" w14:textId="77777777" w:rsidR="00454F49" w:rsidRPr="001F4D7E" w:rsidRDefault="00454F49" w:rsidP="00866A0A">
            <w:pPr>
              <w:widowControl/>
              <w:spacing w:before="0" w:after="0"/>
              <w:jc w:val="right"/>
              <w:rPr>
                <w:rFonts w:cs="Arial"/>
              </w:rPr>
            </w:pPr>
            <w:r w:rsidRPr="001F4D7E">
              <w:rPr>
                <w:rFonts w:cs="Arial"/>
              </w:rPr>
              <w:t>-</w:t>
            </w:r>
          </w:p>
        </w:tc>
        <w:tc>
          <w:tcPr>
            <w:tcW w:w="641" w:type="pct"/>
            <w:tcBorders>
              <w:top w:val="nil"/>
              <w:left w:val="nil"/>
              <w:bottom w:val="nil"/>
              <w:right w:val="nil"/>
            </w:tcBorders>
            <w:shd w:val="clear" w:color="000000" w:fill="FFFFFF"/>
            <w:hideMark/>
          </w:tcPr>
          <w:p w14:paraId="17D2CC84" w14:textId="77777777" w:rsidR="00454F49" w:rsidRPr="001F4D7E" w:rsidRDefault="00454F49" w:rsidP="00866A0A">
            <w:pPr>
              <w:widowControl/>
              <w:spacing w:before="0" w:after="0"/>
              <w:jc w:val="right"/>
              <w:rPr>
                <w:rFonts w:cs="Arial"/>
              </w:rPr>
            </w:pPr>
            <w:r w:rsidRPr="001F4D7E">
              <w:rPr>
                <w:rFonts w:cs="Arial"/>
              </w:rPr>
              <w:t>-</w:t>
            </w:r>
          </w:p>
        </w:tc>
        <w:tc>
          <w:tcPr>
            <w:tcW w:w="479" w:type="pct"/>
            <w:tcBorders>
              <w:top w:val="nil"/>
              <w:left w:val="nil"/>
              <w:bottom w:val="nil"/>
              <w:right w:val="nil"/>
            </w:tcBorders>
            <w:shd w:val="clear" w:color="000000" w:fill="FFFFFF"/>
            <w:hideMark/>
          </w:tcPr>
          <w:p w14:paraId="0CFCA418" w14:textId="77777777" w:rsidR="00454F49" w:rsidRPr="001F4D7E" w:rsidRDefault="00454F49" w:rsidP="00866A0A">
            <w:pPr>
              <w:widowControl/>
              <w:spacing w:before="0" w:after="0"/>
              <w:jc w:val="right"/>
              <w:rPr>
                <w:rFonts w:cs="Arial"/>
              </w:rPr>
            </w:pPr>
            <w:r w:rsidRPr="001F4D7E">
              <w:rPr>
                <w:rFonts w:cs="Arial"/>
              </w:rPr>
              <w:t>-</w:t>
            </w:r>
          </w:p>
        </w:tc>
        <w:tc>
          <w:tcPr>
            <w:tcW w:w="548" w:type="pct"/>
            <w:tcBorders>
              <w:top w:val="nil"/>
              <w:left w:val="nil"/>
              <w:bottom w:val="nil"/>
              <w:right w:val="nil"/>
            </w:tcBorders>
            <w:shd w:val="clear" w:color="000000" w:fill="FFFFFF"/>
            <w:hideMark/>
          </w:tcPr>
          <w:p w14:paraId="532FF2C7" w14:textId="77777777" w:rsidR="00454F49" w:rsidRPr="001F4D7E" w:rsidRDefault="00454F49" w:rsidP="00866A0A">
            <w:pPr>
              <w:widowControl/>
              <w:spacing w:before="0" w:after="0"/>
              <w:jc w:val="right"/>
              <w:rPr>
                <w:rFonts w:cs="Arial"/>
              </w:rPr>
            </w:pPr>
            <w:r w:rsidRPr="001F4D7E">
              <w:rPr>
                <w:rFonts w:cs="Arial"/>
              </w:rPr>
              <w:t>-</w:t>
            </w:r>
          </w:p>
        </w:tc>
        <w:tc>
          <w:tcPr>
            <w:tcW w:w="464" w:type="pct"/>
            <w:tcBorders>
              <w:top w:val="nil"/>
              <w:left w:val="nil"/>
              <w:bottom w:val="nil"/>
              <w:right w:val="nil"/>
            </w:tcBorders>
            <w:shd w:val="clear" w:color="000000" w:fill="FFFFFF"/>
            <w:hideMark/>
          </w:tcPr>
          <w:p w14:paraId="71818FC3" w14:textId="77777777" w:rsidR="00454F49" w:rsidRPr="001F4D7E" w:rsidRDefault="00454F49" w:rsidP="00866A0A">
            <w:pPr>
              <w:widowControl/>
              <w:spacing w:before="0" w:after="0"/>
              <w:jc w:val="right"/>
              <w:rPr>
                <w:rFonts w:cs="Arial"/>
              </w:rPr>
            </w:pPr>
            <w:r w:rsidRPr="001F4D7E">
              <w:rPr>
                <w:rFonts w:cs="Arial"/>
              </w:rPr>
              <w:t>(7.124)</w:t>
            </w:r>
          </w:p>
        </w:tc>
        <w:tc>
          <w:tcPr>
            <w:tcW w:w="392" w:type="pct"/>
            <w:tcBorders>
              <w:top w:val="nil"/>
              <w:left w:val="nil"/>
              <w:bottom w:val="nil"/>
              <w:right w:val="nil"/>
            </w:tcBorders>
            <w:shd w:val="clear" w:color="000000" w:fill="FFFFFF"/>
            <w:hideMark/>
          </w:tcPr>
          <w:p w14:paraId="12751305" w14:textId="77777777" w:rsidR="00454F49" w:rsidRPr="001F4D7E" w:rsidRDefault="00454F49" w:rsidP="00866A0A">
            <w:pPr>
              <w:widowControl/>
              <w:spacing w:before="0" w:after="0"/>
              <w:jc w:val="right"/>
              <w:rPr>
                <w:rFonts w:cs="Arial"/>
              </w:rPr>
            </w:pPr>
            <w:r w:rsidRPr="001F4D7E">
              <w:rPr>
                <w:rFonts w:cs="Arial"/>
              </w:rPr>
              <w:t>(7.124)</w:t>
            </w:r>
          </w:p>
        </w:tc>
      </w:tr>
      <w:tr w:rsidR="00454F49" w:rsidRPr="001F4D7E" w14:paraId="72CC7D0E" w14:textId="77777777" w:rsidTr="00866A0A">
        <w:trPr>
          <w:trHeight w:hRule="exact" w:val="227"/>
        </w:trPr>
        <w:tc>
          <w:tcPr>
            <w:tcW w:w="2021" w:type="pct"/>
            <w:tcBorders>
              <w:top w:val="nil"/>
              <w:left w:val="nil"/>
              <w:bottom w:val="nil"/>
              <w:right w:val="nil"/>
            </w:tcBorders>
            <w:shd w:val="clear" w:color="auto" w:fill="auto"/>
            <w:hideMark/>
          </w:tcPr>
          <w:p w14:paraId="08B1F8E7" w14:textId="77777777" w:rsidR="00454F49" w:rsidRPr="001F4D7E" w:rsidRDefault="00454F49" w:rsidP="00866A0A">
            <w:pPr>
              <w:widowControl/>
              <w:spacing w:before="0" w:after="0"/>
              <w:rPr>
                <w:rFonts w:cs="Arial"/>
                <w:color w:val="000000"/>
              </w:rPr>
            </w:pPr>
            <w:r w:rsidRPr="001F4D7E">
              <w:rPr>
                <w:rFonts w:cs="Arial"/>
                <w:color w:val="000000"/>
              </w:rPr>
              <w:t xml:space="preserve">Custo de Juros Líquidos </w:t>
            </w:r>
          </w:p>
        </w:tc>
        <w:tc>
          <w:tcPr>
            <w:tcW w:w="455" w:type="pct"/>
            <w:tcBorders>
              <w:top w:val="nil"/>
              <w:left w:val="nil"/>
              <w:bottom w:val="nil"/>
              <w:right w:val="nil"/>
            </w:tcBorders>
            <w:shd w:val="clear" w:color="000000" w:fill="FFFFFF"/>
            <w:hideMark/>
          </w:tcPr>
          <w:p w14:paraId="2EA675FC" w14:textId="77777777" w:rsidR="00454F49" w:rsidRPr="001F4D7E" w:rsidRDefault="00454F49" w:rsidP="00866A0A">
            <w:pPr>
              <w:widowControl/>
              <w:spacing w:before="0" w:after="0"/>
              <w:jc w:val="right"/>
              <w:rPr>
                <w:rFonts w:cs="Arial"/>
              </w:rPr>
            </w:pPr>
            <w:r w:rsidRPr="001F4D7E">
              <w:rPr>
                <w:rFonts w:cs="Arial"/>
              </w:rPr>
              <w:t>(16.236)</w:t>
            </w:r>
          </w:p>
        </w:tc>
        <w:tc>
          <w:tcPr>
            <w:tcW w:w="641" w:type="pct"/>
            <w:tcBorders>
              <w:top w:val="nil"/>
              <w:left w:val="nil"/>
              <w:bottom w:val="nil"/>
              <w:right w:val="nil"/>
            </w:tcBorders>
            <w:shd w:val="clear" w:color="000000" w:fill="FFFFFF"/>
            <w:hideMark/>
          </w:tcPr>
          <w:p w14:paraId="430903A3" w14:textId="77777777" w:rsidR="00454F49" w:rsidRPr="001F4D7E" w:rsidRDefault="00454F49" w:rsidP="00866A0A">
            <w:pPr>
              <w:widowControl/>
              <w:spacing w:before="0" w:after="0"/>
              <w:jc w:val="right"/>
              <w:rPr>
                <w:rFonts w:cs="Arial"/>
              </w:rPr>
            </w:pPr>
            <w:r w:rsidRPr="001F4D7E">
              <w:rPr>
                <w:rFonts w:cs="Arial"/>
              </w:rPr>
              <w:t>(3.636)</w:t>
            </w:r>
          </w:p>
        </w:tc>
        <w:tc>
          <w:tcPr>
            <w:tcW w:w="479" w:type="pct"/>
            <w:tcBorders>
              <w:top w:val="nil"/>
              <w:left w:val="nil"/>
              <w:bottom w:val="nil"/>
              <w:right w:val="nil"/>
            </w:tcBorders>
            <w:shd w:val="clear" w:color="000000" w:fill="FFFFFF"/>
            <w:hideMark/>
          </w:tcPr>
          <w:p w14:paraId="4BDD5BCE" w14:textId="77777777" w:rsidR="00454F49" w:rsidRPr="001F4D7E" w:rsidRDefault="00454F49" w:rsidP="00866A0A">
            <w:pPr>
              <w:widowControl/>
              <w:spacing w:before="0" w:after="0"/>
              <w:jc w:val="right"/>
              <w:rPr>
                <w:rFonts w:cs="Arial"/>
              </w:rPr>
            </w:pPr>
            <w:r w:rsidRPr="001F4D7E">
              <w:rPr>
                <w:rFonts w:cs="Arial"/>
              </w:rPr>
              <w:t>(1.247)</w:t>
            </w:r>
          </w:p>
        </w:tc>
        <w:tc>
          <w:tcPr>
            <w:tcW w:w="548" w:type="pct"/>
            <w:tcBorders>
              <w:top w:val="nil"/>
              <w:left w:val="nil"/>
              <w:bottom w:val="nil"/>
              <w:right w:val="nil"/>
            </w:tcBorders>
            <w:shd w:val="clear" w:color="000000" w:fill="FFFFFF"/>
            <w:hideMark/>
          </w:tcPr>
          <w:p w14:paraId="0617D4A4" w14:textId="77777777" w:rsidR="00454F49" w:rsidRPr="001F4D7E" w:rsidRDefault="00454F49" w:rsidP="00866A0A">
            <w:pPr>
              <w:widowControl/>
              <w:spacing w:before="0" w:after="0"/>
              <w:jc w:val="right"/>
              <w:rPr>
                <w:rFonts w:cs="Arial"/>
              </w:rPr>
            </w:pPr>
            <w:r w:rsidRPr="001F4D7E">
              <w:rPr>
                <w:rFonts w:cs="Arial"/>
              </w:rPr>
              <w:t>(1.585)</w:t>
            </w:r>
          </w:p>
        </w:tc>
        <w:tc>
          <w:tcPr>
            <w:tcW w:w="464" w:type="pct"/>
            <w:tcBorders>
              <w:top w:val="nil"/>
              <w:left w:val="nil"/>
              <w:bottom w:val="nil"/>
              <w:right w:val="nil"/>
            </w:tcBorders>
            <w:shd w:val="clear" w:color="000000" w:fill="FFFFFF"/>
            <w:hideMark/>
          </w:tcPr>
          <w:p w14:paraId="5B455325" w14:textId="77777777" w:rsidR="00454F49" w:rsidRPr="001F4D7E" w:rsidRDefault="00454F49" w:rsidP="00866A0A">
            <w:pPr>
              <w:widowControl/>
              <w:spacing w:before="0" w:after="0"/>
              <w:jc w:val="right"/>
              <w:rPr>
                <w:rFonts w:cs="Arial"/>
              </w:rPr>
            </w:pPr>
            <w:r w:rsidRPr="001F4D7E">
              <w:rPr>
                <w:rFonts w:cs="Arial"/>
              </w:rPr>
              <w:t>(9.550)</w:t>
            </w:r>
          </w:p>
        </w:tc>
        <w:tc>
          <w:tcPr>
            <w:tcW w:w="392" w:type="pct"/>
            <w:tcBorders>
              <w:top w:val="nil"/>
              <w:left w:val="nil"/>
              <w:bottom w:val="nil"/>
              <w:right w:val="nil"/>
            </w:tcBorders>
            <w:shd w:val="clear" w:color="000000" w:fill="FFFFFF"/>
            <w:hideMark/>
          </w:tcPr>
          <w:p w14:paraId="0D939BCB" w14:textId="77777777" w:rsidR="00454F49" w:rsidRPr="001F4D7E" w:rsidRDefault="00454F49" w:rsidP="00866A0A">
            <w:pPr>
              <w:widowControl/>
              <w:spacing w:before="0" w:after="0"/>
              <w:jc w:val="right"/>
              <w:rPr>
                <w:rFonts w:cs="Arial"/>
              </w:rPr>
            </w:pPr>
            <w:r w:rsidRPr="001F4D7E">
              <w:rPr>
                <w:rFonts w:cs="Arial"/>
              </w:rPr>
              <w:t>(32.253)</w:t>
            </w:r>
          </w:p>
        </w:tc>
      </w:tr>
      <w:tr w:rsidR="00454F49" w:rsidRPr="001F4D7E" w14:paraId="2E46EA3E" w14:textId="77777777" w:rsidTr="00866A0A">
        <w:trPr>
          <w:trHeight w:hRule="exact" w:val="227"/>
        </w:trPr>
        <w:tc>
          <w:tcPr>
            <w:tcW w:w="2021" w:type="pct"/>
            <w:tcBorders>
              <w:top w:val="nil"/>
              <w:left w:val="nil"/>
              <w:bottom w:val="nil"/>
              <w:right w:val="nil"/>
            </w:tcBorders>
            <w:shd w:val="clear" w:color="000000" w:fill="FFFFFF"/>
            <w:hideMark/>
          </w:tcPr>
          <w:p w14:paraId="29E678C6" w14:textId="77777777" w:rsidR="00454F49" w:rsidRPr="001F4D7E" w:rsidRDefault="00454F49" w:rsidP="00866A0A">
            <w:pPr>
              <w:widowControl/>
              <w:spacing w:before="0" w:after="0"/>
              <w:rPr>
                <w:rFonts w:cs="Arial"/>
                <w:color w:val="000000"/>
              </w:rPr>
            </w:pPr>
            <w:r w:rsidRPr="001F4D7E">
              <w:rPr>
                <w:rFonts w:cs="Arial"/>
                <w:color w:val="000000"/>
              </w:rPr>
              <w:t>Ganhos/(Perdas) de Reduções</w:t>
            </w:r>
          </w:p>
        </w:tc>
        <w:tc>
          <w:tcPr>
            <w:tcW w:w="455" w:type="pct"/>
            <w:tcBorders>
              <w:top w:val="nil"/>
              <w:left w:val="nil"/>
              <w:bottom w:val="nil"/>
              <w:right w:val="nil"/>
            </w:tcBorders>
            <w:shd w:val="clear" w:color="000000" w:fill="FFFFFF"/>
            <w:hideMark/>
          </w:tcPr>
          <w:p w14:paraId="09B412FC" w14:textId="77777777" w:rsidR="00454F49" w:rsidRPr="001F4D7E" w:rsidRDefault="00454F49" w:rsidP="00866A0A">
            <w:pPr>
              <w:widowControl/>
              <w:spacing w:before="0" w:after="0"/>
              <w:jc w:val="right"/>
              <w:rPr>
                <w:rFonts w:cs="Arial"/>
              </w:rPr>
            </w:pPr>
            <w:r w:rsidRPr="001F4D7E">
              <w:rPr>
                <w:rFonts w:cs="Arial"/>
              </w:rPr>
              <w:t>-</w:t>
            </w:r>
          </w:p>
        </w:tc>
        <w:tc>
          <w:tcPr>
            <w:tcW w:w="641" w:type="pct"/>
            <w:tcBorders>
              <w:top w:val="nil"/>
              <w:left w:val="nil"/>
              <w:bottom w:val="nil"/>
              <w:right w:val="nil"/>
            </w:tcBorders>
            <w:shd w:val="clear" w:color="000000" w:fill="FFFFFF"/>
            <w:hideMark/>
          </w:tcPr>
          <w:p w14:paraId="5C48F2DC" w14:textId="77777777" w:rsidR="00454F49" w:rsidRPr="001F4D7E" w:rsidRDefault="00454F49" w:rsidP="00866A0A">
            <w:pPr>
              <w:widowControl/>
              <w:spacing w:before="0" w:after="0"/>
              <w:jc w:val="right"/>
              <w:rPr>
                <w:rFonts w:cs="Arial"/>
              </w:rPr>
            </w:pPr>
            <w:r w:rsidRPr="001F4D7E">
              <w:rPr>
                <w:rFonts w:cs="Arial"/>
              </w:rPr>
              <w:t>-</w:t>
            </w:r>
          </w:p>
        </w:tc>
        <w:tc>
          <w:tcPr>
            <w:tcW w:w="479" w:type="pct"/>
            <w:tcBorders>
              <w:top w:val="nil"/>
              <w:left w:val="nil"/>
              <w:bottom w:val="nil"/>
              <w:right w:val="nil"/>
            </w:tcBorders>
            <w:shd w:val="clear" w:color="000000" w:fill="FFFFFF"/>
            <w:hideMark/>
          </w:tcPr>
          <w:p w14:paraId="7599CD4B" w14:textId="77777777" w:rsidR="00454F49" w:rsidRPr="001F4D7E" w:rsidRDefault="00454F49" w:rsidP="00866A0A">
            <w:pPr>
              <w:widowControl/>
              <w:spacing w:before="0" w:after="0"/>
              <w:jc w:val="right"/>
              <w:rPr>
                <w:rFonts w:cs="Arial"/>
              </w:rPr>
            </w:pPr>
            <w:r w:rsidRPr="001F4D7E">
              <w:rPr>
                <w:rFonts w:cs="Arial"/>
              </w:rPr>
              <w:t>32</w:t>
            </w:r>
          </w:p>
        </w:tc>
        <w:tc>
          <w:tcPr>
            <w:tcW w:w="548" w:type="pct"/>
            <w:tcBorders>
              <w:top w:val="nil"/>
              <w:left w:val="nil"/>
              <w:bottom w:val="nil"/>
              <w:right w:val="nil"/>
            </w:tcBorders>
            <w:shd w:val="clear" w:color="000000" w:fill="FFFFFF"/>
            <w:hideMark/>
          </w:tcPr>
          <w:p w14:paraId="28659B40" w14:textId="77777777" w:rsidR="00454F49" w:rsidRPr="001F4D7E" w:rsidRDefault="00454F49" w:rsidP="00866A0A">
            <w:pPr>
              <w:widowControl/>
              <w:spacing w:before="0" w:after="0"/>
              <w:jc w:val="right"/>
              <w:rPr>
                <w:rFonts w:cs="Arial"/>
              </w:rPr>
            </w:pPr>
            <w:r w:rsidRPr="001F4D7E">
              <w:rPr>
                <w:rFonts w:cs="Arial"/>
              </w:rPr>
              <w:t>-</w:t>
            </w:r>
          </w:p>
        </w:tc>
        <w:tc>
          <w:tcPr>
            <w:tcW w:w="464" w:type="pct"/>
            <w:tcBorders>
              <w:top w:val="nil"/>
              <w:left w:val="nil"/>
              <w:bottom w:val="nil"/>
              <w:right w:val="nil"/>
            </w:tcBorders>
            <w:shd w:val="clear" w:color="000000" w:fill="FFFFFF"/>
            <w:hideMark/>
          </w:tcPr>
          <w:p w14:paraId="5D01BA65" w14:textId="77777777" w:rsidR="00454F49" w:rsidRPr="001F4D7E" w:rsidRDefault="00454F49" w:rsidP="00866A0A">
            <w:pPr>
              <w:widowControl/>
              <w:spacing w:before="0" w:after="0"/>
              <w:jc w:val="right"/>
              <w:rPr>
                <w:rFonts w:cs="Arial"/>
              </w:rPr>
            </w:pPr>
            <w:r w:rsidRPr="001F4D7E">
              <w:rPr>
                <w:rFonts w:cs="Arial"/>
              </w:rPr>
              <w:t>-</w:t>
            </w:r>
          </w:p>
        </w:tc>
        <w:tc>
          <w:tcPr>
            <w:tcW w:w="392" w:type="pct"/>
            <w:tcBorders>
              <w:top w:val="nil"/>
              <w:left w:val="nil"/>
              <w:bottom w:val="nil"/>
              <w:right w:val="nil"/>
            </w:tcBorders>
            <w:shd w:val="clear" w:color="000000" w:fill="FFFFFF"/>
            <w:hideMark/>
          </w:tcPr>
          <w:p w14:paraId="26588DDC" w14:textId="77777777" w:rsidR="00454F49" w:rsidRPr="001F4D7E" w:rsidRDefault="00454F49" w:rsidP="00866A0A">
            <w:pPr>
              <w:widowControl/>
              <w:spacing w:before="0" w:after="0"/>
              <w:jc w:val="right"/>
              <w:rPr>
                <w:rFonts w:cs="Arial"/>
              </w:rPr>
            </w:pPr>
            <w:r w:rsidRPr="001F4D7E">
              <w:rPr>
                <w:rFonts w:cs="Arial"/>
              </w:rPr>
              <w:t>32</w:t>
            </w:r>
          </w:p>
        </w:tc>
      </w:tr>
      <w:tr w:rsidR="00454F49" w:rsidRPr="001F4D7E" w14:paraId="4404EDF6" w14:textId="77777777" w:rsidTr="00866A0A">
        <w:trPr>
          <w:trHeight w:val="480"/>
        </w:trPr>
        <w:tc>
          <w:tcPr>
            <w:tcW w:w="2021" w:type="pct"/>
            <w:tcBorders>
              <w:top w:val="nil"/>
              <w:left w:val="nil"/>
              <w:bottom w:val="nil"/>
              <w:right w:val="nil"/>
            </w:tcBorders>
            <w:shd w:val="clear" w:color="auto" w:fill="auto"/>
            <w:hideMark/>
          </w:tcPr>
          <w:p w14:paraId="719524A3" w14:textId="77777777" w:rsidR="00454F49" w:rsidRPr="001F4D7E" w:rsidRDefault="00454F49" w:rsidP="00866A0A">
            <w:pPr>
              <w:widowControl/>
              <w:spacing w:before="0" w:after="0"/>
              <w:rPr>
                <w:rFonts w:cs="Arial"/>
                <w:b/>
                <w:bCs/>
                <w:color w:val="000000"/>
              </w:rPr>
            </w:pPr>
            <w:r w:rsidRPr="001F4D7E">
              <w:rPr>
                <w:rFonts w:cs="Arial"/>
                <w:b/>
                <w:bCs/>
                <w:color w:val="000000"/>
              </w:rPr>
              <w:t xml:space="preserve">Provisão para </w:t>
            </w:r>
            <w:r>
              <w:rPr>
                <w:rFonts w:cs="Arial"/>
                <w:b/>
                <w:bCs/>
                <w:color w:val="000000"/>
              </w:rPr>
              <w:t>Planos de Benefícios</w:t>
            </w:r>
            <w:r w:rsidRPr="001F4D7E">
              <w:rPr>
                <w:rFonts w:cs="Arial"/>
                <w:b/>
                <w:bCs/>
                <w:color w:val="000000"/>
              </w:rPr>
              <w:t xml:space="preserve"> e Outros </w:t>
            </w:r>
            <w:r>
              <w:rPr>
                <w:rFonts w:cs="Arial"/>
                <w:b/>
                <w:bCs/>
                <w:color w:val="000000"/>
              </w:rPr>
              <w:t>Benefícios</w:t>
            </w:r>
            <w:r w:rsidRPr="001F4D7E">
              <w:rPr>
                <w:rFonts w:cs="Arial"/>
                <w:b/>
                <w:bCs/>
                <w:color w:val="000000"/>
              </w:rPr>
              <w:t xml:space="preserve"> Pós-Emprego</w:t>
            </w:r>
          </w:p>
        </w:tc>
        <w:tc>
          <w:tcPr>
            <w:tcW w:w="455" w:type="pct"/>
            <w:tcBorders>
              <w:top w:val="nil"/>
              <w:left w:val="nil"/>
              <w:bottom w:val="nil"/>
              <w:right w:val="nil"/>
            </w:tcBorders>
            <w:shd w:val="clear" w:color="000000" w:fill="FFFFFF"/>
            <w:hideMark/>
          </w:tcPr>
          <w:p w14:paraId="01AB7270" w14:textId="77777777" w:rsidR="00454F49" w:rsidRPr="001F4D7E" w:rsidRDefault="00454F49" w:rsidP="00866A0A">
            <w:pPr>
              <w:widowControl/>
              <w:spacing w:before="0" w:after="0"/>
              <w:jc w:val="right"/>
              <w:rPr>
                <w:rFonts w:cs="Arial"/>
                <w:b/>
                <w:bCs/>
              </w:rPr>
            </w:pPr>
            <w:r w:rsidRPr="001F4D7E">
              <w:rPr>
                <w:rFonts w:cs="Arial"/>
                <w:b/>
                <w:bCs/>
              </w:rPr>
              <w:t>(16.236)</w:t>
            </w:r>
          </w:p>
        </w:tc>
        <w:tc>
          <w:tcPr>
            <w:tcW w:w="641" w:type="pct"/>
            <w:tcBorders>
              <w:top w:val="nil"/>
              <w:left w:val="nil"/>
              <w:bottom w:val="nil"/>
              <w:right w:val="nil"/>
            </w:tcBorders>
            <w:shd w:val="clear" w:color="000000" w:fill="FFFFFF"/>
            <w:hideMark/>
          </w:tcPr>
          <w:p w14:paraId="2951D17C" w14:textId="77777777" w:rsidR="00454F49" w:rsidRPr="001F4D7E" w:rsidRDefault="00454F49" w:rsidP="00866A0A">
            <w:pPr>
              <w:widowControl/>
              <w:spacing w:before="0" w:after="0"/>
              <w:jc w:val="right"/>
              <w:rPr>
                <w:rFonts w:cs="Arial"/>
                <w:b/>
                <w:bCs/>
              </w:rPr>
            </w:pPr>
            <w:r w:rsidRPr="001F4D7E">
              <w:rPr>
                <w:rFonts w:cs="Arial"/>
                <w:b/>
                <w:bCs/>
              </w:rPr>
              <w:t>(3.636)</w:t>
            </w:r>
          </w:p>
        </w:tc>
        <w:tc>
          <w:tcPr>
            <w:tcW w:w="479" w:type="pct"/>
            <w:tcBorders>
              <w:top w:val="nil"/>
              <w:left w:val="nil"/>
              <w:bottom w:val="nil"/>
              <w:right w:val="nil"/>
            </w:tcBorders>
            <w:shd w:val="clear" w:color="000000" w:fill="FFFFFF"/>
            <w:hideMark/>
          </w:tcPr>
          <w:p w14:paraId="42DE4EA0" w14:textId="77777777" w:rsidR="00454F49" w:rsidRPr="001F4D7E" w:rsidRDefault="00454F49" w:rsidP="00866A0A">
            <w:pPr>
              <w:widowControl/>
              <w:spacing w:before="0" w:after="0"/>
              <w:jc w:val="right"/>
              <w:rPr>
                <w:rFonts w:cs="Arial"/>
                <w:b/>
                <w:bCs/>
              </w:rPr>
            </w:pPr>
            <w:r w:rsidRPr="001F4D7E">
              <w:rPr>
                <w:rFonts w:cs="Arial"/>
                <w:b/>
                <w:bCs/>
              </w:rPr>
              <w:t>(1.215)</w:t>
            </w:r>
          </w:p>
        </w:tc>
        <w:tc>
          <w:tcPr>
            <w:tcW w:w="548" w:type="pct"/>
            <w:tcBorders>
              <w:top w:val="nil"/>
              <w:left w:val="nil"/>
              <w:bottom w:val="nil"/>
              <w:right w:val="nil"/>
            </w:tcBorders>
            <w:shd w:val="clear" w:color="000000" w:fill="FFFFFF"/>
            <w:hideMark/>
          </w:tcPr>
          <w:p w14:paraId="657B3307" w14:textId="77777777" w:rsidR="00454F49" w:rsidRPr="001F4D7E" w:rsidRDefault="00454F49" w:rsidP="00866A0A">
            <w:pPr>
              <w:widowControl/>
              <w:spacing w:before="0" w:after="0"/>
              <w:jc w:val="right"/>
              <w:rPr>
                <w:rFonts w:cs="Arial"/>
                <w:b/>
                <w:bCs/>
              </w:rPr>
            </w:pPr>
            <w:r w:rsidRPr="001F4D7E">
              <w:rPr>
                <w:rFonts w:cs="Arial"/>
                <w:b/>
                <w:bCs/>
              </w:rPr>
              <w:t>(1.585)</w:t>
            </w:r>
          </w:p>
        </w:tc>
        <w:tc>
          <w:tcPr>
            <w:tcW w:w="464" w:type="pct"/>
            <w:tcBorders>
              <w:top w:val="nil"/>
              <w:left w:val="nil"/>
              <w:bottom w:val="nil"/>
              <w:right w:val="nil"/>
            </w:tcBorders>
            <w:shd w:val="clear" w:color="000000" w:fill="FFFFFF"/>
            <w:hideMark/>
          </w:tcPr>
          <w:p w14:paraId="42618AC1" w14:textId="77777777" w:rsidR="00454F49" w:rsidRPr="001F4D7E" w:rsidRDefault="00454F49" w:rsidP="00866A0A">
            <w:pPr>
              <w:widowControl/>
              <w:spacing w:before="0" w:after="0"/>
              <w:jc w:val="right"/>
              <w:rPr>
                <w:rFonts w:cs="Arial"/>
                <w:b/>
                <w:bCs/>
              </w:rPr>
            </w:pPr>
            <w:r w:rsidRPr="001F4D7E">
              <w:rPr>
                <w:rFonts w:cs="Arial"/>
                <w:b/>
                <w:bCs/>
              </w:rPr>
              <w:t>(16.674)</w:t>
            </w:r>
          </w:p>
        </w:tc>
        <w:tc>
          <w:tcPr>
            <w:tcW w:w="392" w:type="pct"/>
            <w:tcBorders>
              <w:top w:val="nil"/>
              <w:left w:val="nil"/>
              <w:bottom w:val="nil"/>
              <w:right w:val="nil"/>
            </w:tcBorders>
            <w:shd w:val="clear" w:color="000000" w:fill="FFFFFF"/>
            <w:hideMark/>
          </w:tcPr>
          <w:p w14:paraId="3314E794" w14:textId="77777777" w:rsidR="00454F49" w:rsidRPr="001F4D7E" w:rsidRDefault="00454F49" w:rsidP="00866A0A">
            <w:pPr>
              <w:widowControl/>
              <w:spacing w:before="0" w:after="0"/>
              <w:jc w:val="right"/>
              <w:rPr>
                <w:rFonts w:cs="Arial"/>
                <w:b/>
                <w:bCs/>
              </w:rPr>
            </w:pPr>
            <w:r w:rsidRPr="001F4D7E">
              <w:rPr>
                <w:rFonts w:cs="Arial"/>
                <w:b/>
                <w:bCs/>
              </w:rPr>
              <w:t>(39.345)</w:t>
            </w:r>
          </w:p>
        </w:tc>
      </w:tr>
      <w:tr w:rsidR="00454F49" w:rsidRPr="001F4D7E" w14:paraId="0FE32442" w14:textId="77777777" w:rsidTr="00C13CAE">
        <w:trPr>
          <w:trHeight w:hRule="exact" w:val="397"/>
        </w:trPr>
        <w:tc>
          <w:tcPr>
            <w:tcW w:w="2021" w:type="pct"/>
            <w:tcBorders>
              <w:top w:val="nil"/>
              <w:left w:val="nil"/>
              <w:bottom w:val="nil"/>
              <w:right w:val="nil"/>
            </w:tcBorders>
            <w:shd w:val="clear" w:color="auto" w:fill="auto"/>
            <w:hideMark/>
          </w:tcPr>
          <w:p w14:paraId="0C29BE01" w14:textId="5854576B" w:rsidR="00454F49" w:rsidRPr="001F4D7E" w:rsidRDefault="00454F49" w:rsidP="00866A0A">
            <w:pPr>
              <w:widowControl/>
              <w:spacing w:before="0" w:after="0"/>
              <w:rPr>
                <w:rFonts w:cs="Arial"/>
                <w:b/>
                <w:bCs/>
                <w:color w:val="000000"/>
              </w:rPr>
            </w:pPr>
            <w:r w:rsidRPr="001F4D7E">
              <w:rPr>
                <w:rFonts w:cs="Arial"/>
                <w:b/>
                <w:bCs/>
                <w:color w:val="000000"/>
              </w:rPr>
              <w:t xml:space="preserve">Remensurações do Plano de </w:t>
            </w:r>
            <w:r>
              <w:rPr>
                <w:rFonts w:cs="Arial"/>
                <w:b/>
                <w:bCs/>
                <w:color w:val="000000"/>
              </w:rPr>
              <w:t>Be</w:t>
            </w:r>
            <w:r w:rsidR="00C13CAE">
              <w:rPr>
                <w:rFonts w:cs="Arial"/>
                <w:b/>
                <w:bCs/>
                <w:color w:val="000000"/>
              </w:rPr>
              <w:t>nefí</w:t>
            </w:r>
            <w:r w:rsidR="002101E6">
              <w:rPr>
                <w:rFonts w:cs="Arial"/>
                <w:b/>
                <w:bCs/>
                <w:color w:val="000000"/>
              </w:rPr>
              <w:t>cios</w:t>
            </w:r>
            <w:r>
              <w:rPr>
                <w:rFonts w:cs="Arial"/>
                <w:b/>
                <w:bCs/>
                <w:color w:val="000000"/>
              </w:rPr>
              <w:t xml:space="preserve"> </w:t>
            </w:r>
            <w:r w:rsidRPr="001F4D7E">
              <w:rPr>
                <w:rFonts w:cs="Arial"/>
                <w:b/>
                <w:bCs/>
                <w:color w:val="000000"/>
              </w:rPr>
              <w:t xml:space="preserve">Definido </w:t>
            </w:r>
          </w:p>
        </w:tc>
        <w:tc>
          <w:tcPr>
            <w:tcW w:w="455" w:type="pct"/>
            <w:tcBorders>
              <w:top w:val="nil"/>
              <w:left w:val="nil"/>
              <w:bottom w:val="nil"/>
              <w:right w:val="nil"/>
            </w:tcBorders>
            <w:shd w:val="clear" w:color="000000" w:fill="FFFFFF"/>
            <w:hideMark/>
          </w:tcPr>
          <w:p w14:paraId="386AD25A" w14:textId="77777777" w:rsidR="00454F49" w:rsidRPr="001F4D7E" w:rsidRDefault="00454F49" w:rsidP="00866A0A">
            <w:pPr>
              <w:widowControl/>
              <w:spacing w:before="0" w:after="0"/>
              <w:jc w:val="right"/>
              <w:rPr>
                <w:rFonts w:cs="Arial"/>
              </w:rPr>
            </w:pPr>
          </w:p>
        </w:tc>
        <w:tc>
          <w:tcPr>
            <w:tcW w:w="641" w:type="pct"/>
            <w:tcBorders>
              <w:top w:val="nil"/>
              <w:left w:val="nil"/>
              <w:bottom w:val="nil"/>
              <w:right w:val="nil"/>
            </w:tcBorders>
            <w:shd w:val="clear" w:color="000000" w:fill="FFFFFF"/>
            <w:hideMark/>
          </w:tcPr>
          <w:p w14:paraId="7514A40E" w14:textId="77777777" w:rsidR="00454F49" w:rsidRDefault="00454F49" w:rsidP="00866A0A">
            <w:pPr>
              <w:widowControl/>
              <w:spacing w:before="0" w:after="0"/>
              <w:jc w:val="right"/>
              <w:rPr>
                <w:rFonts w:cs="Arial"/>
              </w:rPr>
            </w:pPr>
          </w:p>
          <w:p w14:paraId="33E6935D" w14:textId="77777777" w:rsidR="00454F49" w:rsidRPr="001F4D7E" w:rsidRDefault="00454F49" w:rsidP="00866A0A">
            <w:pPr>
              <w:widowControl/>
              <w:spacing w:before="0" w:after="0"/>
              <w:jc w:val="right"/>
              <w:rPr>
                <w:rFonts w:cs="Arial"/>
              </w:rPr>
            </w:pPr>
          </w:p>
        </w:tc>
        <w:tc>
          <w:tcPr>
            <w:tcW w:w="479" w:type="pct"/>
            <w:tcBorders>
              <w:top w:val="nil"/>
              <w:left w:val="nil"/>
              <w:bottom w:val="nil"/>
              <w:right w:val="nil"/>
            </w:tcBorders>
            <w:shd w:val="clear" w:color="000000" w:fill="FFFFFF"/>
            <w:hideMark/>
          </w:tcPr>
          <w:p w14:paraId="2FB02E61" w14:textId="77777777" w:rsidR="00454F49" w:rsidRPr="001F4D7E" w:rsidRDefault="00454F49" w:rsidP="00866A0A">
            <w:pPr>
              <w:widowControl/>
              <w:spacing w:before="0" w:after="0"/>
              <w:jc w:val="right"/>
              <w:rPr>
                <w:rFonts w:cs="Arial"/>
              </w:rPr>
            </w:pPr>
          </w:p>
        </w:tc>
        <w:tc>
          <w:tcPr>
            <w:tcW w:w="548" w:type="pct"/>
            <w:tcBorders>
              <w:top w:val="nil"/>
              <w:left w:val="nil"/>
              <w:bottom w:val="nil"/>
              <w:right w:val="nil"/>
            </w:tcBorders>
            <w:shd w:val="clear" w:color="000000" w:fill="FFFFFF"/>
            <w:hideMark/>
          </w:tcPr>
          <w:p w14:paraId="14EFFFAE" w14:textId="77777777" w:rsidR="00454F49" w:rsidRPr="001F4D7E" w:rsidRDefault="00454F49" w:rsidP="00866A0A">
            <w:pPr>
              <w:widowControl/>
              <w:spacing w:before="0" w:after="0"/>
              <w:jc w:val="right"/>
              <w:rPr>
                <w:rFonts w:cs="Arial"/>
              </w:rPr>
            </w:pPr>
          </w:p>
        </w:tc>
        <w:tc>
          <w:tcPr>
            <w:tcW w:w="464" w:type="pct"/>
            <w:tcBorders>
              <w:top w:val="nil"/>
              <w:left w:val="nil"/>
              <w:bottom w:val="nil"/>
              <w:right w:val="nil"/>
            </w:tcBorders>
            <w:shd w:val="clear" w:color="000000" w:fill="FFFFFF"/>
            <w:hideMark/>
          </w:tcPr>
          <w:p w14:paraId="563071C7" w14:textId="77777777" w:rsidR="00454F49" w:rsidRPr="001F4D7E" w:rsidRDefault="00454F49" w:rsidP="00866A0A">
            <w:pPr>
              <w:widowControl/>
              <w:spacing w:before="0" w:after="0"/>
              <w:jc w:val="right"/>
              <w:rPr>
                <w:rFonts w:cs="Arial"/>
              </w:rPr>
            </w:pPr>
          </w:p>
        </w:tc>
        <w:tc>
          <w:tcPr>
            <w:tcW w:w="392" w:type="pct"/>
            <w:tcBorders>
              <w:top w:val="nil"/>
              <w:left w:val="nil"/>
              <w:bottom w:val="nil"/>
              <w:right w:val="nil"/>
            </w:tcBorders>
            <w:shd w:val="clear" w:color="000000" w:fill="FFFFFF"/>
            <w:hideMark/>
          </w:tcPr>
          <w:p w14:paraId="1B89C8A5" w14:textId="77777777" w:rsidR="00454F49" w:rsidRPr="001F4D7E" w:rsidRDefault="00454F49" w:rsidP="00866A0A">
            <w:pPr>
              <w:widowControl/>
              <w:spacing w:before="0" w:after="0"/>
              <w:jc w:val="right"/>
              <w:rPr>
                <w:rFonts w:cs="Arial"/>
              </w:rPr>
            </w:pPr>
          </w:p>
        </w:tc>
      </w:tr>
      <w:tr w:rsidR="00454F49" w:rsidRPr="001F4D7E" w14:paraId="46B37CCC" w14:textId="77777777" w:rsidTr="00866A0A">
        <w:trPr>
          <w:trHeight w:hRule="exact" w:val="227"/>
        </w:trPr>
        <w:tc>
          <w:tcPr>
            <w:tcW w:w="2021" w:type="pct"/>
            <w:tcBorders>
              <w:top w:val="nil"/>
              <w:left w:val="nil"/>
              <w:bottom w:val="nil"/>
              <w:right w:val="nil"/>
            </w:tcBorders>
            <w:shd w:val="clear" w:color="auto" w:fill="auto"/>
            <w:hideMark/>
          </w:tcPr>
          <w:p w14:paraId="17F2A1F0" w14:textId="77777777" w:rsidR="00454F49" w:rsidRPr="001F4D7E" w:rsidRDefault="00454F49" w:rsidP="00866A0A">
            <w:pPr>
              <w:widowControl/>
              <w:spacing w:before="0" w:after="0"/>
              <w:rPr>
                <w:rFonts w:cs="Arial"/>
                <w:color w:val="000000"/>
              </w:rPr>
            </w:pPr>
            <w:r w:rsidRPr="001F4D7E">
              <w:rPr>
                <w:rFonts w:cs="Arial"/>
                <w:color w:val="000000"/>
              </w:rPr>
              <w:t>Ganhos</w:t>
            </w:r>
            <w:r>
              <w:rPr>
                <w:rFonts w:cs="Arial"/>
                <w:color w:val="000000"/>
              </w:rPr>
              <w:t>/</w:t>
            </w:r>
            <w:r w:rsidRPr="001F4D7E">
              <w:rPr>
                <w:rFonts w:cs="Arial"/>
                <w:color w:val="000000"/>
              </w:rPr>
              <w:t>Perdas s</w:t>
            </w:r>
            <w:r>
              <w:rPr>
                <w:rFonts w:cs="Arial"/>
                <w:color w:val="000000"/>
              </w:rPr>
              <w:t>/</w:t>
            </w:r>
            <w:r w:rsidRPr="001F4D7E">
              <w:rPr>
                <w:rFonts w:cs="Arial"/>
                <w:color w:val="000000"/>
              </w:rPr>
              <w:t>as Contrib</w:t>
            </w:r>
            <w:r>
              <w:rPr>
                <w:rFonts w:cs="Arial"/>
                <w:color w:val="000000"/>
              </w:rPr>
              <w:t>.</w:t>
            </w:r>
            <w:r w:rsidRPr="001F4D7E">
              <w:rPr>
                <w:rFonts w:cs="Arial"/>
                <w:color w:val="000000"/>
              </w:rPr>
              <w:t>dos Participantes</w:t>
            </w:r>
          </w:p>
        </w:tc>
        <w:tc>
          <w:tcPr>
            <w:tcW w:w="455" w:type="pct"/>
            <w:tcBorders>
              <w:top w:val="nil"/>
              <w:left w:val="nil"/>
              <w:bottom w:val="nil"/>
              <w:right w:val="nil"/>
            </w:tcBorders>
            <w:shd w:val="clear" w:color="000000" w:fill="FFFFFF"/>
            <w:hideMark/>
          </w:tcPr>
          <w:p w14:paraId="523B433C" w14:textId="77777777" w:rsidR="00454F49" w:rsidRPr="001F4D7E" w:rsidRDefault="00454F49" w:rsidP="00866A0A">
            <w:pPr>
              <w:widowControl/>
              <w:spacing w:before="0" w:after="0"/>
              <w:jc w:val="right"/>
              <w:rPr>
                <w:rFonts w:cs="Arial"/>
              </w:rPr>
            </w:pPr>
            <w:r w:rsidRPr="001F4D7E">
              <w:rPr>
                <w:rFonts w:cs="Arial"/>
              </w:rPr>
              <w:t>-</w:t>
            </w:r>
          </w:p>
        </w:tc>
        <w:tc>
          <w:tcPr>
            <w:tcW w:w="641" w:type="pct"/>
            <w:tcBorders>
              <w:top w:val="nil"/>
              <w:left w:val="nil"/>
              <w:bottom w:val="nil"/>
              <w:right w:val="nil"/>
            </w:tcBorders>
            <w:shd w:val="clear" w:color="000000" w:fill="FFFFFF"/>
            <w:hideMark/>
          </w:tcPr>
          <w:p w14:paraId="468F46D6" w14:textId="77777777" w:rsidR="00454F49" w:rsidRPr="001F4D7E" w:rsidRDefault="00454F49" w:rsidP="00866A0A">
            <w:pPr>
              <w:widowControl/>
              <w:spacing w:before="0" w:after="0"/>
              <w:jc w:val="right"/>
              <w:rPr>
                <w:rFonts w:cs="Arial"/>
              </w:rPr>
            </w:pPr>
            <w:r w:rsidRPr="001F4D7E">
              <w:rPr>
                <w:rFonts w:cs="Arial"/>
              </w:rPr>
              <w:t>(213)</w:t>
            </w:r>
          </w:p>
        </w:tc>
        <w:tc>
          <w:tcPr>
            <w:tcW w:w="479" w:type="pct"/>
            <w:tcBorders>
              <w:top w:val="nil"/>
              <w:left w:val="nil"/>
              <w:bottom w:val="nil"/>
              <w:right w:val="nil"/>
            </w:tcBorders>
            <w:shd w:val="clear" w:color="000000" w:fill="FFFFFF"/>
            <w:hideMark/>
          </w:tcPr>
          <w:p w14:paraId="019D6B1E" w14:textId="77777777" w:rsidR="00454F49" w:rsidRPr="001F4D7E" w:rsidRDefault="00454F49" w:rsidP="00866A0A">
            <w:pPr>
              <w:widowControl/>
              <w:spacing w:before="0" w:after="0"/>
              <w:jc w:val="right"/>
              <w:rPr>
                <w:rFonts w:cs="Arial"/>
              </w:rPr>
            </w:pPr>
            <w:r w:rsidRPr="001F4D7E">
              <w:rPr>
                <w:rFonts w:cs="Arial"/>
              </w:rPr>
              <w:t>-</w:t>
            </w:r>
          </w:p>
        </w:tc>
        <w:tc>
          <w:tcPr>
            <w:tcW w:w="548" w:type="pct"/>
            <w:tcBorders>
              <w:top w:val="nil"/>
              <w:left w:val="nil"/>
              <w:bottom w:val="nil"/>
              <w:right w:val="nil"/>
            </w:tcBorders>
            <w:shd w:val="clear" w:color="000000" w:fill="FFFFFF"/>
            <w:hideMark/>
          </w:tcPr>
          <w:p w14:paraId="0F231C8B" w14:textId="77777777" w:rsidR="00454F49" w:rsidRPr="001F4D7E" w:rsidRDefault="00454F49" w:rsidP="00866A0A">
            <w:pPr>
              <w:widowControl/>
              <w:spacing w:before="0" w:after="0"/>
              <w:jc w:val="right"/>
              <w:rPr>
                <w:rFonts w:cs="Arial"/>
              </w:rPr>
            </w:pPr>
            <w:r w:rsidRPr="001F4D7E">
              <w:rPr>
                <w:rFonts w:cs="Arial"/>
              </w:rPr>
              <w:t>-</w:t>
            </w:r>
          </w:p>
        </w:tc>
        <w:tc>
          <w:tcPr>
            <w:tcW w:w="464" w:type="pct"/>
            <w:tcBorders>
              <w:top w:val="nil"/>
              <w:left w:val="nil"/>
              <w:bottom w:val="nil"/>
              <w:right w:val="nil"/>
            </w:tcBorders>
            <w:shd w:val="clear" w:color="000000" w:fill="FFFFFF"/>
            <w:hideMark/>
          </w:tcPr>
          <w:p w14:paraId="510AAE47" w14:textId="77777777" w:rsidR="00454F49" w:rsidRPr="001F4D7E" w:rsidRDefault="00454F49" w:rsidP="00866A0A">
            <w:pPr>
              <w:widowControl/>
              <w:spacing w:before="0" w:after="0"/>
              <w:jc w:val="right"/>
              <w:rPr>
                <w:rFonts w:cs="Arial"/>
              </w:rPr>
            </w:pPr>
            <w:r w:rsidRPr="001F4D7E">
              <w:rPr>
                <w:rFonts w:cs="Arial"/>
              </w:rPr>
              <w:t>-</w:t>
            </w:r>
          </w:p>
        </w:tc>
        <w:tc>
          <w:tcPr>
            <w:tcW w:w="392" w:type="pct"/>
            <w:tcBorders>
              <w:top w:val="nil"/>
              <w:left w:val="nil"/>
              <w:bottom w:val="nil"/>
              <w:right w:val="nil"/>
            </w:tcBorders>
            <w:shd w:val="clear" w:color="000000" w:fill="FFFFFF"/>
            <w:hideMark/>
          </w:tcPr>
          <w:p w14:paraId="21CCBE76" w14:textId="77777777" w:rsidR="00454F49" w:rsidRPr="001F4D7E" w:rsidRDefault="00454F49" w:rsidP="00866A0A">
            <w:pPr>
              <w:widowControl/>
              <w:spacing w:before="0" w:after="0"/>
              <w:jc w:val="right"/>
              <w:rPr>
                <w:rFonts w:cs="Arial"/>
              </w:rPr>
            </w:pPr>
            <w:r w:rsidRPr="001F4D7E">
              <w:rPr>
                <w:rFonts w:cs="Arial"/>
              </w:rPr>
              <w:t>(213)</w:t>
            </w:r>
          </w:p>
        </w:tc>
      </w:tr>
      <w:tr w:rsidR="00454F49" w:rsidRPr="001F4D7E" w14:paraId="46000FC2" w14:textId="77777777" w:rsidTr="00866A0A">
        <w:trPr>
          <w:trHeight w:hRule="exact" w:val="227"/>
        </w:trPr>
        <w:tc>
          <w:tcPr>
            <w:tcW w:w="2021" w:type="pct"/>
            <w:tcBorders>
              <w:top w:val="nil"/>
              <w:left w:val="nil"/>
              <w:bottom w:val="nil"/>
              <w:right w:val="nil"/>
            </w:tcBorders>
            <w:shd w:val="clear" w:color="auto" w:fill="auto"/>
            <w:hideMark/>
          </w:tcPr>
          <w:p w14:paraId="6EC78655" w14:textId="77777777" w:rsidR="00454F49" w:rsidRPr="001F4D7E" w:rsidRDefault="00454F49" w:rsidP="00866A0A">
            <w:pPr>
              <w:widowControl/>
              <w:spacing w:before="0" w:after="0"/>
              <w:rPr>
                <w:rFonts w:cs="Arial"/>
                <w:color w:val="000000"/>
              </w:rPr>
            </w:pPr>
            <w:r w:rsidRPr="001F4D7E">
              <w:rPr>
                <w:rFonts w:cs="Arial"/>
                <w:color w:val="000000"/>
              </w:rPr>
              <w:t>Ganhos e Perdas sobre o Ativo</w:t>
            </w:r>
          </w:p>
        </w:tc>
        <w:tc>
          <w:tcPr>
            <w:tcW w:w="455" w:type="pct"/>
            <w:tcBorders>
              <w:top w:val="nil"/>
              <w:left w:val="nil"/>
              <w:bottom w:val="nil"/>
              <w:right w:val="nil"/>
            </w:tcBorders>
            <w:shd w:val="clear" w:color="000000" w:fill="FFFFFF"/>
            <w:hideMark/>
          </w:tcPr>
          <w:p w14:paraId="77795E1E" w14:textId="77777777" w:rsidR="00454F49" w:rsidRPr="001F4D7E" w:rsidRDefault="00454F49" w:rsidP="00866A0A">
            <w:pPr>
              <w:widowControl/>
              <w:spacing w:before="0" w:after="0"/>
              <w:jc w:val="right"/>
              <w:rPr>
                <w:rFonts w:cs="Arial"/>
              </w:rPr>
            </w:pPr>
            <w:r w:rsidRPr="001F4D7E">
              <w:rPr>
                <w:rFonts w:cs="Arial"/>
              </w:rPr>
              <w:t>17.345</w:t>
            </w:r>
          </w:p>
        </w:tc>
        <w:tc>
          <w:tcPr>
            <w:tcW w:w="641" w:type="pct"/>
            <w:tcBorders>
              <w:top w:val="nil"/>
              <w:left w:val="nil"/>
              <w:bottom w:val="nil"/>
              <w:right w:val="nil"/>
            </w:tcBorders>
            <w:shd w:val="clear" w:color="000000" w:fill="FFFFFF"/>
            <w:hideMark/>
          </w:tcPr>
          <w:p w14:paraId="061C8CD4" w14:textId="77777777" w:rsidR="00454F49" w:rsidRPr="001F4D7E" w:rsidRDefault="00454F49" w:rsidP="00866A0A">
            <w:pPr>
              <w:widowControl/>
              <w:spacing w:before="0" w:after="0"/>
              <w:jc w:val="right"/>
              <w:rPr>
                <w:rFonts w:cs="Arial"/>
              </w:rPr>
            </w:pPr>
            <w:r w:rsidRPr="001F4D7E">
              <w:rPr>
                <w:rFonts w:cs="Arial"/>
              </w:rPr>
              <w:t>1.528</w:t>
            </w:r>
          </w:p>
        </w:tc>
        <w:tc>
          <w:tcPr>
            <w:tcW w:w="479" w:type="pct"/>
            <w:tcBorders>
              <w:top w:val="nil"/>
              <w:left w:val="nil"/>
              <w:bottom w:val="nil"/>
              <w:right w:val="nil"/>
            </w:tcBorders>
            <w:shd w:val="clear" w:color="000000" w:fill="FFFFFF"/>
            <w:hideMark/>
          </w:tcPr>
          <w:p w14:paraId="10535219" w14:textId="77777777" w:rsidR="00454F49" w:rsidRPr="001F4D7E" w:rsidRDefault="00454F49" w:rsidP="00866A0A">
            <w:pPr>
              <w:widowControl/>
              <w:spacing w:before="0" w:after="0"/>
              <w:jc w:val="right"/>
              <w:rPr>
                <w:rFonts w:cs="Arial"/>
              </w:rPr>
            </w:pPr>
            <w:r w:rsidRPr="001F4D7E">
              <w:rPr>
                <w:rFonts w:cs="Arial"/>
              </w:rPr>
              <w:t>2.921</w:t>
            </w:r>
          </w:p>
        </w:tc>
        <w:tc>
          <w:tcPr>
            <w:tcW w:w="548" w:type="pct"/>
            <w:tcBorders>
              <w:top w:val="nil"/>
              <w:left w:val="nil"/>
              <w:bottom w:val="nil"/>
              <w:right w:val="nil"/>
            </w:tcBorders>
            <w:shd w:val="clear" w:color="000000" w:fill="FFFFFF"/>
            <w:hideMark/>
          </w:tcPr>
          <w:p w14:paraId="67813B95" w14:textId="77777777" w:rsidR="00454F49" w:rsidRPr="001F4D7E" w:rsidRDefault="00454F49" w:rsidP="00866A0A">
            <w:pPr>
              <w:widowControl/>
              <w:spacing w:before="0" w:after="0"/>
              <w:jc w:val="right"/>
              <w:rPr>
                <w:rFonts w:cs="Arial"/>
              </w:rPr>
            </w:pPr>
            <w:r w:rsidRPr="001F4D7E">
              <w:rPr>
                <w:rFonts w:cs="Arial"/>
              </w:rPr>
              <w:t>-</w:t>
            </w:r>
          </w:p>
        </w:tc>
        <w:tc>
          <w:tcPr>
            <w:tcW w:w="464" w:type="pct"/>
            <w:tcBorders>
              <w:top w:val="nil"/>
              <w:left w:val="nil"/>
              <w:bottom w:val="nil"/>
              <w:right w:val="nil"/>
            </w:tcBorders>
            <w:shd w:val="clear" w:color="000000" w:fill="FFFFFF"/>
            <w:hideMark/>
          </w:tcPr>
          <w:p w14:paraId="63D7AD4D" w14:textId="77777777" w:rsidR="00454F49" w:rsidRPr="001F4D7E" w:rsidRDefault="00454F49" w:rsidP="00866A0A">
            <w:pPr>
              <w:widowControl/>
              <w:spacing w:before="0" w:after="0"/>
              <w:jc w:val="right"/>
              <w:rPr>
                <w:rFonts w:cs="Arial"/>
              </w:rPr>
            </w:pPr>
            <w:r w:rsidRPr="001F4D7E">
              <w:rPr>
                <w:rFonts w:cs="Arial"/>
              </w:rPr>
              <w:t>-</w:t>
            </w:r>
          </w:p>
        </w:tc>
        <w:tc>
          <w:tcPr>
            <w:tcW w:w="392" w:type="pct"/>
            <w:tcBorders>
              <w:top w:val="nil"/>
              <w:left w:val="nil"/>
              <w:bottom w:val="nil"/>
              <w:right w:val="nil"/>
            </w:tcBorders>
            <w:shd w:val="clear" w:color="000000" w:fill="FFFFFF"/>
            <w:hideMark/>
          </w:tcPr>
          <w:p w14:paraId="64204B92" w14:textId="77777777" w:rsidR="00454F49" w:rsidRPr="001F4D7E" w:rsidRDefault="00454F49" w:rsidP="00866A0A">
            <w:pPr>
              <w:widowControl/>
              <w:spacing w:before="0" w:after="0"/>
              <w:jc w:val="right"/>
              <w:rPr>
                <w:rFonts w:cs="Arial"/>
              </w:rPr>
            </w:pPr>
            <w:r w:rsidRPr="001F4D7E">
              <w:rPr>
                <w:rFonts w:cs="Arial"/>
              </w:rPr>
              <w:t>21.795</w:t>
            </w:r>
          </w:p>
        </w:tc>
      </w:tr>
      <w:tr w:rsidR="00454F49" w:rsidRPr="001F4D7E" w14:paraId="5A58302C" w14:textId="77777777" w:rsidTr="00866A0A">
        <w:trPr>
          <w:trHeight w:hRule="exact" w:val="227"/>
        </w:trPr>
        <w:tc>
          <w:tcPr>
            <w:tcW w:w="2021" w:type="pct"/>
            <w:tcBorders>
              <w:top w:val="nil"/>
              <w:left w:val="nil"/>
              <w:bottom w:val="nil"/>
              <w:right w:val="nil"/>
            </w:tcBorders>
            <w:shd w:val="clear" w:color="auto" w:fill="auto"/>
            <w:hideMark/>
          </w:tcPr>
          <w:p w14:paraId="0B6958A7" w14:textId="77777777" w:rsidR="00454F49" w:rsidRPr="001F4D7E" w:rsidRDefault="00454F49" w:rsidP="00866A0A">
            <w:pPr>
              <w:widowControl/>
              <w:spacing w:before="0" w:after="0"/>
              <w:rPr>
                <w:rFonts w:cs="Arial"/>
                <w:color w:val="000000"/>
              </w:rPr>
            </w:pPr>
            <w:r w:rsidRPr="001F4D7E">
              <w:rPr>
                <w:rFonts w:cs="Arial"/>
                <w:color w:val="000000"/>
              </w:rPr>
              <w:t>Ganhos e Perdas sobre o Passivo</w:t>
            </w:r>
          </w:p>
        </w:tc>
        <w:tc>
          <w:tcPr>
            <w:tcW w:w="455" w:type="pct"/>
            <w:tcBorders>
              <w:top w:val="nil"/>
              <w:left w:val="nil"/>
              <w:bottom w:val="nil"/>
              <w:right w:val="nil"/>
            </w:tcBorders>
            <w:shd w:val="clear" w:color="000000" w:fill="FFFFFF"/>
            <w:hideMark/>
          </w:tcPr>
          <w:p w14:paraId="637AA39B" w14:textId="77777777" w:rsidR="00454F49" w:rsidRPr="001F4D7E" w:rsidRDefault="00454F49" w:rsidP="00866A0A">
            <w:pPr>
              <w:widowControl/>
              <w:spacing w:before="0" w:after="0"/>
              <w:jc w:val="right"/>
              <w:rPr>
                <w:rFonts w:cs="Arial"/>
              </w:rPr>
            </w:pPr>
            <w:r w:rsidRPr="001F4D7E">
              <w:rPr>
                <w:rFonts w:cs="Arial"/>
              </w:rPr>
              <w:t>22.037</w:t>
            </w:r>
          </w:p>
        </w:tc>
        <w:tc>
          <w:tcPr>
            <w:tcW w:w="641" w:type="pct"/>
            <w:tcBorders>
              <w:top w:val="nil"/>
              <w:left w:val="nil"/>
              <w:bottom w:val="nil"/>
              <w:right w:val="nil"/>
            </w:tcBorders>
            <w:shd w:val="clear" w:color="000000" w:fill="FFFFFF"/>
            <w:hideMark/>
          </w:tcPr>
          <w:p w14:paraId="72E36033" w14:textId="77777777" w:rsidR="00454F49" w:rsidRPr="001F4D7E" w:rsidRDefault="00454F49" w:rsidP="00866A0A">
            <w:pPr>
              <w:widowControl/>
              <w:spacing w:before="0" w:after="0"/>
              <w:jc w:val="right"/>
              <w:rPr>
                <w:rFonts w:cs="Arial"/>
              </w:rPr>
            </w:pPr>
            <w:r w:rsidRPr="001F4D7E">
              <w:rPr>
                <w:rFonts w:cs="Arial"/>
              </w:rPr>
              <w:t>4.587</w:t>
            </w:r>
          </w:p>
        </w:tc>
        <w:tc>
          <w:tcPr>
            <w:tcW w:w="479" w:type="pct"/>
            <w:tcBorders>
              <w:top w:val="nil"/>
              <w:left w:val="nil"/>
              <w:bottom w:val="nil"/>
              <w:right w:val="nil"/>
            </w:tcBorders>
            <w:shd w:val="clear" w:color="000000" w:fill="FFFFFF"/>
            <w:hideMark/>
          </w:tcPr>
          <w:p w14:paraId="17EE7E24" w14:textId="77777777" w:rsidR="00454F49" w:rsidRPr="001F4D7E" w:rsidRDefault="00454F49" w:rsidP="00866A0A">
            <w:pPr>
              <w:widowControl/>
              <w:spacing w:before="0" w:after="0"/>
              <w:jc w:val="right"/>
              <w:rPr>
                <w:rFonts w:cs="Arial"/>
              </w:rPr>
            </w:pPr>
            <w:r w:rsidRPr="001F4D7E">
              <w:rPr>
                <w:rFonts w:cs="Arial"/>
              </w:rPr>
              <w:t>(221)</w:t>
            </w:r>
          </w:p>
        </w:tc>
        <w:tc>
          <w:tcPr>
            <w:tcW w:w="548" w:type="pct"/>
            <w:tcBorders>
              <w:top w:val="nil"/>
              <w:left w:val="nil"/>
              <w:bottom w:val="nil"/>
              <w:right w:val="nil"/>
            </w:tcBorders>
            <w:shd w:val="clear" w:color="000000" w:fill="FFFFFF"/>
            <w:hideMark/>
          </w:tcPr>
          <w:p w14:paraId="3369D710" w14:textId="77777777" w:rsidR="00454F49" w:rsidRPr="001F4D7E" w:rsidRDefault="00454F49" w:rsidP="00866A0A">
            <w:pPr>
              <w:widowControl/>
              <w:spacing w:before="0" w:after="0"/>
              <w:jc w:val="right"/>
              <w:rPr>
                <w:rFonts w:cs="Arial"/>
              </w:rPr>
            </w:pPr>
            <w:r w:rsidRPr="001F4D7E">
              <w:rPr>
                <w:rFonts w:cs="Arial"/>
              </w:rPr>
              <w:t>279</w:t>
            </w:r>
          </w:p>
        </w:tc>
        <w:tc>
          <w:tcPr>
            <w:tcW w:w="464" w:type="pct"/>
            <w:tcBorders>
              <w:top w:val="nil"/>
              <w:left w:val="nil"/>
              <w:bottom w:val="nil"/>
              <w:right w:val="nil"/>
            </w:tcBorders>
            <w:shd w:val="clear" w:color="000000" w:fill="FFFFFF"/>
            <w:hideMark/>
          </w:tcPr>
          <w:p w14:paraId="7E6C4C30" w14:textId="77777777" w:rsidR="00454F49" w:rsidRPr="001F4D7E" w:rsidRDefault="00454F49" w:rsidP="00866A0A">
            <w:pPr>
              <w:widowControl/>
              <w:spacing w:before="0" w:after="0"/>
              <w:jc w:val="right"/>
              <w:rPr>
                <w:rFonts w:cs="Arial"/>
              </w:rPr>
            </w:pPr>
            <w:r w:rsidRPr="001F4D7E">
              <w:rPr>
                <w:rFonts w:cs="Arial"/>
              </w:rPr>
              <w:t>6.595</w:t>
            </w:r>
          </w:p>
        </w:tc>
        <w:tc>
          <w:tcPr>
            <w:tcW w:w="392" w:type="pct"/>
            <w:tcBorders>
              <w:top w:val="nil"/>
              <w:left w:val="nil"/>
              <w:bottom w:val="nil"/>
              <w:right w:val="nil"/>
            </w:tcBorders>
            <w:shd w:val="clear" w:color="000000" w:fill="FFFFFF"/>
            <w:hideMark/>
          </w:tcPr>
          <w:p w14:paraId="1BB3C34D" w14:textId="77777777" w:rsidR="00454F49" w:rsidRPr="001F4D7E" w:rsidRDefault="00454F49" w:rsidP="00866A0A">
            <w:pPr>
              <w:widowControl/>
              <w:spacing w:before="0" w:after="0"/>
              <w:jc w:val="right"/>
              <w:rPr>
                <w:rFonts w:cs="Arial"/>
              </w:rPr>
            </w:pPr>
            <w:r w:rsidRPr="001F4D7E">
              <w:rPr>
                <w:rFonts w:cs="Arial"/>
              </w:rPr>
              <w:t>33.277</w:t>
            </w:r>
          </w:p>
        </w:tc>
      </w:tr>
      <w:tr w:rsidR="00454F49" w:rsidRPr="001F4D7E" w14:paraId="418563E9" w14:textId="77777777" w:rsidTr="00866A0A">
        <w:trPr>
          <w:trHeight w:val="495"/>
        </w:trPr>
        <w:tc>
          <w:tcPr>
            <w:tcW w:w="2021" w:type="pct"/>
            <w:tcBorders>
              <w:top w:val="nil"/>
              <w:left w:val="nil"/>
              <w:bottom w:val="nil"/>
              <w:right w:val="nil"/>
            </w:tcBorders>
            <w:shd w:val="clear" w:color="auto" w:fill="auto"/>
            <w:hideMark/>
          </w:tcPr>
          <w:p w14:paraId="043CE19A" w14:textId="77777777" w:rsidR="00454F49" w:rsidRPr="001F4D7E" w:rsidRDefault="00454F49" w:rsidP="00866A0A">
            <w:pPr>
              <w:widowControl/>
              <w:spacing w:before="0" w:after="0"/>
              <w:rPr>
                <w:rFonts w:cs="Arial"/>
                <w:b/>
                <w:bCs/>
                <w:color w:val="000000"/>
              </w:rPr>
            </w:pPr>
            <w:r w:rsidRPr="001F4D7E">
              <w:rPr>
                <w:rFonts w:cs="Arial"/>
                <w:b/>
                <w:bCs/>
                <w:color w:val="000000"/>
              </w:rPr>
              <w:t>Total dos Componentes Registrados em Outros Resultados Abrangentes</w:t>
            </w:r>
          </w:p>
        </w:tc>
        <w:tc>
          <w:tcPr>
            <w:tcW w:w="455" w:type="pct"/>
            <w:tcBorders>
              <w:top w:val="nil"/>
              <w:left w:val="nil"/>
              <w:bottom w:val="nil"/>
              <w:right w:val="nil"/>
            </w:tcBorders>
            <w:shd w:val="clear" w:color="000000" w:fill="FFFFFF"/>
            <w:hideMark/>
          </w:tcPr>
          <w:p w14:paraId="2EA78DB7" w14:textId="77777777" w:rsidR="00454F49" w:rsidRPr="001F4D7E" w:rsidRDefault="00454F49" w:rsidP="00866A0A">
            <w:pPr>
              <w:widowControl/>
              <w:spacing w:before="0" w:after="0"/>
              <w:jc w:val="right"/>
              <w:rPr>
                <w:rFonts w:cs="Arial"/>
                <w:b/>
                <w:bCs/>
              </w:rPr>
            </w:pPr>
            <w:r w:rsidRPr="001F4D7E">
              <w:rPr>
                <w:rFonts w:cs="Arial"/>
                <w:b/>
                <w:bCs/>
              </w:rPr>
              <w:t>39.382</w:t>
            </w:r>
          </w:p>
        </w:tc>
        <w:tc>
          <w:tcPr>
            <w:tcW w:w="641" w:type="pct"/>
            <w:tcBorders>
              <w:top w:val="nil"/>
              <w:left w:val="nil"/>
              <w:bottom w:val="nil"/>
              <w:right w:val="nil"/>
            </w:tcBorders>
            <w:shd w:val="clear" w:color="000000" w:fill="FFFFFF"/>
            <w:hideMark/>
          </w:tcPr>
          <w:p w14:paraId="6CF464DE" w14:textId="77777777" w:rsidR="00454F49" w:rsidRPr="001F4D7E" w:rsidRDefault="00454F49" w:rsidP="00866A0A">
            <w:pPr>
              <w:widowControl/>
              <w:spacing w:before="0" w:after="0"/>
              <w:jc w:val="right"/>
              <w:rPr>
                <w:rFonts w:cs="Arial"/>
                <w:b/>
                <w:bCs/>
              </w:rPr>
            </w:pPr>
            <w:r w:rsidRPr="001F4D7E">
              <w:rPr>
                <w:rFonts w:cs="Arial"/>
                <w:b/>
                <w:bCs/>
              </w:rPr>
              <w:t>5.902</w:t>
            </w:r>
          </w:p>
        </w:tc>
        <w:tc>
          <w:tcPr>
            <w:tcW w:w="479" w:type="pct"/>
            <w:tcBorders>
              <w:top w:val="nil"/>
              <w:left w:val="nil"/>
              <w:bottom w:val="nil"/>
              <w:right w:val="nil"/>
            </w:tcBorders>
            <w:shd w:val="clear" w:color="000000" w:fill="FFFFFF"/>
            <w:hideMark/>
          </w:tcPr>
          <w:p w14:paraId="76CE8C1C" w14:textId="77777777" w:rsidR="00454F49" w:rsidRPr="001F4D7E" w:rsidRDefault="00454F49" w:rsidP="00866A0A">
            <w:pPr>
              <w:widowControl/>
              <w:spacing w:before="0" w:after="0"/>
              <w:jc w:val="right"/>
              <w:rPr>
                <w:rFonts w:cs="Arial"/>
                <w:b/>
                <w:bCs/>
              </w:rPr>
            </w:pPr>
            <w:r w:rsidRPr="001F4D7E">
              <w:rPr>
                <w:rFonts w:cs="Arial"/>
                <w:b/>
                <w:bCs/>
              </w:rPr>
              <w:t>2.700</w:t>
            </w:r>
          </w:p>
        </w:tc>
        <w:tc>
          <w:tcPr>
            <w:tcW w:w="548" w:type="pct"/>
            <w:tcBorders>
              <w:top w:val="nil"/>
              <w:left w:val="nil"/>
              <w:bottom w:val="nil"/>
              <w:right w:val="nil"/>
            </w:tcBorders>
            <w:shd w:val="clear" w:color="000000" w:fill="FFFFFF"/>
            <w:hideMark/>
          </w:tcPr>
          <w:p w14:paraId="6CE20AED" w14:textId="77777777" w:rsidR="00454F49" w:rsidRPr="001F4D7E" w:rsidRDefault="00454F49" w:rsidP="00866A0A">
            <w:pPr>
              <w:widowControl/>
              <w:spacing w:before="0" w:after="0"/>
              <w:jc w:val="right"/>
              <w:rPr>
                <w:rFonts w:cs="Arial"/>
                <w:b/>
                <w:bCs/>
              </w:rPr>
            </w:pPr>
            <w:r w:rsidRPr="001F4D7E">
              <w:rPr>
                <w:rFonts w:cs="Arial"/>
                <w:b/>
                <w:bCs/>
              </w:rPr>
              <w:t>279</w:t>
            </w:r>
          </w:p>
        </w:tc>
        <w:tc>
          <w:tcPr>
            <w:tcW w:w="464" w:type="pct"/>
            <w:tcBorders>
              <w:top w:val="nil"/>
              <w:left w:val="nil"/>
              <w:bottom w:val="nil"/>
              <w:right w:val="nil"/>
            </w:tcBorders>
            <w:shd w:val="clear" w:color="000000" w:fill="FFFFFF"/>
            <w:hideMark/>
          </w:tcPr>
          <w:p w14:paraId="36CA1092" w14:textId="77777777" w:rsidR="00454F49" w:rsidRPr="001F4D7E" w:rsidRDefault="00454F49" w:rsidP="00866A0A">
            <w:pPr>
              <w:widowControl/>
              <w:spacing w:before="0" w:after="0"/>
              <w:jc w:val="right"/>
              <w:rPr>
                <w:rFonts w:cs="Arial"/>
                <w:b/>
                <w:bCs/>
              </w:rPr>
            </w:pPr>
            <w:r w:rsidRPr="001F4D7E">
              <w:rPr>
                <w:rFonts w:cs="Arial"/>
                <w:b/>
                <w:bCs/>
              </w:rPr>
              <w:t>6.595</w:t>
            </w:r>
          </w:p>
        </w:tc>
        <w:tc>
          <w:tcPr>
            <w:tcW w:w="392" w:type="pct"/>
            <w:tcBorders>
              <w:top w:val="nil"/>
              <w:left w:val="nil"/>
              <w:bottom w:val="nil"/>
              <w:right w:val="nil"/>
            </w:tcBorders>
            <w:shd w:val="clear" w:color="000000" w:fill="FFFFFF"/>
            <w:hideMark/>
          </w:tcPr>
          <w:p w14:paraId="00EA8F3A" w14:textId="77777777" w:rsidR="00454F49" w:rsidRPr="001F4D7E" w:rsidRDefault="00454F49" w:rsidP="00866A0A">
            <w:pPr>
              <w:widowControl/>
              <w:spacing w:before="0" w:after="0"/>
              <w:jc w:val="right"/>
              <w:rPr>
                <w:rFonts w:cs="Arial"/>
                <w:b/>
                <w:bCs/>
              </w:rPr>
            </w:pPr>
            <w:r w:rsidRPr="001F4D7E">
              <w:rPr>
                <w:rFonts w:cs="Arial"/>
                <w:b/>
                <w:bCs/>
              </w:rPr>
              <w:t>54.859</w:t>
            </w:r>
          </w:p>
        </w:tc>
      </w:tr>
      <w:tr w:rsidR="00454F49" w:rsidRPr="001F4D7E" w14:paraId="4BB7E7BF" w14:textId="77777777" w:rsidTr="00866A0A">
        <w:trPr>
          <w:trHeight w:hRule="exact" w:val="227"/>
        </w:trPr>
        <w:tc>
          <w:tcPr>
            <w:tcW w:w="2021" w:type="pct"/>
            <w:tcBorders>
              <w:top w:val="nil"/>
              <w:left w:val="nil"/>
              <w:bottom w:val="nil"/>
              <w:right w:val="nil"/>
            </w:tcBorders>
            <w:shd w:val="clear" w:color="auto" w:fill="auto"/>
            <w:hideMark/>
          </w:tcPr>
          <w:p w14:paraId="3556B232" w14:textId="77777777" w:rsidR="00454F49" w:rsidRPr="001F4D7E" w:rsidRDefault="00454F49" w:rsidP="00866A0A">
            <w:pPr>
              <w:widowControl/>
              <w:spacing w:before="0" w:after="0"/>
              <w:rPr>
                <w:rFonts w:cs="Arial"/>
                <w:b/>
                <w:bCs/>
                <w:color w:val="000000"/>
              </w:rPr>
            </w:pPr>
            <w:r w:rsidRPr="001F4D7E">
              <w:rPr>
                <w:rFonts w:cs="Arial"/>
                <w:b/>
                <w:bCs/>
                <w:color w:val="000000"/>
              </w:rPr>
              <w:t>Total dos Componentes de Benefício Defi</w:t>
            </w:r>
            <w:r>
              <w:rPr>
                <w:rFonts w:cs="Arial"/>
                <w:b/>
                <w:bCs/>
                <w:color w:val="000000"/>
              </w:rPr>
              <w:t>n</w:t>
            </w:r>
            <w:r w:rsidRPr="001F4D7E">
              <w:rPr>
                <w:rFonts w:cs="Arial"/>
                <w:b/>
                <w:bCs/>
                <w:color w:val="000000"/>
              </w:rPr>
              <w:t>ido</w:t>
            </w:r>
          </w:p>
        </w:tc>
        <w:tc>
          <w:tcPr>
            <w:tcW w:w="455" w:type="pct"/>
            <w:tcBorders>
              <w:top w:val="single" w:sz="8" w:space="0" w:color="auto"/>
              <w:left w:val="nil"/>
              <w:bottom w:val="single" w:sz="8" w:space="0" w:color="auto"/>
              <w:right w:val="nil"/>
            </w:tcBorders>
            <w:shd w:val="clear" w:color="000000" w:fill="FFFFFF"/>
            <w:hideMark/>
          </w:tcPr>
          <w:p w14:paraId="59FEF138" w14:textId="77777777" w:rsidR="00454F49" w:rsidRPr="001F4D7E" w:rsidRDefault="00454F49" w:rsidP="00866A0A">
            <w:pPr>
              <w:widowControl/>
              <w:spacing w:before="0" w:after="0"/>
              <w:jc w:val="right"/>
              <w:rPr>
                <w:rFonts w:cs="Arial"/>
                <w:b/>
                <w:bCs/>
              </w:rPr>
            </w:pPr>
            <w:r w:rsidRPr="001F4D7E">
              <w:rPr>
                <w:rFonts w:cs="Arial"/>
                <w:b/>
                <w:bCs/>
              </w:rPr>
              <w:t>23.146</w:t>
            </w:r>
          </w:p>
        </w:tc>
        <w:tc>
          <w:tcPr>
            <w:tcW w:w="641" w:type="pct"/>
            <w:tcBorders>
              <w:top w:val="single" w:sz="8" w:space="0" w:color="auto"/>
              <w:left w:val="nil"/>
              <w:bottom w:val="single" w:sz="8" w:space="0" w:color="auto"/>
              <w:right w:val="nil"/>
            </w:tcBorders>
            <w:shd w:val="clear" w:color="000000" w:fill="FFFFFF"/>
            <w:hideMark/>
          </w:tcPr>
          <w:p w14:paraId="2478CF02" w14:textId="77777777" w:rsidR="00454F49" w:rsidRPr="001F4D7E" w:rsidRDefault="00454F49" w:rsidP="00866A0A">
            <w:pPr>
              <w:widowControl/>
              <w:spacing w:before="0" w:after="0"/>
              <w:jc w:val="right"/>
              <w:rPr>
                <w:rFonts w:cs="Arial"/>
                <w:b/>
                <w:bCs/>
              </w:rPr>
            </w:pPr>
            <w:r w:rsidRPr="001F4D7E">
              <w:rPr>
                <w:rFonts w:cs="Arial"/>
                <w:b/>
                <w:bCs/>
              </w:rPr>
              <w:t>2.266</w:t>
            </w:r>
          </w:p>
        </w:tc>
        <w:tc>
          <w:tcPr>
            <w:tcW w:w="479" w:type="pct"/>
            <w:tcBorders>
              <w:top w:val="single" w:sz="8" w:space="0" w:color="auto"/>
              <w:left w:val="nil"/>
              <w:bottom w:val="single" w:sz="8" w:space="0" w:color="auto"/>
              <w:right w:val="nil"/>
            </w:tcBorders>
            <w:shd w:val="clear" w:color="000000" w:fill="FFFFFF"/>
            <w:hideMark/>
          </w:tcPr>
          <w:p w14:paraId="49AA3526" w14:textId="77777777" w:rsidR="00454F49" w:rsidRPr="001F4D7E" w:rsidRDefault="00454F49" w:rsidP="00866A0A">
            <w:pPr>
              <w:widowControl/>
              <w:spacing w:before="0" w:after="0"/>
              <w:jc w:val="right"/>
              <w:rPr>
                <w:rFonts w:cs="Arial"/>
                <w:b/>
                <w:bCs/>
              </w:rPr>
            </w:pPr>
            <w:r w:rsidRPr="001F4D7E">
              <w:rPr>
                <w:rFonts w:cs="Arial"/>
                <w:b/>
                <w:bCs/>
              </w:rPr>
              <w:t>1.485</w:t>
            </w:r>
          </w:p>
        </w:tc>
        <w:tc>
          <w:tcPr>
            <w:tcW w:w="548" w:type="pct"/>
            <w:tcBorders>
              <w:top w:val="single" w:sz="8" w:space="0" w:color="auto"/>
              <w:left w:val="nil"/>
              <w:bottom w:val="single" w:sz="8" w:space="0" w:color="auto"/>
              <w:right w:val="nil"/>
            </w:tcBorders>
            <w:shd w:val="clear" w:color="000000" w:fill="FFFFFF"/>
            <w:hideMark/>
          </w:tcPr>
          <w:p w14:paraId="21C5E034" w14:textId="77777777" w:rsidR="00454F49" w:rsidRPr="001F4D7E" w:rsidRDefault="00454F49" w:rsidP="00866A0A">
            <w:pPr>
              <w:widowControl/>
              <w:spacing w:before="0" w:after="0"/>
              <w:jc w:val="right"/>
              <w:rPr>
                <w:rFonts w:cs="Arial"/>
                <w:b/>
                <w:bCs/>
              </w:rPr>
            </w:pPr>
            <w:r w:rsidRPr="001F4D7E">
              <w:rPr>
                <w:rFonts w:cs="Arial"/>
                <w:b/>
                <w:bCs/>
              </w:rPr>
              <w:t>(1.306)</w:t>
            </w:r>
          </w:p>
        </w:tc>
        <w:tc>
          <w:tcPr>
            <w:tcW w:w="464" w:type="pct"/>
            <w:tcBorders>
              <w:top w:val="single" w:sz="8" w:space="0" w:color="auto"/>
              <w:left w:val="nil"/>
              <w:bottom w:val="single" w:sz="8" w:space="0" w:color="auto"/>
              <w:right w:val="nil"/>
            </w:tcBorders>
            <w:shd w:val="clear" w:color="000000" w:fill="FFFFFF"/>
            <w:hideMark/>
          </w:tcPr>
          <w:p w14:paraId="3F36E5DC" w14:textId="77777777" w:rsidR="00454F49" w:rsidRPr="001F4D7E" w:rsidRDefault="00454F49" w:rsidP="00866A0A">
            <w:pPr>
              <w:widowControl/>
              <w:spacing w:before="0" w:after="0"/>
              <w:jc w:val="right"/>
              <w:rPr>
                <w:rFonts w:cs="Arial"/>
                <w:b/>
                <w:bCs/>
              </w:rPr>
            </w:pPr>
            <w:r w:rsidRPr="001F4D7E">
              <w:rPr>
                <w:rFonts w:cs="Arial"/>
                <w:b/>
                <w:bCs/>
              </w:rPr>
              <w:t>(10.079)</w:t>
            </w:r>
          </w:p>
        </w:tc>
        <w:tc>
          <w:tcPr>
            <w:tcW w:w="392" w:type="pct"/>
            <w:tcBorders>
              <w:top w:val="single" w:sz="8" w:space="0" w:color="auto"/>
              <w:left w:val="nil"/>
              <w:bottom w:val="single" w:sz="8" w:space="0" w:color="auto"/>
              <w:right w:val="nil"/>
            </w:tcBorders>
            <w:shd w:val="clear" w:color="000000" w:fill="FFFFFF"/>
            <w:hideMark/>
          </w:tcPr>
          <w:p w14:paraId="381D00E3" w14:textId="77777777" w:rsidR="00454F49" w:rsidRPr="001F4D7E" w:rsidRDefault="00454F49" w:rsidP="00866A0A">
            <w:pPr>
              <w:widowControl/>
              <w:spacing w:before="0" w:after="0"/>
              <w:jc w:val="right"/>
              <w:rPr>
                <w:rFonts w:cs="Arial"/>
                <w:b/>
                <w:bCs/>
              </w:rPr>
            </w:pPr>
            <w:r w:rsidRPr="001F4D7E">
              <w:rPr>
                <w:rFonts w:cs="Arial"/>
                <w:b/>
                <w:bCs/>
              </w:rPr>
              <w:t>15.514</w:t>
            </w:r>
          </w:p>
        </w:tc>
      </w:tr>
    </w:tbl>
    <w:p w14:paraId="694257B6"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312BCC57"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784AFCAB"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6FCC2EDE"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072EF981"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30269145"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529FE1E0"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5B391494" w14:textId="77777777" w:rsidR="00AA7290" w:rsidRDefault="00AA7290" w:rsidP="00454F49">
      <w:pPr>
        <w:pStyle w:val="PargrafodaLista11"/>
        <w:shd w:val="clear" w:color="auto" w:fill="FFFFFF"/>
        <w:ind w:left="425" w:right="-6" w:hanging="425"/>
        <w:contextualSpacing w:val="0"/>
        <w:jc w:val="both"/>
        <w:rPr>
          <w:rFonts w:cs="Arial"/>
          <w:b/>
          <w:color w:val="339966"/>
        </w:rPr>
      </w:pPr>
    </w:p>
    <w:p w14:paraId="5AA93819"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28D9FC3D"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4DAE6BE1"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376D67A9"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7B2E9ED3"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468FFC17"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1CC6C684" w14:textId="77777777" w:rsidR="00454F49" w:rsidRDefault="00454F49" w:rsidP="00454F49">
      <w:pPr>
        <w:pStyle w:val="PargrafodaLista11"/>
        <w:shd w:val="clear" w:color="auto" w:fill="FFFFFF"/>
        <w:ind w:left="425" w:right="-6" w:hanging="425"/>
        <w:contextualSpacing w:val="0"/>
        <w:jc w:val="both"/>
        <w:rPr>
          <w:rFonts w:cs="Arial"/>
          <w:b/>
          <w:color w:val="339966"/>
        </w:rPr>
      </w:pPr>
      <w:r>
        <w:rPr>
          <w:rFonts w:cs="Arial"/>
          <w:b/>
          <w:color w:val="339966"/>
        </w:rPr>
        <w:lastRenderedPageBreak/>
        <w:t>a.3)</w:t>
      </w:r>
      <w:r>
        <w:rPr>
          <w:rFonts w:cs="Arial"/>
          <w:b/>
          <w:color w:val="339966"/>
        </w:rPr>
        <w:tab/>
      </w:r>
      <w:r w:rsidRPr="00005010">
        <w:rPr>
          <w:rFonts w:cs="Arial"/>
          <w:b/>
          <w:color w:val="339966"/>
        </w:rPr>
        <w:t>Movimentação do (</w:t>
      </w:r>
      <w:r>
        <w:rPr>
          <w:rFonts w:cs="Arial"/>
          <w:b/>
          <w:color w:val="339966"/>
        </w:rPr>
        <w:t>P</w:t>
      </w:r>
      <w:r w:rsidRPr="00005010">
        <w:rPr>
          <w:rFonts w:cs="Arial"/>
          <w:b/>
          <w:color w:val="339966"/>
        </w:rPr>
        <w:t>assivo)/</w:t>
      </w:r>
      <w:r>
        <w:rPr>
          <w:rFonts w:cs="Arial"/>
          <w:b/>
          <w:color w:val="339966"/>
        </w:rPr>
        <w:t>A</w:t>
      </w:r>
      <w:r w:rsidRPr="00005010">
        <w:rPr>
          <w:rFonts w:cs="Arial"/>
          <w:b/>
          <w:color w:val="339966"/>
        </w:rPr>
        <w:t xml:space="preserve">tivo </w:t>
      </w:r>
      <w:r>
        <w:rPr>
          <w:rFonts w:cs="Arial"/>
          <w:b/>
          <w:color w:val="339966"/>
        </w:rPr>
        <w:t>R</w:t>
      </w:r>
      <w:r w:rsidRPr="00005010">
        <w:rPr>
          <w:rFonts w:cs="Arial"/>
          <w:b/>
          <w:color w:val="339966"/>
        </w:rPr>
        <w:t>econhecido</w:t>
      </w:r>
    </w:p>
    <w:p w14:paraId="10BA665C" w14:textId="77777777" w:rsidR="00454F49" w:rsidRDefault="00454F49" w:rsidP="00454F49">
      <w:pPr>
        <w:pStyle w:val="PargrafodaLista11"/>
        <w:shd w:val="clear" w:color="auto" w:fill="FFFFFF"/>
        <w:ind w:left="425" w:right="-6" w:hanging="425"/>
        <w:contextualSpacing w:val="0"/>
        <w:jc w:val="both"/>
        <w:rPr>
          <w:rFonts w:cs="Arial"/>
          <w:b/>
          <w:color w:val="339966"/>
        </w:rPr>
      </w:pPr>
    </w:p>
    <w:tbl>
      <w:tblPr>
        <w:tblW w:w="5035" w:type="pct"/>
        <w:tblCellMar>
          <w:left w:w="70" w:type="dxa"/>
          <w:right w:w="70" w:type="dxa"/>
        </w:tblCellMar>
        <w:tblLook w:val="04A0" w:firstRow="1" w:lastRow="0" w:firstColumn="1" w:lastColumn="0" w:noHBand="0" w:noVBand="1"/>
      </w:tblPr>
      <w:tblGrid>
        <w:gridCol w:w="4227"/>
        <w:gridCol w:w="1063"/>
        <w:gridCol w:w="1278"/>
        <w:gridCol w:w="811"/>
        <w:gridCol w:w="1159"/>
        <w:gridCol w:w="961"/>
        <w:gridCol w:w="1061"/>
      </w:tblGrid>
      <w:tr w:rsidR="00454F49" w:rsidRPr="009A0C7A" w14:paraId="52A0626F" w14:textId="77777777" w:rsidTr="00866A0A">
        <w:trPr>
          <w:trHeight w:val="282"/>
        </w:trPr>
        <w:tc>
          <w:tcPr>
            <w:tcW w:w="2007" w:type="pct"/>
            <w:tcBorders>
              <w:top w:val="nil"/>
              <w:left w:val="nil"/>
              <w:bottom w:val="nil"/>
              <w:right w:val="nil"/>
            </w:tcBorders>
            <w:shd w:val="clear" w:color="auto" w:fill="auto"/>
            <w:noWrap/>
            <w:vAlign w:val="center"/>
            <w:hideMark/>
          </w:tcPr>
          <w:p w14:paraId="59F597EF" w14:textId="77777777" w:rsidR="00454F49" w:rsidRPr="009A0C7A" w:rsidRDefault="00454F49" w:rsidP="00866A0A">
            <w:pPr>
              <w:widowControl/>
              <w:spacing w:before="0" w:after="0"/>
              <w:rPr>
                <w:rFonts w:ascii="Times New Roman" w:hAnsi="Times New Roman"/>
                <w:sz w:val="20"/>
                <w:szCs w:val="20"/>
              </w:rPr>
            </w:pPr>
          </w:p>
        </w:tc>
        <w:tc>
          <w:tcPr>
            <w:tcW w:w="2993" w:type="pct"/>
            <w:gridSpan w:val="6"/>
            <w:tcBorders>
              <w:top w:val="nil"/>
              <w:left w:val="nil"/>
              <w:bottom w:val="single" w:sz="4" w:space="0" w:color="FFFFFF"/>
              <w:right w:val="nil"/>
            </w:tcBorders>
            <w:shd w:val="clear" w:color="000000" w:fill="339966"/>
            <w:vAlign w:val="center"/>
            <w:hideMark/>
          </w:tcPr>
          <w:p w14:paraId="3DD294B9" w14:textId="77777777" w:rsidR="00454F49" w:rsidRPr="009A0C7A" w:rsidRDefault="00454F49" w:rsidP="00866A0A">
            <w:pPr>
              <w:widowControl/>
              <w:spacing w:before="0" w:after="0"/>
              <w:jc w:val="center"/>
              <w:rPr>
                <w:rFonts w:cs="Arial"/>
                <w:b/>
                <w:bCs/>
                <w:color w:val="FFFFFF"/>
              </w:rPr>
            </w:pPr>
            <w:r w:rsidRPr="009A0C7A">
              <w:rPr>
                <w:rFonts w:cs="Arial"/>
                <w:b/>
                <w:bCs/>
                <w:color w:val="FFFFFF"/>
              </w:rPr>
              <w:t>1º Trimestre</w:t>
            </w:r>
            <w:r>
              <w:rPr>
                <w:rFonts w:cs="Arial"/>
                <w:b/>
                <w:bCs/>
                <w:color w:val="FFFFFF"/>
              </w:rPr>
              <w:t>/</w:t>
            </w:r>
            <w:r w:rsidRPr="009A0C7A">
              <w:rPr>
                <w:rFonts w:cs="Arial"/>
                <w:b/>
                <w:bCs/>
                <w:color w:val="FFFFFF"/>
              </w:rPr>
              <w:t>2025</w:t>
            </w:r>
          </w:p>
        </w:tc>
      </w:tr>
      <w:tr w:rsidR="00454F49" w:rsidRPr="009A0C7A" w14:paraId="25E38913" w14:textId="77777777" w:rsidTr="00866A0A">
        <w:trPr>
          <w:trHeight w:val="282"/>
        </w:trPr>
        <w:tc>
          <w:tcPr>
            <w:tcW w:w="2007" w:type="pct"/>
            <w:tcBorders>
              <w:top w:val="nil"/>
              <w:left w:val="nil"/>
              <w:bottom w:val="nil"/>
              <w:right w:val="nil"/>
            </w:tcBorders>
            <w:shd w:val="clear" w:color="auto" w:fill="auto"/>
            <w:noWrap/>
            <w:vAlign w:val="center"/>
            <w:hideMark/>
          </w:tcPr>
          <w:p w14:paraId="6DED255F" w14:textId="77777777" w:rsidR="00454F49" w:rsidRPr="009A0C7A" w:rsidRDefault="00454F49" w:rsidP="00866A0A">
            <w:pPr>
              <w:widowControl/>
              <w:spacing w:before="0" w:after="0"/>
              <w:jc w:val="center"/>
              <w:rPr>
                <w:rFonts w:cs="Arial"/>
                <w:b/>
                <w:bCs/>
                <w:color w:val="FFFFFF"/>
              </w:rPr>
            </w:pPr>
          </w:p>
        </w:tc>
        <w:tc>
          <w:tcPr>
            <w:tcW w:w="1120" w:type="pct"/>
            <w:gridSpan w:val="2"/>
            <w:tcBorders>
              <w:top w:val="nil"/>
              <w:left w:val="nil"/>
              <w:bottom w:val="nil"/>
              <w:right w:val="nil"/>
            </w:tcBorders>
            <w:shd w:val="clear" w:color="000000" w:fill="339966"/>
            <w:vAlign w:val="center"/>
            <w:hideMark/>
          </w:tcPr>
          <w:p w14:paraId="3DBFA0AD" w14:textId="77777777" w:rsidR="00454F49" w:rsidRPr="009A0C7A" w:rsidRDefault="00454F49" w:rsidP="00866A0A">
            <w:pPr>
              <w:widowControl/>
              <w:spacing w:before="0" w:after="0"/>
              <w:jc w:val="center"/>
              <w:rPr>
                <w:rFonts w:cs="Arial"/>
                <w:b/>
                <w:bCs/>
                <w:color w:val="FFFFFF"/>
              </w:rPr>
            </w:pPr>
            <w:r w:rsidRPr="009A0C7A">
              <w:rPr>
                <w:rFonts w:cs="Arial"/>
                <w:b/>
                <w:bCs/>
                <w:color w:val="FFFFFF"/>
              </w:rPr>
              <w:t>BD Liquidado</w:t>
            </w:r>
          </w:p>
        </w:tc>
        <w:tc>
          <w:tcPr>
            <w:tcW w:w="389" w:type="pct"/>
            <w:vMerge w:val="restart"/>
            <w:tcBorders>
              <w:top w:val="nil"/>
              <w:left w:val="nil"/>
              <w:bottom w:val="nil"/>
              <w:right w:val="nil"/>
            </w:tcBorders>
            <w:shd w:val="clear" w:color="000000" w:fill="339966"/>
            <w:vAlign w:val="center"/>
            <w:hideMark/>
          </w:tcPr>
          <w:p w14:paraId="7B83EDBA" w14:textId="77777777" w:rsidR="00454F49" w:rsidRPr="009A0C7A" w:rsidRDefault="00454F49" w:rsidP="00866A0A">
            <w:pPr>
              <w:widowControl/>
              <w:spacing w:before="0" w:after="0"/>
              <w:jc w:val="center"/>
              <w:rPr>
                <w:rFonts w:cs="Arial"/>
                <w:b/>
                <w:bCs/>
                <w:color w:val="FFFFFF"/>
              </w:rPr>
            </w:pPr>
            <w:r w:rsidRPr="009A0C7A">
              <w:rPr>
                <w:rFonts w:cs="Arial"/>
                <w:b/>
                <w:bCs/>
                <w:color w:val="FFFFFF"/>
              </w:rPr>
              <w:t>Plano Misto</w:t>
            </w:r>
          </w:p>
        </w:tc>
        <w:tc>
          <w:tcPr>
            <w:tcW w:w="555" w:type="pct"/>
            <w:vMerge w:val="restart"/>
            <w:tcBorders>
              <w:top w:val="nil"/>
              <w:left w:val="nil"/>
              <w:bottom w:val="nil"/>
              <w:right w:val="nil"/>
            </w:tcBorders>
            <w:shd w:val="clear" w:color="000000" w:fill="339966"/>
            <w:vAlign w:val="center"/>
            <w:hideMark/>
          </w:tcPr>
          <w:p w14:paraId="0F43F375" w14:textId="77777777" w:rsidR="00454F49" w:rsidRPr="009A0C7A" w:rsidRDefault="00454F49" w:rsidP="00866A0A">
            <w:pPr>
              <w:widowControl/>
              <w:spacing w:before="0" w:after="0"/>
              <w:jc w:val="center"/>
              <w:rPr>
                <w:rFonts w:cs="Arial"/>
                <w:b/>
                <w:bCs/>
                <w:color w:val="FFFFFF"/>
              </w:rPr>
            </w:pPr>
            <w:r w:rsidRPr="009A0C7A">
              <w:rPr>
                <w:rFonts w:cs="Arial"/>
                <w:b/>
                <w:bCs/>
                <w:color w:val="FFFFFF"/>
              </w:rPr>
              <w:t>Assistidos pelo Banco</w:t>
            </w:r>
          </w:p>
        </w:tc>
        <w:tc>
          <w:tcPr>
            <w:tcW w:w="460" w:type="pct"/>
            <w:vMerge w:val="restart"/>
            <w:tcBorders>
              <w:top w:val="nil"/>
              <w:left w:val="nil"/>
              <w:bottom w:val="nil"/>
              <w:right w:val="nil"/>
            </w:tcBorders>
            <w:shd w:val="clear" w:color="000000" w:fill="339966"/>
            <w:vAlign w:val="center"/>
            <w:hideMark/>
          </w:tcPr>
          <w:p w14:paraId="3CDF7EC9" w14:textId="77777777" w:rsidR="00454F49" w:rsidRPr="009A0C7A" w:rsidRDefault="00454F49" w:rsidP="00866A0A">
            <w:pPr>
              <w:widowControl/>
              <w:spacing w:before="0" w:after="0"/>
              <w:jc w:val="center"/>
              <w:rPr>
                <w:rFonts w:cs="Arial"/>
                <w:b/>
                <w:bCs/>
                <w:color w:val="FFFFFF"/>
              </w:rPr>
            </w:pPr>
            <w:r w:rsidRPr="009A0C7A">
              <w:rPr>
                <w:rFonts w:cs="Arial"/>
                <w:b/>
                <w:bCs/>
                <w:color w:val="FFFFFF"/>
              </w:rPr>
              <w:t>Auxílio Saúde</w:t>
            </w:r>
          </w:p>
        </w:tc>
        <w:tc>
          <w:tcPr>
            <w:tcW w:w="469" w:type="pct"/>
            <w:vMerge w:val="restart"/>
            <w:tcBorders>
              <w:top w:val="nil"/>
              <w:left w:val="nil"/>
              <w:bottom w:val="nil"/>
              <w:right w:val="nil"/>
            </w:tcBorders>
            <w:shd w:val="clear" w:color="000000" w:fill="339966"/>
            <w:vAlign w:val="center"/>
            <w:hideMark/>
          </w:tcPr>
          <w:p w14:paraId="650FB019" w14:textId="77777777" w:rsidR="00454F49" w:rsidRPr="009A0C7A" w:rsidRDefault="00454F49" w:rsidP="00866A0A">
            <w:pPr>
              <w:widowControl/>
              <w:spacing w:before="0" w:after="0"/>
              <w:jc w:val="center"/>
              <w:rPr>
                <w:rFonts w:cs="Arial"/>
                <w:b/>
                <w:bCs/>
                <w:color w:val="FFFFFF"/>
              </w:rPr>
            </w:pPr>
            <w:r w:rsidRPr="009A0C7A">
              <w:rPr>
                <w:rFonts w:cs="Arial"/>
                <w:b/>
                <w:bCs/>
                <w:color w:val="FFFFFF"/>
              </w:rPr>
              <w:t>Total</w:t>
            </w:r>
          </w:p>
        </w:tc>
      </w:tr>
      <w:tr w:rsidR="00454F49" w:rsidRPr="009A0C7A" w14:paraId="1C70CC72" w14:textId="77777777" w:rsidTr="00866A0A">
        <w:trPr>
          <w:trHeight w:val="225"/>
        </w:trPr>
        <w:tc>
          <w:tcPr>
            <w:tcW w:w="2007" w:type="pct"/>
            <w:tcBorders>
              <w:top w:val="nil"/>
              <w:left w:val="nil"/>
              <w:bottom w:val="nil"/>
              <w:right w:val="nil"/>
            </w:tcBorders>
            <w:shd w:val="clear" w:color="auto" w:fill="auto"/>
            <w:vAlign w:val="center"/>
            <w:hideMark/>
          </w:tcPr>
          <w:p w14:paraId="250E5726" w14:textId="77777777" w:rsidR="00454F49" w:rsidRPr="009A0C7A" w:rsidRDefault="00454F49" w:rsidP="00866A0A">
            <w:pPr>
              <w:widowControl/>
              <w:spacing w:before="0" w:after="0"/>
              <w:jc w:val="center"/>
              <w:rPr>
                <w:rFonts w:cs="Arial"/>
                <w:b/>
                <w:bCs/>
                <w:color w:val="FFFFFF"/>
              </w:rPr>
            </w:pPr>
          </w:p>
        </w:tc>
        <w:tc>
          <w:tcPr>
            <w:tcW w:w="509" w:type="pct"/>
            <w:tcBorders>
              <w:top w:val="nil"/>
              <w:left w:val="nil"/>
              <w:bottom w:val="nil"/>
              <w:right w:val="nil"/>
            </w:tcBorders>
            <w:shd w:val="clear" w:color="000000" w:fill="339966"/>
            <w:noWrap/>
            <w:vAlign w:val="center"/>
            <w:hideMark/>
          </w:tcPr>
          <w:p w14:paraId="32321DF4" w14:textId="77777777" w:rsidR="00454F49" w:rsidRPr="009A0C7A" w:rsidRDefault="00454F49" w:rsidP="00866A0A">
            <w:pPr>
              <w:widowControl/>
              <w:spacing w:before="0" w:after="0"/>
              <w:jc w:val="center"/>
              <w:rPr>
                <w:rFonts w:cs="Arial"/>
                <w:b/>
                <w:bCs/>
                <w:color w:val="FFFFFF"/>
              </w:rPr>
            </w:pPr>
            <w:r w:rsidRPr="009A0C7A">
              <w:rPr>
                <w:rFonts w:cs="Arial"/>
                <w:b/>
                <w:bCs/>
                <w:color w:val="FFFFFF"/>
              </w:rPr>
              <w:t>Elegível</w:t>
            </w:r>
          </w:p>
        </w:tc>
        <w:tc>
          <w:tcPr>
            <w:tcW w:w="611" w:type="pct"/>
            <w:tcBorders>
              <w:top w:val="nil"/>
              <w:left w:val="nil"/>
              <w:bottom w:val="nil"/>
              <w:right w:val="nil"/>
            </w:tcBorders>
            <w:shd w:val="clear" w:color="000000" w:fill="339966"/>
            <w:vAlign w:val="center"/>
            <w:hideMark/>
          </w:tcPr>
          <w:p w14:paraId="47B3E89D" w14:textId="77777777" w:rsidR="00454F49" w:rsidRPr="009A0C7A" w:rsidRDefault="00454F49" w:rsidP="00866A0A">
            <w:pPr>
              <w:widowControl/>
              <w:spacing w:before="0" w:after="0"/>
              <w:jc w:val="center"/>
              <w:rPr>
                <w:rFonts w:cs="Arial"/>
                <w:b/>
                <w:bCs/>
                <w:color w:val="FFFFFF"/>
              </w:rPr>
            </w:pPr>
            <w:r w:rsidRPr="009A0C7A">
              <w:rPr>
                <w:rFonts w:cs="Arial"/>
                <w:b/>
                <w:bCs/>
                <w:color w:val="FFFFFF"/>
              </w:rPr>
              <w:t>Não Elegível</w:t>
            </w:r>
          </w:p>
        </w:tc>
        <w:tc>
          <w:tcPr>
            <w:tcW w:w="389" w:type="pct"/>
            <w:vMerge/>
            <w:tcBorders>
              <w:top w:val="nil"/>
              <w:left w:val="nil"/>
              <w:bottom w:val="nil"/>
              <w:right w:val="nil"/>
            </w:tcBorders>
            <w:vAlign w:val="center"/>
            <w:hideMark/>
          </w:tcPr>
          <w:p w14:paraId="5BEFBA1B" w14:textId="77777777" w:rsidR="00454F49" w:rsidRPr="009A0C7A" w:rsidRDefault="00454F49" w:rsidP="00866A0A">
            <w:pPr>
              <w:widowControl/>
              <w:spacing w:before="0" w:after="0"/>
              <w:rPr>
                <w:rFonts w:cs="Arial"/>
                <w:b/>
                <w:bCs/>
                <w:color w:val="FFFFFF"/>
              </w:rPr>
            </w:pPr>
          </w:p>
        </w:tc>
        <w:tc>
          <w:tcPr>
            <w:tcW w:w="555" w:type="pct"/>
            <w:vMerge/>
            <w:tcBorders>
              <w:top w:val="nil"/>
              <w:left w:val="nil"/>
              <w:bottom w:val="nil"/>
              <w:right w:val="nil"/>
            </w:tcBorders>
            <w:vAlign w:val="center"/>
            <w:hideMark/>
          </w:tcPr>
          <w:p w14:paraId="16C38D4E" w14:textId="77777777" w:rsidR="00454F49" w:rsidRPr="009A0C7A" w:rsidRDefault="00454F49" w:rsidP="00866A0A">
            <w:pPr>
              <w:widowControl/>
              <w:spacing w:before="0" w:after="0"/>
              <w:rPr>
                <w:rFonts w:cs="Arial"/>
                <w:b/>
                <w:bCs/>
                <w:color w:val="FFFFFF"/>
              </w:rPr>
            </w:pPr>
          </w:p>
        </w:tc>
        <w:tc>
          <w:tcPr>
            <w:tcW w:w="460" w:type="pct"/>
            <w:vMerge/>
            <w:tcBorders>
              <w:top w:val="nil"/>
              <w:left w:val="nil"/>
              <w:bottom w:val="nil"/>
              <w:right w:val="nil"/>
            </w:tcBorders>
            <w:vAlign w:val="center"/>
            <w:hideMark/>
          </w:tcPr>
          <w:p w14:paraId="6710A799" w14:textId="77777777" w:rsidR="00454F49" w:rsidRPr="009A0C7A" w:rsidRDefault="00454F49" w:rsidP="00866A0A">
            <w:pPr>
              <w:widowControl/>
              <w:spacing w:before="0" w:after="0"/>
              <w:rPr>
                <w:rFonts w:cs="Arial"/>
                <w:b/>
                <w:bCs/>
                <w:color w:val="FFFFFF"/>
              </w:rPr>
            </w:pPr>
          </w:p>
        </w:tc>
        <w:tc>
          <w:tcPr>
            <w:tcW w:w="469" w:type="pct"/>
            <w:vMerge/>
            <w:tcBorders>
              <w:top w:val="nil"/>
              <w:left w:val="nil"/>
              <w:bottom w:val="nil"/>
              <w:right w:val="nil"/>
            </w:tcBorders>
            <w:vAlign w:val="center"/>
            <w:hideMark/>
          </w:tcPr>
          <w:p w14:paraId="04FA969E" w14:textId="77777777" w:rsidR="00454F49" w:rsidRPr="009A0C7A" w:rsidRDefault="00454F49" w:rsidP="00866A0A">
            <w:pPr>
              <w:widowControl/>
              <w:spacing w:before="0" w:after="0"/>
              <w:rPr>
                <w:rFonts w:cs="Arial"/>
                <w:b/>
                <w:bCs/>
                <w:color w:val="FFFFFF"/>
              </w:rPr>
            </w:pPr>
          </w:p>
        </w:tc>
      </w:tr>
      <w:tr w:rsidR="00454F49" w:rsidRPr="009A0C7A" w14:paraId="3FAF1D09" w14:textId="77777777" w:rsidTr="00866A0A">
        <w:trPr>
          <w:trHeight w:val="240"/>
        </w:trPr>
        <w:tc>
          <w:tcPr>
            <w:tcW w:w="2007" w:type="pct"/>
            <w:tcBorders>
              <w:top w:val="nil"/>
              <w:left w:val="nil"/>
              <w:bottom w:val="nil"/>
              <w:right w:val="nil"/>
            </w:tcBorders>
            <w:shd w:val="clear" w:color="auto" w:fill="auto"/>
            <w:vAlign w:val="center"/>
            <w:hideMark/>
          </w:tcPr>
          <w:p w14:paraId="2E5FE8DD" w14:textId="77777777" w:rsidR="00454F49" w:rsidRPr="009A0C7A" w:rsidRDefault="00454F49" w:rsidP="00866A0A">
            <w:pPr>
              <w:widowControl/>
              <w:spacing w:before="0" w:after="0"/>
              <w:jc w:val="both"/>
              <w:rPr>
                <w:rFonts w:cs="Arial"/>
                <w:b/>
                <w:bCs/>
                <w:color w:val="000000"/>
              </w:rPr>
            </w:pPr>
            <w:r w:rsidRPr="009A0C7A">
              <w:rPr>
                <w:rFonts w:cs="Arial"/>
                <w:b/>
                <w:bCs/>
                <w:color w:val="000000"/>
              </w:rPr>
              <w:t>(Passivo)/Ativo Reconhecido no Início do Período</w:t>
            </w:r>
          </w:p>
        </w:tc>
        <w:tc>
          <w:tcPr>
            <w:tcW w:w="509" w:type="pct"/>
            <w:tcBorders>
              <w:top w:val="nil"/>
              <w:left w:val="nil"/>
              <w:bottom w:val="nil"/>
              <w:right w:val="nil"/>
            </w:tcBorders>
            <w:shd w:val="clear" w:color="000000" w:fill="FFFFFF"/>
            <w:vAlign w:val="center"/>
            <w:hideMark/>
          </w:tcPr>
          <w:p w14:paraId="307529A6" w14:textId="77777777" w:rsidR="00454F49" w:rsidRPr="009A0C7A" w:rsidRDefault="00454F49" w:rsidP="00866A0A">
            <w:pPr>
              <w:widowControl/>
              <w:spacing w:before="0" w:after="0"/>
              <w:jc w:val="right"/>
              <w:rPr>
                <w:rFonts w:cs="Arial"/>
                <w:b/>
                <w:bCs/>
              </w:rPr>
            </w:pPr>
            <w:r w:rsidRPr="009A0C7A">
              <w:rPr>
                <w:rFonts w:cs="Arial"/>
                <w:b/>
                <w:bCs/>
              </w:rPr>
              <w:t>(521.131)</w:t>
            </w:r>
          </w:p>
        </w:tc>
        <w:tc>
          <w:tcPr>
            <w:tcW w:w="611" w:type="pct"/>
            <w:tcBorders>
              <w:top w:val="nil"/>
              <w:left w:val="nil"/>
              <w:bottom w:val="nil"/>
              <w:right w:val="nil"/>
            </w:tcBorders>
            <w:shd w:val="clear" w:color="000000" w:fill="FFFFFF"/>
            <w:vAlign w:val="center"/>
            <w:hideMark/>
          </w:tcPr>
          <w:p w14:paraId="19CB8419" w14:textId="77777777" w:rsidR="00454F49" w:rsidRPr="009A0C7A" w:rsidRDefault="00454F49" w:rsidP="00866A0A">
            <w:pPr>
              <w:widowControl/>
              <w:spacing w:before="0" w:after="0"/>
              <w:jc w:val="right"/>
              <w:rPr>
                <w:rFonts w:cs="Arial"/>
                <w:b/>
                <w:bCs/>
              </w:rPr>
            </w:pPr>
            <w:r w:rsidRPr="009A0C7A">
              <w:rPr>
                <w:rFonts w:cs="Arial"/>
                <w:b/>
                <w:bCs/>
              </w:rPr>
              <w:t>(116.695)</w:t>
            </w:r>
          </w:p>
        </w:tc>
        <w:tc>
          <w:tcPr>
            <w:tcW w:w="389" w:type="pct"/>
            <w:tcBorders>
              <w:top w:val="nil"/>
              <w:left w:val="nil"/>
              <w:bottom w:val="nil"/>
              <w:right w:val="nil"/>
            </w:tcBorders>
            <w:shd w:val="clear" w:color="000000" w:fill="FFFFFF"/>
            <w:vAlign w:val="center"/>
            <w:hideMark/>
          </w:tcPr>
          <w:p w14:paraId="2F976ECD" w14:textId="77777777" w:rsidR="00454F49" w:rsidRPr="009A0C7A" w:rsidRDefault="00454F49" w:rsidP="00866A0A">
            <w:pPr>
              <w:widowControl/>
              <w:spacing w:before="0" w:after="0"/>
              <w:jc w:val="right"/>
              <w:rPr>
                <w:rFonts w:cs="Arial"/>
                <w:b/>
                <w:bCs/>
              </w:rPr>
            </w:pPr>
            <w:r w:rsidRPr="009A0C7A">
              <w:rPr>
                <w:rFonts w:cs="Arial"/>
                <w:b/>
                <w:bCs/>
              </w:rPr>
              <w:t>(39.254)</w:t>
            </w:r>
          </w:p>
        </w:tc>
        <w:tc>
          <w:tcPr>
            <w:tcW w:w="555" w:type="pct"/>
            <w:tcBorders>
              <w:top w:val="nil"/>
              <w:left w:val="nil"/>
              <w:bottom w:val="nil"/>
              <w:right w:val="nil"/>
            </w:tcBorders>
            <w:shd w:val="clear" w:color="000000" w:fill="FFFFFF"/>
            <w:vAlign w:val="center"/>
            <w:hideMark/>
          </w:tcPr>
          <w:p w14:paraId="5F827F65" w14:textId="77777777" w:rsidR="00454F49" w:rsidRPr="009A0C7A" w:rsidRDefault="00454F49" w:rsidP="00866A0A">
            <w:pPr>
              <w:widowControl/>
              <w:spacing w:before="0" w:after="0"/>
              <w:jc w:val="right"/>
              <w:rPr>
                <w:rFonts w:cs="Arial"/>
                <w:b/>
                <w:bCs/>
              </w:rPr>
            </w:pPr>
            <w:r w:rsidRPr="009A0C7A">
              <w:rPr>
                <w:rFonts w:cs="Arial"/>
                <w:b/>
                <w:bCs/>
              </w:rPr>
              <w:t>(50.771)</w:t>
            </w:r>
          </w:p>
        </w:tc>
        <w:tc>
          <w:tcPr>
            <w:tcW w:w="460" w:type="pct"/>
            <w:tcBorders>
              <w:top w:val="nil"/>
              <w:left w:val="nil"/>
              <w:bottom w:val="nil"/>
              <w:right w:val="nil"/>
            </w:tcBorders>
            <w:shd w:val="clear" w:color="000000" w:fill="FFFFFF"/>
            <w:vAlign w:val="center"/>
            <w:hideMark/>
          </w:tcPr>
          <w:p w14:paraId="2C5E2620" w14:textId="77777777" w:rsidR="00454F49" w:rsidRPr="009A0C7A" w:rsidRDefault="00454F49" w:rsidP="00866A0A">
            <w:pPr>
              <w:widowControl/>
              <w:spacing w:before="0" w:after="0"/>
              <w:jc w:val="right"/>
              <w:rPr>
                <w:rFonts w:cs="Arial"/>
                <w:b/>
                <w:bCs/>
              </w:rPr>
            </w:pPr>
            <w:r w:rsidRPr="009A0C7A">
              <w:rPr>
                <w:rFonts w:cs="Arial"/>
                <w:b/>
                <w:bCs/>
              </w:rPr>
              <w:t>(306.533)</w:t>
            </w:r>
          </w:p>
        </w:tc>
        <w:tc>
          <w:tcPr>
            <w:tcW w:w="469" w:type="pct"/>
            <w:tcBorders>
              <w:top w:val="nil"/>
              <w:left w:val="nil"/>
              <w:bottom w:val="nil"/>
              <w:right w:val="nil"/>
            </w:tcBorders>
            <w:shd w:val="clear" w:color="000000" w:fill="FFFFFF"/>
            <w:vAlign w:val="center"/>
            <w:hideMark/>
          </w:tcPr>
          <w:p w14:paraId="32E96AB3" w14:textId="77777777" w:rsidR="00454F49" w:rsidRPr="009A0C7A" w:rsidRDefault="00454F49" w:rsidP="00866A0A">
            <w:pPr>
              <w:widowControl/>
              <w:spacing w:before="0" w:after="0"/>
              <w:jc w:val="right"/>
              <w:rPr>
                <w:rFonts w:cs="Arial"/>
                <w:b/>
                <w:bCs/>
              </w:rPr>
            </w:pPr>
            <w:r w:rsidRPr="009A0C7A">
              <w:rPr>
                <w:rFonts w:cs="Arial"/>
                <w:b/>
                <w:bCs/>
              </w:rPr>
              <w:t>(1.034.385)</w:t>
            </w:r>
          </w:p>
        </w:tc>
      </w:tr>
      <w:tr w:rsidR="00454F49" w:rsidRPr="009A0C7A" w14:paraId="5ED498E5" w14:textId="77777777" w:rsidTr="00866A0A">
        <w:trPr>
          <w:trHeight w:val="480"/>
        </w:trPr>
        <w:tc>
          <w:tcPr>
            <w:tcW w:w="2007" w:type="pct"/>
            <w:tcBorders>
              <w:top w:val="nil"/>
              <w:left w:val="nil"/>
              <w:bottom w:val="nil"/>
              <w:right w:val="nil"/>
            </w:tcBorders>
            <w:shd w:val="clear" w:color="auto" w:fill="auto"/>
            <w:vAlign w:val="center"/>
            <w:hideMark/>
          </w:tcPr>
          <w:p w14:paraId="3BF9AB1A" w14:textId="77777777" w:rsidR="00454F49" w:rsidRPr="009A0C7A" w:rsidRDefault="00454F49" w:rsidP="00866A0A">
            <w:pPr>
              <w:widowControl/>
              <w:spacing w:before="0" w:after="0"/>
              <w:rPr>
                <w:rFonts w:cs="Arial"/>
                <w:color w:val="000000"/>
              </w:rPr>
            </w:pPr>
            <w:r w:rsidRPr="009A0C7A">
              <w:rPr>
                <w:rFonts w:cs="Arial"/>
                <w:color w:val="000000"/>
              </w:rPr>
              <w:t>Contribuições do Patrocinador, Líquidas de Carregamento Administrativo</w:t>
            </w:r>
          </w:p>
        </w:tc>
        <w:tc>
          <w:tcPr>
            <w:tcW w:w="509" w:type="pct"/>
            <w:tcBorders>
              <w:top w:val="nil"/>
              <w:left w:val="nil"/>
              <w:bottom w:val="nil"/>
              <w:right w:val="nil"/>
            </w:tcBorders>
            <w:shd w:val="clear" w:color="000000" w:fill="FFFFFF"/>
            <w:vAlign w:val="center"/>
            <w:hideMark/>
          </w:tcPr>
          <w:p w14:paraId="7425CD33" w14:textId="77777777" w:rsidR="00454F49" w:rsidRPr="009A0C7A" w:rsidRDefault="00454F49" w:rsidP="00866A0A">
            <w:pPr>
              <w:widowControl/>
              <w:spacing w:before="0" w:after="0"/>
              <w:jc w:val="right"/>
              <w:rPr>
                <w:rFonts w:cs="Arial"/>
              </w:rPr>
            </w:pPr>
            <w:r w:rsidRPr="009A0C7A">
              <w:rPr>
                <w:rFonts w:cs="Arial"/>
              </w:rPr>
              <w:t>-</w:t>
            </w:r>
          </w:p>
        </w:tc>
        <w:tc>
          <w:tcPr>
            <w:tcW w:w="611" w:type="pct"/>
            <w:tcBorders>
              <w:top w:val="nil"/>
              <w:left w:val="nil"/>
              <w:bottom w:val="nil"/>
              <w:right w:val="nil"/>
            </w:tcBorders>
            <w:shd w:val="clear" w:color="000000" w:fill="FFFFFF"/>
            <w:vAlign w:val="center"/>
            <w:hideMark/>
          </w:tcPr>
          <w:p w14:paraId="693E05AD" w14:textId="77777777" w:rsidR="00454F49" w:rsidRPr="009A0C7A" w:rsidRDefault="00454F49" w:rsidP="00866A0A">
            <w:pPr>
              <w:widowControl/>
              <w:spacing w:before="0" w:after="0"/>
              <w:jc w:val="right"/>
              <w:rPr>
                <w:rFonts w:cs="Arial"/>
              </w:rPr>
            </w:pPr>
            <w:r w:rsidRPr="009A0C7A">
              <w:rPr>
                <w:rFonts w:cs="Arial"/>
              </w:rPr>
              <w:t>426</w:t>
            </w:r>
          </w:p>
        </w:tc>
        <w:tc>
          <w:tcPr>
            <w:tcW w:w="389" w:type="pct"/>
            <w:tcBorders>
              <w:top w:val="nil"/>
              <w:left w:val="nil"/>
              <w:bottom w:val="nil"/>
              <w:right w:val="nil"/>
            </w:tcBorders>
            <w:shd w:val="clear" w:color="000000" w:fill="FFFFFF"/>
            <w:vAlign w:val="center"/>
            <w:hideMark/>
          </w:tcPr>
          <w:p w14:paraId="0B6CAA46" w14:textId="77777777" w:rsidR="00454F49" w:rsidRPr="009A0C7A" w:rsidRDefault="00454F49" w:rsidP="00866A0A">
            <w:pPr>
              <w:widowControl/>
              <w:spacing w:before="0" w:after="0"/>
              <w:jc w:val="right"/>
              <w:rPr>
                <w:rFonts w:cs="Arial"/>
              </w:rPr>
            </w:pPr>
            <w:r w:rsidRPr="009A0C7A">
              <w:rPr>
                <w:rFonts w:cs="Arial"/>
              </w:rPr>
              <w:t>6</w:t>
            </w:r>
          </w:p>
        </w:tc>
        <w:tc>
          <w:tcPr>
            <w:tcW w:w="555" w:type="pct"/>
            <w:tcBorders>
              <w:top w:val="nil"/>
              <w:left w:val="nil"/>
              <w:bottom w:val="nil"/>
              <w:right w:val="nil"/>
            </w:tcBorders>
            <w:shd w:val="clear" w:color="000000" w:fill="FFFFFF"/>
            <w:vAlign w:val="center"/>
            <w:hideMark/>
          </w:tcPr>
          <w:p w14:paraId="62CCEC89" w14:textId="77777777" w:rsidR="00454F49" w:rsidRPr="009A0C7A" w:rsidRDefault="00454F49" w:rsidP="00866A0A">
            <w:pPr>
              <w:widowControl/>
              <w:spacing w:before="0" w:after="0"/>
              <w:jc w:val="right"/>
              <w:rPr>
                <w:rFonts w:cs="Arial"/>
              </w:rPr>
            </w:pPr>
            <w:r w:rsidRPr="009A0C7A">
              <w:rPr>
                <w:rFonts w:cs="Arial"/>
              </w:rPr>
              <w:t>1.837</w:t>
            </w:r>
          </w:p>
        </w:tc>
        <w:tc>
          <w:tcPr>
            <w:tcW w:w="460" w:type="pct"/>
            <w:tcBorders>
              <w:top w:val="nil"/>
              <w:left w:val="nil"/>
              <w:bottom w:val="nil"/>
              <w:right w:val="nil"/>
            </w:tcBorders>
            <w:shd w:val="clear" w:color="000000" w:fill="FFFFFF"/>
            <w:vAlign w:val="center"/>
            <w:hideMark/>
          </w:tcPr>
          <w:p w14:paraId="6A9B2AF2" w14:textId="77777777" w:rsidR="00454F49" w:rsidRPr="009A0C7A" w:rsidRDefault="00454F49" w:rsidP="00866A0A">
            <w:pPr>
              <w:widowControl/>
              <w:spacing w:before="0" w:after="0"/>
              <w:jc w:val="right"/>
              <w:rPr>
                <w:rFonts w:cs="Arial"/>
              </w:rPr>
            </w:pPr>
            <w:r w:rsidRPr="009A0C7A">
              <w:rPr>
                <w:rFonts w:cs="Arial"/>
              </w:rPr>
              <w:t>3.207</w:t>
            </w:r>
          </w:p>
        </w:tc>
        <w:tc>
          <w:tcPr>
            <w:tcW w:w="469" w:type="pct"/>
            <w:tcBorders>
              <w:top w:val="nil"/>
              <w:left w:val="nil"/>
              <w:bottom w:val="nil"/>
              <w:right w:val="nil"/>
            </w:tcBorders>
            <w:shd w:val="clear" w:color="000000" w:fill="FFFFFF"/>
            <w:vAlign w:val="center"/>
            <w:hideMark/>
          </w:tcPr>
          <w:p w14:paraId="5DCB6452" w14:textId="77777777" w:rsidR="00454F49" w:rsidRPr="009A0C7A" w:rsidRDefault="00454F49" w:rsidP="00866A0A">
            <w:pPr>
              <w:widowControl/>
              <w:spacing w:before="0" w:after="0"/>
              <w:jc w:val="right"/>
              <w:rPr>
                <w:rFonts w:cs="Arial"/>
              </w:rPr>
            </w:pPr>
            <w:r w:rsidRPr="009A0C7A">
              <w:rPr>
                <w:rFonts w:cs="Arial"/>
              </w:rPr>
              <w:t>5.476</w:t>
            </w:r>
          </w:p>
        </w:tc>
      </w:tr>
      <w:tr w:rsidR="00454F49" w:rsidRPr="009A0C7A" w14:paraId="2DB446DC" w14:textId="77777777" w:rsidTr="00866A0A">
        <w:trPr>
          <w:trHeight w:hRule="exact" w:val="227"/>
        </w:trPr>
        <w:tc>
          <w:tcPr>
            <w:tcW w:w="2007" w:type="pct"/>
            <w:tcBorders>
              <w:top w:val="nil"/>
              <w:left w:val="nil"/>
              <w:bottom w:val="nil"/>
              <w:right w:val="nil"/>
            </w:tcBorders>
            <w:shd w:val="clear" w:color="000000" w:fill="FFFFFF"/>
            <w:vAlign w:val="center"/>
            <w:hideMark/>
          </w:tcPr>
          <w:p w14:paraId="1CFA73BE" w14:textId="77777777" w:rsidR="00454F49" w:rsidRPr="009A0C7A" w:rsidRDefault="00454F49" w:rsidP="00866A0A">
            <w:pPr>
              <w:widowControl/>
              <w:spacing w:before="0" w:after="0"/>
              <w:jc w:val="both"/>
              <w:rPr>
                <w:rFonts w:cs="Arial"/>
              </w:rPr>
            </w:pPr>
            <w:r w:rsidRPr="009A0C7A">
              <w:rPr>
                <w:rFonts w:cs="Arial"/>
              </w:rPr>
              <w:t xml:space="preserve">Provisão para </w:t>
            </w:r>
            <w:r>
              <w:rPr>
                <w:rFonts w:cs="Arial"/>
              </w:rPr>
              <w:t>Planos de Benefício</w:t>
            </w:r>
            <w:r w:rsidRPr="009A0C7A">
              <w:rPr>
                <w:rFonts w:cs="Arial"/>
              </w:rPr>
              <w:t xml:space="preserve"> Definido</w:t>
            </w:r>
          </w:p>
        </w:tc>
        <w:tc>
          <w:tcPr>
            <w:tcW w:w="509" w:type="pct"/>
            <w:tcBorders>
              <w:top w:val="nil"/>
              <w:left w:val="nil"/>
              <w:bottom w:val="nil"/>
              <w:right w:val="nil"/>
            </w:tcBorders>
            <w:shd w:val="clear" w:color="000000" w:fill="FFFFFF"/>
            <w:vAlign w:val="center"/>
            <w:hideMark/>
          </w:tcPr>
          <w:p w14:paraId="4F36FEBD" w14:textId="77777777" w:rsidR="00454F49" w:rsidRPr="009A0C7A" w:rsidRDefault="00454F49" w:rsidP="00866A0A">
            <w:pPr>
              <w:widowControl/>
              <w:spacing w:before="0" w:after="0"/>
              <w:jc w:val="right"/>
              <w:rPr>
                <w:rFonts w:cs="Arial"/>
              </w:rPr>
            </w:pPr>
            <w:r w:rsidRPr="009A0C7A">
              <w:rPr>
                <w:rFonts w:cs="Arial"/>
              </w:rPr>
              <w:t>(16.236)</w:t>
            </w:r>
          </w:p>
        </w:tc>
        <w:tc>
          <w:tcPr>
            <w:tcW w:w="611" w:type="pct"/>
            <w:tcBorders>
              <w:top w:val="nil"/>
              <w:left w:val="nil"/>
              <w:bottom w:val="nil"/>
              <w:right w:val="nil"/>
            </w:tcBorders>
            <w:shd w:val="clear" w:color="000000" w:fill="FFFFFF"/>
            <w:vAlign w:val="center"/>
            <w:hideMark/>
          </w:tcPr>
          <w:p w14:paraId="0BD773C7" w14:textId="77777777" w:rsidR="00454F49" w:rsidRPr="009A0C7A" w:rsidRDefault="00454F49" w:rsidP="00866A0A">
            <w:pPr>
              <w:widowControl/>
              <w:spacing w:before="0" w:after="0"/>
              <w:jc w:val="right"/>
              <w:rPr>
                <w:rFonts w:cs="Arial"/>
              </w:rPr>
            </w:pPr>
            <w:r w:rsidRPr="009A0C7A">
              <w:rPr>
                <w:rFonts w:cs="Arial"/>
              </w:rPr>
              <w:t>(3.636)</w:t>
            </w:r>
          </w:p>
        </w:tc>
        <w:tc>
          <w:tcPr>
            <w:tcW w:w="389" w:type="pct"/>
            <w:tcBorders>
              <w:top w:val="nil"/>
              <w:left w:val="nil"/>
              <w:bottom w:val="nil"/>
              <w:right w:val="nil"/>
            </w:tcBorders>
            <w:shd w:val="clear" w:color="000000" w:fill="FFFFFF"/>
            <w:vAlign w:val="center"/>
            <w:hideMark/>
          </w:tcPr>
          <w:p w14:paraId="638147F9" w14:textId="77777777" w:rsidR="00454F49" w:rsidRPr="009A0C7A" w:rsidRDefault="00454F49" w:rsidP="00866A0A">
            <w:pPr>
              <w:widowControl/>
              <w:spacing w:before="0" w:after="0"/>
              <w:jc w:val="right"/>
              <w:rPr>
                <w:rFonts w:cs="Arial"/>
              </w:rPr>
            </w:pPr>
            <w:r w:rsidRPr="009A0C7A">
              <w:rPr>
                <w:rFonts w:cs="Arial"/>
              </w:rPr>
              <w:t>(1.215)</w:t>
            </w:r>
          </w:p>
        </w:tc>
        <w:tc>
          <w:tcPr>
            <w:tcW w:w="555" w:type="pct"/>
            <w:tcBorders>
              <w:top w:val="nil"/>
              <w:left w:val="nil"/>
              <w:bottom w:val="nil"/>
              <w:right w:val="nil"/>
            </w:tcBorders>
            <w:shd w:val="clear" w:color="000000" w:fill="FFFFFF"/>
            <w:vAlign w:val="center"/>
            <w:hideMark/>
          </w:tcPr>
          <w:p w14:paraId="71B2FB83" w14:textId="77777777" w:rsidR="00454F49" w:rsidRPr="009A0C7A" w:rsidRDefault="00454F49" w:rsidP="00866A0A">
            <w:pPr>
              <w:widowControl/>
              <w:spacing w:before="0" w:after="0"/>
              <w:jc w:val="right"/>
              <w:rPr>
                <w:rFonts w:cs="Arial"/>
              </w:rPr>
            </w:pPr>
            <w:r w:rsidRPr="009A0C7A">
              <w:rPr>
                <w:rFonts w:cs="Arial"/>
              </w:rPr>
              <w:t>(1.585)</w:t>
            </w:r>
          </w:p>
        </w:tc>
        <w:tc>
          <w:tcPr>
            <w:tcW w:w="460" w:type="pct"/>
            <w:tcBorders>
              <w:top w:val="nil"/>
              <w:left w:val="nil"/>
              <w:bottom w:val="nil"/>
              <w:right w:val="nil"/>
            </w:tcBorders>
            <w:shd w:val="clear" w:color="000000" w:fill="FFFFFF"/>
            <w:vAlign w:val="center"/>
            <w:hideMark/>
          </w:tcPr>
          <w:p w14:paraId="7A67CB8B" w14:textId="77777777" w:rsidR="00454F49" w:rsidRPr="009A0C7A" w:rsidRDefault="00454F49" w:rsidP="00866A0A">
            <w:pPr>
              <w:widowControl/>
              <w:spacing w:before="0" w:after="0"/>
              <w:jc w:val="right"/>
              <w:rPr>
                <w:rFonts w:cs="Arial"/>
              </w:rPr>
            </w:pPr>
            <w:r w:rsidRPr="009A0C7A">
              <w:rPr>
                <w:rFonts w:cs="Arial"/>
              </w:rPr>
              <w:t>(16.674)</w:t>
            </w:r>
          </w:p>
        </w:tc>
        <w:tc>
          <w:tcPr>
            <w:tcW w:w="469" w:type="pct"/>
            <w:tcBorders>
              <w:top w:val="nil"/>
              <w:left w:val="nil"/>
              <w:bottom w:val="nil"/>
              <w:right w:val="nil"/>
            </w:tcBorders>
            <w:shd w:val="clear" w:color="000000" w:fill="FFFFFF"/>
            <w:vAlign w:val="center"/>
            <w:hideMark/>
          </w:tcPr>
          <w:p w14:paraId="7AF8968B" w14:textId="77777777" w:rsidR="00454F49" w:rsidRPr="009A0C7A" w:rsidRDefault="00454F49" w:rsidP="00866A0A">
            <w:pPr>
              <w:widowControl/>
              <w:spacing w:before="0" w:after="0"/>
              <w:jc w:val="right"/>
              <w:rPr>
                <w:rFonts w:cs="Arial"/>
              </w:rPr>
            </w:pPr>
            <w:r w:rsidRPr="009A0C7A">
              <w:rPr>
                <w:rFonts w:cs="Arial"/>
              </w:rPr>
              <w:t>(39.345)</w:t>
            </w:r>
          </w:p>
        </w:tc>
      </w:tr>
      <w:tr w:rsidR="00454F49" w:rsidRPr="009A0C7A" w14:paraId="07CF7F3D" w14:textId="77777777" w:rsidTr="00866A0A">
        <w:trPr>
          <w:trHeight w:hRule="exact" w:val="227"/>
        </w:trPr>
        <w:tc>
          <w:tcPr>
            <w:tcW w:w="2007" w:type="pct"/>
            <w:tcBorders>
              <w:top w:val="nil"/>
              <w:left w:val="nil"/>
              <w:bottom w:val="nil"/>
              <w:right w:val="nil"/>
            </w:tcBorders>
            <w:shd w:val="clear" w:color="000000" w:fill="FFFFFF"/>
            <w:vAlign w:val="center"/>
            <w:hideMark/>
          </w:tcPr>
          <w:p w14:paraId="780F4334" w14:textId="77777777" w:rsidR="00454F49" w:rsidRPr="009A0C7A" w:rsidRDefault="00454F49" w:rsidP="00866A0A">
            <w:pPr>
              <w:widowControl/>
              <w:spacing w:before="0" w:after="0"/>
              <w:jc w:val="both"/>
              <w:rPr>
                <w:rFonts w:cs="Arial"/>
              </w:rPr>
            </w:pPr>
            <w:r w:rsidRPr="009A0C7A">
              <w:rPr>
                <w:rFonts w:cs="Arial"/>
              </w:rPr>
              <w:t>Provisão Adicional Reserva Matemática</w:t>
            </w:r>
          </w:p>
        </w:tc>
        <w:tc>
          <w:tcPr>
            <w:tcW w:w="509" w:type="pct"/>
            <w:tcBorders>
              <w:top w:val="nil"/>
              <w:left w:val="nil"/>
              <w:bottom w:val="nil"/>
              <w:right w:val="nil"/>
            </w:tcBorders>
            <w:shd w:val="clear" w:color="000000" w:fill="FFFFFF"/>
            <w:vAlign w:val="center"/>
            <w:hideMark/>
          </w:tcPr>
          <w:p w14:paraId="7C92278F" w14:textId="77777777" w:rsidR="00454F49" w:rsidRPr="009A0C7A" w:rsidRDefault="00454F49" w:rsidP="00866A0A">
            <w:pPr>
              <w:widowControl/>
              <w:spacing w:before="0" w:after="0"/>
              <w:jc w:val="right"/>
              <w:rPr>
                <w:rFonts w:cs="Arial"/>
              </w:rPr>
            </w:pPr>
            <w:r w:rsidRPr="009A0C7A">
              <w:rPr>
                <w:rFonts w:cs="Arial"/>
              </w:rPr>
              <w:t>(53.865)</w:t>
            </w:r>
          </w:p>
        </w:tc>
        <w:tc>
          <w:tcPr>
            <w:tcW w:w="611" w:type="pct"/>
            <w:tcBorders>
              <w:top w:val="nil"/>
              <w:left w:val="nil"/>
              <w:bottom w:val="nil"/>
              <w:right w:val="nil"/>
            </w:tcBorders>
            <w:shd w:val="clear" w:color="000000" w:fill="FFFFFF"/>
            <w:vAlign w:val="center"/>
            <w:hideMark/>
          </w:tcPr>
          <w:p w14:paraId="0E049AF4" w14:textId="77777777" w:rsidR="00454F49" w:rsidRPr="009A0C7A" w:rsidRDefault="00454F49" w:rsidP="00866A0A">
            <w:pPr>
              <w:widowControl/>
              <w:spacing w:before="0" w:after="0"/>
              <w:jc w:val="right"/>
              <w:rPr>
                <w:rFonts w:cs="Arial"/>
              </w:rPr>
            </w:pPr>
            <w:r w:rsidRPr="009A0C7A">
              <w:rPr>
                <w:rFonts w:cs="Arial"/>
              </w:rPr>
              <w:t>-</w:t>
            </w:r>
          </w:p>
        </w:tc>
        <w:tc>
          <w:tcPr>
            <w:tcW w:w="389" w:type="pct"/>
            <w:tcBorders>
              <w:top w:val="nil"/>
              <w:left w:val="nil"/>
              <w:bottom w:val="nil"/>
              <w:right w:val="nil"/>
            </w:tcBorders>
            <w:shd w:val="clear" w:color="000000" w:fill="FFFFFF"/>
            <w:vAlign w:val="center"/>
            <w:hideMark/>
          </w:tcPr>
          <w:p w14:paraId="61B93BCF" w14:textId="77777777" w:rsidR="00454F49" w:rsidRPr="009A0C7A" w:rsidRDefault="00454F49" w:rsidP="00866A0A">
            <w:pPr>
              <w:widowControl/>
              <w:spacing w:before="0" w:after="0"/>
              <w:jc w:val="right"/>
              <w:rPr>
                <w:rFonts w:cs="Arial"/>
              </w:rPr>
            </w:pPr>
            <w:r w:rsidRPr="009A0C7A">
              <w:rPr>
                <w:rFonts w:cs="Arial"/>
              </w:rPr>
              <w:t>-</w:t>
            </w:r>
          </w:p>
        </w:tc>
        <w:tc>
          <w:tcPr>
            <w:tcW w:w="555" w:type="pct"/>
            <w:tcBorders>
              <w:top w:val="nil"/>
              <w:left w:val="nil"/>
              <w:bottom w:val="nil"/>
              <w:right w:val="nil"/>
            </w:tcBorders>
            <w:shd w:val="clear" w:color="000000" w:fill="FFFFFF"/>
            <w:vAlign w:val="center"/>
            <w:hideMark/>
          </w:tcPr>
          <w:p w14:paraId="1A3864BF" w14:textId="77777777" w:rsidR="00454F49" w:rsidRPr="009A0C7A" w:rsidRDefault="00454F49" w:rsidP="00866A0A">
            <w:pPr>
              <w:widowControl/>
              <w:spacing w:before="0" w:after="0"/>
              <w:jc w:val="right"/>
              <w:rPr>
                <w:rFonts w:cs="Arial"/>
              </w:rPr>
            </w:pPr>
            <w:r w:rsidRPr="009A0C7A">
              <w:rPr>
                <w:rFonts w:cs="Arial"/>
              </w:rPr>
              <w:t>-</w:t>
            </w:r>
          </w:p>
        </w:tc>
        <w:tc>
          <w:tcPr>
            <w:tcW w:w="460" w:type="pct"/>
            <w:tcBorders>
              <w:top w:val="nil"/>
              <w:left w:val="nil"/>
              <w:bottom w:val="nil"/>
              <w:right w:val="nil"/>
            </w:tcBorders>
            <w:shd w:val="clear" w:color="000000" w:fill="FFFFFF"/>
            <w:vAlign w:val="center"/>
            <w:hideMark/>
          </w:tcPr>
          <w:p w14:paraId="007DA020" w14:textId="77777777" w:rsidR="00454F49" w:rsidRPr="009A0C7A" w:rsidRDefault="00454F49" w:rsidP="00866A0A">
            <w:pPr>
              <w:widowControl/>
              <w:spacing w:before="0" w:after="0"/>
              <w:jc w:val="right"/>
              <w:rPr>
                <w:rFonts w:cs="Arial"/>
              </w:rPr>
            </w:pPr>
            <w:r w:rsidRPr="009A0C7A">
              <w:rPr>
                <w:rFonts w:cs="Arial"/>
              </w:rPr>
              <w:t>-</w:t>
            </w:r>
          </w:p>
        </w:tc>
        <w:tc>
          <w:tcPr>
            <w:tcW w:w="469" w:type="pct"/>
            <w:tcBorders>
              <w:top w:val="nil"/>
              <w:left w:val="nil"/>
              <w:bottom w:val="nil"/>
              <w:right w:val="nil"/>
            </w:tcBorders>
            <w:shd w:val="clear" w:color="000000" w:fill="FFFFFF"/>
            <w:vAlign w:val="center"/>
            <w:hideMark/>
          </w:tcPr>
          <w:p w14:paraId="6E748998" w14:textId="77777777" w:rsidR="00454F49" w:rsidRPr="009A0C7A" w:rsidRDefault="00454F49" w:rsidP="00866A0A">
            <w:pPr>
              <w:widowControl/>
              <w:spacing w:before="0" w:after="0"/>
              <w:jc w:val="right"/>
              <w:rPr>
                <w:rFonts w:cs="Arial"/>
              </w:rPr>
            </w:pPr>
            <w:r w:rsidRPr="009A0C7A">
              <w:rPr>
                <w:rFonts w:cs="Arial"/>
              </w:rPr>
              <w:t>(53.865)</w:t>
            </w:r>
          </w:p>
        </w:tc>
      </w:tr>
      <w:tr w:rsidR="00454F49" w:rsidRPr="009A0C7A" w14:paraId="14D18B6B" w14:textId="77777777" w:rsidTr="00866A0A">
        <w:trPr>
          <w:trHeight w:val="240"/>
        </w:trPr>
        <w:tc>
          <w:tcPr>
            <w:tcW w:w="2007" w:type="pct"/>
            <w:tcBorders>
              <w:top w:val="nil"/>
              <w:left w:val="nil"/>
              <w:bottom w:val="nil"/>
              <w:right w:val="nil"/>
            </w:tcBorders>
            <w:shd w:val="clear" w:color="auto" w:fill="auto"/>
            <w:vAlign w:val="center"/>
            <w:hideMark/>
          </w:tcPr>
          <w:p w14:paraId="3E50FF48" w14:textId="77777777" w:rsidR="00454F49" w:rsidRPr="009A0C7A" w:rsidRDefault="00454F49" w:rsidP="00866A0A">
            <w:pPr>
              <w:widowControl/>
              <w:spacing w:before="0" w:after="0"/>
              <w:rPr>
                <w:rFonts w:cs="Arial"/>
                <w:color w:val="000000"/>
              </w:rPr>
            </w:pPr>
            <w:r w:rsidRPr="009A0C7A">
              <w:rPr>
                <w:rFonts w:cs="Arial"/>
                <w:color w:val="000000"/>
              </w:rPr>
              <w:t>Valor Reconhecido em Outros Resultados Abrangentes</w:t>
            </w:r>
          </w:p>
        </w:tc>
        <w:tc>
          <w:tcPr>
            <w:tcW w:w="509" w:type="pct"/>
            <w:tcBorders>
              <w:top w:val="nil"/>
              <w:left w:val="nil"/>
              <w:bottom w:val="nil"/>
              <w:right w:val="nil"/>
            </w:tcBorders>
            <w:shd w:val="clear" w:color="000000" w:fill="FFFFFF"/>
            <w:vAlign w:val="center"/>
            <w:hideMark/>
          </w:tcPr>
          <w:p w14:paraId="445E48DE" w14:textId="77777777" w:rsidR="00454F49" w:rsidRPr="009A0C7A" w:rsidRDefault="00454F49" w:rsidP="00866A0A">
            <w:pPr>
              <w:widowControl/>
              <w:spacing w:before="0" w:after="0"/>
              <w:jc w:val="right"/>
              <w:rPr>
                <w:rFonts w:cs="Arial"/>
              </w:rPr>
            </w:pPr>
            <w:r w:rsidRPr="009A0C7A">
              <w:rPr>
                <w:rFonts w:cs="Arial"/>
              </w:rPr>
              <w:t xml:space="preserve">            39.382 </w:t>
            </w:r>
          </w:p>
        </w:tc>
        <w:tc>
          <w:tcPr>
            <w:tcW w:w="611" w:type="pct"/>
            <w:tcBorders>
              <w:top w:val="nil"/>
              <w:left w:val="nil"/>
              <w:bottom w:val="nil"/>
              <w:right w:val="nil"/>
            </w:tcBorders>
            <w:shd w:val="clear" w:color="000000" w:fill="FFFFFF"/>
            <w:vAlign w:val="center"/>
            <w:hideMark/>
          </w:tcPr>
          <w:p w14:paraId="701E5313" w14:textId="77777777" w:rsidR="00454F49" w:rsidRPr="009A0C7A" w:rsidRDefault="00454F49" w:rsidP="00866A0A">
            <w:pPr>
              <w:widowControl/>
              <w:spacing w:before="0" w:after="0"/>
              <w:jc w:val="right"/>
              <w:rPr>
                <w:rFonts w:cs="Arial"/>
              </w:rPr>
            </w:pPr>
            <w:r w:rsidRPr="009A0C7A">
              <w:rPr>
                <w:rFonts w:cs="Arial"/>
              </w:rPr>
              <w:t xml:space="preserve">               5.902 </w:t>
            </w:r>
          </w:p>
        </w:tc>
        <w:tc>
          <w:tcPr>
            <w:tcW w:w="389" w:type="pct"/>
            <w:tcBorders>
              <w:top w:val="nil"/>
              <w:left w:val="nil"/>
              <w:bottom w:val="nil"/>
              <w:right w:val="nil"/>
            </w:tcBorders>
            <w:shd w:val="clear" w:color="000000" w:fill="FFFFFF"/>
            <w:vAlign w:val="center"/>
            <w:hideMark/>
          </w:tcPr>
          <w:p w14:paraId="5665E55B" w14:textId="77777777" w:rsidR="00454F49" w:rsidRPr="009A0C7A" w:rsidRDefault="00454F49" w:rsidP="00866A0A">
            <w:pPr>
              <w:widowControl/>
              <w:spacing w:before="0" w:after="0"/>
              <w:jc w:val="right"/>
              <w:rPr>
                <w:rFonts w:cs="Arial"/>
              </w:rPr>
            </w:pPr>
            <w:r w:rsidRPr="009A0C7A">
              <w:rPr>
                <w:rFonts w:cs="Arial"/>
              </w:rPr>
              <w:t xml:space="preserve">               2.700 </w:t>
            </w:r>
          </w:p>
        </w:tc>
        <w:tc>
          <w:tcPr>
            <w:tcW w:w="555" w:type="pct"/>
            <w:tcBorders>
              <w:top w:val="nil"/>
              <w:left w:val="nil"/>
              <w:bottom w:val="nil"/>
              <w:right w:val="nil"/>
            </w:tcBorders>
            <w:shd w:val="clear" w:color="000000" w:fill="FFFFFF"/>
            <w:vAlign w:val="center"/>
            <w:hideMark/>
          </w:tcPr>
          <w:p w14:paraId="1E1CABCD" w14:textId="77777777" w:rsidR="00454F49" w:rsidRPr="009A0C7A" w:rsidRDefault="00454F49" w:rsidP="00866A0A">
            <w:pPr>
              <w:widowControl/>
              <w:spacing w:before="0" w:after="0"/>
              <w:jc w:val="right"/>
              <w:rPr>
                <w:rFonts w:cs="Arial"/>
              </w:rPr>
            </w:pPr>
            <w:r w:rsidRPr="009A0C7A">
              <w:rPr>
                <w:rFonts w:cs="Arial"/>
              </w:rPr>
              <w:t xml:space="preserve">                  279 </w:t>
            </w:r>
          </w:p>
        </w:tc>
        <w:tc>
          <w:tcPr>
            <w:tcW w:w="460" w:type="pct"/>
            <w:tcBorders>
              <w:top w:val="nil"/>
              <w:left w:val="nil"/>
              <w:bottom w:val="nil"/>
              <w:right w:val="nil"/>
            </w:tcBorders>
            <w:shd w:val="clear" w:color="000000" w:fill="FFFFFF"/>
            <w:vAlign w:val="center"/>
            <w:hideMark/>
          </w:tcPr>
          <w:p w14:paraId="4CF7A5D9" w14:textId="77777777" w:rsidR="00454F49" w:rsidRPr="009A0C7A" w:rsidRDefault="00454F49" w:rsidP="00866A0A">
            <w:pPr>
              <w:widowControl/>
              <w:spacing w:before="0" w:after="0"/>
              <w:jc w:val="right"/>
              <w:rPr>
                <w:rFonts w:cs="Arial"/>
              </w:rPr>
            </w:pPr>
            <w:r w:rsidRPr="009A0C7A">
              <w:rPr>
                <w:rFonts w:cs="Arial"/>
              </w:rPr>
              <w:t xml:space="preserve">               6.595 </w:t>
            </w:r>
          </w:p>
        </w:tc>
        <w:tc>
          <w:tcPr>
            <w:tcW w:w="469" w:type="pct"/>
            <w:tcBorders>
              <w:top w:val="nil"/>
              <w:left w:val="nil"/>
              <w:bottom w:val="nil"/>
              <w:right w:val="nil"/>
            </w:tcBorders>
            <w:shd w:val="clear" w:color="000000" w:fill="FFFFFF"/>
            <w:vAlign w:val="center"/>
            <w:hideMark/>
          </w:tcPr>
          <w:p w14:paraId="53A24F85" w14:textId="77777777" w:rsidR="00454F49" w:rsidRPr="009A0C7A" w:rsidRDefault="00454F49" w:rsidP="00866A0A">
            <w:pPr>
              <w:widowControl/>
              <w:spacing w:before="0" w:after="0"/>
              <w:jc w:val="right"/>
              <w:rPr>
                <w:rFonts w:cs="Arial"/>
              </w:rPr>
            </w:pPr>
            <w:r w:rsidRPr="009A0C7A">
              <w:rPr>
                <w:rFonts w:cs="Arial"/>
              </w:rPr>
              <w:t xml:space="preserve">             54.859 </w:t>
            </w:r>
          </w:p>
        </w:tc>
      </w:tr>
      <w:tr w:rsidR="00454F49" w:rsidRPr="009A0C7A" w14:paraId="1BFA9A15" w14:textId="77777777" w:rsidTr="00866A0A">
        <w:trPr>
          <w:trHeight w:val="255"/>
        </w:trPr>
        <w:tc>
          <w:tcPr>
            <w:tcW w:w="2007" w:type="pct"/>
            <w:tcBorders>
              <w:top w:val="nil"/>
              <w:left w:val="nil"/>
              <w:bottom w:val="nil"/>
              <w:right w:val="nil"/>
            </w:tcBorders>
            <w:shd w:val="clear" w:color="auto" w:fill="auto"/>
            <w:vAlign w:val="center"/>
            <w:hideMark/>
          </w:tcPr>
          <w:p w14:paraId="45DE4324" w14:textId="77777777" w:rsidR="00454F49" w:rsidRPr="009A0C7A" w:rsidRDefault="00454F49" w:rsidP="00866A0A">
            <w:pPr>
              <w:widowControl/>
              <w:spacing w:before="0" w:after="0"/>
              <w:rPr>
                <w:rFonts w:cs="Arial"/>
                <w:b/>
                <w:bCs/>
                <w:color w:val="000000"/>
              </w:rPr>
            </w:pPr>
            <w:r w:rsidRPr="009A0C7A">
              <w:rPr>
                <w:rFonts w:cs="Arial"/>
                <w:b/>
                <w:bCs/>
                <w:color w:val="000000"/>
              </w:rPr>
              <w:t>(Passivo)/Ativo Reconhecido no Final do Período</w:t>
            </w:r>
            <w:r w:rsidRPr="00526967">
              <w:rPr>
                <w:rFonts w:cs="Arial"/>
                <w:bCs/>
                <w:color w:val="000000"/>
              </w:rPr>
              <w:t xml:space="preserve"> (nota nº 15)</w:t>
            </w:r>
          </w:p>
        </w:tc>
        <w:tc>
          <w:tcPr>
            <w:tcW w:w="509" w:type="pct"/>
            <w:tcBorders>
              <w:top w:val="single" w:sz="8" w:space="0" w:color="auto"/>
              <w:left w:val="nil"/>
              <w:bottom w:val="single" w:sz="8" w:space="0" w:color="auto"/>
              <w:right w:val="nil"/>
            </w:tcBorders>
            <w:shd w:val="clear" w:color="000000" w:fill="FFFFFF"/>
            <w:vAlign w:val="center"/>
            <w:hideMark/>
          </w:tcPr>
          <w:p w14:paraId="7AC2898D" w14:textId="77777777" w:rsidR="00454F49" w:rsidRPr="009A0C7A" w:rsidRDefault="00454F49" w:rsidP="00866A0A">
            <w:pPr>
              <w:widowControl/>
              <w:spacing w:before="0" w:after="0"/>
              <w:jc w:val="right"/>
              <w:rPr>
                <w:rFonts w:cs="Arial"/>
                <w:b/>
                <w:bCs/>
              </w:rPr>
            </w:pPr>
            <w:r w:rsidRPr="009A0C7A">
              <w:rPr>
                <w:rFonts w:cs="Arial"/>
                <w:b/>
                <w:bCs/>
              </w:rPr>
              <w:t>(551.850)</w:t>
            </w:r>
          </w:p>
        </w:tc>
        <w:tc>
          <w:tcPr>
            <w:tcW w:w="611" w:type="pct"/>
            <w:tcBorders>
              <w:top w:val="single" w:sz="8" w:space="0" w:color="auto"/>
              <w:left w:val="nil"/>
              <w:bottom w:val="single" w:sz="8" w:space="0" w:color="auto"/>
              <w:right w:val="nil"/>
            </w:tcBorders>
            <w:shd w:val="clear" w:color="000000" w:fill="FFFFFF"/>
            <w:vAlign w:val="center"/>
            <w:hideMark/>
          </w:tcPr>
          <w:p w14:paraId="1423DF62" w14:textId="77777777" w:rsidR="00454F49" w:rsidRPr="009A0C7A" w:rsidRDefault="00454F49" w:rsidP="00866A0A">
            <w:pPr>
              <w:widowControl/>
              <w:spacing w:before="0" w:after="0"/>
              <w:jc w:val="right"/>
              <w:rPr>
                <w:rFonts w:cs="Arial"/>
                <w:b/>
                <w:bCs/>
              </w:rPr>
            </w:pPr>
            <w:r w:rsidRPr="009A0C7A">
              <w:rPr>
                <w:rFonts w:cs="Arial"/>
                <w:b/>
                <w:bCs/>
              </w:rPr>
              <w:t>(114.003)</w:t>
            </w:r>
          </w:p>
        </w:tc>
        <w:tc>
          <w:tcPr>
            <w:tcW w:w="389" w:type="pct"/>
            <w:tcBorders>
              <w:top w:val="single" w:sz="8" w:space="0" w:color="auto"/>
              <w:left w:val="nil"/>
              <w:bottom w:val="single" w:sz="8" w:space="0" w:color="auto"/>
              <w:right w:val="nil"/>
            </w:tcBorders>
            <w:shd w:val="clear" w:color="000000" w:fill="FFFFFF"/>
            <w:vAlign w:val="center"/>
            <w:hideMark/>
          </w:tcPr>
          <w:p w14:paraId="3F3D8180" w14:textId="77777777" w:rsidR="00454F49" w:rsidRPr="009A0C7A" w:rsidRDefault="00454F49" w:rsidP="00866A0A">
            <w:pPr>
              <w:widowControl/>
              <w:spacing w:before="0" w:after="0"/>
              <w:jc w:val="right"/>
              <w:rPr>
                <w:rFonts w:cs="Arial"/>
                <w:b/>
                <w:bCs/>
              </w:rPr>
            </w:pPr>
            <w:r w:rsidRPr="009A0C7A">
              <w:rPr>
                <w:rFonts w:cs="Arial"/>
                <w:b/>
                <w:bCs/>
              </w:rPr>
              <w:t>(37.763)</w:t>
            </w:r>
          </w:p>
        </w:tc>
        <w:tc>
          <w:tcPr>
            <w:tcW w:w="555" w:type="pct"/>
            <w:tcBorders>
              <w:top w:val="single" w:sz="8" w:space="0" w:color="auto"/>
              <w:left w:val="nil"/>
              <w:bottom w:val="single" w:sz="8" w:space="0" w:color="auto"/>
              <w:right w:val="nil"/>
            </w:tcBorders>
            <w:shd w:val="clear" w:color="000000" w:fill="FFFFFF"/>
            <w:vAlign w:val="center"/>
            <w:hideMark/>
          </w:tcPr>
          <w:p w14:paraId="359DEF9B" w14:textId="77777777" w:rsidR="00454F49" w:rsidRPr="009A0C7A" w:rsidRDefault="00454F49" w:rsidP="00866A0A">
            <w:pPr>
              <w:widowControl/>
              <w:spacing w:before="0" w:after="0"/>
              <w:jc w:val="right"/>
              <w:rPr>
                <w:rFonts w:cs="Arial"/>
                <w:b/>
                <w:bCs/>
              </w:rPr>
            </w:pPr>
            <w:r w:rsidRPr="009A0C7A">
              <w:rPr>
                <w:rFonts w:cs="Arial"/>
                <w:b/>
                <w:bCs/>
              </w:rPr>
              <w:t>(50.240)</w:t>
            </w:r>
          </w:p>
        </w:tc>
        <w:tc>
          <w:tcPr>
            <w:tcW w:w="460" w:type="pct"/>
            <w:tcBorders>
              <w:top w:val="single" w:sz="8" w:space="0" w:color="auto"/>
              <w:left w:val="nil"/>
              <w:bottom w:val="single" w:sz="8" w:space="0" w:color="auto"/>
              <w:right w:val="nil"/>
            </w:tcBorders>
            <w:shd w:val="clear" w:color="000000" w:fill="FFFFFF"/>
            <w:vAlign w:val="center"/>
            <w:hideMark/>
          </w:tcPr>
          <w:p w14:paraId="06FDDA90" w14:textId="77777777" w:rsidR="00454F49" w:rsidRPr="009A0C7A" w:rsidRDefault="00454F49" w:rsidP="00866A0A">
            <w:pPr>
              <w:widowControl/>
              <w:spacing w:before="0" w:after="0"/>
              <w:jc w:val="right"/>
              <w:rPr>
                <w:rFonts w:cs="Arial"/>
                <w:b/>
                <w:bCs/>
              </w:rPr>
            </w:pPr>
            <w:r w:rsidRPr="009A0C7A">
              <w:rPr>
                <w:rFonts w:cs="Arial"/>
                <w:b/>
                <w:bCs/>
              </w:rPr>
              <w:t>(313.405)</w:t>
            </w:r>
          </w:p>
        </w:tc>
        <w:tc>
          <w:tcPr>
            <w:tcW w:w="469" w:type="pct"/>
            <w:tcBorders>
              <w:top w:val="single" w:sz="8" w:space="0" w:color="auto"/>
              <w:left w:val="nil"/>
              <w:bottom w:val="single" w:sz="8" w:space="0" w:color="auto"/>
              <w:right w:val="nil"/>
            </w:tcBorders>
            <w:shd w:val="clear" w:color="000000" w:fill="FFFFFF"/>
            <w:vAlign w:val="center"/>
            <w:hideMark/>
          </w:tcPr>
          <w:p w14:paraId="53B68434" w14:textId="77777777" w:rsidR="00454F49" w:rsidRPr="009A0C7A" w:rsidRDefault="00454F49" w:rsidP="00866A0A">
            <w:pPr>
              <w:widowControl/>
              <w:spacing w:before="0" w:after="0"/>
              <w:jc w:val="right"/>
              <w:rPr>
                <w:rFonts w:cs="Arial"/>
                <w:b/>
                <w:bCs/>
              </w:rPr>
            </w:pPr>
            <w:r w:rsidRPr="009A0C7A">
              <w:rPr>
                <w:rFonts w:cs="Arial"/>
                <w:b/>
                <w:bCs/>
              </w:rPr>
              <w:t>(1.0</w:t>
            </w:r>
            <w:r>
              <w:rPr>
                <w:rFonts w:cs="Arial"/>
                <w:b/>
                <w:bCs/>
              </w:rPr>
              <w:t>67</w:t>
            </w:r>
            <w:r w:rsidRPr="009A0C7A">
              <w:rPr>
                <w:rFonts w:cs="Arial"/>
                <w:b/>
                <w:bCs/>
              </w:rPr>
              <w:t>.</w:t>
            </w:r>
            <w:r>
              <w:rPr>
                <w:rFonts w:cs="Arial"/>
                <w:b/>
                <w:bCs/>
              </w:rPr>
              <w:t>261</w:t>
            </w:r>
            <w:r w:rsidRPr="009A0C7A">
              <w:rPr>
                <w:rFonts w:cs="Arial"/>
                <w:b/>
                <w:bCs/>
              </w:rPr>
              <w:t>)</w:t>
            </w:r>
          </w:p>
        </w:tc>
      </w:tr>
    </w:tbl>
    <w:p w14:paraId="77F5CD46"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2BD0F8BB" w14:textId="77777777" w:rsidR="00454F49" w:rsidRDefault="00454F49" w:rsidP="00454F49">
      <w:pPr>
        <w:pStyle w:val="PargrafodaLista11"/>
        <w:shd w:val="clear" w:color="auto" w:fill="FFFFFF"/>
        <w:ind w:left="394" w:right="-6" w:hanging="394"/>
        <w:jc w:val="both"/>
        <w:rPr>
          <w:rFonts w:cs="Arial"/>
          <w:b/>
          <w:color w:val="339966"/>
        </w:rPr>
      </w:pPr>
    </w:p>
    <w:p w14:paraId="0AE2F2FB" w14:textId="77777777" w:rsidR="00454F49" w:rsidRDefault="00454F49" w:rsidP="00454F49">
      <w:pPr>
        <w:pStyle w:val="PargrafodaLista11"/>
        <w:shd w:val="clear" w:color="auto" w:fill="FFFFFF"/>
        <w:ind w:left="425" w:right="-6" w:hanging="425"/>
        <w:contextualSpacing w:val="0"/>
        <w:jc w:val="both"/>
        <w:rPr>
          <w:rFonts w:cs="Arial"/>
          <w:b/>
          <w:color w:val="339966"/>
        </w:rPr>
      </w:pPr>
      <w:r w:rsidRPr="00831C23">
        <w:rPr>
          <w:rFonts w:cs="Arial"/>
          <w:b/>
          <w:color w:val="339966"/>
        </w:rPr>
        <w:t>a</w:t>
      </w:r>
      <w:r>
        <w:rPr>
          <w:rFonts w:cs="Arial"/>
          <w:b/>
          <w:color w:val="339966"/>
        </w:rPr>
        <w:t>.4)</w:t>
      </w:r>
      <w:r>
        <w:rPr>
          <w:rFonts w:cs="Arial"/>
          <w:b/>
          <w:color w:val="339966"/>
        </w:rPr>
        <w:tab/>
      </w:r>
      <w:r w:rsidRPr="00831C23">
        <w:rPr>
          <w:rFonts w:cs="Arial"/>
          <w:b/>
          <w:color w:val="339966"/>
        </w:rPr>
        <w:t xml:space="preserve">Conciliação dos </w:t>
      </w:r>
      <w:r>
        <w:rPr>
          <w:rFonts w:cs="Arial"/>
          <w:b/>
          <w:color w:val="339966"/>
        </w:rPr>
        <w:t>S</w:t>
      </w:r>
      <w:r w:rsidRPr="00831C23">
        <w:rPr>
          <w:rFonts w:cs="Arial"/>
          <w:b/>
          <w:color w:val="339966"/>
        </w:rPr>
        <w:t xml:space="preserve">aldos do </w:t>
      </w:r>
      <w:r>
        <w:rPr>
          <w:rFonts w:cs="Arial"/>
          <w:b/>
          <w:color w:val="339966"/>
        </w:rPr>
        <w:t>V</w:t>
      </w:r>
      <w:r w:rsidRPr="00831C23">
        <w:rPr>
          <w:rFonts w:cs="Arial"/>
          <w:b/>
          <w:color w:val="339966"/>
        </w:rPr>
        <w:t xml:space="preserve">alor </w:t>
      </w:r>
      <w:r>
        <w:rPr>
          <w:rFonts w:cs="Arial"/>
          <w:b/>
          <w:color w:val="339966"/>
        </w:rPr>
        <w:t>P</w:t>
      </w:r>
      <w:r w:rsidRPr="00831C23">
        <w:rPr>
          <w:rFonts w:cs="Arial"/>
          <w:b/>
          <w:color w:val="339966"/>
        </w:rPr>
        <w:t xml:space="preserve">resente da </w:t>
      </w:r>
      <w:r>
        <w:rPr>
          <w:rFonts w:cs="Arial"/>
          <w:b/>
          <w:color w:val="339966"/>
        </w:rPr>
        <w:t>O</w:t>
      </w:r>
      <w:r w:rsidRPr="00831C23">
        <w:rPr>
          <w:rFonts w:cs="Arial"/>
          <w:b/>
          <w:color w:val="339966"/>
        </w:rPr>
        <w:t xml:space="preserve">brigação </w:t>
      </w:r>
      <w:r>
        <w:rPr>
          <w:rFonts w:cs="Arial"/>
          <w:b/>
          <w:color w:val="339966"/>
        </w:rPr>
        <w:t>A</w:t>
      </w:r>
      <w:r w:rsidRPr="00831C23">
        <w:rPr>
          <w:rFonts w:cs="Arial"/>
          <w:b/>
          <w:color w:val="339966"/>
        </w:rPr>
        <w:t>tuarial</w:t>
      </w:r>
    </w:p>
    <w:p w14:paraId="3F9040E1" w14:textId="77777777" w:rsidR="00454F49" w:rsidRDefault="00454F49" w:rsidP="00454F49">
      <w:pPr>
        <w:pStyle w:val="PargrafodaLista11"/>
        <w:shd w:val="clear" w:color="auto" w:fill="FFFFFF"/>
        <w:ind w:left="425" w:right="-6" w:hanging="425"/>
        <w:contextualSpacing w:val="0"/>
        <w:jc w:val="both"/>
        <w:rPr>
          <w:rFonts w:cs="Arial"/>
          <w:b/>
          <w:color w:val="339966"/>
        </w:rPr>
      </w:pPr>
    </w:p>
    <w:tbl>
      <w:tblPr>
        <w:tblW w:w="5035" w:type="pct"/>
        <w:tblLayout w:type="fixed"/>
        <w:tblCellMar>
          <w:left w:w="70" w:type="dxa"/>
          <w:right w:w="70" w:type="dxa"/>
        </w:tblCellMar>
        <w:tblLook w:val="04A0" w:firstRow="1" w:lastRow="0" w:firstColumn="1" w:lastColumn="0" w:noHBand="0" w:noVBand="1"/>
      </w:tblPr>
      <w:tblGrid>
        <w:gridCol w:w="4299"/>
        <w:gridCol w:w="944"/>
        <w:gridCol w:w="1293"/>
        <w:gridCol w:w="862"/>
        <w:gridCol w:w="1147"/>
        <w:gridCol w:w="936"/>
        <w:gridCol w:w="1079"/>
      </w:tblGrid>
      <w:tr w:rsidR="00454F49" w:rsidRPr="00292EDC" w14:paraId="18DB69BC" w14:textId="77777777" w:rsidTr="00866A0A">
        <w:trPr>
          <w:trHeight w:val="282"/>
        </w:trPr>
        <w:tc>
          <w:tcPr>
            <w:tcW w:w="2036" w:type="pct"/>
            <w:tcBorders>
              <w:top w:val="nil"/>
              <w:left w:val="nil"/>
              <w:bottom w:val="nil"/>
              <w:right w:val="nil"/>
            </w:tcBorders>
            <w:shd w:val="clear" w:color="auto" w:fill="auto"/>
            <w:noWrap/>
            <w:vAlign w:val="center"/>
            <w:hideMark/>
          </w:tcPr>
          <w:p w14:paraId="1C15CC56" w14:textId="77777777" w:rsidR="00454F49" w:rsidRPr="00292EDC" w:rsidRDefault="00454F49" w:rsidP="00866A0A">
            <w:pPr>
              <w:widowControl/>
              <w:spacing w:before="0" w:after="0"/>
              <w:rPr>
                <w:rFonts w:ascii="Times New Roman" w:hAnsi="Times New Roman"/>
                <w:sz w:val="20"/>
                <w:szCs w:val="20"/>
              </w:rPr>
            </w:pPr>
          </w:p>
        </w:tc>
        <w:tc>
          <w:tcPr>
            <w:tcW w:w="2964" w:type="pct"/>
            <w:gridSpan w:val="6"/>
            <w:tcBorders>
              <w:top w:val="nil"/>
              <w:left w:val="nil"/>
              <w:bottom w:val="single" w:sz="4" w:space="0" w:color="FFFFFF"/>
              <w:right w:val="nil"/>
            </w:tcBorders>
            <w:shd w:val="clear" w:color="000000" w:fill="339966"/>
            <w:vAlign w:val="center"/>
            <w:hideMark/>
          </w:tcPr>
          <w:p w14:paraId="0B4CB57E" w14:textId="77777777" w:rsidR="00454F49" w:rsidRPr="00292EDC" w:rsidRDefault="00454F49" w:rsidP="00866A0A">
            <w:pPr>
              <w:widowControl/>
              <w:spacing w:before="0" w:after="0"/>
              <w:jc w:val="center"/>
              <w:rPr>
                <w:rFonts w:cs="Arial"/>
                <w:b/>
                <w:bCs/>
                <w:color w:val="FFFFFF"/>
              </w:rPr>
            </w:pPr>
            <w:r w:rsidRPr="00292EDC">
              <w:rPr>
                <w:rFonts w:cs="Arial"/>
                <w:b/>
                <w:bCs/>
                <w:color w:val="FFFFFF"/>
              </w:rPr>
              <w:t>1º Trimestre</w:t>
            </w:r>
            <w:r>
              <w:rPr>
                <w:rFonts w:cs="Arial"/>
                <w:b/>
                <w:bCs/>
                <w:color w:val="FFFFFF"/>
              </w:rPr>
              <w:t>/</w:t>
            </w:r>
            <w:r w:rsidRPr="00292EDC">
              <w:rPr>
                <w:rFonts w:cs="Arial"/>
                <w:b/>
                <w:bCs/>
                <w:color w:val="FFFFFF"/>
              </w:rPr>
              <w:t>2025</w:t>
            </w:r>
          </w:p>
        </w:tc>
      </w:tr>
      <w:tr w:rsidR="00454F49" w:rsidRPr="00292EDC" w14:paraId="2F77A0AA" w14:textId="77777777" w:rsidTr="00866A0A">
        <w:trPr>
          <w:trHeight w:val="282"/>
        </w:trPr>
        <w:tc>
          <w:tcPr>
            <w:tcW w:w="2036" w:type="pct"/>
            <w:tcBorders>
              <w:top w:val="nil"/>
              <w:left w:val="nil"/>
              <w:bottom w:val="nil"/>
              <w:right w:val="nil"/>
            </w:tcBorders>
            <w:shd w:val="clear" w:color="auto" w:fill="auto"/>
            <w:noWrap/>
            <w:vAlign w:val="center"/>
            <w:hideMark/>
          </w:tcPr>
          <w:p w14:paraId="3474054C" w14:textId="77777777" w:rsidR="00454F49" w:rsidRPr="00292EDC" w:rsidRDefault="00454F49" w:rsidP="00866A0A">
            <w:pPr>
              <w:widowControl/>
              <w:spacing w:before="0" w:after="0"/>
              <w:jc w:val="center"/>
              <w:rPr>
                <w:rFonts w:cs="Arial"/>
                <w:b/>
                <w:bCs/>
                <w:color w:val="FFFFFF"/>
              </w:rPr>
            </w:pPr>
          </w:p>
        </w:tc>
        <w:tc>
          <w:tcPr>
            <w:tcW w:w="1059" w:type="pct"/>
            <w:gridSpan w:val="2"/>
            <w:tcBorders>
              <w:top w:val="nil"/>
              <w:left w:val="nil"/>
              <w:bottom w:val="nil"/>
              <w:right w:val="nil"/>
            </w:tcBorders>
            <w:shd w:val="clear" w:color="000000" w:fill="339966"/>
            <w:vAlign w:val="center"/>
            <w:hideMark/>
          </w:tcPr>
          <w:p w14:paraId="61FC10B2" w14:textId="77777777" w:rsidR="00454F49" w:rsidRPr="00292EDC" w:rsidRDefault="00454F49" w:rsidP="00866A0A">
            <w:pPr>
              <w:widowControl/>
              <w:spacing w:before="0" w:after="0"/>
              <w:jc w:val="center"/>
              <w:rPr>
                <w:rFonts w:cs="Arial"/>
                <w:b/>
                <w:bCs/>
                <w:color w:val="FFFFFF"/>
              </w:rPr>
            </w:pPr>
            <w:r w:rsidRPr="00292EDC">
              <w:rPr>
                <w:rFonts w:cs="Arial"/>
                <w:b/>
                <w:bCs/>
                <w:color w:val="FFFFFF"/>
              </w:rPr>
              <w:t>BD Liquidado</w:t>
            </w:r>
          </w:p>
        </w:tc>
        <w:tc>
          <w:tcPr>
            <w:tcW w:w="408" w:type="pct"/>
            <w:vMerge w:val="restart"/>
            <w:tcBorders>
              <w:top w:val="nil"/>
              <w:left w:val="nil"/>
              <w:bottom w:val="nil"/>
              <w:right w:val="nil"/>
            </w:tcBorders>
            <w:shd w:val="clear" w:color="000000" w:fill="339966"/>
            <w:vAlign w:val="center"/>
            <w:hideMark/>
          </w:tcPr>
          <w:p w14:paraId="1E195F92" w14:textId="77777777" w:rsidR="00454F49" w:rsidRPr="00292EDC" w:rsidRDefault="00454F49" w:rsidP="00866A0A">
            <w:pPr>
              <w:widowControl/>
              <w:spacing w:before="0" w:after="0"/>
              <w:jc w:val="center"/>
              <w:rPr>
                <w:rFonts w:cs="Arial"/>
                <w:b/>
                <w:bCs/>
                <w:color w:val="FFFFFF"/>
              </w:rPr>
            </w:pPr>
            <w:r w:rsidRPr="00292EDC">
              <w:rPr>
                <w:rFonts w:cs="Arial"/>
                <w:b/>
                <w:bCs/>
                <w:color w:val="FFFFFF"/>
              </w:rPr>
              <w:t>Plano Misto</w:t>
            </w:r>
          </w:p>
        </w:tc>
        <w:tc>
          <w:tcPr>
            <w:tcW w:w="543" w:type="pct"/>
            <w:vMerge w:val="restart"/>
            <w:tcBorders>
              <w:top w:val="nil"/>
              <w:left w:val="nil"/>
              <w:bottom w:val="nil"/>
              <w:right w:val="nil"/>
            </w:tcBorders>
            <w:shd w:val="clear" w:color="000000" w:fill="339966"/>
            <w:vAlign w:val="center"/>
            <w:hideMark/>
          </w:tcPr>
          <w:p w14:paraId="4E7434E3" w14:textId="77777777" w:rsidR="00454F49" w:rsidRPr="00292EDC" w:rsidRDefault="00454F49" w:rsidP="00866A0A">
            <w:pPr>
              <w:widowControl/>
              <w:spacing w:before="0" w:after="0"/>
              <w:jc w:val="center"/>
              <w:rPr>
                <w:rFonts w:cs="Arial"/>
                <w:b/>
                <w:bCs/>
                <w:color w:val="FFFFFF"/>
              </w:rPr>
            </w:pPr>
            <w:r w:rsidRPr="00292EDC">
              <w:rPr>
                <w:rFonts w:cs="Arial"/>
                <w:b/>
                <w:bCs/>
                <w:color w:val="FFFFFF"/>
              </w:rPr>
              <w:t>Assistidos pelo Banco</w:t>
            </w:r>
          </w:p>
        </w:tc>
        <w:tc>
          <w:tcPr>
            <w:tcW w:w="443" w:type="pct"/>
            <w:vMerge w:val="restart"/>
            <w:tcBorders>
              <w:top w:val="nil"/>
              <w:left w:val="nil"/>
              <w:bottom w:val="nil"/>
              <w:right w:val="nil"/>
            </w:tcBorders>
            <w:shd w:val="clear" w:color="000000" w:fill="339966"/>
            <w:vAlign w:val="center"/>
            <w:hideMark/>
          </w:tcPr>
          <w:p w14:paraId="5B1DC1EE" w14:textId="77777777" w:rsidR="00454F49" w:rsidRPr="00292EDC" w:rsidRDefault="00454F49" w:rsidP="00866A0A">
            <w:pPr>
              <w:widowControl/>
              <w:spacing w:before="0" w:after="0"/>
              <w:jc w:val="center"/>
              <w:rPr>
                <w:rFonts w:cs="Arial"/>
                <w:b/>
                <w:bCs/>
                <w:color w:val="FFFFFF"/>
              </w:rPr>
            </w:pPr>
            <w:r w:rsidRPr="00292EDC">
              <w:rPr>
                <w:rFonts w:cs="Arial"/>
                <w:b/>
                <w:bCs/>
                <w:color w:val="FFFFFF"/>
              </w:rPr>
              <w:t>Auxílio Saúde</w:t>
            </w:r>
          </w:p>
        </w:tc>
        <w:tc>
          <w:tcPr>
            <w:tcW w:w="511" w:type="pct"/>
            <w:vMerge w:val="restart"/>
            <w:tcBorders>
              <w:top w:val="nil"/>
              <w:left w:val="nil"/>
              <w:bottom w:val="nil"/>
              <w:right w:val="nil"/>
            </w:tcBorders>
            <w:shd w:val="clear" w:color="000000" w:fill="339966"/>
            <w:vAlign w:val="center"/>
            <w:hideMark/>
          </w:tcPr>
          <w:p w14:paraId="1FA59CA8" w14:textId="77777777" w:rsidR="00454F49" w:rsidRPr="00292EDC" w:rsidRDefault="00454F49" w:rsidP="00866A0A">
            <w:pPr>
              <w:widowControl/>
              <w:spacing w:before="0" w:after="0"/>
              <w:jc w:val="center"/>
              <w:rPr>
                <w:rFonts w:cs="Arial"/>
                <w:b/>
                <w:bCs/>
                <w:color w:val="FFFFFF"/>
              </w:rPr>
            </w:pPr>
            <w:r w:rsidRPr="00292EDC">
              <w:rPr>
                <w:rFonts w:cs="Arial"/>
                <w:b/>
                <w:bCs/>
                <w:color w:val="FFFFFF"/>
              </w:rPr>
              <w:t>Total</w:t>
            </w:r>
          </w:p>
        </w:tc>
      </w:tr>
      <w:tr w:rsidR="00454F49" w:rsidRPr="00292EDC" w14:paraId="45DDB3B0" w14:textId="77777777" w:rsidTr="00866A0A">
        <w:trPr>
          <w:trHeight w:val="210"/>
        </w:trPr>
        <w:tc>
          <w:tcPr>
            <w:tcW w:w="2036" w:type="pct"/>
            <w:tcBorders>
              <w:top w:val="nil"/>
              <w:left w:val="nil"/>
              <w:bottom w:val="nil"/>
              <w:right w:val="nil"/>
            </w:tcBorders>
            <w:shd w:val="clear" w:color="auto" w:fill="auto"/>
            <w:vAlign w:val="center"/>
            <w:hideMark/>
          </w:tcPr>
          <w:p w14:paraId="1B5B661D" w14:textId="77777777" w:rsidR="00454F49" w:rsidRPr="00292EDC" w:rsidRDefault="00454F49" w:rsidP="00866A0A">
            <w:pPr>
              <w:widowControl/>
              <w:spacing w:before="0" w:after="0"/>
              <w:jc w:val="center"/>
              <w:rPr>
                <w:rFonts w:cs="Arial"/>
                <w:b/>
                <w:bCs/>
                <w:color w:val="FFFFFF"/>
              </w:rPr>
            </w:pPr>
          </w:p>
        </w:tc>
        <w:tc>
          <w:tcPr>
            <w:tcW w:w="447" w:type="pct"/>
            <w:tcBorders>
              <w:top w:val="nil"/>
              <w:left w:val="nil"/>
              <w:bottom w:val="nil"/>
              <w:right w:val="nil"/>
            </w:tcBorders>
            <w:shd w:val="clear" w:color="000000" w:fill="339966"/>
            <w:noWrap/>
            <w:vAlign w:val="center"/>
            <w:hideMark/>
          </w:tcPr>
          <w:p w14:paraId="1C691D89" w14:textId="77777777" w:rsidR="00454F49" w:rsidRPr="00292EDC" w:rsidRDefault="00454F49" w:rsidP="00866A0A">
            <w:pPr>
              <w:widowControl/>
              <w:spacing w:before="0" w:after="0"/>
              <w:jc w:val="center"/>
              <w:rPr>
                <w:rFonts w:cs="Arial"/>
                <w:b/>
                <w:bCs/>
                <w:color w:val="FFFFFF"/>
              </w:rPr>
            </w:pPr>
            <w:r w:rsidRPr="00292EDC">
              <w:rPr>
                <w:rFonts w:cs="Arial"/>
                <w:b/>
                <w:bCs/>
                <w:color w:val="FFFFFF"/>
              </w:rPr>
              <w:t>Elegível</w:t>
            </w:r>
          </w:p>
        </w:tc>
        <w:tc>
          <w:tcPr>
            <w:tcW w:w="612" w:type="pct"/>
            <w:tcBorders>
              <w:top w:val="nil"/>
              <w:left w:val="nil"/>
              <w:bottom w:val="nil"/>
              <w:right w:val="nil"/>
            </w:tcBorders>
            <w:shd w:val="clear" w:color="000000" w:fill="339966"/>
            <w:vAlign w:val="center"/>
            <w:hideMark/>
          </w:tcPr>
          <w:p w14:paraId="079ED0B0" w14:textId="77777777" w:rsidR="00454F49" w:rsidRPr="00292EDC" w:rsidRDefault="00454F49" w:rsidP="00866A0A">
            <w:pPr>
              <w:widowControl/>
              <w:spacing w:before="0" w:after="0"/>
              <w:jc w:val="center"/>
              <w:rPr>
                <w:rFonts w:cs="Arial"/>
                <w:b/>
                <w:bCs/>
                <w:color w:val="FFFFFF"/>
              </w:rPr>
            </w:pPr>
            <w:r w:rsidRPr="00292EDC">
              <w:rPr>
                <w:rFonts w:cs="Arial"/>
                <w:b/>
                <w:bCs/>
                <w:color w:val="FFFFFF"/>
              </w:rPr>
              <w:t>Não Elegível</w:t>
            </w:r>
          </w:p>
        </w:tc>
        <w:tc>
          <w:tcPr>
            <w:tcW w:w="408" w:type="pct"/>
            <w:vMerge/>
            <w:tcBorders>
              <w:top w:val="nil"/>
              <w:left w:val="nil"/>
              <w:bottom w:val="nil"/>
              <w:right w:val="nil"/>
            </w:tcBorders>
            <w:vAlign w:val="center"/>
            <w:hideMark/>
          </w:tcPr>
          <w:p w14:paraId="72B8A116" w14:textId="77777777" w:rsidR="00454F49" w:rsidRPr="00292EDC" w:rsidRDefault="00454F49" w:rsidP="00866A0A">
            <w:pPr>
              <w:widowControl/>
              <w:spacing w:before="0" w:after="0"/>
              <w:rPr>
                <w:rFonts w:cs="Arial"/>
                <w:b/>
                <w:bCs/>
                <w:color w:val="FFFFFF"/>
              </w:rPr>
            </w:pPr>
          </w:p>
        </w:tc>
        <w:tc>
          <w:tcPr>
            <w:tcW w:w="543" w:type="pct"/>
            <w:vMerge/>
            <w:tcBorders>
              <w:top w:val="nil"/>
              <w:left w:val="nil"/>
              <w:bottom w:val="nil"/>
              <w:right w:val="nil"/>
            </w:tcBorders>
            <w:vAlign w:val="center"/>
            <w:hideMark/>
          </w:tcPr>
          <w:p w14:paraId="3008CF31" w14:textId="77777777" w:rsidR="00454F49" w:rsidRPr="00292EDC" w:rsidRDefault="00454F49" w:rsidP="00866A0A">
            <w:pPr>
              <w:widowControl/>
              <w:spacing w:before="0" w:after="0"/>
              <w:rPr>
                <w:rFonts w:cs="Arial"/>
                <w:b/>
                <w:bCs/>
                <w:color w:val="FFFFFF"/>
              </w:rPr>
            </w:pPr>
          </w:p>
        </w:tc>
        <w:tc>
          <w:tcPr>
            <w:tcW w:w="443" w:type="pct"/>
            <w:vMerge/>
            <w:tcBorders>
              <w:top w:val="nil"/>
              <w:left w:val="nil"/>
              <w:bottom w:val="nil"/>
              <w:right w:val="nil"/>
            </w:tcBorders>
            <w:vAlign w:val="center"/>
            <w:hideMark/>
          </w:tcPr>
          <w:p w14:paraId="5D014A90" w14:textId="77777777" w:rsidR="00454F49" w:rsidRPr="00292EDC" w:rsidRDefault="00454F49" w:rsidP="00866A0A">
            <w:pPr>
              <w:widowControl/>
              <w:spacing w:before="0" w:after="0"/>
              <w:rPr>
                <w:rFonts w:cs="Arial"/>
                <w:b/>
                <w:bCs/>
                <w:color w:val="FFFFFF"/>
              </w:rPr>
            </w:pPr>
          </w:p>
        </w:tc>
        <w:tc>
          <w:tcPr>
            <w:tcW w:w="511" w:type="pct"/>
            <w:vMerge/>
            <w:tcBorders>
              <w:top w:val="nil"/>
              <w:left w:val="nil"/>
              <w:bottom w:val="nil"/>
              <w:right w:val="nil"/>
            </w:tcBorders>
            <w:vAlign w:val="center"/>
            <w:hideMark/>
          </w:tcPr>
          <w:p w14:paraId="15966642" w14:textId="77777777" w:rsidR="00454F49" w:rsidRPr="00292EDC" w:rsidRDefault="00454F49" w:rsidP="00866A0A">
            <w:pPr>
              <w:widowControl/>
              <w:spacing w:before="0" w:after="0"/>
              <w:rPr>
                <w:rFonts w:cs="Arial"/>
                <w:b/>
                <w:bCs/>
                <w:color w:val="FFFFFF"/>
              </w:rPr>
            </w:pPr>
          </w:p>
        </w:tc>
      </w:tr>
      <w:tr w:rsidR="00454F49" w:rsidRPr="00292EDC" w14:paraId="08531FD7" w14:textId="77777777" w:rsidTr="00866A0A">
        <w:trPr>
          <w:trHeight w:val="480"/>
        </w:trPr>
        <w:tc>
          <w:tcPr>
            <w:tcW w:w="2036" w:type="pct"/>
            <w:tcBorders>
              <w:top w:val="nil"/>
              <w:left w:val="nil"/>
              <w:bottom w:val="nil"/>
              <w:right w:val="nil"/>
            </w:tcBorders>
            <w:shd w:val="clear" w:color="auto" w:fill="auto"/>
            <w:vAlign w:val="center"/>
            <w:hideMark/>
          </w:tcPr>
          <w:p w14:paraId="65434C3D" w14:textId="77777777" w:rsidR="00454F49" w:rsidRPr="00292EDC" w:rsidRDefault="00454F49" w:rsidP="00866A0A">
            <w:pPr>
              <w:widowControl/>
              <w:spacing w:before="0" w:after="0"/>
              <w:jc w:val="both"/>
              <w:rPr>
                <w:rFonts w:cs="Arial"/>
                <w:b/>
                <w:bCs/>
                <w:color w:val="000000"/>
              </w:rPr>
            </w:pPr>
            <w:r w:rsidRPr="00292EDC">
              <w:rPr>
                <w:rFonts w:cs="Arial"/>
                <w:b/>
                <w:bCs/>
                <w:color w:val="000000"/>
              </w:rPr>
              <w:t>Valor Presente da Obrigação Atuarial Líquida no Início do Período</w:t>
            </w:r>
          </w:p>
        </w:tc>
        <w:tc>
          <w:tcPr>
            <w:tcW w:w="447" w:type="pct"/>
            <w:tcBorders>
              <w:top w:val="nil"/>
              <w:left w:val="nil"/>
              <w:bottom w:val="nil"/>
              <w:right w:val="nil"/>
            </w:tcBorders>
            <w:shd w:val="clear" w:color="000000" w:fill="FFFFFF"/>
            <w:vAlign w:val="center"/>
            <w:hideMark/>
          </w:tcPr>
          <w:p w14:paraId="61D0B02D" w14:textId="77777777" w:rsidR="00454F49" w:rsidRPr="00292EDC" w:rsidRDefault="00454F49" w:rsidP="00866A0A">
            <w:pPr>
              <w:widowControl/>
              <w:spacing w:before="0" w:after="0"/>
              <w:jc w:val="right"/>
              <w:rPr>
                <w:rFonts w:cs="Arial"/>
                <w:b/>
                <w:bCs/>
              </w:rPr>
            </w:pPr>
            <w:r w:rsidRPr="00292EDC">
              <w:rPr>
                <w:rFonts w:cs="Arial"/>
                <w:b/>
                <w:bCs/>
              </w:rPr>
              <w:t>(521.132)</w:t>
            </w:r>
          </w:p>
        </w:tc>
        <w:tc>
          <w:tcPr>
            <w:tcW w:w="612" w:type="pct"/>
            <w:tcBorders>
              <w:top w:val="nil"/>
              <w:left w:val="nil"/>
              <w:bottom w:val="nil"/>
              <w:right w:val="nil"/>
            </w:tcBorders>
            <w:shd w:val="clear" w:color="000000" w:fill="FFFFFF"/>
            <w:vAlign w:val="center"/>
            <w:hideMark/>
          </w:tcPr>
          <w:p w14:paraId="1E039D65" w14:textId="77777777" w:rsidR="00454F49" w:rsidRPr="00292EDC" w:rsidRDefault="00454F49" w:rsidP="00866A0A">
            <w:pPr>
              <w:widowControl/>
              <w:spacing w:before="0" w:after="0"/>
              <w:jc w:val="right"/>
              <w:rPr>
                <w:rFonts w:cs="Arial"/>
                <w:b/>
                <w:bCs/>
              </w:rPr>
            </w:pPr>
            <w:r w:rsidRPr="00292EDC">
              <w:rPr>
                <w:rFonts w:cs="Arial"/>
                <w:b/>
                <w:bCs/>
              </w:rPr>
              <w:t>(233.390)</w:t>
            </w:r>
          </w:p>
        </w:tc>
        <w:tc>
          <w:tcPr>
            <w:tcW w:w="408" w:type="pct"/>
            <w:tcBorders>
              <w:top w:val="nil"/>
              <w:left w:val="nil"/>
              <w:bottom w:val="nil"/>
              <w:right w:val="nil"/>
            </w:tcBorders>
            <w:shd w:val="clear" w:color="000000" w:fill="FFFFFF"/>
            <w:vAlign w:val="center"/>
            <w:hideMark/>
          </w:tcPr>
          <w:p w14:paraId="0BB9E683" w14:textId="77777777" w:rsidR="00454F49" w:rsidRPr="00292EDC" w:rsidRDefault="00454F49" w:rsidP="00866A0A">
            <w:pPr>
              <w:widowControl/>
              <w:spacing w:before="0" w:after="0"/>
              <w:jc w:val="right"/>
              <w:rPr>
                <w:rFonts w:cs="Arial"/>
                <w:b/>
                <w:bCs/>
              </w:rPr>
            </w:pPr>
            <w:r w:rsidRPr="00292EDC">
              <w:rPr>
                <w:rFonts w:cs="Arial"/>
                <w:b/>
                <w:bCs/>
              </w:rPr>
              <w:t>(80.556)</w:t>
            </w:r>
          </w:p>
        </w:tc>
        <w:tc>
          <w:tcPr>
            <w:tcW w:w="543" w:type="pct"/>
            <w:tcBorders>
              <w:top w:val="nil"/>
              <w:left w:val="nil"/>
              <w:bottom w:val="nil"/>
              <w:right w:val="nil"/>
            </w:tcBorders>
            <w:shd w:val="clear" w:color="000000" w:fill="FFFFFF"/>
            <w:vAlign w:val="center"/>
            <w:hideMark/>
          </w:tcPr>
          <w:p w14:paraId="75CCF99E" w14:textId="77777777" w:rsidR="00454F49" w:rsidRPr="00292EDC" w:rsidRDefault="00454F49" w:rsidP="00866A0A">
            <w:pPr>
              <w:widowControl/>
              <w:spacing w:before="0" w:after="0"/>
              <w:jc w:val="right"/>
              <w:rPr>
                <w:rFonts w:cs="Arial"/>
                <w:b/>
                <w:bCs/>
              </w:rPr>
            </w:pPr>
            <w:r w:rsidRPr="00292EDC">
              <w:rPr>
                <w:rFonts w:cs="Arial"/>
                <w:b/>
                <w:bCs/>
              </w:rPr>
              <w:t>(50.771)</w:t>
            </w:r>
          </w:p>
        </w:tc>
        <w:tc>
          <w:tcPr>
            <w:tcW w:w="443" w:type="pct"/>
            <w:tcBorders>
              <w:top w:val="nil"/>
              <w:left w:val="nil"/>
              <w:bottom w:val="nil"/>
              <w:right w:val="nil"/>
            </w:tcBorders>
            <w:shd w:val="clear" w:color="000000" w:fill="FFFFFF"/>
            <w:vAlign w:val="center"/>
            <w:hideMark/>
          </w:tcPr>
          <w:p w14:paraId="53910DEB" w14:textId="77777777" w:rsidR="00454F49" w:rsidRPr="00292EDC" w:rsidRDefault="00454F49" w:rsidP="00866A0A">
            <w:pPr>
              <w:widowControl/>
              <w:tabs>
                <w:tab w:val="left" w:pos="204"/>
              </w:tabs>
              <w:spacing w:before="0" w:after="0"/>
              <w:jc w:val="right"/>
              <w:rPr>
                <w:rFonts w:cs="Arial"/>
                <w:b/>
                <w:bCs/>
              </w:rPr>
            </w:pPr>
            <w:r w:rsidRPr="00292EDC">
              <w:rPr>
                <w:rFonts w:cs="Arial"/>
                <w:b/>
                <w:bCs/>
              </w:rPr>
              <w:t>(306.533)</w:t>
            </w:r>
          </w:p>
        </w:tc>
        <w:tc>
          <w:tcPr>
            <w:tcW w:w="511" w:type="pct"/>
            <w:tcBorders>
              <w:top w:val="nil"/>
              <w:left w:val="nil"/>
              <w:bottom w:val="nil"/>
              <w:right w:val="nil"/>
            </w:tcBorders>
            <w:shd w:val="clear" w:color="000000" w:fill="FFFFFF"/>
            <w:vAlign w:val="center"/>
            <w:hideMark/>
          </w:tcPr>
          <w:p w14:paraId="7ECFE362" w14:textId="77777777" w:rsidR="00454F49" w:rsidRPr="00292EDC" w:rsidRDefault="00454F49" w:rsidP="00866A0A">
            <w:pPr>
              <w:widowControl/>
              <w:spacing w:before="0" w:after="0"/>
              <w:jc w:val="right"/>
              <w:rPr>
                <w:rFonts w:cs="Arial"/>
                <w:b/>
                <w:bCs/>
              </w:rPr>
            </w:pPr>
            <w:r w:rsidRPr="00292EDC">
              <w:rPr>
                <w:rFonts w:cs="Arial"/>
                <w:b/>
                <w:bCs/>
              </w:rPr>
              <w:t>(1.192.382)</w:t>
            </w:r>
          </w:p>
        </w:tc>
      </w:tr>
      <w:tr w:rsidR="00454F49" w:rsidRPr="00292EDC" w14:paraId="0FDE6071" w14:textId="77777777" w:rsidTr="00866A0A">
        <w:trPr>
          <w:trHeight w:hRule="exact" w:val="227"/>
        </w:trPr>
        <w:tc>
          <w:tcPr>
            <w:tcW w:w="2036" w:type="pct"/>
            <w:tcBorders>
              <w:top w:val="nil"/>
              <w:left w:val="nil"/>
              <w:bottom w:val="nil"/>
              <w:right w:val="nil"/>
            </w:tcBorders>
            <w:shd w:val="clear" w:color="auto" w:fill="auto"/>
            <w:vAlign w:val="center"/>
            <w:hideMark/>
          </w:tcPr>
          <w:p w14:paraId="77F92AAF" w14:textId="77777777" w:rsidR="00454F49" w:rsidRPr="00292EDC" w:rsidRDefault="00454F49" w:rsidP="00866A0A">
            <w:pPr>
              <w:widowControl/>
              <w:spacing w:before="0" w:after="0"/>
              <w:jc w:val="both"/>
              <w:rPr>
                <w:rFonts w:cs="Arial"/>
                <w:color w:val="000000"/>
              </w:rPr>
            </w:pPr>
            <w:r w:rsidRPr="00292EDC">
              <w:rPr>
                <w:rFonts w:cs="Arial"/>
                <w:color w:val="000000"/>
              </w:rPr>
              <w:t>Custo dos juros</w:t>
            </w:r>
          </w:p>
        </w:tc>
        <w:tc>
          <w:tcPr>
            <w:tcW w:w="447" w:type="pct"/>
            <w:tcBorders>
              <w:top w:val="nil"/>
              <w:left w:val="nil"/>
              <w:bottom w:val="nil"/>
              <w:right w:val="nil"/>
            </w:tcBorders>
            <w:shd w:val="clear" w:color="000000" w:fill="FFFFFF"/>
            <w:vAlign w:val="center"/>
            <w:hideMark/>
          </w:tcPr>
          <w:p w14:paraId="2CE76287" w14:textId="77777777" w:rsidR="00454F49" w:rsidRPr="00292EDC" w:rsidRDefault="00454F49" w:rsidP="00866A0A">
            <w:pPr>
              <w:widowControl/>
              <w:spacing w:before="0" w:after="0"/>
              <w:jc w:val="right"/>
              <w:rPr>
                <w:rFonts w:cs="Arial"/>
              </w:rPr>
            </w:pPr>
            <w:r w:rsidRPr="00292EDC">
              <w:rPr>
                <w:rFonts w:cs="Arial"/>
              </w:rPr>
              <w:t>(16.236)</w:t>
            </w:r>
          </w:p>
        </w:tc>
        <w:tc>
          <w:tcPr>
            <w:tcW w:w="612" w:type="pct"/>
            <w:tcBorders>
              <w:top w:val="nil"/>
              <w:left w:val="nil"/>
              <w:bottom w:val="nil"/>
              <w:right w:val="nil"/>
            </w:tcBorders>
            <w:shd w:val="clear" w:color="000000" w:fill="FFFFFF"/>
            <w:vAlign w:val="center"/>
            <w:hideMark/>
          </w:tcPr>
          <w:p w14:paraId="43BB9EB3" w14:textId="77777777" w:rsidR="00454F49" w:rsidRPr="00292EDC" w:rsidRDefault="00454F49" w:rsidP="00866A0A">
            <w:pPr>
              <w:widowControl/>
              <w:spacing w:before="0" w:after="0"/>
              <w:jc w:val="right"/>
              <w:rPr>
                <w:rFonts w:cs="Arial"/>
              </w:rPr>
            </w:pPr>
            <w:r w:rsidRPr="00292EDC">
              <w:rPr>
                <w:rFonts w:cs="Arial"/>
              </w:rPr>
              <w:t>(7.271)</w:t>
            </w:r>
          </w:p>
        </w:tc>
        <w:tc>
          <w:tcPr>
            <w:tcW w:w="408" w:type="pct"/>
            <w:tcBorders>
              <w:top w:val="nil"/>
              <w:left w:val="nil"/>
              <w:bottom w:val="nil"/>
              <w:right w:val="nil"/>
            </w:tcBorders>
            <w:shd w:val="clear" w:color="000000" w:fill="FFFFFF"/>
            <w:vAlign w:val="center"/>
            <w:hideMark/>
          </w:tcPr>
          <w:p w14:paraId="0FC401B6" w14:textId="77777777" w:rsidR="00454F49" w:rsidRPr="00292EDC" w:rsidRDefault="00454F49" w:rsidP="00866A0A">
            <w:pPr>
              <w:widowControl/>
              <w:spacing w:before="0" w:after="0"/>
              <w:jc w:val="right"/>
              <w:rPr>
                <w:rFonts w:cs="Arial"/>
              </w:rPr>
            </w:pPr>
            <w:r w:rsidRPr="00292EDC">
              <w:rPr>
                <w:rFonts w:cs="Arial"/>
              </w:rPr>
              <w:t>(2.493)</w:t>
            </w:r>
          </w:p>
        </w:tc>
        <w:tc>
          <w:tcPr>
            <w:tcW w:w="543" w:type="pct"/>
            <w:tcBorders>
              <w:top w:val="nil"/>
              <w:left w:val="nil"/>
              <w:bottom w:val="nil"/>
              <w:right w:val="nil"/>
            </w:tcBorders>
            <w:shd w:val="clear" w:color="000000" w:fill="FFFFFF"/>
            <w:vAlign w:val="center"/>
            <w:hideMark/>
          </w:tcPr>
          <w:p w14:paraId="6D825DEF" w14:textId="77777777" w:rsidR="00454F49" w:rsidRPr="00292EDC" w:rsidRDefault="00454F49" w:rsidP="00866A0A">
            <w:pPr>
              <w:widowControl/>
              <w:spacing w:before="0" w:after="0"/>
              <w:jc w:val="right"/>
              <w:rPr>
                <w:rFonts w:cs="Arial"/>
              </w:rPr>
            </w:pPr>
            <w:r w:rsidRPr="00292EDC">
              <w:rPr>
                <w:rFonts w:cs="Arial"/>
              </w:rPr>
              <w:t>(1.585)</w:t>
            </w:r>
          </w:p>
        </w:tc>
        <w:tc>
          <w:tcPr>
            <w:tcW w:w="443" w:type="pct"/>
            <w:tcBorders>
              <w:top w:val="nil"/>
              <w:left w:val="nil"/>
              <w:bottom w:val="nil"/>
              <w:right w:val="nil"/>
            </w:tcBorders>
            <w:shd w:val="clear" w:color="000000" w:fill="FFFFFF"/>
            <w:vAlign w:val="center"/>
            <w:hideMark/>
          </w:tcPr>
          <w:p w14:paraId="3D5A8A38" w14:textId="77777777" w:rsidR="00454F49" w:rsidRPr="00292EDC" w:rsidRDefault="00454F49" w:rsidP="00866A0A">
            <w:pPr>
              <w:widowControl/>
              <w:spacing w:before="0" w:after="0"/>
              <w:jc w:val="right"/>
              <w:rPr>
                <w:rFonts w:cs="Arial"/>
              </w:rPr>
            </w:pPr>
            <w:r w:rsidRPr="00292EDC">
              <w:rPr>
                <w:rFonts w:cs="Arial"/>
              </w:rPr>
              <w:t>(9.550)</w:t>
            </w:r>
          </w:p>
        </w:tc>
        <w:tc>
          <w:tcPr>
            <w:tcW w:w="511" w:type="pct"/>
            <w:tcBorders>
              <w:top w:val="nil"/>
              <w:left w:val="nil"/>
              <w:bottom w:val="nil"/>
              <w:right w:val="nil"/>
            </w:tcBorders>
            <w:shd w:val="clear" w:color="000000" w:fill="FFFFFF"/>
            <w:vAlign w:val="center"/>
            <w:hideMark/>
          </w:tcPr>
          <w:p w14:paraId="55754B80" w14:textId="77777777" w:rsidR="00454F49" w:rsidRPr="00292EDC" w:rsidRDefault="00454F49" w:rsidP="00866A0A">
            <w:pPr>
              <w:widowControl/>
              <w:spacing w:before="0" w:after="0"/>
              <w:jc w:val="right"/>
              <w:rPr>
                <w:rFonts w:cs="Arial"/>
              </w:rPr>
            </w:pPr>
            <w:r w:rsidRPr="00292EDC">
              <w:rPr>
                <w:rFonts w:cs="Arial"/>
              </w:rPr>
              <w:t>(37.134)</w:t>
            </w:r>
          </w:p>
        </w:tc>
      </w:tr>
      <w:tr w:rsidR="00454F49" w:rsidRPr="00292EDC" w14:paraId="21B5CAB6" w14:textId="77777777" w:rsidTr="00866A0A">
        <w:trPr>
          <w:trHeight w:hRule="exact" w:val="227"/>
        </w:trPr>
        <w:tc>
          <w:tcPr>
            <w:tcW w:w="2036" w:type="pct"/>
            <w:tcBorders>
              <w:top w:val="nil"/>
              <w:left w:val="nil"/>
              <w:bottom w:val="nil"/>
              <w:right w:val="nil"/>
            </w:tcBorders>
            <w:shd w:val="clear" w:color="auto" w:fill="auto"/>
            <w:vAlign w:val="center"/>
            <w:hideMark/>
          </w:tcPr>
          <w:p w14:paraId="61269AF4" w14:textId="77777777" w:rsidR="00454F49" w:rsidRPr="00292EDC" w:rsidRDefault="00454F49" w:rsidP="00866A0A">
            <w:pPr>
              <w:widowControl/>
              <w:spacing w:before="0" w:after="0"/>
              <w:jc w:val="both"/>
              <w:rPr>
                <w:rFonts w:cs="Arial"/>
                <w:color w:val="000000"/>
              </w:rPr>
            </w:pPr>
            <w:r>
              <w:rPr>
                <w:rFonts w:cs="Arial"/>
                <w:color w:val="000000"/>
              </w:rPr>
              <w:t>Benefícios</w:t>
            </w:r>
            <w:r w:rsidRPr="00292EDC">
              <w:rPr>
                <w:rFonts w:cs="Arial"/>
                <w:color w:val="000000"/>
              </w:rPr>
              <w:t xml:space="preserve"> pagos pelo plano</w:t>
            </w:r>
          </w:p>
        </w:tc>
        <w:tc>
          <w:tcPr>
            <w:tcW w:w="447" w:type="pct"/>
            <w:tcBorders>
              <w:top w:val="nil"/>
              <w:left w:val="nil"/>
              <w:bottom w:val="nil"/>
              <w:right w:val="nil"/>
            </w:tcBorders>
            <w:shd w:val="clear" w:color="000000" w:fill="FFFFFF"/>
            <w:vAlign w:val="center"/>
            <w:hideMark/>
          </w:tcPr>
          <w:p w14:paraId="21135C8F" w14:textId="77777777" w:rsidR="00454F49" w:rsidRPr="00292EDC" w:rsidRDefault="00454F49" w:rsidP="00866A0A">
            <w:pPr>
              <w:widowControl/>
              <w:spacing w:before="0" w:after="0"/>
              <w:jc w:val="right"/>
              <w:rPr>
                <w:rFonts w:cs="Arial"/>
              </w:rPr>
            </w:pPr>
            <w:r w:rsidRPr="00292EDC">
              <w:rPr>
                <w:rFonts w:cs="Arial"/>
              </w:rPr>
              <w:t>17.345</w:t>
            </w:r>
          </w:p>
        </w:tc>
        <w:tc>
          <w:tcPr>
            <w:tcW w:w="612" w:type="pct"/>
            <w:tcBorders>
              <w:top w:val="nil"/>
              <w:left w:val="nil"/>
              <w:bottom w:val="nil"/>
              <w:right w:val="nil"/>
            </w:tcBorders>
            <w:shd w:val="clear" w:color="000000" w:fill="FFFFFF"/>
            <w:vAlign w:val="center"/>
            <w:hideMark/>
          </w:tcPr>
          <w:p w14:paraId="7ED28C39" w14:textId="77777777" w:rsidR="00454F49" w:rsidRPr="00292EDC" w:rsidRDefault="00454F49" w:rsidP="00866A0A">
            <w:pPr>
              <w:widowControl/>
              <w:spacing w:before="0" w:after="0"/>
              <w:jc w:val="right"/>
              <w:rPr>
                <w:rFonts w:cs="Arial"/>
              </w:rPr>
            </w:pPr>
            <w:r w:rsidRPr="00292EDC">
              <w:rPr>
                <w:rFonts w:cs="Arial"/>
              </w:rPr>
              <w:t>3.483</w:t>
            </w:r>
          </w:p>
        </w:tc>
        <w:tc>
          <w:tcPr>
            <w:tcW w:w="408" w:type="pct"/>
            <w:tcBorders>
              <w:top w:val="nil"/>
              <w:left w:val="nil"/>
              <w:bottom w:val="nil"/>
              <w:right w:val="nil"/>
            </w:tcBorders>
            <w:shd w:val="clear" w:color="000000" w:fill="FFFFFF"/>
            <w:vAlign w:val="center"/>
            <w:hideMark/>
          </w:tcPr>
          <w:p w14:paraId="6E5A6256" w14:textId="77777777" w:rsidR="00454F49" w:rsidRPr="00292EDC" w:rsidRDefault="00454F49" w:rsidP="00866A0A">
            <w:pPr>
              <w:widowControl/>
              <w:spacing w:before="0" w:after="0"/>
              <w:jc w:val="right"/>
              <w:rPr>
                <w:rFonts w:cs="Arial"/>
              </w:rPr>
            </w:pPr>
            <w:r w:rsidRPr="00292EDC">
              <w:rPr>
                <w:rFonts w:cs="Arial"/>
              </w:rPr>
              <w:t>1.777</w:t>
            </w:r>
          </w:p>
        </w:tc>
        <w:tc>
          <w:tcPr>
            <w:tcW w:w="543" w:type="pct"/>
            <w:tcBorders>
              <w:top w:val="nil"/>
              <w:left w:val="nil"/>
              <w:bottom w:val="nil"/>
              <w:right w:val="nil"/>
            </w:tcBorders>
            <w:shd w:val="clear" w:color="000000" w:fill="FFFFFF"/>
            <w:vAlign w:val="center"/>
            <w:hideMark/>
          </w:tcPr>
          <w:p w14:paraId="1C7B725C" w14:textId="77777777" w:rsidR="00454F49" w:rsidRPr="00292EDC" w:rsidRDefault="00454F49" w:rsidP="00866A0A">
            <w:pPr>
              <w:widowControl/>
              <w:spacing w:before="0" w:after="0"/>
              <w:jc w:val="right"/>
              <w:rPr>
                <w:rFonts w:cs="Arial"/>
              </w:rPr>
            </w:pPr>
            <w:r w:rsidRPr="00292EDC">
              <w:rPr>
                <w:rFonts w:cs="Arial"/>
              </w:rPr>
              <w:t>1.837</w:t>
            </w:r>
          </w:p>
        </w:tc>
        <w:tc>
          <w:tcPr>
            <w:tcW w:w="443" w:type="pct"/>
            <w:tcBorders>
              <w:top w:val="nil"/>
              <w:left w:val="nil"/>
              <w:bottom w:val="nil"/>
              <w:right w:val="nil"/>
            </w:tcBorders>
            <w:shd w:val="clear" w:color="000000" w:fill="FFFFFF"/>
            <w:vAlign w:val="center"/>
            <w:hideMark/>
          </w:tcPr>
          <w:p w14:paraId="46DEE34D" w14:textId="77777777" w:rsidR="00454F49" w:rsidRPr="00292EDC" w:rsidRDefault="00454F49" w:rsidP="00866A0A">
            <w:pPr>
              <w:widowControl/>
              <w:spacing w:before="0" w:after="0"/>
              <w:jc w:val="right"/>
              <w:rPr>
                <w:rFonts w:cs="Arial"/>
              </w:rPr>
            </w:pPr>
            <w:r w:rsidRPr="00292EDC">
              <w:rPr>
                <w:rFonts w:cs="Arial"/>
              </w:rPr>
              <w:t>3.207</w:t>
            </w:r>
          </w:p>
        </w:tc>
        <w:tc>
          <w:tcPr>
            <w:tcW w:w="511" w:type="pct"/>
            <w:tcBorders>
              <w:top w:val="nil"/>
              <w:left w:val="nil"/>
              <w:bottom w:val="nil"/>
              <w:right w:val="nil"/>
            </w:tcBorders>
            <w:shd w:val="clear" w:color="000000" w:fill="FFFFFF"/>
            <w:vAlign w:val="center"/>
            <w:hideMark/>
          </w:tcPr>
          <w:p w14:paraId="6FC2DD6E" w14:textId="77777777" w:rsidR="00454F49" w:rsidRPr="00292EDC" w:rsidRDefault="00454F49" w:rsidP="00866A0A">
            <w:pPr>
              <w:widowControl/>
              <w:spacing w:before="0" w:after="0"/>
              <w:jc w:val="right"/>
              <w:rPr>
                <w:rFonts w:cs="Arial"/>
              </w:rPr>
            </w:pPr>
            <w:r w:rsidRPr="00292EDC">
              <w:rPr>
                <w:rFonts w:cs="Arial"/>
              </w:rPr>
              <w:t>27.648</w:t>
            </w:r>
          </w:p>
        </w:tc>
      </w:tr>
      <w:tr w:rsidR="00454F49" w:rsidRPr="00292EDC" w14:paraId="773B4DCC" w14:textId="77777777" w:rsidTr="00866A0A">
        <w:trPr>
          <w:trHeight w:hRule="exact" w:val="227"/>
        </w:trPr>
        <w:tc>
          <w:tcPr>
            <w:tcW w:w="2036" w:type="pct"/>
            <w:tcBorders>
              <w:top w:val="nil"/>
              <w:left w:val="nil"/>
              <w:bottom w:val="nil"/>
              <w:right w:val="nil"/>
            </w:tcBorders>
            <w:shd w:val="clear" w:color="auto" w:fill="auto"/>
            <w:vAlign w:val="center"/>
            <w:hideMark/>
          </w:tcPr>
          <w:p w14:paraId="562E646F" w14:textId="77777777" w:rsidR="00454F49" w:rsidRPr="00292EDC" w:rsidRDefault="00454F49" w:rsidP="00866A0A">
            <w:pPr>
              <w:widowControl/>
              <w:spacing w:before="0" w:after="0"/>
              <w:rPr>
                <w:rFonts w:cs="Arial"/>
                <w:color w:val="000000"/>
              </w:rPr>
            </w:pPr>
            <w:r w:rsidRPr="00292EDC">
              <w:rPr>
                <w:rFonts w:cs="Arial"/>
                <w:color w:val="000000"/>
              </w:rPr>
              <w:t>Custo de Serviço Corrente</w:t>
            </w:r>
          </w:p>
        </w:tc>
        <w:tc>
          <w:tcPr>
            <w:tcW w:w="447" w:type="pct"/>
            <w:tcBorders>
              <w:top w:val="nil"/>
              <w:left w:val="nil"/>
              <w:bottom w:val="nil"/>
              <w:right w:val="nil"/>
            </w:tcBorders>
            <w:shd w:val="clear" w:color="000000" w:fill="FFFFFF"/>
            <w:vAlign w:val="center"/>
            <w:hideMark/>
          </w:tcPr>
          <w:p w14:paraId="4CCFD8A1" w14:textId="77777777" w:rsidR="00454F49" w:rsidRPr="00292EDC" w:rsidRDefault="00454F49" w:rsidP="00866A0A">
            <w:pPr>
              <w:widowControl/>
              <w:spacing w:before="0" w:after="0"/>
              <w:jc w:val="right"/>
              <w:rPr>
                <w:rFonts w:cs="Arial"/>
              </w:rPr>
            </w:pPr>
            <w:r w:rsidRPr="00292EDC">
              <w:rPr>
                <w:rFonts w:cs="Arial"/>
              </w:rPr>
              <w:t>-</w:t>
            </w:r>
          </w:p>
        </w:tc>
        <w:tc>
          <w:tcPr>
            <w:tcW w:w="612" w:type="pct"/>
            <w:tcBorders>
              <w:top w:val="nil"/>
              <w:left w:val="nil"/>
              <w:bottom w:val="nil"/>
              <w:right w:val="nil"/>
            </w:tcBorders>
            <w:shd w:val="clear" w:color="000000" w:fill="FFFFFF"/>
            <w:vAlign w:val="center"/>
            <w:hideMark/>
          </w:tcPr>
          <w:p w14:paraId="5CB67E50" w14:textId="77777777" w:rsidR="00454F49" w:rsidRPr="00292EDC" w:rsidRDefault="00454F49" w:rsidP="00866A0A">
            <w:pPr>
              <w:widowControl/>
              <w:spacing w:before="0" w:after="0"/>
              <w:jc w:val="right"/>
              <w:rPr>
                <w:rFonts w:cs="Arial"/>
              </w:rPr>
            </w:pPr>
            <w:r w:rsidRPr="00292EDC">
              <w:rPr>
                <w:rFonts w:cs="Arial"/>
              </w:rPr>
              <w:t>-</w:t>
            </w:r>
          </w:p>
        </w:tc>
        <w:tc>
          <w:tcPr>
            <w:tcW w:w="408" w:type="pct"/>
            <w:tcBorders>
              <w:top w:val="nil"/>
              <w:left w:val="nil"/>
              <w:bottom w:val="nil"/>
              <w:right w:val="nil"/>
            </w:tcBorders>
            <w:shd w:val="clear" w:color="000000" w:fill="FFFFFF"/>
            <w:vAlign w:val="center"/>
            <w:hideMark/>
          </w:tcPr>
          <w:p w14:paraId="6018BD7E" w14:textId="77777777" w:rsidR="00454F49" w:rsidRPr="00292EDC" w:rsidRDefault="00454F49" w:rsidP="00866A0A">
            <w:pPr>
              <w:widowControl/>
              <w:spacing w:before="0" w:after="0"/>
              <w:jc w:val="right"/>
              <w:rPr>
                <w:rFonts w:cs="Arial"/>
              </w:rPr>
            </w:pPr>
            <w:r w:rsidRPr="00292EDC">
              <w:rPr>
                <w:rFonts w:cs="Arial"/>
              </w:rPr>
              <w:t>-</w:t>
            </w:r>
          </w:p>
        </w:tc>
        <w:tc>
          <w:tcPr>
            <w:tcW w:w="543" w:type="pct"/>
            <w:tcBorders>
              <w:top w:val="nil"/>
              <w:left w:val="nil"/>
              <w:bottom w:val="nil"/>
              <w:right w:val="nil"/>
            </w:tcBorders>
            <w:shd w:val="clear" w:color="000000" w:fill="FFFFFF"/>
            <w:vAlign w:val="center"/>
            <w:hideMark/>
          </w:tcPr>
          <w:p w14:paraId="302A8356" w14:textId="77777777" w:rsidR="00454F49" w:rsidRPr="00292EDC" w:rsidRDefault="00454F49" w:rsidP="00866A0A">
            <w:pPr>
              <w:widowControl/>
              <w:spacing w:before="0" w:after="0"/>
              <w:jc w:val="right"/>
              <w:rPr>
                <w:rFonts w:cs="Arial"/>
              </w:rPr>
            </w:pPr>
            <w:r w:rsidRPr="00292EDC">
              <w:rPr>
                <w:rFonts w:cs="Arial"/>
              </w:rPr>
              <w:t>-</w:t>
            </w:r>
          </w:p>
        </w:tc>
        <w:tc>
          <w:tcPr>
            <w:tcW w:w="443" w:type="pct"/>
            <w:tcBorders>
              <w:top w:val="nil"/>
              <w:left w:val="nil"/>
              <w:bottom w:val="nil"/>
              <w:right w:val="nil"/>
            </w:tcBorders>
            <w:shd w:val="clear" w:color="000000" w:fill="FFFFFF"/>
            <w:vAlign w:val="center"/>
            <w:hideMark/>
          </w:tcPr>
          <w:p w14:paraId="69FD37AE" w14:textId="77777777" w:rsidR="00454F49" w:rsidRPr="00292EDC" w:rsidRDefault="00454F49" w:rsidP="00866A0A">
            <w:pPr>
              <w:widowControl/>
              <w:spacing w:before="0" w:after="0"/>
              <w:jc w:val="right"/>
              <w:rPr>
                <w:rFonts w:cs="Arial"/>
              </w:rPr>
            </w:pPr>
            <w:r w:rsidRPr="00292EDC">
              <w:rPr>
                <w:rFonts w:cs="Arial"/>
              </w:rPr>
              <w:t>(7.124)</w:t>
            </w:r>
          </w:p>
        </w:tc>
        <w:tc>
          <w:tcPr>
            <w:tcW w:w="511" w:type="pct"/>
            <w:tcBorders>
              <w:top w:val="nil"/>
              <w:left w:val="nil"/>
              <w:bottom w:val="nil"/>
              <w:right w:val="nil"/>
            </w:tcBorders>
            <w:shd w:val="clear" w:color="000000" w:fill="FFFFFF"/>
            <w:vAlign w:val="center"/>
            <w:hideMark/>
          </w:tcPr>
          <w:p w14:paraId="324E0C51" w14:textId="77777777" w:rsidR="00454F49" w:rsidRPr="00292EDC" w:rsidRDefault="00454F49" w:rsidP="00866A0A">
            <w:pPr>
              <w:widowControl/>
              <w:spacing w:before="0" w:after="0"/>
              <w:jc w:val="right"/>
              <w:rPr>
                <w:rFonts w:cs="Arial"/>
              </w:rPr>
            </w:pPr>
            <w:r w:rsidRPr="00292EDC">
              <w:rPr>
                <w:rFonts w:cs="Arial"/>
              </w:rPr>
              <w:t>(7.124)</w:t>
            </w:r>
          </w:p>
        </w:tc>
      </w:tr>
      <w:tr w:rsidR="00454F49" w:rsidRPr="00292EDC" w14:paraId="0A6F9C11" w14:textId="77777777" w:rsidTr="00866A0A">
        <w:trPr>
          <w:trHeight w:hRule="exact" w:val="227"/>
        </w:trPr>
        <w:tc>
          <w:tcPr>
            <w:tcW w:w="2036" w:type="pct"/>
            <w:tcBorders>
              <w:top w:val="nil"/>
              <w:left w:val="nil"/>
              <w:bottom w:val="nil"/>
              <w:right w:val="nil"/>
            </w:tcBorders>
            <w:shd w:val="clear" w:color="auto" w:fill="auto"/>
            <w:vAlign w:val="center"/>
            <w:hideMark/>
          </w:tcPr>
          <w:p w14:paraId="39248B2A" w14:textId="77777777" w:rsidR="00454F49" w:rsidRPr="00292EDC" w:rsidRDefault="00454F49" w:rsidP="00866A0A">
            <w:pPr>
              <w:widowControl/>
              <w:spacing w:before="0" w:after="0"/>
              <w:rPr>
                <w:rFonts w:cs="Arial"/>
                <w:color w:val="000000"/>
              </w:rPr>
            </w:pPr>
            <w:r w:rsidRPr="00292EDC">
              <w:rPr>
                <w:rFonts w:cs="Arial"/>
                <w:color w:val="000000"/>
              </w:rPr>
              <w:t>Remensurações de Perdas Atuariais</w:t>
            </w:r>
          </w:p>
        </w:tc>
        <w:tc>
          <w:tcPr>
            <w:tcW w:w="447" w:type="pct"/>
            <w:tcBorders>
              <w:top w:val="nil"/>
              <w:left w:val="nil"/>
              <w:bottom w:val="nil"/>
              <w:right w:val="nil"/>
            </w:tcBorders>
            <w:shd w:val="clear" w:color="000000" w:fill="FFFFFF"/>
            <w:vAlign w:val="center"/>
            <w:hideMark/>
          </w:tcPr>
          <w:p w14:paraId="49FB8E11" w14:textId="77777777" w:rsidR="00454F49" w:rsidRPr="00292EDC" w:rsidRDefault="00454F49" w:rsidP="00866A0A">
            <w:pPr>
              <w:widowControl/>
              <w:spacing w:before="0" w:after="0"/>
              <w:jc w:val="right"/>
              <w:rPr>
                <w:rFonts w:cs="Arial"/>
              </w:rPr>
            </w:pPr>
            <w:r w:rsidRPr="00292EDC">
              <w:rPr>
                <w:rFonts w:cs="Arial"/>
              </w:rPr>
              <w:t>22.038</w:t>
            </w:r>
          </w:p>
        </w:tc>
        <w:tc>
          <w:tcPr>
            <w:tcW w:w="612" w:type="pct"/>
            <w:tcBorders>
              <w:top w:val="nil"/>
              <w:left w:val="nil"/>
              <w:bottom w:val="nil"/>
              <w:right w:val="nil"/>
            </w:tcBorders>
            <w:shd w:val="clear" w:color="000000" w:fill="FFFFFF"/>
            <w:vAlign w:val="center"/>
            <w:hideMark/>
          </w:tcPr>
          <w:p w14:paraId="52860AC6" w14:textId="77777777" w:rsidR="00454F49" w:rsidRPr="00292EDC" w:rsidRDefault="00454F49" w:rsidP="00866A0A">
            <w:pPr>
              <w:widowControl/>
              <w:spacing w:before="0" w:after="0"/>
              <w:jc w:val="right"/>
              <w:rPr>
                <w:rFonts w:cs="Arial"/>
              </w:rPr>
            </w:pPr>
            <w:r w:rsidRPr="00292EDC">
              <w:rPr>
                <w:rFonts w:cs="Arial"/>
              </w:rPr>
              <w:t>9.174</w:t>
            </w:r>
          </w:p>
        </w:tc>
        <w:tc>
          <w:tcPr>
            <w:tcW w:w="408" w:type="pct"/>
            <w:tcBorders>
              <w:top w:val="nil"/>
              <w:left w:val="nil"/>
              <w:bottom w:val="nil"/>
              <w:right w:val="nil"/>
            </w:tcBorders>
            <w:shd w:val="clear" w:color="000000" w:fill="FFFFFF"/>
            <w:vAlign w:val="center"/>
            <w:hideMark/>
          </w:tcPr>
          <w:p w14:paraId="7B583DA5" w14:textId="77777777" w:rsidR="00454F49" w:rsidRPr="00292EDC" w:rsidRDefault="00454F49" w:rsidP="00866A0A">
            <w:pPr>
              <w:widowControl/>
              <w:spacing w:before="0" w:after="0"/>
              <w:jc w:val="right"/>
              <w:rPr>
                <w:rFonts w:cs="Arial"/>
              </w:rPr>
            </w:pPr>
            <w:r w:rsidRPr="00292EDC">
              <w:rPr>
                <w:rFonts w:cs="Arial"/>
              </w:rPr>
              <w:t>(442)</w:t>
            </w:r>
          </w:p>
        </w:tc>
        <w:tc>
          <w:tcPr>
            <w:tcW w:w="543" w:type="pct"/>
            <w:tcBorders>
              <w:top w:val="nil"/>
              <w:left w:val="nil"/>
              <w:bottom w:val="nil"/>
              <w:right w:val="nil"/>
            </w:tcBorders>
            <w:shd w:val="clear" w:color="000000" w:fill="FFFFFF"/>
            <w:vAlign w:val="center"/>
            <w:hideMark/>
          </w:tcPr>
          <w:p w14:paraId="0341DC7B" w14:textId="77777777" w:rsidR="00454F49" w:rsidRPr="00292EDC" w:rsidRDefault="00454F49" w:rsidP="00866A0A">
            <w:pPr>
              <w:widowControl/>
              <w:spacing w:before="0" w:after="0"/>
              <w:jc w:val="right"/>
              <w:rPr>
                <w:rFonts w:cs="Arial"/>
              </w:rPr>
            </w:pPr>
            <w:r w:rsidRPr="00292EDC">
              <w:rPr>
                <w:rFonts w:cs="Arial"/>
              </w:rPr>
              <w:t>279</w:t>
            </w:r>
          </w:p>
        </w:tc>
        <w:tc>
          <w:tcPr>
            <w:tcW w:w="443" w:type="pct"/>
            <w:tcBorders>
              <w:top w:val="nil"/>
              <w:left w:val="nil"/>
              <w:bottom w:val="nil"/>
              <w:right w:val="nil"/>
            </w:tcBorders>
            <w:shd w:val="clear" w:color="000000" w:fill="FFFFFF"/>
            <w:vAlign w:val="center"/>
            <w:hideMark/>
          </w:tcPr>
          <w:p w14:paraId="10B3FFC7" w14:textId="77777777" w:rsidR="00454F49" w:rsidRPr="00292EDC" w:rsidRDefault="00454F49" w:rsidP="00866A0A">
            <w:pPr>
              <w:widowControl/>
              <w:spacing w:before="0" w:after="0"/>
              <w:jc w:val="right"/>
              <w:rPr>
                <w:rFonts w:cs="Arial"/>
              </w:rPr>
            </w:pPr>
            <w:r w:rsidRPr="00292EDC">
              <w:rPr>
                <w:rFonts w:cs="Arial"/>
              </w:rPr>
              <w:t>6.595</w:t>
            </w:r>
          </w:p>
        </w:tc>
        <w:tc>
          <w:tcPr>
            <w:tcW w:w="511" w:type="pct"/>
            <w:tcBorders>
              <w:top w:val="nil"/>
              <w:left w:val="nil"/>
              <w:bottom w:val="nil"/>
              <w:right w:val="nil"/>
            </w:tcBorders>
            <w:shd w:val="clear" w:color="000000" w:fill="FFFFFF"/>
            <w:vAlign w:val="center"/>
            <w:hideMark/>
          </w:tcPr>
          <w:p w14:paraId="64682566" w14:textId="77777777" w:rsidR="00454F49" w:rsidRPr="00292EDC" w:rsidRDefault="00454F49" w:rsidP="00866A0A">
            <w:pPr>
              <w:widowControl/>
              <w:spacing w:before="0" w:after="0"/>
              <w:jc w:val="right"/>
              <w:rPr>
                <w:rFonts w:cs="Arial"/>
              </w:rPr>
            </w:pPr>
            <w:r w:rsidRPr="00292EDC">
              <w:rPr>
                <w:rFonts w:cs="Arial"/>
              </w:rPr>
              <w:t>37.643</w:t>
            </w:r>
          </w:p>
        </w:tc>
      </w:tr>
      <w:tr w:rsidR="00454F49" w:rsidRPr="00292EDC" w14:paraId="38F75D39" w14:textId="77777777" w:rsidTr="00866A0A">
        <w:trPr>
          <w:trHeight w:hRule="exact" w:val="227"/>
        </w:trPr>
        <w:tc>
          <w:tcPr>
            <w:tcW w:w="2036" w:type="pct"/>
            <w:tcBorders>
              <w:top w:val="nil"/>
              <w:left w:val="nil"/>
              <w:bottom w:val="nil"/>
              <w:right w:val="nil"/>
            </w:tcBorders>
            <w:shd w:val="clear" w:color="auto" w:fill="auto"/>
            <w:vAlign w:val="center"/>
            <w:hideMark/>
          </w:tcPr>
          <w:p w14:paraId="76C2DBC4" w14:textId="77777777" w:rsidR="00454F49" w:rsidRPr="00292EDC" w:rsidRDefault="00454F49" w:rsidP="00866A0A">
            <w:pPr>
              <w:widowControl/>
              <w:spacing w:before="0" w:after="0"/>
              <w:rPr>
                <w:rFonts w:cs="Arial"/>
                <w:color w:val="000000"/>
              </w:rPr>
            </w:pPr>
            <w:r w:rsidRPr="00292EDC">
              <w:rPr>
                <w:rFonts w:cs="Arial"/>
                <w:color w:val="000000"/>
              </w:rPr>
              <w:t xml:space="preserve">  Decorrentes de Ajuste na Experiência</w:t>
            </w:r>
          </w:p>
        </w:tc>
        <w:tc>
          <w:tcPr>
            <w:tcW w:w="447" w:type="pct"/>
            <w:tcBorders>
              <w:top w:val="nil"/>
              <w:left w:val="nil"/>
              <w:bottom w:val="nil"/>
              <w:right w:val="nil"/>
            </w:tcBorders>
            <w:shd w:val="clear" w:color="000000" w:fill="FFFFFF"/>
            <w:vAlign w:val="center"/>
            <w:hideMark/>
          </w:tcPr>
          <w:p w14:paraId="2C75D2C2" w14:textId="77777777" w:rsidR="00454F49" w:rsidRPr="00292EDC" w:rsidRDefault="00454F49" w:rsidP="00866A0A">
            <w:pPr>
              <w:widowControl/>
              <w:spacing w:before="0" w:after="0"/>
              <w:jc w:val="right"/>
              <w:rPr>
                <w:rFonts w:cs="Arial"/>
              </w:rPr>
            </w:pPr>
            <w:r w:rsidRPr="00292EDC">
              <w:rPr>
                <w:rFonts w:cs="Arial"/>
              </w:rPr>
              <w:t>-</w:t>
            </w:r>
          </w:p>
        </w:tc>
        <w:tc>
          <w:tcPr>
            <w:tcW w:w="612" w:type="pct"/>
            <w:tcBorders>
              <w:top w:val="nil"/>
              <w:left w:val="nil"/>
              <w:bottom w:val="nil"/>
              <w:right w:val="nil"/>
            </w:tcBorders>
            <w:shd w:val="clear" w:color="000000" w:fill="FFFFFF"/>
            <w:vAlign w:val="center"/>
            <w:hideMark/>
          </w:tcPr>
          <w:p w14:paraId="3F232D53" w14:textId="77777777" w:rsidR="00454F49" w:rsidRPr="00292EDC" w:rsidRDefault="00454F49" w:rsidP="00866A0A">
            <w:pPr>
              <w:widowControl/>
              <w:spacing w:before="0" w:after="0"/>
              <w:jc w:val="right"/>
              <w:rPr>
                <w:rFonts w:cs="Arial"/>
              </w:rPr>
            </w:pPr>
            <w:r w:rsidRPr="00292EDC">
              <w:rPr>
                <w:rFonts w:cs="Arial"/>
              </w:rPr>
              <w:t>8.245</w:t>
            </w:r>
          </w:p>
        </w:tc>
        <w:tc>
          <w:tcPr>
            <w:tcW w:w="408" w:type="pct"/>
            <w:tcBorders>
              <w:top w:val="nil"/>
              <w:left w:val="nil"/>
              <w:bottom w:val="nil"/>
              <w:right w:val="nil"/>
            </w:tcBorders>
            <w:shd w:val="clear" w:color="000000" w:fill="FFFFFF"/>
            <w:vAlign w:val="center"/>
            <w:hideMark/>
          </w:tcPr>
          <w:p w14:paraId="438EA29E" w14:textId="77777777" w:rsidR="00454F49" w:rsidRPr="00292EDC" w:rsidRDefault="00454F49" w:rsidP="00866A0A">
            <w:pPr>
              <w:widowControl/>
              <w:spacing w:before="0" w:after="0"/>
              <w:jc w:val="right"/>
              <w:rPr>
                <w:rFonts w:cs="Arial"/>
              </w:rPr>
            </w:pPr>
            <w:r w:rsidRPr="00292EDC">
              <w:rPr>
                <w:rFonts w:cs="Arial"/>
              </w:rPr>
              <w:t>(1.424)</w:t>
            </w:r>
          </w:p>
        </w:tc>
        <w:tc>
          <w:tcPr>
            <w:tcW w:w="543" w:type="pct"/>
            <w:tcBorders>
              <w:top w:val="nil"/>
              <w:left w:val="nil"/>
              <w:bottom w:val="nil"/>
              <w:right w:val="nil"/>
            </w:tcBorders>
            <w:shd w:val="clear" w:color="000000" w:fill="FFFFFF"/>
            <w:vAlign w:val="center"/>
            <w:hideMark/>
          </w:tcPr>
          <w:p w14:paraId="52015C97" w14:textId="77777777" w:rsidR="00454F49" w:rsidRPr="00292EDC" w:rsidRDefault="00454F49" w:rsidP="00866A0A">
            <w:pPr>
              <w:widowControl/>
              <w:spacing w:before="0" w:after="0"/>
              <w:jc w:val="right"/>
              <w:rPr>
                <w:rFonts w:cs="Arial"/>
              </w:rPr>
            </w:pPr>
            <w:r w:rsidRPr="00292EDC">
              <w:rPr>
                <w:rFonts w:cs="Arial"/>
              </w:rPr>
              <w:t>(603)</w:t>
            </w:r>
          </w:p>
        </w:tc>
        <w:tc>
          <w:tcPr>
            <w:tcW w:w="443" w:type="pct"/>
            <w:tcBorders>
              <w:top w:val="nil"/>
              <w:left w:val="nil"/>
              <w:bottom w:val="nil"/>
              <w:right w:val="nil"/>
            </w:tcBorders>
            <w:shd w:val="clear" w:color="000000" w:fill="FFFFFF"/>
            <w:vAlign w:val="center"/>
            <w:hideMark/>
          </w:tcPr>
          <w:p w14:paraId="1949FADA" w14:textId="77777777" w:rsidR="00454F49" w:rsidRPr="00292EDC" w:rsidRDefault="00454F49" w:rsidP="00866A0A">
            <w:pPr>
              <w:widowControl/>
              <w:spacing w:before="0" w:after="0"/>
              <w:jc w:val="right"/>
              <w:rPr>
                <w:rFonts w:cs="Arial"/>
              </w:rPr>
            </w:pPr>
            <w:r w:rsidRPr="00292EDC">
              <w:rPr>
                <w:rFonts w:cs="Arial"/>
              </w:rPr>
              <w:t>2.508</w:t>
            </w:r>
          </w:p>
        </w:tc>
        <w:tc>
          <w:tcPr>
            <w:tcW w:w="511" w:type="pct"/>
            <w:tcBorders>
              <w:top w:val="nil"/>
              <w:left w:val="nil"/>
              <w:bottom w:val="nil"/>
              <w:right w:val="nil"/>
            </w:tcBorders>
            <w:shd w:val="clear" w:color="000000" w:fill="FFFFFF"/>
            <w:vAlign w:val="center"/>
            <w:hideMark/>
          </w:tcPr>
          <w:p w14:paraId="4629498C" w14:textId="77777777" w:rsidR="00454F49" w:rsidRPr="00292EDC" w:rsidRDefault="00454F49" w:rsidP="00866A0A">
            <w:pPr>
              <w:widowControl/>
              <w:spacing w:before="0" w:after="0"/>
              <w:jc w:val="right"/>
              <w:rPr>
                <w:rFonts w:cs="Arial"/>
              </w:rPr>
            </w:pPr>
            <w:r w:rsidRPr="00292EDC">
              <w:rPr>
                <w:rFonts w:cs="Arial"/>
              </w:rPr>
              <w:t>8.726</w:t>
            </w:r>
          </w:p>
        </w:tc>
      </w:tr>
      <w:tr w:rsidR="00454F49" w:rsidRPr="00292EDC" w14:paraId="4A92667F" w14:textId="77777777" w:rsidTr="00866A0A">
        <w:trPr>
          <w:trHeight w:val="240"/>
        </w:trPr>
        <w:tc>
          <w:tcPr>
            <w:tcW w:w="2036" w:type="pct"/>
            <w:tcBorders>
              <w:top w:val="nil"/>
              <w:left w:val="nil"/>
              <w:bottom w:val="nil"/>
              <w:right w:val="nil"/>
            </w:tcBorders>
            <w:shd w:val="clear" w:color="auto" w:fill="auto"/>
            <w:vAlign w:val="center"/>
            <w:hideMark/>
          </w:tcPr>
          <w:p w14:paraId="04C013A0" w14:textId="77777777" w:rsidR="00454F49" w:rsidRPr="00292EDC" w:rsidRDefault="00454F49" w:rsidP="00866A0A">
            <w:pPr>
              <w:widowControl/>
              <w:spacing w:before="0" w:after="0"/>
              <w:rPr>
                <w:rFonts w:cs="Arial"/>
                <w:b/>
                <w:bCs/>
                <w:color w:val="000000"/>
              </w:rPr>
            </w:pPr>
            <w:r w:rsidRPr="00292EDC">
              <w:rPr>
                <w:rFonts w:cs="Arial"/>
                <w:b/>
                <w:bCs/>
                <w:color w:val="000000"/>
              </w:rPr>
              <w:t xml:space="preserve">  </w:t>
            </w:r>
            <w:r w:rsidRPr="00292EDC">
              <w:rPr>
                <w:rFonts w:cs="Arial"/>
                <w:color w:val="000000"/>
              </w:rPr>
              <w:t>Decorrentes de Ajustes nas Premissas Demográficas</w:t>
            </w:r>
          </w:p>
        </w:tc>
        <w:tc>
          <w:tcPr>
            <w:tcW w:w="447" w:type="pct"/>
            <w:tcBorders>
              <w:top w:val="nil"/>
              <w:left w:val="nil"/>
              <w:bottom w:val="nil"/>
              <w:right w:val="nil"/>
            </w:tcBorders>
            <w:shd w:val="clear" w:color="000000" w:fill="FFFFFF"/>
            <w:vAlign w:val="center"/>
            <w:hideMark/>
          </w:tcPr>
          <w:p w14:paraId="57BD9247" w14:textId="77777777" w:rsidR="00454F49" w:rsidRPr="00292EDC" w:rsidRDefault="00454F49" w:rsidP="00866A0A">
            <w:pPr>
              <w:widowControl/>
              <w:spacing w:before="0" w:after="0"/>
              <w:jc w:val="right"/>
              <w:rPr>
                <w:rFonts w:cs="Arial"/>
              </w:rPr>
            </w:pPr>
            <w:r w:rsidRPr="00292EDC">
              <w:rPr>
                <w:rFonts w:cs="Arial"/>
              </w:rPr>
              <w:t>3.350</w:t>
            </w:r>
          </w:p>
        </w:tc>
        <w:tc>
          <w:tcPr>
            <w:tcW w:w="612" w:type="pct"/>
            <w:tcBorders>
              <w:top w:val="nil"/>
              <w:left w:val="nil"/>
              <w:bottom w:val="nil"/>
              <w:right w:val="nil"/>
            </w:tcBorders>
            <w:shd w:val="clear" w:color="000000" w:fill="FFFFFF"/>
            <w:vAlign w:val="center"/>
            <w:hideMark/>
          </w:tcPr>
          <w:p w14:paraId="1EA18DA1" w14:textId="77777777" w:rsidR="00454F49" w:rsidRPr="00292EDC" w:rsidRDefault="00454F49" w:rsidP="00866A0A">
            <w:pPr>
              <w:widowControl/>
              <w:spacing w:before="0" w:after="0"/>
              <w:jc w:val="right"/>
              <w:rPr>
                <w:rFonts w:cs="Arial"/>
              </w:rPr>
            </w:pPr>
            <w:r w:rsidRPr="00292EDC">
              <w:rPr>
                <w:rFonts w:cs="Arial"/>
              </w:rPr>
              <w:t>-</w:t>
            </w:r>
          </w:p>
        </w:tc>
        <w:tc>
          <w:tcPr>
            <w:tcW w:w="408" w:type="pct"/>
            <w:tcBorders>
              <w:top w:val="nil"/>
              <w:left w:val="nil"/>
              <w:bottom w:val="nil"/>
              <w:right w:val="nil"/>
            </w:tcBorders>
            <w:shd w:val="clear" w:color="000000" w:fill="FFFFFF"/>
            <w:vAlign w:val="center"/>
            <w:hideMark/>
          </w:tcPr>
          <w:p w14:paraId="36C3192E" w14:textId="77777777" w:rsidR="00454F49" w:rsidRPr="00292EDC" w:rsidRDefault="00454F49" w:rsidP="00866A0A">
            <w:pPr>
              <w:widowControl/>
              <w:spacing w:before="0" w:after="0"/>
              <w:jc w:val="right"/>
              <w:rPr>
                <w:rFonts w:cs="Arial"/>
              </w:rPr>
            </w:pPr>
            <w:r w:rsidRPr="00292EDC">
              <w:rPr>
                <w:rFonts w:cs="Arial"/>
              </w:rPr>
              <w:t>-</w:t>
            </w:r>
          </w:p>
        </w:tc>
        <w:tc>
          <w:tcPr>
            <w:tcW w:w="543" w:type="pct"/>
            <w:tcBorders>
              <w:top w:val="nil"/>
              <w:left w:val="nil"/>
              <w:bottom w:val="nil"/>
              <w:right w:val="nil"/>
            </w:tcBorders>
            <w:shd w:val="clear" w:color="000000" w:fill="FFFFFF"/>
            <w:vAlign w:val="center"/>
            <w:hideMark/>
          </w:tcPr>
          <w:p w14:paraId="75A9BC52" w14:textId="77777777" w:rsidR="00454F49" w:rsidRPr="00292EDC" w:rsidRDefault="00454F49" w:rsidP="00866A0A">
            <w:pPr>
              <w:widowControl/>
              <w:spacing w:before="0" w:after="0"/>
              <w:jc w:val="right"/>
              <w:rPr>
                <w:rFonts w:cs="Arial"/>
              </w:rPr>
            </w:pPr>
            <w:r w:rsidRPr="00292EDC">
              <w:rPr>
                <w:rFonts w:cs="Arial"/>
              </w:rPr>
              <w:t>-</w:t>
            </w:r>
          </w:p>
        </w:tc>
        <w:tc>
          <w:tcPr>
            <w:tcW w:w="443" w:type="pct"/>
            <w:tcBorders>
              <w:top w:val="nil"/>
              <w:left w:val="nil"/>
              <w:bottom w:val="nil"/>
              <w:right w:val="nil"/>
            </w:tcBorders>
            <w:shd w:val="clear" w:color="000000" w:fill="FFFFFF"/>
            <w:vAlign w:val="center"/>
            <w:hideMark/>
          </w:tcPr>
          <w:p w14:paraId="0BAA81FD" w14:textId="77777777" w:rsidR="00454F49" w:rsidRPr="00292EDC" w:rsidRDefault="00454F49" w:rsidP="00866A0A">
            <w:pPr>
              <w:widowControl/>
              <w:spacing w:before="0" w:after="0"/>
              <w:jc w:val="right"/>
              <w:rPr>
                <w:rFonts w:cs="Arial"/>
              </w:rPr>
            </w:pPr>
            <w:r w:rsidRPr="00292EDC">
              <w:rPr>
                <w:rFonts w:cs="Arial"/>
              </w:rPr>
              <w:t>-</w:t>
            </w:r>
          </w:p>
        </w:tc>
        <w:tc>
          <w:tcPr>
            <w:tcW w:w="511" w:type="pct"/>
            <w:tcBorders>
              <w:top w:val="nil"/>
              <w:left w:val="nil"/>
              <w:bottom w:val="nil"/>
              <w:right w:val="nil"/>
            </w:tcBorders>
            <w:shd w:val="clear" w:color="000000" w:fill="FFFFFF"/>
            <w:vAlign w:val="center"/>
            <w:hideMark/>
          </w:tcPr>
          <w:p w14:paraId="2749857A" w14:textId="77777777" w:rsidR="00454F49" w:rsidRPr="00292EDC" w:rsidRDefault="00454F49" w:rsidP="00866A0A">
            <w:pPr>
              <w:widowControl/>
              <w:spacing w:before="0" w:after="0"/>
              <w:jc w:val="right"/>
              <w:rPr>
                <w:rFonts w:cs="Arial"/>
              </w:rPr>
            </w:pPr>
            <w:r w:rsidRPr="00292EDC">
              <w:rPr>
                <w:rFonts w:cs="Arial"/>
              </w:rPr>
              <w:t>3.350</w:t>
            </w:r>
          </w:p>
        </w:tc>
      </w:tr>
      <w:tr w:rsidR="00454F49" w:rsidRPr="00292EDC" w14:paraId="56DDECBF" w14:textId="77777777" w:rsidTr="00866A0A">
        <w:trPr>
          <w:trHeight w:val="240"/>
        </w:trPr>
        <w:tc>
          <w:tcPr>
            <w:tcW w:w="2036" w:type="pct"/>
            <w:tcBorders>
              <w:top w:val="nil"/>
              <w:left w:val="nil"/>
              <w:bottom w:val="nil"/>
              <w:right w:val="nil"/>
            </w:tcBorders>
            <w:shd w:val="clear" w:color="auto" w:fill="auto"/>
            <w:vAlign w:val="center"/>
            <w:hideMark/>
          </w:tcPr>
          <w:p w14:paraId="6D72F36C" w14:textId="77777777" w:rsidR="00454F49" w:rsidRPr="00292EDC" w:rsidRDefault="00454F49" w:rsidP="00866A0A">
            <w:pPr>
              <w:widowControl/>
              <w:spacing w:before="0" w:after="0"/>
              <w:rPr>
                <w:rFonts w:cs="Arial"/>
                <w:b/>
                <w:bCs/>
                <w:color w:val="000000"/>
              </w:rPr>
            </w:pPr>
            <w:r w:rsidRPr="00292EDC">
              <w:rPr>
                <w:rFonts w:cs="Arial"/>
                <w:b/>
                <w:bCs/>
                <w:color w:val="000000"/>
              </w:rPr>
              <w:t xml:space="preserve">  </w:t>
            </w:r>
            <w:r w:rsidRPr="00292EDC">
              <w:rPr>
                <w:rFonts w:cs="Arial"/>
                <w:color w:val="000000"/>
              </w:rPr>
              <w:t>Decorrentes de Alterações nas Premissas Financeiras</w:t>
            </w:r>
          </w:p>
        </w:tc>
        <w:tc>
          <w:tcPr>
            <w:tcW w:w="447" w:type="pct"/>
            <w:tcBorders>
              <w:top w:val="nil"/>
              <w:left w:val="nil"/>
              <w:bottom w:val="nil"/>
              <w:right w:val="nil"/>
            </w:tcBorders>
            <w:shd w:val="clear" w:color="000000" w:fill="FFFFFF"/>
            <w:vAlign w:val="center"/>
            <w:hideMark/>
          </w:tcPr>
          <w:p w14:paraId="6DF1558A" w14:textId="77777777" w:rsidR="00454F49" w:rsidRPr="00292EDC" w:rsidRDefault="00454F49" w:rsidP="00866A0A">
            <w:pPr>
              <w:widowControl/>
              <w:spacing w:before="0" w:after="0"/>
              <w:jc w:val="right"/>
              <w:rPr>
                <w:rFonts w:cs="Arial"/>
              </w:rPr>
            </w:pPr>
            <w:r w:rsidRPr="00292EDC">
              <w:rPr>
                <w:rFonts w:cs="Arial"/>
              </w:rPr>
              <w:t xml:space="preserve">            18.688 </w:t>
            </w:r>
          </w:p>
        </w:tc>
        <w:tc>
          <w:tcPr>
            <w:tcW w:w="612" w:type="pct"/>
            <w:tcBorders>
              <w:top w:val="nil"/>
              <w:left w:val="nil"/>
              <w:bottom w:val="nil"/>
              <w:right w:val="nil"/>
            </w:tcBorders>
            <w:shd w:val="clear" w:color="000000" w:fill="FFFFFF"/>
            <w:vAlign w:val="center"/>
            <w:hideMark/>
          </w:tcPr>
          <w:p w14:paraId="5E6B9122" w14:textId="77777777" w:rsidR="00454F49" w:rsidRPr="00292EDC" w:rsidRDefault="00454F49" w:rsidP="00866A0A">
            <w:pPr>
              <w:widowControl/>
              <w:spacing w:before="0" w:after="0"/>
              <w:jc w:val="right"/>
              <w:rPr>
                <w:rFonts w:cs="Arial"/>
              </w:rPr>
            </w:pPr>
            <w:r w:rsidRPr="00292EDC">
              <w:rPr>
                <w:rFonts w:cs="Arial"/>
              </w:rPr>
              <w:t xml:space="preserve">                  929 </w:t>
            </w:r>
          </w:p>
        </w:tc>
        <w:tc>
          <w:tcPr>
            <w:tcW w:w="408" w:type="pct"/>
            <w:tcBorders>
              <w:top w:val="nil"/>
              <w:left w:val="nil"/>
              <w:bottom w:val="nil"/>
              <w:right w:val="nil"/>
            </w:tcBorders>
            <w:shd w:val="clear" w:color="000000" w:fill="FFFFFF"/>
            <w:vAlign w:val="center"/>
            <w:hideMark/>
          </w:tcPr>
          <w:p w14:paraId="5FABA4E2" w14:textId="77777777" w:rsidR="00454F49" w:rsidRPr="00292EDC" w:rsidRDefault="00454F49" w:rsidP="00866A0A">
            <w:pPr>
              <w:widowControl/>
              <w:spacing w:before="0" w:after="0"/>
              <w:jc w:val="right"/>
              <w:rPr>
                <w:rFonts w:cs="Arial"/>
              </w:rPr>
            </w:pPr>
            <w:r w:rsidRPr="00292EDC">
              <w:rPr>
                <w:rFonts w:cs="Arial"/>
              </w:rPr>
              <w:t xml:space="preserve">                  982 </w:t>
            </w:r>
          </w:p>
        </w:tc>
        <w:tc>
          <w:tcPr>
            <w:tcW w:w="543" w:type="pct"/>
            <w:tcBorders>
              <w:top w:val="nil"/>
              <w:left w:val="nil"/>
              <w:bottom w:val="nil"/>
              <w:right w:val="nil"/>
            </w:tcBorders>
            <w:shd w:val="clear" w:color="000000" w:fill="FFFFFF"/>
            <w:vAlign w:val="center"/>
            <w:hideMark/>
          </w:tcPr>
          <w:p w14:paraId="56E162A5" w14:textId="77777777" w:rsidR="00454F49" w:rsidRPr="00292EDC" w:rsidRDefault="00454F49" w:rsidP="00866A0A">
            <w:pPr>
              <w:widowControl/>
              <w:spacing w:before="0" w:after="0"/>
              <w:jc w:val="right"/>
              <w:rPr>
                <w:rFonts w:cs="Arial"/>
              </w:rPr>
            </w:pPr>
            <w:r w:rsidRPr="00292EDC">
              <w:rPr>
                <w:rFonts w:cs="Arial"/>
              </w:rPr>
              <w:t xml:space="preserve">                  882 </w:t>
            </w:r>
          </w:p>
        </w:tc>
        <w:tc>
          <w:tcPr>
            <w:tcW w:w="443" w:type="pct"/>
            <w:tcBorders>
              <w:top w:val="nil"/>
              <w:left w:val="nil"/>
              <w:bottom w:val="nil"/>
              <w:right w:val="nil"/>
            </w:tcBorders>
            <w:shd w:val="clear" w:color="000000" w:fill="FFFFFF"/>
            <w:vAlign w:val="center"/>
            <w:hideMark/>
          </w:tcPr>
          <w:p w14:paraId="1F92270A" w14:textId="77777777" w:rsidR="00454F49" w:rsidRPr="00292EDC" w:rsidRDefault="00454F49" w:rsidP="00866A0A">
            <w:pPr>
              <w:widowControl/>
              <w:spacing w:before="0" w:after="0"/>
              <w:jc w:val="right"/>
              <w:rPr>
                <w:rFonts w:cs="Arial"/>
              </w:rPr>
            </w:pPr>
            <w:r w:rsidRPr="00292EDC">
              <w:rPr>
                <w:rFonts w:cs="Arial"/>
              </w:rPr>
              <w:t xml:space="preserve">                  4.087 </w:t>
            </w:r>
          </w:p>
        </w:tc>
        <w:tc>
          <w:tcPr>
            <w:tcW w:w="511" w:type="pct"/>
            <w:tcBorders>
              <w:top w:val="nil"/>
              <w:left w:val="nil"/>
              <w:bottom w:val="nil"/>
              <w:right w:val="nil"/>
            </w:tcBorders>
            <w:shd w:val="clear" w:color="000000" w:fill="FFFFFF"/>
            <w:vAlign w:val="center"/>
            <w:hideMark/>
          </w:tcPr>
          <w:p w14:paraId="44F06EF8" w14:textId="77777777" w:rsidR="00454F49" w:rsidRPr="00292EDC" w:rsidRDefault="00454F49" w:rsidP="00866A0A">
            <w:pPr>
              <w:widowControl/>
              <w:spacing w:before="0" w:after="0"/>
              <w:jc w:val="right"/>
              <w:rPr>
                <w:rFonts w:cs="Arial"/>
              </w:rPr>
            </w:pPr>
            <w:r w:rsidRPr="00292EDC">
              <w:rPr>
                <w:rFonts w:cs="Arial"/>
              </w:rPr>
              <w:t xml:space="preserve">         25.567 </w:t>
            </w:r>
          </w:p>
        </w:tc>
      </w:tr>
      <w:tr w:rsidR="00454F49" w:rsidRPr="00292EDC" w14:paraId="6FBF9F50" w14:textId="77777777" w:rsidTr="00866A0A">
        <w:trPr>
          <w:trHeight w:val="495"/>
        </w:trPr>
        <w:tc>
          <w:tcPr>
            <w:tcW w:w="2036" w:type="pct"/>
            <w:tcBorders>
              <w:top w:val="nil"/>
              <w:left w:val="nil"/>
              <w:bottom w:val="nil"/>
              <w:right w:val="nil"/>
            </w:tcBorders>
            <w:shd w:val="clear" w:color="auto" w:fill="auto"/>
            <w:vAlign w:val="center"/>
            <w:hideMark/>
          </w:tcPr>
          <w:p w14:paraId="1AD02E43" w14:textId="77777777" w:rsidR="00454F49" w:rsidRPr="00292EDC" w:rsidRDefault="00454F49" w:rsidP="00866A0A">
            <w:pPr>
              <w:widowControl/>
              <w:spacing w:before="0" w:after="0"/>
              <w:rPr>
                <w:rFonts w:cs="Arial"/>
                <w:b/>
                <w:bCs/>
                <w:color w:val="000000"/>
              </w:rPr>
            </w:pPr>
            <w:r w:rsidRPr="00292EDC">
              <w:rPr>
                <w:rFonts w:cs="Arial"/>
                <w:b/>
                <w:bCs/>
                <w:color w:val="000000"/>
              </w:rPr>
              <w:t>Valor Presente da Obrigação Atuarial Líquida no Final do Período</w:t>
            </w:r>
          </w:p>
        </w:tc>
        <w:tc>
          <w:tcPr>
            <w:tcW w:w="447" w:type="pct"/>
            <w:tcBorders>
              <w:top w:val="single" w:sz="8" w:space="0" w:color="auto"/>
              <w:left w:val="nil"/>
              <w:bottom w:val="single" w:sz="8" w:space="0" w:color="auto"/>
              <w:right w:val="nil"/>
            </w:tcBorders>
            <w:shd w:val="clear" w:color="000000" w:fill="FFFFFF"/>
            <w:vAlign w:val="center"/>
            <w:hideMark/>
          </w:tcPr>
          <w:p w14:paraId="3F8B6FC5" w14:textId="77777777" w:rsidR="00454F49" w:rsidRPr="00292EDC" w:rsidRDefault="00454F49" w:rsidP="00866A0A">
            <w:pPr>
              <w:widowControl/>
              <w:spacing w:before="0" w:after="0"/>
              <w:jc w:val="right"/>
              <w:rPr>
                <w:rFonts w:cs="Arial"/>
                <w:b/>
                <w:bCs/>
                <w:color w:val="000000"/>
              </w:rPr>
            </w:pPr>
            <w:r w:rsidRPr="00292EDC">
              <w:rPr>
                <w:rFonts w:cs="Arial"/>
                <w:b/>
                <w:bCs/>
                <w:color w:val="000000"/>
              </w:rPr>
              <w:t>(497.985)</w:t>
            </w:r>
          </w:p>
        </w:tc>
        <w:tc>
          <w:tcPr>
            <w:tcW w:w="612" w:type="pct"/>
            <w:tcBorders>
              <w:top w:val="single" w:sz="8" w:space="0" w:color="auto"/>
              <w:left w:val="nil"/>
              <w:bottom w:val="single" w:sz="8" w:space="0" w:color="auto"/>
              <w:right w:val="nil"/>
            </w:tcBorders>
            <w:shd w:val="clear" w:color="000000" w:fill="FFFFFF"/>
            <w:vAlign w:val="center"/>
            <w:hideMark/>
          </w:tcPr>
          <w:p w14:paraId="634BB194" w14:textId="77777777" w:rsidR="00454F49" w:rsidRPr="00292EDC" w:rsidRDefault="00454F49" w:rsidP="00866A0A">
            <w:pPr>
              <w:widowControl/>
              <w:spacing w:before="0" w:after="0"/>
              <w:jc w:val="right"/>
              <w:rPr>
                <w:rFonts w:cs="Arial"/>
                <w:b/>
                <w:bCs/>
                <w:color w:val="000000"/>
              </w:rPr>
            </w:pPr>
            <w:r w:rsidRPr="00292EDC">
              <w:rPr>
                <w:rFonts w:cs="Arial"/>
                <w:b/>
                <w:bCs/>
                <w:color w:val="000000"/>
              </w:rPr>
              <w:t>(228.004)</w:t>
            </w:r>
          </w:p>
        </w:tc>
        <w:tc>
          <w:tcPr>
            <w:tcW w:w="408" w:type="pct"/>
            <w:tcBorders>
              <w:top w:val="single" w:sz="8" w:space="0" w:color="auto"/>
              <w:left w:val="nil"/>
              <w:bottom w:val="single" w:sz="8" w:space="0" w:color="auto"/>
              <w:right w:val="nil"/>
            </w:tcBorders>
            <w:shd w:val="clear" w:color="000000" w:fill="FFFFFF"/>
            <w:vAlign w:val="center"/>
            <w:hideMark/>
          </w:tcPr>
          <w:p w14:paraId="69E872E0" w14:textId="77777777" w:rsidR="00454F49" w:rsidRPr="00292EDC" w:rsidRDefault="00454F49" w:rsidP="00866A0A">
            <w:pPr>
              <w:widowControl/>
              <w:spacing w:before="0" w:after="0"/>
              <w:jc w:val="right"/>
              <w:rPr>
                <w:rFonts w:cs="Arial"/>
                <w:b/>
                <w:bCs/>
                <w:color w:val="000000"/>
              </w:rPr>
            </w:pPr>
            <w:r w:rsidRPr="00292EDC">
              <w:rPr>
                <w:rFonts w:cs="Arial"/>
                <w:b/>
                <w:bCs/>
                <w:color w:val="000000"/>
              </w:rPr>
              <w:t>(81.714)</w:t>
            </w:r>
          </w:p>
        </w:tc>
        <w:tc>
          <w:tcPr>
            <w:tcW w:w="543" w:type="pct"/>
            <w:tcBorders>
              <w:top w:val="single" w:sz="8" w:space="0" w:color="auto"/>
              <w:left w:val="nil"/>
              <w:bottom w:val="single" w:sz="8" w:space="0" w:color="auto"/>
              <w:right w:val="nil"/>
            </w:tcBorders>
            <w:shd w:val="clear" w:color="000000" w:fill="FFFFFF"/>
            <w:vAlign w:val="center"/>
            <w:hideMark/>
          </w:tcPr>
          <w:p w14:paraId="158BDBBC" w14:textId="77777777" w:rsidR="00454F49" w:rsidRPr="00292EDC" w:rsidRDefault="00454F49" w:rsidP="00866A0A">
            <w:pPr>
              <w:widowControl/>
              <w:spacing w:before="0" w:after="0"/>
              <w:jc w:val="right"/>
              <w:rPr>
                <w:rFonts w:cs="Arial"/>
                <w:b/>
                <w:bCs/>
                <w:color w:val="000000"/>
              </w:rPr>
            </w:pPr>
            <w:r w:rsidRPr="00292EDC">
              <w:rPr>
                <w:rFonts w:cs="Arial"/>
                <w:b/>
                <w:bCs/>
                <w:color w:val="000000"/>
              </w:rPr>
              <w:t>(50.240)</w:t>
            </w:r>
          </w:p>
        </w:tc>
        <w:tc>
          <w:tcPr>
            <w:tcW w:w="443" w:type="pct"/>
            <w:tcBorders>
              <w:top w:val="single" w:sz="8" w:space="0" w:color="auto"/>
              <w:left w:val="nil"/>
              <w:bottom w:val="single" w:sz="8" w:space="0" w:color="auto"/>
              <w:right w:val="nil"/>
            </w:tcBorders>
            <w:shd w:val="clear" w:color="000000" w:fill="FFFFFF"/>
            <w:vAlign w:val="center"/>
            <w:hideMark/>
          </w:tcPr>
          <w:p w14:paraId="31798567" w14:textId="77777777" w:rsidR="00454F49" w:rsidRPr="00292EDC" w:rsidRDefault="00454F49" w:rsidP="00866A0A">
            <w:pPr>
              <w:widowControl/>
              <w:spacing w:before="0" w:after="0"/>
              <w:jc w:val="right"/>
              <w:rPr>
                <w:rFonts w:cs="Arial"/>
                <w:b/>
                <w:bCs/>
                <w:color w:val="000000"/>
              </w:rPr>
            </w:pPr>
            <w:r w:rsidRPr="00292EDC">
              <w:rPr>
                <w:rFonts w:cs="Arial"/>
                <w:b/>
                <w:bCs/>
                <w:color w:val="000000"/>
              </w:rPr>
              <w:t>(313.405)</w:t>
            </w:r>
          </w:p>
        </w:tc>
        <w:tc>
          <w:tcPr>
            <w:tcW w:w="511" w:type="pct"/>
            <w:tcBorders>
              <w:top w:val="single" w:sz="8" w:space="0" w:color="auto"/>
              <w:left w:val="nil"/>
              <w:bottom w:val="single" w:sz="8" w:space="0" w:color="auto"/>
              <w:right w:val="nil"/>
            </w:tcBorders>
            <w:shd w:val="clear" w:color="000000" w:fill="FFFFFF"/>
            <w:vAlign w:val="center"/>
            <w:hideMark/>
          </w:tcPr>
          <w:p w14:paraId="1DFF8C8C" w14:textId="77777777" w:rsidR="00454F49" w:rsidRPr="00292EDC" w:rsidRDefault="00454F49" w:rsidP="00866A0A">
            <w:pPr>
              <w:widowControl/>
              <w:spacing w:before="0" w:after="0"/>
              <w:jc w:val="right"/>
              <w:rPr>
                <w:rFonts w:cs="Arial"/>
                <w:b/>
                <w:bCs/>
                <w:color w:val="000000"/>
              </w:rPr>
            </w:pPr>
            <w:r w:rsidRPr="00292EDC">
              <w:rPr>
                <w:rFonts w:cs="Arial"/>
                <w:b/>
                <w:bCs/>
                <w:color w:val="000000"/>
              </w:rPr>
              <w:t>(1.171.349)</w:t>
            </w:r>
          </w:p>
        </w:tc>
      </w:tr>
    </w:tbl>
    <w:p w14:paraId="254FB2B4"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7D8779EE" w14:textId="77777777" w:rsidR="00454F49" w:rsidRDefault="00454F49" w:rsidP="00454F49">
      <w:pPr>
        <w:pStyle w:val="PargrafodaLista11"/>
        <w:shd w:val="clear" w:color="auto" w:fill="FFFFFF"/>
        <w:ind w:left="394" w:right="-6" w:hanging="394"/>
        <w:jc w:val="both"/>
        <w:rPr>
          <w:rFonts w:cs="Arial"/>
          <w:b/>
          <w:color w:val="339966"/>
        </w:rPr>
      </w:pPr>
    </w:p>
    <w:p w14:paraId="515D97CC" w14:textId="77777777" w:rsidR="00454F49" w:rsidRDefault="00454F49" w:rsidP="00454F49">
      <w:pPr>
        <w:pStyle w:val="PargrafodaLista11"/>
        <w:shd w:val="clear" w:color="auto" w:fill="FFFFFF"/>
        <w:ind w:left="425" w:right="-6" w:hanging="425"/>
        <w:contextualSpacing w:val="0"/>
        <w:jc w:val="both"/>
        <w:rPr>
          <w:rFonts w:cs="Arial"/>
          <w:b/>
          <w:color w:val="339966"/>
        </w:rPr>
      </w:pPr>
      <w:r w:rsidRPr="00831C23">
        <w:rPr>
          <w:rFonts w:cs="Arial"/>
          <w:b/>
          <w:color w:val="339966"/>
        </w:rPr>
        <w:t>a.5)</w:t>
      </w:r>
      <w:r>
        <w:rPr>
          <w:rFonts w:cs="Arial"/>
          <w:b/>
          <w:color w:val="339966"/>
        </w:rPr>
        <w:tab/>
      </w:r>
      <w:r w:rsidRPr="00831C23">
        <w:rPr>
          <w:rFonts w:cs="Arial"/>
          <w:b/>
          <w:color w:val="339966"/>
        </w:rPr>
        <w:t xml:space="preserve">Análise de </w:t>
      </w:r>
      <w:r>
        <w:rPr>
          <w:rFonts w:cs="Arial"/>
          <w:b/>
          <w:color w:val="339966"/>
        </w:rPr>
        <w:t>S</w:t>
      </w:r>
      <w:r w:rsidRPr="00831C23">
        <w:rPr>
          <w:rFonts w:cs="Arial"/>
          <w:b/>
          <w:color w:val="339966"/>
        </w:rPr>
        <w:t xml:space="preserve">ensibilidade das </w:t>
      </w:r>
      <w:r>
        <w:rPr>
          <w:rFonts w:cs="Arial"/>
          <w:b/>
          <w:color w:val="339966"/>
        </w:rPr>
        <w:t>P</w:t>
      </w:r>
      <w:r w:rsidRPr="00831C23">
        <w:rPr>
          <w:rFonts w:cs="Arial"/>
          <w:b/>
          <w:color w:val="339966"/>
        </w:rPr>
        <w:t xml:space="preserve">rincipais </w:t>
      </w:r>
      <w:r>
        <w:rPr>
          <w:rFonts w:cs="Arial"/>
          <w:b/>
          <w:color w:val="339966"/>
        </w:rPr>
        <w:t>H</w:t>
      </w:r>
      <w:r w:rsidRPr="00831C23">
        <w:rPr>
          <w:rFonts w:cs="Arial"/>
          <w:b/>
          <w:color w:val="339966"/>
        </w:rPr>
        <w:t>ipóteses</w:t>
      </w:r>
    </w:p>
    <w:tbl>
      <w:tblPr>
        <w:tblW w:w="5000" w:type="pct"/>
        <w:tblCellMar>
          <w:left w:w="70" w:type="dxa"/>
          <w:right w:w="70" w:type="dxa"/>
        </w:tblCellMar>
        <w:tblLook w:val="04A0" w:firstRow="1" w:lastRow="0" w:firstColumn="1" w:lastColumn="0" w:noHBand="0" w:noVBand="1"/>
      </w:tblPr>
      <w:tblGrid>
        <w:gridCol w:w="3850"/>
        <w:gridCol w:w="1430"/>
        <w:gridCol w:w="1441"/>
        <w:gridCol w:w="1302"/>
        <w:gridCol w:w="1034"/>
        <w:gridCol w:w="1430"/>
      </w:tblGrid>
      <w:tr w:rsidR="00454F49" w:rsidRPr="007B176B" w14:paraId="251C186A" w14:textId="77777777" w:rsidTr="00866A0A">
        <w:trPr>
          <w:trHeight w:val="255"/>
        </w:trPr>
        <w:tc>
          <w:tcPr>
            <w:tcW w:w="1835" w:type="pct"/>
            <w:tcBorders>
              <w:top w:val="nil"/>
              <w:left w:val="nil"/>
              <w:bottom w:val="nil"/>
              <w:right w:val="nil"/>
            </w:tcBorders>
            <w:shd w:val="clear" w:color="auto" w:fill="auto"/>
            <w:vAlign w:val="bottom"/>
            <w:hideMark/>
          </w:tcPr>
          <w:p w14:paraId="0E953C29" w14:textId="77777777" w:rsidR="00454F49" w:rsidRPr="007B176B" w:rsidRDefault="00454F49" w:rsidP="00866A0A">
            <w:pPr>
              <w:widowControl/>
              <w:spacing w:before="0" w:after="0"/>
              <w:rPr>
                <w:rFonts w:ascii="Times New Roman" w:hAnsi="Times New Roman"/>
                <w:sz w:val="20"/>
                <w:szCs w:val="20"/>
              </w:rPr>
            </w:pPr>
          </w:p>
        </w:tc>
        <w:tc>
          <w:tcPr>
            <w:tcW w:w="3165" w:type="pct"/>
            <w:gridSpan w:val="5"/>
            <w:tcBorders>
              <w:top w:val="nil"/>
              <w:left w:val="nil"/>
              <w:bottom w:val="single" w:sz="8" w:space="0" w:color="FFFFFF"/>
              <w:right w:val="nil"/>
            </w:tcBorders>
            <w:shd w:val="clear" w:color="000000" w:fill="339966"/>
            <w:vAlign w:val="center"/>
            <w:hideMark/>
          </w:tcPr>
          <w:p w14:paraId="0E31BC93"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BD Elegível</w:t>
            </w:r>
          </w:p>
        </w:tc>
      </w:tr>
      <w:tr w:rsidR="00454F49" w:rsidRPr="007B176B" w14:paraId="48C87727" w14:textId="77777777" w:rsidTr="00866A0A">
        <w:trPr>
          <w:trHeight w:val="240"/>
        </w:trPr>
        <w:tc>
          <w:tcPr>
            <w:tcW w:w="1835" w:type="pct"/>
            <w:tcBorders>
              <w:top w:val="nil"/>
              <w:left w:val="nil"/>
              <w:bottom w:val="nil"/>
              <w:right w:val="nil"/>
            </w:tcBorders>
            <w:shd w:val="clear" w:color="auto" w:fill="auto"/>
            <w:vAlign w:val="bottom"/>
            <w:hideMark/>
          </w:tcPr>
          <w:p w14:paraId="41E15926" w14:textId="77777777" w:rsidR="00454F49" w:rsidRPr="007B176B" w:rsidRDefault="00454F49" w:rsidP="00866A0A">
            <w:pPr>
              <w:widowControl/>
              <w:spacing w:before="0" w:after="0"/>
              <w:jc w:val="center"/>
              <w:rPr>
                <w:rFonts w:cs="Arial"/>
                <w:b/>
                <w:bCs/>
                <w:color w:val="FFFFFF"/>
              </w:rPr>
            </w:pPr>
          </w:p>
        </w:tc>
        <w:tc>
          <w:tcPr>
            <w:tcW w:w="1369" w:type="pct"/>
            <w:gridSpan w:val="2"/>
            <w:tcBorders>
              <w:top w:val="nil"/>
              <w:left w:val="nil"/>
              <w:bottom w:val="nil"/>
              <w:right w:val="nil"/>
            </w:tcBorders>
            <w:shd w:val="clear" w:color="000000" w:fill="339966"/>
            <w:hideMark/>
          </w:tcPr>
          <w:p w14:paraId="7D25DAF2"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Tábua biométrica</w:t>
            </w:r>
          </w:p>
        </w:tc>
        <w:tc>
          <w:tcPr>
            <w:tcW w:w="1114" w:type="pct"/>
            <w:gridSpan w:val="2"/>
            <w:tcBorders>
              <w:top w:val="nil"/>
              <w:left w:val="nil"/>
              <w:bottom w:val="nil"/>
              <w:right w:val="nil"/>
            </w:tcBorders>
            <w:shd w:val="clear" w:color="000000" w:fill="339966"/>
            <w:noWrap/>
            <w:hideMark/>
          </w:tcPr>
          <w:p w14:paraId="304D7571"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Taxa de desconto</w:t>
            </w:r>
          </w:p>
        </w:tc>
        <w:tc>
          <w:tcPr>
            <w:tcW w:w="682" w:type="pct"/>
            <w:vMerge w:val="restart"/>
            <w:tcBorders>
              <w:top w:val="nil"/>
              <w:left w:val="nil"/>
              <w:bottom w:val="nil"/>
              <w:right w:val="nil"/>
            </w:tcBorders>
            <w:shd w:val="clear" w:color="000000" w:fill="339966"/>
            <w:hideMark/>
          </w:tcPr>
          <w:p w14:paraId="269F4FE3"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Parâmetros do demonstrativo</w:t>
            </w:r>
          </w:p>
        </w:tc>
      </w:tr>
      <w:tr w:rsidR="00454F49" w:rsidRPr="007B176B" w14:paraId="17B4A2F6" w14:textId="77777777" w:rsidTr="00866A0A">
        <w:trPr>
          <w:trHeight w:val="240"/>
        </w:trPr>
        <w:tc>
          <w:tcPr>
            <w:tcW w:w="1835" w:type="pct"/>
            <w:tcBorders>
              <w:top w:val="nil"/>
              <w:left w:val="nil"/>
              <w:bottom w:val="nil"/>
              <w:right w:val="nil"/>
            </w:tcBorders>
            <w:shd w:val="clear" w:color="auto" w:fill="auto"/>
            <w:vAlign w:val="bottom"/>
            <w:hideMark/>
          </w:tcPr>
          <w:p w14:paraId="4D8FFC24" w14:textId="77777777" w:rsidR="00454F49" w:rsidRPr="007B176B" w:rsidRDefault="00454F49" w:rsidP="00866A0A">
            <w:pPr>
              <w:widowControl/>
              <w:spacing w:before="0" w:after="0"/>
              <w:jc w:val="center"/>
              <w:rPr>
                <w:rFonts w:cs="Arial"/>
                <w:b/>
                <w:bCs/>
                <w:color w:val="FFFFFF"/>
              </w:rPr>
            </w:pPr>
          </w:p>
        </w:tc>
        <w:tc>
          <w:tcPr>
            <w:tcW w:w="1369" w:type="pct"/>
            <w:gridSpan w:val="2"/>
            <w:tcBorders>
              <w:top w:val="nil"/>
              <w:left w:val="nil"/>
              <w:bottom w:val="nil"/>
              <w:right w:val="nil"/>
            </w:tcBorders>
            <w:shd w:val="clear" w:color="000000" w:fill="339966"/>
            <w:vAlign w:val="bottom"/>
            <w:hideMark/>
          </w:tcPr>
          <w:p w14:paraId="27C8DD47" w14:textId="77777777" w:rsidR="00454F49" w:rsidRPr="007B176B" w:rsidRDefault="00454F49" w:rsidP="00866A0A">
            <w:pPr>
              <w:widowControl/>
              <w:spacing w:before="0" w:after="0"/>
              <w:jc w:val="center"/>
              <w:rPr>
                <w:rFonts w:cs="Arial"/>
                <w:b/>
                <w:bCs/>
                <w:color w:val="FFFFFF"/>
                <w:sz w:val="16"/>
                <w:szCs w:val="16"/>
              </w:rPr>
            </w:pPr>
            <w:r w:rsidRPr="007B176B">
              <w:rPr>
                <w:rFonts w:cs="Arial"/>
                <w:b/>
                <w:bCs/>
                <w:color w:val="FFFFFF"/>
                <w:sz w:val="16"/>
                <w:szCs w:val="16"/>
              </w:rPr>
              <w:t>AT-2000 Fem Suavizada em 20%</w:t>
            </w:r>
          </w:p>
        </w:tc>
        <w:tc>
          <w:tcPr>
            <w:tcW w:w="621" w:type="pct"/>
            <w:tcBorders>
              <w:top w:val="nil"/>
              <w:left w:val="nil"/>
              <w:bottom w:val="nil"/>
              <w:right w:val="nil"/>
            </w:tcBorders>
            <w:shd w:val="clear" w:color="000000" w:fill="339966"/>
            <w:noWrap/>
            <w:hideMark/>
          </w:tcPr>
          <w:p w14:paraId="5FDDAB5B" w14:textId="77777777" w:rsidR="00454F49" w:rsidRPr="007B176B" w:rsidRDefault="00454F49" w:rsidP="00866A0A">
            <w:pPr>
              <w:widowControl/>
              <w:spacing w:before="0" w:after="0"/>
              <w:rPr>
                <w:rFonts w:cs="Arial"/>
                <w:b/>
                <w:bCs/>
                <w:color w:val="FFFFFF"/>
              </w:rPr>
            </w:pPr>
            <w:r w:rsidRPr="007B176B">
              <w:rPr>
                <w:rFonts w:cs="Arial"/>
                <w:b/>
                <w:bCs/>
                <w:color w:val="FFFFFF"/>
              </w:rPr>
              <w:t> </w:t>
            </w:r>
          </w:p>
        </w:tc>
        <w:tc>
          <w:tcPr>
            <w:tcW w:w="493" w:type="pct"/>
            <w:tcBorders>
              <w:top w:val="nil"/>
              <w:left w:val="nil"/>
              <w:bottom w:val="nil"/>
              <w:right w:val="nil"/>
            </w:tcBorders>
            <w:shd w:val="clear" w:color="000000" w:fill="339966"/>
            <w:noWrap/>
            <w:hideMark/>
          </w:tcPr>
          <w:p w14:paraId="5603B599" w14:textId="77777777" w:rsidR="00454F49" w:rsidRPr="007B176B" w:rsidRDefault="00454F49" w:rsidP="00866A0A">
            <w:pPr>
              <w:widowControl/>
              <w:spacing w:before="0" w:after="0"/>
              <w:rPr>
                <w:rFonts w:cs="Arial"/>
                <w:b/>
                <w:bCs/>
                <w:color w:val="FFFFFF"/>
              </w:rPr>
            </w:pPr>
            <w:r w:rsidRPr="007B176B">
              <w:rPr>
                <w:rFonts w:cs="Arial"/>
                <w:b/>
                <w:bCs/>
                <w:color w:val="FFFFFF"/>
              </w:rPr>
              <w:t> </w:t>
            </w:r>
          </w:p>
        </w:tc>
        <w:tc>
          <w:tcPr>
            <w:tcW w:w="682" w:type="pct"/>
            <w:vMerge/>
            <w:tcBorders>
              <w:top w:val="nil"/>
              <w:left w:val="nil"/>
              <w:bottom w:val="nil"/>
              <w:right w:val="nil"/>
            </w:tcBorders>
            <w:vAlign w:val="center"/>
            <w:hideMark/>
          </w:tcPr>
          <w:p w14:paraId="675A8BDE" w14:textId="77777777" w:rsidR="00454F49" w:rsidRPr="007B176B" w:rsidRDefault="00454F49" w:rsidP="00866A0A">
            <w:pPr>
              <w:widowControl/>
              <w:spacing w:before="0" w:after="0"/>
              <w:rPr>
                <w:rFonts w:cs="Arial"/>
                <w:b/>
                <w:bCs/>
                <w:color w:val="FFFFFF"/>
              </w:rPr>
            </w:pPr>
          </w:p>
        </w:tc>
      </w:tr>
      <w:tr w:rsidR="00454F49" w:rsidRPr="007B176B" w14:paraId="36C57358" w14:textId="77777777" w:rsidTr="00866A0A">
        <w:trPr>
          <w:trHeight w:val="240"/>
        </w:trPr>
        <w:tc>
          <w:tcPr>
            <w:tcW w:w="1835" w:type="pct"/>
            <w:tcBorders>
              <w:top w:val="nil"/>
              <w:left w:val="nil"/>
              <w:bottom w:val="nil"/>
              <w:right w:val="nil"/>
            </w:tcBorders>
            <w:shd w:val="clear" w:color="auto" w:fill="auto"/>
            <w:vAlign w:val="bottom"/>
            <w:hideMark/>
          </w:tcPr>
          <w:p w14:paraId="07DC6CA5" w14:textId="77777777" w:rsidR="00454F49" w:rsidRPr="007B176B" w:rsidRDefault="00454F49" w:rsidP="00866A0A">
            <w:pPr>
              <w:widowControl/>
              <w:spacing w:before="0" w:after="0"/>
              <w:rPr>
                <w:rFonts w:cs="Arial"/>
                <w:b/>
                <w:bCs/>
                <w:color w:val="FFFFFF"/>
              </w:rPr>
            </w:pPr>
          </w:p>
        </w:tc>
        <w:tc>
          <w:tcPr>
            <w:tcW w:w="682" w:type="pct"/>
            <w:tcBorders>
              <w:top w:val="nil"/>
              <w:left w:val="nil"/>
              <w:bottom w:val="nil"/>
              <w:right w:val="nil"/>
            </w:tcBorders>
            <w:shd w:val="clear" w:color="000000" w:fill="339966"/>
            <w:vAlign w:val="bottom"/>
            <w:hideMark/>
          </w:tcPr>
          <w:p w14:paraId="2E40AF0A"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-5%</w:t>
            </w:r>
          </w:p>
        </w:tc>
        <w:tc>
          <w:tcPr>
            <w:tcW w:w="687" w:type="pct"/>
            <w:tcBorders>
              <w:top w:val="nil"/>
              <w:left w:val="nil"/>
              <w:bottom w:val="nil"/>
              <w:right w:val="nil"/>
            </w:tcBorders>
            <w:shd w:val="clear" w:color="000000" w:fill="339966"/>
            <w:vAlign w:val="bottom"/>
            <w:hideMark/>
          </w:tcPr>
          <w:p w14:paraId="0287D5D9"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+5%</w:t>
            </w:r>
          </w:p>
        </w:tc>
        <w:tc>
          <w:tcPr>
            <w:tcW w:w="621" w:type="pct"/>
            <w:tcBorders>
              <w:top w:val="nil"/>
              <w:left w:val="nil"/>
              <w:bottom w:val="nil"/>
              <w:right w:val="nil"/>
            </w:tcBorders>
            <w:shd w:val="clear" w:color="000000" w:fill="339966"/>
            <w:vAlign w:val="bottom"/>
            <w:hideMark/>
          </w:tcPr>
          <w:p w14:paraId="302396B0"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-0,25%</w:t>
            </w:r>
          </w:p>
        </w:tc>
        <w:tc>
          <w:tcPr>
            <w:tcW w:w="493" w:type="pct"/>
            <w:tcBorders>
              <w:top w:val="nil"/>
              <w:left w:val="nil"/>
              <w:bottom w:val="nil"/>
              <w:right w:val="nil"/>
            </w:tcBorders>
            <w:shd w:val="clear" w:color="000000" w:fill="339966"/>
            <w:vAlign w:val="bottom"/>
            <w:hideMark/>
          </w:tcPr>
          <w:p w14:paraId="6058A1E6"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+0,25%</w:t>
            </w:r>
          </w:p>
        </w:tc>
        <w:tc>
          <w:tcPr>
            <w:tcW w:w="682" w:type="pct"/>
            <w:tcBorders>
              <w:top w:val="nil"/>
              <w:left w:val="nil"/>
              <w:bottom w:val="nil"/>
              <w:right w:val="nil"/>
            </w:tcBorders>
            <w:shd w:val="clear" w:color="000000" w:fill="339966"/>
            <w:vAlign w:val="bottom"/>
            <w:hideMark/>
          </w:tcPr>
          <w:p w14:paraId="4347DBBB"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 </w:t>
            </w:r>
          </w:p>
        </w:tc>
      </w:tr>
      <w:tr w:rsidR="00454F49" w:rsidRPr="007B176B" w14:paraId="410D91F5" w14:textId="77777777" w:rsidTr="00866A0A">
        <w:trPr>
          <w:trHeight w:hRule="exact" w:val="227"/>
        </w:trPr>
        <w:tc>
          <w:tcPr>
            <w:tcW w:w="1835" w:type="pct"/>
            <w:tcBorders>
              <w:top w:val="nil"/>
              <w:left w:val="nil"/>
              <w:bottom w:val="nil"/>
              <w:right w:val="nil"/>
            </w:tcBorders>
            <w:shd w:val="clear" w:color="auto" w:fill="auto"/>
            <w:vAlign w:val="bottom"/>
            <w:hideMark/>
          </w:tcPr>
          <w:p w14:paraId="4FE6CBB6" w14:textId="77777777" w:rsidR="00454F49" w:rsidRPr="007B176B" w:rsidRDefault="00454F49" w:rsidP="00866A0A">
            <w:pPr>
              <w:widowControl/>
              <w:spacing w:before="0" w:after="0"/>
              <w:rPr>
                <w:rFonts w:cs="Arial"/>
              </w:rPr>
            </w:pPr>
            <w:r w:rsidRPr="007B176B">
              <w:rPr>
                <w:rFonts w:cs="Arial"/>
              </w:rPr>
              <w:t>Valor Presente Obrigação Atuarial</w:t>
            </w:r>
          </w:p>
        </w:tc>
        <w:tc>
          <w:tcPr>
            <w:tcW w:w="682" w:type="pct"/>
            <w:tcBorders>
              <w:top w:val="nil"/>
              <w:left w:val="nil"/>
              <w:bottom w:val="single" w:sz="8" w:space="0" w:color="auto"/>
              <w:right w:val="nil"/>
            </w:tcBorders>
            <w:shd w:val="clear" w:color="000000" w:fill="FFFFFF"/>
            <w:vAlign w:val="bottom"/>
            <w:hideMark/>
          </w:tcPr>
          <w:p w14:paraId="6421EFAA" w14:textId="77777777" w:rsidR="00454F49" w:rsidRPr="007B176B" w:rsidRDefault="00454F49" w:rsidP="00866A0A">
            <w:pPr>
              <w:widowControl/>
              <w:spacing w:before="0" w:after="0"/>
              <w:jc w:val="right"/>
              <w:rPr>
                <w:rFonts w:cs="Arial"/>
              </w:rPr>
            </w:pPr>
            <w:r w:rsidRPr="007B176B">
              <w:rPr>
                <w:rFonts w:cs="Arial"/>
              </w:rPr>
              <w:t xml:space="preserve">          (503.785)</w:t>
            </w:r>
          </w:p>
        </w:tc>
        <w:tc>
          <w:tcPr>
            <w:tcW w:w="687" w:type="pct"/>
            <w:tcBorders>
              <w:top w:val="nil"/>
              <w:left w:val="nil"/>
              <w:bottom w:val="single" w:sz="8" w:space="0" w:color="auto"/>
              <w:right w:val="nil"/>
            </w:tcBorders>
            <w:shd w:val="clear" w:color="000000" w:fill="FFFFFF"/>
            <w:vAlign w:val="bottom"/>
            <w:hideMark/>
          </w:tcPr>
          <w:p w14:paraId="04F431D7" w14:textId="77777777" w:rsidR="00454F49" w:rsidRPr="007B176B" w:rsidRDefault="00454F49" w:rsidP="00866A0A">
            <w:pPr>
              <w:widowControl/>
              <w:spacing w:before="0" w:after="0"/>
              <w:jc w:val="right"/>
              <w:rPr>
                <w:rFonts w:cs="Arial"/>
              </w:rPr>
            </w:pPr>
            <w:r w:rsidRPr="007B176B">
              <w:rPr>
                <w:rFonts w:cs="Arial"/>
              </w:rPr>
              <w:t xml:space="preserve">          (491.167)</w:t>
            </w:r>
          </w:p>
        </w:tc>
        <w:tc>
          <w:tcPr>
            <w:tcW w:w="621" w:type="pct"/>
            <w:tcBorders>
              <w:top w:val="nil"/>
              <w:left w:val="nil"/>
              <w:bottom w:val="single" w:sz="8" w:space="0" w:color="auto"/>
              <w:right w:val="nil"/>
            </w:tcBorders>
            <w:shd w:val="clear" w:color="000000" w:fill="FFFFFF"/>
            <w:vAlign w:val="bottom"/>
            <w:hideMark/>
          </w:tcPr>
          <w:p w14:paraId="2728B9DB" w14:textId="77777777" w:rsidR="00454F49" w:rsidRPr="007B176B" w:rsidRDefault="00454F49" w:rsidP="00866A0A">
            <w:pPr>
              <w:widowControl/>
              <w:spacing w:before="0" w:after="0"/>
              <w:jc w:val="right"/>
              <w:rPr>
                <w:rFonts w:cs="Arial"/>
              </w:rPr>
            </w:pPr>
            <w:r w:rsidRPr="007B176B">
              <w:rPr>
                <w:rFonts w:cs="Arial"/>
              </w:rPr>
              <w:t xml:space="preserve"> (505.206)</w:t>
            </w:r>
          </w:p>
        </w:tc>
        <w:tc>
          <w:tcPr>
            <w:tcW w:w="493" w:type="pct"/>
            <w:tcBorders>
              <w:top w:val="nil"/>
              <w:left w:val="nil"/>
              <w:bottom w:val="single" w:sz="8" w:space="0" w:color="auto"/>
              <w:right w:val="nil"/>
            </w:tcBorders>
            <w:shd w:val="clear" w:color="000000" w:fill="FFFFFF"/>
            <w:vAlign w:val="bottom"/>
            <w:hideMark/>
          </w:tcPr>
          <w:p w14:paraId="606EDB9A" w14:textId="77777777" w:rsidR="00454F49" w:rsidRPr="007B176B" w:rsidRDefault="00454F49" w:rsidP="00866A0A">
            <w:pPr>
              <w:widowControl/>
              <w:spacing w:before="0" w:after="0"/>
              <w:jc w:val="right"/>
              <w:rPr>
                <w:rFonts w:cs="Arial"/>
              </w:rPr>
            </w:pPr>
            <w:r w:rsidRPr="007B176B">
              <w:rPr>
                <w:rFonts w:cs="Arial"/>
              </w:rPr>
              <w:t xml:space="preserve">  (489.730)</w:t>
            </w:r>
          </w:p>
        </w:tc>
        <w:tc>
          <w:tcPr>
            <w:tcW w:w="682" w:type="pct"/>
            <w:tcBorders>
              <w:top w:val="nil"/>
              <w:left w:val="nil"/>
              <w:bottom w:val="single" w:sz="8" w:space="0" w:color="auto"/>
              <w:right w:val="nil"/>
            </w:tcBorders>
            <w:shd w:val="clear" w:color="000000" w:fill="FFFFFF"/>
            <w:vAlign w:val="bottom"/>
            <w:hideMark/>
          </w:tcPr>
          <w:p w14:paraId="17EB8302" w14:textId="77777777" w:rsidR="00454F49" w:rsidRPr="007B176B" w:rsidRDefault="00454F49" w:rsidP="00866A0A">
            <w:pPr>
              <w:widowControl/>
              <w:spacing w:before="0" w:after="0"/>
              <w:jc w:val="right"/>
              <w:rPr>
                <w:rFonts w:cs="Arial"/>
              </w:rPr>
            </w:pPr>
            <w:r w:rsidRPr="007B176B">
              <w:rPr>
                <w:rFonts w:cs="Arial"/>
              </w:rPr>
              <w:t xml:space="preserve">          (497.985)</w:t>
            </w:r>
          </w:p>
        </w:tc>
      </w:tr>
      <w:tr w:rsidR="00454F49" w:rsidRPr="007B176B" w14:paraId="496D580E" w14:textId="77777777" w:rsidTr="00866A0A">
        <w:trPr>
          <w:trHeight w:hRule="exact" w:val="227"/>
        </w:trPr>
        <w:tc>
          <w:tcPr>
            <w:tcW w:w="1835" w:type="pct"/>
            <w:tcBorders>
              <w:top w:val="nil"/>
              <w:left w:val="nil"/>
              <w:bottom w:val="nil"/>
              <w:right w:val="nil"/>
            </w:tcBorders>
            <w:shd w:val="clear" w:color="auto" w:fill="auto"/>
            <w:vAlign w:val="bottom"/>
            <w:hideMark/>
          </w:tcPr>
          <w:p w14:paraId="40A5409E" w14:textId="77777777" w:rsidR="00454F49" w:rsidRPr="007B176B" w:rsidRDefault="00454F49" w:rsidP="00866A0A">
            <w:pPr>
              <w:widowControl/>
              <w:spacing w:before="0" w:after="0"/>
              <w:rPr>
                <w:rFonts w:cs="Arial"/>
                <w:b/>
                <w:bCs/>
              </w:rPr>
            </w:pPr>
            <w:r w:rsidRPr="007B176B">
              <w:rPr>
                <w:rFonts w:cs="Arial"/>
                <w:b/>
                <w:bCs/>
              </w:rPr>
              <w:t>Superávit/(Déficit) do Plano</w:t>
            </w:r>
          </w:p>
        </w:tc>
        <w:tc>
          <w:tcPr>
            <w:tcW w:w="682" w:type="pct"/>
            <w:tcBorders>
              <w:top w:val="nil"/>
              <w:left w:val="nil"/>
              <w:bottom w:val="single" w:sz="8" w:space="0" w:color="auto"/>
              <w:right w:val="nil"/>
            </w:tcBorders>
            <w:shd w:val="clear" w:color="000000" w:fill="FFFFFF"/>
            <w:vAlign w:val="bottom"/>
            <w:hideMark/>
          </w:tcPr>
          <w:p w14:paraId="1EACB45C" w14:textId="77777777" w:rsidR="00454F49" w:rsidRPr="007B176B" w:rsidRDefault="00454F49" w:rsidP="00866A0A">
            <w:pPr>
              <w:widowControl/>
              <w:spacing w:before="0" w:after="0"/>
              <w:jc w:val="right"/>
              <w:rPr>
                <w:rFonts w:cs="Arial"/>
                <w:b/>
                <w:bCs/>
              </w:rPr>
            </w:pPr>
            <w:r w:rsidRPr="007B176B">
              <w:rPr>
                <w:rFonts w:cs="Arial"/>
                <w:b/>
                <w:bCs/>
              </w:rPr>
              <w:t xml:space="preserve">          (503.785)</w:t>
            </w:r>
          </w:p>
        </w:tc>
        <w:tc>
          <w:tcPr>
            <w:tcW w:w="687" w:type="pct"/>
            <w:tcBorders>
              <w:top w:val="nil"/>
              <w:left w:val="nil"/>
              <w:bottom w:val="single" w:sz="8" w:space="0" w:color="auto"/>
              <w:right w:val="nil"/>
            </w:tcBorders>
            <w:shd w:val="clear" w:color="000000" w:fill="FFFFFF"/>
            <w:vAlign w:val="bottom"/>
            <w:hideMark/>
          </w:tcPr>
          <w:p w14:paraId="628FE16C" w14:textId="77777777" w:rsidR="00454F49" w:rsidRPr="007B176B" w:rsidRDefault="00454F49" w:rsidP="00866A0A">
            <w:pPr>
              <w:widowControl/>
              <w:spacing w:before="0" w:after="0"/>
              <w:jc w:val="right"/>
              <w:rPr>
                <w:rFonts w:cs="Arial"/>
                <w:b/>
                <w:bCs/>
              </w:rPr>
            </w:pPr>
            <w:r w:rsidRPr="007B176B">
              <w:rPr>
                <w:rFonts w:cs="Arial"/>
                <w:b/>
                <w:bCs/>
              </w:rPr>
              <w:t xml:space="preserve">          (491.167)</w:t>
            </w:r>
          </w:p>
        </w:tc>
        <w:tc>
          <w:tcPr>
            <w:tcW w:w="621" w:type="pct"/>
            <w:tcBorders>
              <w:top w:val="nil"/>
              <w:left w:val="nil"/>
              <w:bottom w:val="single" w:sz="8" w:space="0" w:color="auto"/>
              <w:right w:val="nil"/>
            </w:tcBorders>
            <w:shd w:val="clear" w:color="000000" w:fill="FFFFFF"/>
            <w:vAlign w:val="bottom"/>
            <w:hideMark/>
          </w:tcPr>
          <w:p w14:paraId="44C7C852" w14:textId="77777777" w:rsidR="00454F49" w:rsidRPr="007B176B" w:rsidRDefault="00454F49" w:rsidP="00866A0A">
            <w:pPr>
              <w:widowControl/>
              <w:spacing w:before="0" w:after="0"/>
              <w:jc w:val="right"/>
              <w:rPr>
                <w:rFonts w:cs="Arial"/>
                <w:b/>
                <w:bCs/>
              </w:rPr>
            </w:pPr>
            <w:r w:rsidRPr="007B176B">
              <w:rPr>
                <w:rFonts w:cs="Arial"/>
                <w:b/>
                <w:bCs/>
              </w:rPr>
              <w:t xml:space="preserve"> (505.206)</w:t>
            </w:r>
          </w:p>
        </w:tc>
        <w:tc>
          <w:tcPr>
            <w:tcW w:w="493" w:type="pct"/>
            <w:tcBorders>
              <w:top w:val="nil"/>
              <w:left w:val="nil"/>
              <w:bottom w:val="single" w:sz="8" w:space="0" w:color="auto"/>
              <w:right w:val="nil"/>
            </w:tcBorders>
            <w:shd w:val="clear" w:color="000000" w:fill="FFFFFF"/>
            <w:vAlign w:val="bottom"/>
            <w:hideMark/>
          </w:tcPr>
          <w:p w14:paraId="3F5CD4B2" w14:textId="77777777" w:rsidR="00454F49" w:rsidRPr="007B176B" w:rsidRDefault="00454F49" w:rsidP="00866A0A">
            <w:pPr>
              <w:widowControl/>
              <w:spacing w:before="0" w:after="0"/>
              <w:jc w:val="right"/>
              <w:rPr>
                <w:rFonts w:cs="Arial"/>
                <w:b/>
                <w:bCs/>
              </w:rPr>
            </w:pPr>
            <w:r w:rsidRPr="007B176B">
              <w:rPr>
                <w:rFonts w:cs="Arial"/>
                <w:b/>
                <w:bCs/>
              </w:rPr>
              <w:t xml:space="preserve">  (489.730)</w:t>
            </w:r>
          </w:p>
        </w:tc>
        <w:tc>
          <w:tcPr>
            <w:tcW w:w="682" w:type="pct"/>
            <w:tcBorders>
              <w:top w:val="nil"/>
              <w:left w:val="nil"/>
              <w:bottom w:val="single" w:sz="8" w:space="0" w:color="auto"/>
              <w:right w:val="nil"/>
            </w:tcBorders>
            <w:shd w:val="clear" w:color="000000" w:fill="FFFFFF"/>
            <w:vAlign w:val="bottom"/>
            <w:hideMark/>
          </w:tcPr>
          <w:p w14:paraId="67588182" w14:textId="77777777" w:rsidR="00454F49" w:rsidRPr="007B176B" w:rsidRDefault="00454F49" w:rsidP="00866A0A">
            <w:pPr>
              <w:widowControl/>
              <w:spacing w:before="0" w:after="0"/>
              <w:jc w:val="right"/>
              <w:rPr>
                <w:rFonts w:cs="Arial"/>
                <w:b/>
                <w:bCs/>
              </w:rPr>
            </w:pPr>
            <w:r w:rsidRPr="007B176B">
              <w:rPr>
                <w:rFonts w:cs="Arial"/>
                <w:b/>
                <w:bCs/>
              </w:rPr>
              <w:t xml:space="preserve">          (497.985)</w:t>
            </w:r>
          </w:p>
        </w:tc>
      </w:tr>
      <w:tr w:rsidR="00454F49" w:rsidRPr="007B176B" w14:paraId="70682E0F" w14:textId="77777777" w:rsidTr="00866A0A">
        <w:trPr>
          <w:trHeight w:hRule="exact" w:val="227"/>
        </w:trPr>
        <w:tc>
          <w:tcPr>
            <w:tcW w:w="1835" w:type="pct"/>
            <w:tcBorders>
              <w:top w:val="nil"/>
              <w:left w:val="nil"/>
              <w:bottom w:val="nil"/>
              <w:right w:val="nil"/>
            </w:tcBorders>
            <w:shd w:val="clear" w:color="auto" w:fill="auto"/>
            <w:vAlign w:val="bottom"/>
            <w:hideMark/>
          </w:tcPr>
          <w:p w14:paraId="02D7E649" w14:textId="77777777" w:rsidR="00454F49" w:rsidRPr="007B176B" w:rsidRDefault="00454F49" w:rsidP="00866A0A">
            <w:pPr>
              <w:widowControl/>
              <w:spacing w:before="0" w:after="0"/>
              <w:jc w:val="right"/>
              <w:rPr>
                <w:rFonts w:cs="Arial"/>
                <w:b/>
                <w:bCs/>
              </w:rPr>
            </w:pPr>
          </w:p>
        </w:tc>
        <w:tc>
          <w:tcPr>
            <w:tcW w:w="682" w:type="pct"/>
            <w:tcBorders>
              <w:top w:val="nil"/>
              <w:left w:val="nil"/>
              <w:bottom w:val="nil"/>
              <w:right w:val="nil"/>
            </w:tcBorders>
            <w:shd w:val="clear" w:color="000000" w:fill="FFFFFF"/>
            <w:noWrap/>
            <w:vAlign w:val="bottom"/>
            <w:hideMark/>
          </w:tcPr>
          <w:p w14:paraId="2FAA1FCA" w14:textId="77777777" w:rsidR="00454F49" w:rsidRPr="007B176B" w:rsidRDefault="00454F49" w:rsidP="00866A0A">
            <w:pPr>
              <w:widowControl/>
              <w:spacing w:before="0" w:after="0"/>
              <w:jc w:val="right"/>
              <w:rPr>
                <w:rFonts w:cs="Arial"/>
                <w:b/>
                <w:bCs/>
              </w:rPr>
            </w:pPr>
            <w:r w:rsidRPr="007B176B">
              <w:rPr>
                <w:rFonts w:cs="Arial"/>
                <w:b/>
                <w:bCs/>
              </w:rPr>
              <w:t> </w:t>
            </w:r>
          </w:p>
        </w:tc>
        <w:tc>
          <w:tcPr>
            <w:tcW w:w="687" w:type="pct"/>
            <w:tcBorders>
              <w:top w:val="nil"/>
              <w:left w:val="nil"/>
              <w:bottom w:val="nil"/>
              <w:right w:val="nil"/>
            </w:tcBorders>
            <w:shd w:val="clear" w:color="000000" w:fill="FFFFFF"/>
            <w:noWrap/>
            <w:vAlign w:val="bottom"/>
            <w:hideMark/>
          </w:tcPr>
          <w:p w14:paraId="2C9254BD" w14:textId="77777777" w:rsidR="00454F49" w:rsidRPr="007B176B" w:rsidRDefault="00454F49" w:rsidP="00866A0A">
            <w:pPr>
              <w:widowControl/>
              <w:spacing w:before="0" w:after="0"/>
              <w:jc w:val="right"/>
              <w:rPr>
                <w:rFonts w:cs="Arial"/>
                <w:b/>
                <w:bCs/>
              </w:rPr>
            </w:pPr>
            <w:r w:rsidRPr="007B176B">
              <w:rPr>
                <w:rFonts w:cs="Arial"/>
                <w:b/>
                <w:bCs/>
              </w:rPr>
              <w:t> </w:t>
            </w:r>
          </w:p>
        </w:tc>
        <w:tc>
          <w:tcPr>
            <w:tcW w:w="621" w:type="pct"/>
            <w:tcBorders>
              <w:top w:val="nil"/>
              <w:left w:val="nil"/>
              <w:bottom w:val="nil"/>
              <w:right w:val="nil"/>
            </w:tcBorders>
            <w:shd w:val="clear" w:color="000000" w:fill="FFFFFF"/>
            <w:noWrap/>
            <w:vAlign w:val="bottom"/>
            <w:hideMark/>
          </w:tcPr>
          <w:p w14:paraId="04C9A4AA" w14:textId="77777777" w:rsidR="00454F49" w:rsidRPr="007B176B" w:rsidRDefault="00454F49" w:rsidP="00866A0A">
            <w:pPr>
              <w:widowControl/>
              <w:spacing w:before="0" w:after="0"/>
              <w:jc w:val="right"/>
              <w:rPr>
                <w:rFonts w:cs="Arial"/>
                <w:b/>
                <w:bCs/>
              </w:rPr>
            </w:pPr>
            <w:r w:rsidRPr="007B176B">
              <w:rPr>
                <w:rFonts w:cs="Arial"/>
                <w:b/>
                <w:bCs/>
              </w:rPr>
              <w:t> </w:t>
            </w:r>
          </w:p>
        </w:tc>
        <w:tc>
          <w:tcPr>
            <w:tcW w:w="493" w:type="pct"/>
            <w:tcBorders>
              <w:top w:val="nil"/>
              <w:left w:val="nil"/>
              <w:bottom w:val="nil"/>
              <w:right w:val="nil"/>
            </w:tcBorders>
            <w:shd w:val="clear" w:color="000000" w:fill="FFFFFF"/>
            <w:noWrap/>
            <w:vAlign w:val="bottom"/>
            <w:hideMark/>
          </w:tcPr>
          <w:p w14:paraId="46BEC49B" w14:textId="77777777" w:rsidR="00454F49" w:rsidRPr="007B176B" w:rsidRDefault="00454F49" w:rsidP="00866A0A">
            <w:pPr>
              <w:widowControl/>
              <w:spacing w:before="0" w:after="0"/>
              <w:jc w:val="right"/>
              <w:rPr>
                <w:rFonts w:cs="Arial"/>
                <w:b/>
                <w:bCs/>
              </w:rPr>
            </w:pPr>
            <w:r w:rsidRPr="007B176B">
              <w:rPr>
                <w:rFonts w:cs="Arial"/>
                <w:b/>
                <w:bCs/>
              </w:rPr>
              <w:t> </w:t>
            </w:r>
          </w:p>
        </w:tc>
        <w:tc>
          <w:tcPr>
            <w:tcW w:w="682" w:type="pct"/>
            <w:tcBorders>
              <w:top w:val="nil"/>
              <w:left w:val="nil"/>
              <w:bottom w:val="nil"/>
              <w:right w:val="nil"/>
            </w:tcBorders>
            <w:shd w:val="clear" w:color="000000" w:fill="FFFFFF"/>
            <w:noWrap/>
            <w:vAlign w:val="bottom"/>
            <w:hideMark/>
          </w:tcPr>
          <w:p w14:paraId="1F8946A7" w14:textId="77777777" w:rsidR="00454F49" w:rsidRPr="007B176B" w:rsidRDefault="00454F49" w:rsidP="00866A0A">
            <w:pPr>
              <w:widowControl/>
              <w:spacing w:before="0" w:after="0"/>
              <w:jc w:val="right"/>
              <w:rPr>
                <w:rFonts w:cs="Arial"/>
                <w:b/>
                <w:bCs/>
              </w:rPr>
            </w:pPr>
            <w:r w:rsidRPr="007B176B">
              <w:rPr>
                <w:rFonts w:cs="Arial"/>
                <w:b/>
                <w:bCs/>
              </w:rPr>
              <w:t> </w:t>
            </w:r>
          </w:p>
        </w:tc>
      </w:tr>
      <w:tr w:rsidR="00454F49" w:rsidRPr="007B176B" w14:paraId="289B8359" w14:textId="77777777" w:rsidTr="00866A0A">
        <w:trPr>
          <w:trHeight w:hRule="exact" w:val="227"/>
        </w:trPr>
        <w:tc>
          <w:tcPr>
            <w:tcW w:w="1835" w:type="pct"/>
            <w:tcBorders>
              <w:top w:val="nil"/>
              <w:left w:val="nil"/>
              <w:bottom w:val="nil"/>
              <w:right w:val="nil"/>
            </w:tcBorders>
            <w:shd w:val="clear" w:color="auto" w:fill="auto"/>
            <w:vAlign w:val="bottom"/>
            <w:hideMark/>
          </w:tcPr>
          <w:p w14:paraId="67BBFAE5" w14:textId="77777777" w:rsidR="00454F49" w:rsidRPr="007B176B" w:rsidRDefault="00454F49" w:rsidP="00866A0A">
            <w:pPr>
              <w:widowControl/>
              <w:spacing w:before="0" w:after="0"/>
              <w:rPr>
                <w:rFonts w:cs="Arial"/>
              </w:rPr>
            </w:pPr>
            <w:r w:rsidRPr="007B176B">
              <w:rPr>
                <w:rFonts w:cs="Arial"/>
              </w:rPr>
              <w:t>Variação na Obrigação Atuarial</w:t>
            </w:r>
          </w:p>
        </w:tc>
        <w:tc>
          <w:tcPr>
            <w:tcW w:w="682" w:type="pct"/>
            <w:tcBorders>
              <w:top w:val="nil"/>
              <w:left w:val="nil"/>
              <w:bottom w:val="nil"/>
              <w:right w:val="nil"/>
            </w:tcBorders>
            <w:shd w:val="clear" w:color="000000" w:fill="FFFFFF"/>
            <w:noWrap/>
            <w:vAlign w:val="bottom"/>
            <w:hideMark/>
          </w:tcPr>
          <w:p w14:paraId="3195105D" w14:textId="77777777" w:rsidR="00454F49" w:rsidRPr="007B176B" w:rsidRDefault="00454F49" w:rsidP="00866A0A">
            <w:pPr>
              <w:widowControl/>
              <w:spacing w:before="0" w:after="0"/>
              <w:jc w:val="right"/>
              <w:rPr>
                <w:rFonts w:cs="Arial"/>
              </w:rPr>
            </w:pPr>
            <w:r w:rsidRPr="007B176B">
              <w:rPr>
                <w:rFonts w:cs="Arial"/>
              </w:rPr>
              <w:t>1,16%</w:t>
            </w:r>
          </w:p>
        </w:tc>
        <w:tc>
          <w:tcPr>
            <w:tcW w:w="687" w:type="pct"/>
            <w:tcBorders>
              <w:top w:val="nil"/>
              <w:left w:val="nil"/>
              <w:bottom w:val="nil"/>
              <w:right w:val="nil"/>
            </w:tcBorders>
            <w:shd w:val="clear" w:color="000000" w:fill="FFFFFF"/>
            <w:noWrap/>
            <w:vAlign w:val="bottom"/>
            <w:hideMark/>
          </w:tcPr>
          <w:p w14:paraId="3EA18C36" w14:textId="77777777" w:rsidR="00454F49" w:rsidRPr="007B176B" w:rsidRDefault="00454F49" w:rsidP="00866A0A">
            <w:pPr>
              <w:widowControl/>
              <w:spacing w:before="0" w:after="0"/>
              <w:jc w:val="right"/>
              <w:rPr>
                <w:rFonts w:cs="Arial"/>
              </w:rPr>
            </w:pPr>
            <w:r w:rsidRPr="007B176B">
              <w:rPr>
                <w:rFonts w:cs="Arial"/>
              </w:rPr>
              <w:t xml:space="preserve">             (1,37%)</w:t>
            </w:r>
          </w:p>
        </w:tc>
        <w:tc>
          <w:tcPr>
            <w:tcW w:w="621" w:type="pct"/>
            <w:tcBorders>
              <w:top w:val="nil"/>
              <w:left w:val="nil"/>
              <w:bottom w:val="nil"/>
              <w:right w:val="nil"/>
            </w:tcBorders>
            <w:shd w:val="clear" w:color="000000" w:fill="FFFFFF"/>
            <w:noWrap/>
            <w:vAlign w:val="bottom"/>
            <w:hideMark/>
          </w:tcPr>
          <w:p w14:paraId="568CD7F2" w14:textId="77777777" w:rsidR="00454F49" w:rsidRPr="007B176B" w:rsidRDefault="00454F49" w:rsidP="00866A0A">
            <w:pPr>
              <w:widowControl/>
              <w:spacing w:before="0" w:after="0"/>
              <w:jc w:val="right"/>
              <w:rPr>
                <w:rFonts w:cs="Arial"/>
              </w:rPr>
            </w:pPr>
            <w:r w:rsidRPr="007B176B">
              <w:rPr>
                <w:rFonts w:cs="Arial"/>
              </w:rPr>
              <w:t>1,45%</w:t>
            </w:r>
          </w:p>
        </w:tc>
        <w:tc>
          <w:tcPr>
            <w:tcW w:w="493" w:type="pct"/>
            <w:tcBorders>
              <w:top w:val="nil"/>
              <w:left w:val="nil"/>
              <w:bottom w:val="nil"/>
              <w:right w:val="nil"/>
            </w:tcBorders>
            <w:shd w:val="clear" w:color="000000" w:fill="FFFFFF"/>
            <w:noWrap/>
            <w:vAlign w:val="bottom"/>
            <w:hideMark/>
          </w:tcPr>
          <w:p w14:paraId="74454111" w14:textId="77777777" w:rsidR="00454F49" w:rsidRPr="007B176B" w:rsidRDefault="00454F49" w:rsidP="00866A0A">
            <w:pPr>
              <w:widowControl/>
              <w:spacing w:before="0" w:after="0"/>
              <w:jc w:val="right"/>
              <w:rPr>
                <w:rFonts w:cs="Arial"/>
              </w:rPr>
            </w:pPr>
            <w:r w:rsidRPr="007B176B">
              <w:rPr>
                <w:rFonts w:cs="Arial"/>
              </w:rPr>
              <w:t xml:space="preserve">     (1,66%)</w:t>
            </w:r>
          </w:p>
        </w:tc>
        <w:tc>
          <w:tcPr>
            <w:tcW w:w="682" w:type="pct"/>
            <w:tcBorders>
              <w:top w:val="nil"/>
              <w:left w:val="nil"/>
              <w:bottom w:val="nil"/>
              <w:right w:val="nil"/>
            </w:tcBorders>
            <w:shd w:val="clear" w:color="000000" w:fill="FFFFFF"/>
            <w:vAlign w:val="bottom"/>
            <w:hideMark/>
          </w:tcPr>
          <w:p w14:paraId="1FDE276F" w14:textId="77777777" w:rsidR="00454F49" w:rsidRPr="007B176B" w:rsidRDefault="00454F49" w:rsidP="00866A0A">
            <w:pPr>
              <w:widowControl/>
              <w:spacing w:before="0" w:after="0"/>
              <w:jc w:val="right"/>
              <w:rPr>
                <w:rFonts w:cs="Arial"/>
              </w:rPr>
            </w:pPr>
            <w:r w:rsidRPr="007B176B">
              <w:rPr>
                <w:rFonts w:cs="Arial"/>
              </w:rPr>
              <w:t xml:space="preserve">                        -   </w:t>
            </w:r>
          </w:p>
        </w:tc>
      </w:tr>
      <w:tr w:rsidR="00454F49" w:rsidRPr="007B176B" w14:paraId="65A9AFD8" w14:textId="77777777" w:rsidTr="00866A0A">
        <w:trPr>
          <w:trHeight w:hRule="exact" w:val="227"/>
        </w:trPr>
        <w:tc>
          <w:tcPr>
            <w:tcW w:w="1835" w:type="pct"/>
            <w:tcBorders>
              <w:top w:val="nil"/>
              <w:left w:val="nil"/>
              <w:bottom w:val="nil"/>
              <w:right w:val="nil"/>
            </w:tcBorders>
            <w:shd w:val="clear" w:color="auto" w:fill="auto"/>
            <w:vAlign w:val="bottom"/>
            <w:hideMark/>
          </w:tcPr>
          <w:p w14:paraId="710AC5BF" w14:textId="77777777" w:rsidR="00454F49" w:rsidRPr="007B176B" w:rsidRDefault="00454F49" w:rsidP="00866A0A">
            <w:pPr>
              <w:widowControl/>
              <w:spacing w:before="0" w:after="0"/>
              <w:rPr>
                <w:rFonts w:cs="Arial"/>
              </w:rPr>
            </w:pPr>
            <w:r w:rsidRPr="007B176B">
              <w:rPr>
                <w:rFonts w:cs="Arial"/>
              </w:rPr>
              <w:t>Variação no Superávit/(Déficit)</w:t>
            </w:r>
          </w:p>
        </w:tc>
        <w:tc>
          <w:tcPr>
            <w:tcW w:w="682" w:type="pct"/>
            <w:tcBorders>
              <w:top w:val="nil"/>
              <w:left w:val="nil"/>
              <w:bottom w:val="single" w:sz="8" w:space="0" w:color="auto"/>
              <w:right w:val="nil"/>
            </w:tcBorders>
            <w:shd w:val="clear" w:color="000000" w:fill="FFFFFF"/>
            <w:noWrap/>
            <w:vAlign w:val="bottom"/>
            <w:hideMark/>
          </w:tcPr>
          <w:p w14:paraId="4551171D" w14:textId="77777777" w:rsidR="00454F49" w:rsidRPr="007B176B" w:rsidRDefault="00454F49" w:rsidP="00866A0A">
            <w:pPr>
              <w:widowControl/>
              <w:spacing w:before="0" w:after="0"/>
              <w:jc w:val="right"/>
              <w:rPr>
                <w:rFonts w:cs="Arial"/>
              </w:rPr>
            </w:pPr>
            <w:r w:rsidRPr="007B176B">
              <w:rPr>
                <w:rFonts w:cs="Arial"/>
              </w:rPr>
              <w:t>1,16%</w:t>
            </w:r>
          </w:p>
        </w:tc>
        <w:tc>
          <w:tcPr>
            <w:tcW w:w="687" w:type="pct"/>
            <w:tcBorders>
              <w:top w:val="nil"/>
              <w:left w:val="nil"/>
              <w:bottom w:val="single" w:sz="8" w:space="0" w:color="auto"/>
              <w:right w:val="nil"/>
            </w:tcBorders>
            <w:shd w:val="clear" w:color="000000" w:fill="FFFFFF"/>
            <w:noWrap/>
            <w:vAlign w:val="bottom"/>
            <w:hideMark/>
          </w:tcPr>
          <w:p w14:paraId="52F08E92" w14:textId="77777777" w:rsidR="00454F49" w:rsidRPr="007B176B" w:rsidRDefault="00454F49" w:rsidP="00866A0A">
            <w:pPr>
              <w:widowControl/>
              <w:spacing w:before="0" w:after="0"/>
              <w:jc w:val="right"/>
              <w:rPr>
                <w:rFonts w:cs="Arial"/>
              </w:rPr>
            </w:pPr>
            <w:r w:rsidRPr="007B176B">
              <w:rPr>
                <w:rFonts w:cs="Arial"/>
              </w:rPr>
              <w:t xml:space="preserve">             (1,37%)</w:t>
            </w:r>
          </w:p>
        </w:tc>
        <w:tc>
          <w:tcPr>
            <w:tcW w:w="621" w:type="pct"/>
            <w:tcBorders>
              <w:top w:val="nil"/>
              <w:left w:val="nil"/>
              <w:bottom w:val="single" w:sz="8" w:space="0" w:color="auto"/>
              <w:right w:val="nil"/>
            </w:tcBorders>
            <w:shd w:val="clear" w:color="000000" w:fill="FFFFFF"/>
            <w:noWrap/>
            <w:vAlign w:val="bottom"/>
            <w:hideMark/>
          </w:tcPr>
          <w:p w14:paraId="719A6B7A" w14:textId="77777777" w:rsidR="00454F49" w:rsidRPr="007B176B" w:rsidRDefault="00454F49" w:rsidP="00866A0A">
            <w:pPr>
              <w:widowControl/>
              <w:spacing w:before="0" w:after="0"/>
              <w:jc w:val="right"/>
              <w:rPr>
                <w:rFonts w:cs="Arial"/>
              </w:rPr>
            </w:pPr>
            <w:r w:rsidRPr="007B176B">
              <w:rPr>
                <w:rFonts w:cs="Arial"/>
              </w:rPr>
              <w:t>1,45%</w:t>
            </w:r>
          </w:p>
        </w:tc>
        <w:tc>
          <w:tcPr>
            <w:tcW w:w="493" w:type="pct"/>
            <w:tcBorders>
              <w:top w:val="nil"/>
              <w:left w:val="nil"/>
              <w:bottom w:val="single" w:sz="8" w:space="0" w:color="auto"/>
              <w:right w:val="nil"/>
            </w:tcBorders>
            <w:shd w:val="clear" w:color="000000" w:fill="FFFFFF"/>
            <w:noWrap/>
            <w:vAlign w:val="bottom"/>
            <w:hideMark/>
          </w:tcPr>
          <w:p w14:paraId="4C1A0B80" w14:textId="77777777" w:rsidR="00454F49" w:rsidRPr="007B176B" w:rsidRDefault="00454F49" w:rsidP="00866A0A">
            <w:pPr>
              <w:widowControl/>
              <w:spacing w:before="0" w:after="0"/>
              <w:jc w:val="right"/>
              <w:rPr>
                <w:rFonts w:cs="Arial"/>
              </w:rPr>
            </w:pPr>
            <w:r w:rsidRPr="007B176B">
              <w:rPr>
                <w:rFonts w:cs="Arial"/>
              </w:rPr>
              <w:t xml:space="preserve">     (1,66%)</w:t>
            </w:r>
          </w:p>
        </w:tc>
        <w:tc>
          <w:tcPr>
            <w:tcW w:w="682" w:type="pct"/>
            <w:tcBorders>
              <w:top w:val="nil"/>
              <w:left w:val="nil"/>
              <w:bottom w:val="single" w:sz="8" w:space="0" w:color="auto"/>
              <w:right w:val="nil"/>
            </w:tcBorders>
            <w:shd w:val="clear" w:color="000000" w:fill="FFFFFF"/>
            <w:vAlign w:val="bottom"/>
            <w:hideMark/>
          </w:tcPr>
          <w:p w14:paraId="1E3801CC" w14:textId="77777777" w:rsidR="00454F49" w:rsidRPr="007B176B" w:rsidRDefault="00454F49" w:rsidP="00866A0A">
            <w:pPr>
              <w:widowControl/>
              <w:spacing w:before="0" w:after="0"/>
              <w:jc w:val="right"/>
              <w:rPr>
                <w:rFonts w:cs="Arial"/>
              </w:rPr>
            </w:pPr>
            <w:r w:rsidRPr="007B176B">
              <w:rPr>
                <w:rFonts w:cs="Arial"/>
              </w:rPr>
              <w:t xml:space="preserve">                        -   </w:t>
            </w:r>
          </w:p>
        </w:tc>
      </w:tr>
      <w:tr w:rsidR="00454F49" w:rsidRPr="007B176B" w14:paraId="40DD5D1A" w14:textId="77777777" w:rsidTr="00866A0A">
        <w:trPr>
          <w:trHeight w:val="270"/>
        </w:trPr>
        <w:tc>
          <w:tcPr>
            <w:tcW w:w="1835" w:type="pct"/>
            <w:tcBorders>
              <w:top w:val="nil"/>
              <w:left w:val="nil"/>
              <w:bottom w:val="nil"/>
              <w:right w:val="nil"/>
            </w:tcBorders>
            <w:shd w:val="clear" w:color="auto" w:fill="auto"/>
            <w:vAlign w:val="center"/>
            <w:hideMark/>
          </w:tcPr>
          <w:p w14:paraId="39CBEF46" w14:textId="77777777" w:rsidR="00454F49" w:rsidRPr="007B176B" w:rsidRDefault="00454F49" w:rsidP="00866A0A">
            <w:pPr>
              <w:widowControl/>
              <w:spacing w:before="0" w:after="0"/>
              <w:jc w:val="right"/>
              <w:rPr>
                <w:rFonts w:cs="Arial"/>
              </w:rPr>
            </w:pPr>
          </w:p>
        </w:tc>
        <w:tc>
          <w:tcPr>
            <w:tcW w:w="682" w:type="pct"/>
            <w:tcBorders>
              <w:top w:val="nil"/>
              <w:left w:val="nil"/>
              <w:bottom w:val="nil"/>
              <w:right w:val="nil"/>
            </w:tcBorders>
            <w:shd w:val="clear" w:color="000000" w:fill="FFFFFF"/>
            <w:noWrap/>
            <w:vAlign w:val="center"/>
            <w:hideMark/>
          </w:tcPr>
          <w:p w14:paraId="5FA7294B" w14:textId="77777777" w:rsidR="00454F49" w:rsidRPr="007B176B" w:rsidRDefault="00454F49" w:rsidP="00866A0A">
            <w:pPr>
              <w:widowControl/>
              <w:spacing w:before="0" w:after="0"/>
              <w:jc w:val="right"/>
              <w:rPr>
                <w:rFonts w:cs="Arial"/>
                <w:color w:val="FF0000"/>
              </w:rPr>
            </w:pPr>
            <w:r w:rsidRPr="007B176B">
              <w:rPr>
                <w:rFonts w:cs="Arial"/>
                <w:color w:val="FF0000"/>
              </w:rPr>
              <w:t> </w:t>
            </w:r>
          </w:p>
        </w:tc>
        <w:tc>
          <w:tcPr>
            <w:tcW w:w="687" w:type="pct"/>
            <w:tcBorders>
              <w:top w:val="nil"/>
              <w:left w:val="nil"/>
              <w:bottom w:val="nil"/>
              <w:right w:val="nil"/>
            </w:tcBorders>
            <w:shd w:val="clear" w:color="000000" w:fill="FFFFFF"/>
            <w:noWrap/>
            <w:vAlign w:val="center"/>
            <w:hideMark/>
          </w:tcPr>
          <w:p w14:paraId="2AE80C6C" w14:textId="77777777" w:rsidR="00454F49" w:rsidRPr="007B176B" w:rsidRDefault="00454F49" w:rsidP="00866A0A">
            <w:pPr>
              <w:widowControl/>
              <w:spacing w:before="0" w:after="0"/>
              <w:jc w:val="right"/>
              <w:rPr>
                <w:rFonts w:cs="Arial"/>
                <w:color w:val="FF0000"/>
              </w:rPr>
            </w:pPr>
            <w:r w:rsidRPr="007B176B">
              <w:rPr>
                <w:rFonts w:cs="Arial"/>
                <w:color w:val="FF0000"/>
              </w:rPr>
              <w:t> </w:t>
            </w:r>
          </w:p>
        </w:tc>
        <w:tc>
          <w:tcPr>
            <w:tcW w:w="621" w:type="pct"/>
            <w:tcBorders>
              <w:top w:val="nil"/>
              <w:left w:val="nil"/>
              <w:bottom w:val="nil"/>
              <w:right w:val="nil"/>
            </w:tcBorders>
            <w:shd w:val="clear" w:color="000000" w:fill="FFFFFF"/>
            <w:noWrap/>
            <w:vAlign w:val="center"/>
            <w:hideMark/>
          </w:tcPr>
          <w:p w14:paraId="23314D79" w14:textId="77777777" w:rsidR="00454F49" w:rsidRPr="007B176B" w:rsidRDefault="00454F49" w:rsidP="00866A0A">
            <w:pPr>
              <w:widowControl/>
              <w:spacing w:before="0" w:after="0"/>
              <w:jc w:val="right"/>
              <w:rPr>
                <w:rFonts w:cs="Arial"/>
                <w:color w:val="FF0000"/>
              </w:rPr>
            </w:pPr>
            <w:r w:rsidRPr="007B176B">
              <w:rPr>
                <w:rFonts w:cs="Arial"/>
                <w:color w:val="FF0000"/>
              </w:rPr>
              <w:t> </w:t>
            </w:r>
          </w:p>
        </w:tc>
        <w:tc>
          <w:tcPr>
            <w:tcW w:w="493" w:type="pct"/>
            <w:tcBorders>
              <w:top w:val="nil"/>
              <w:left w:val="nil"/>
              <w:bottom w:val="nil"/>
              <w:right w:val="nil"/>
            </w:tcBorders>
            <w:shd w:val="clear" w:color="000000" w:fill="FFFFFF"/>
            <w:noWrap/>
            <w:vAlign w:val="center"/>
            <w:hideMark/>
          </w:tcPr>
          <w:p w14:paraId="3575E450" w14:textId="77777777" w:rsidR="00454F49" w:rsidRPr="007B176B" w:rsidRDefault="00454F49" w:rsidP="00866A0A">
            <w:pPr>
              <w:widowControl/>
              <w:spacing w:before="0" w:after="0"/>
              <w:jc w:val="right"/>
              <w:rPr>
                <w:rFonts w:cs="Arial"/>
                <w:color w:val="FF0000"/>
              </w:rPr>
            </w:pPr>
            <w:r w:rsidRPr="007B176B">
              <w:rPr>
                <w:rFonts w:cs="Arial"/>
                <w:color w:val="FF0000"/>
              </w:rPr>
              <w:t> </w:t>
            </w:r>
          </w:p>
        </w:tc>
        <w:tc>
          <w:tcPr>
            <w:tcW w:w="682" w:type="pct"/>
            <w:tcBorders>
              <w:top w:val="nil"/>
              <w:left w:val="nil"/>
              <w:bottom w:val="nil"/>
              <w:right w:val="nil"/>
            </w:tcBorders>
            <w:shd w:val="clear" w:color="000000" w:fill="FFFFFF"/>
            <w:noWrap/>
            <w:vAlign w:val="center"/>
            <w:hideMark/>
          </w:tcPr>
          <w:p w14:paraId="06C4A43D" w14:textId="77777777" w:rsidR="00454F49" w:rsidRPr="007B176B" w:rsidRDefault="00454F49" w:rsidP="00866A0A">
            <w:pPr>
              <w:widowControl/>
              <w:spacing w:before="0" w:after="0"/>
              <w:jc w:val="right"/>
              <w:rPr>
                <w:rFonts w:cs="Arial"/>
                <w:color w:val="FF0000"/>
              </w:rPr>
            </w:pPr>
            <w:r w:rsidRPr="007B176B">
              <w:rPr>
                <w:rFonts w:cs="Arial"/>
                <w:color w:val="FF0000"/>
              </w:rPr>
              <w:t> </w:t>
            </w:r>
          </w:p>
        </w:tc>
      </w:tr>
      <w:tr w:rsidR="00454F49" w:rsidRPr="007B176B" w14:paraId="721BE672" w14:textId="77777777" w:rsidTr="00866A0A">
        <w:trPr>
          <w:trHeight w:val="282"/>
        </w:trPr>
        <w:tc>
          <w:tcPr>
            <w:tcW w:w="1835" w:type="pct"/>
            <w:tcBorders>
              <w:top w:val="nil"/>
              <w:left w:val="nil"/>
              <w:bottom w:val="nil"/>
              <w:right w:val="nil"/>
            </w:tcBorders>
            <w:shd w:val="clear" w:color="auto" w:fill="auto"/>
            <w:vAlign w:val="bottom"/>
            <w:hideMark/>
          </w:tcPr>
          <w:p w14:paraId="074976FB" w14:textId="77777777" w:rsidR="00454F49" w:rsidRPr="007B176B" w:rsidRDefault="00454F49" w:rsidP="00866A0A">
            <w:pPr>
              <w:widowControl/>
              <w:spacing w:before="0" w:after="0"/>
              <w:rPr>
                <w:rFonts w:cs="Arial"/>
                <w:color w:val="FF0000"/>
              </w:rPr>
            </w:pPr>
          </w:p>
        </w:tc>
        <w:tc>
          <w:tcPr>
            <w:tcW w:w="3165" w:type="pct"/>
            <w:gridSpan w:val="5"/>
            <w:tcBorders>
              <w:top w:val="nil"/>
              <w:left w:val="nil"/>
              <w:bottom w:val="single" w:sz="8" w:space="0" w:color="FFFFFF"/>
              <w:right w:val="nil"/>
            </w:tcBorders>
            <w:shd w:val="clear" w:color="000000" w:fill="339966"/>
            <w:vAlign w:val="center"/>
            <w:hideMark/>
          </w:tcPr>
          <w:p w14:paraId="28662811"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BD Não Elegível</w:t>
            </w:r>
          </w:p>
        </w:tc>
      </w:tr>
      <w:tr w:rsidR="00454F49" w:rsidRPr="007B176B" w14:paraId="41AE296F" w14:textId="77777777" w:rsidTr="00866A0A">
        <w:trPr>
          <w:trHeight w:val="282"/>
        </w:trPr>
        <w:tc>
          <w:tcPr>
            <w:tcW w:w="1835" w:type="pct"/>
            <w:tcBorders>
              <w:top w:val="nil"/>
              <w:left w:val="nil"/>
              <w:bottom w:val="nil"/>
              <w:right w:val="nil"/>
            </w:tcBorders>
            <w:shd w:val="clear" w:color="auto" w:fill="auto"/>
            <w:vAlign w:val="bottom"/>
            <w:hideMark/>
          </w:tcPr>
          <w:p w14:paraId="33648E30" w14:textId="77777777" w:rsidR="00454F49" w:rsidRPr="007B176B" w:rsidRDefault="00454F49" w:rsidP="00866A0A">
            <w:pPr>
              <w:widowControl/>
              <w:spacing w:before="0" w:after="0"/>
              <w:jc w:val="center"/>
              <w:rPr>
                <w:rFonts w:cs="Arial"/>
                <w:b/>
                <w:bCs/>
                <w:color w:val="FFFFFF"/>
              </w:rPr>
            </w:pPr>
          </w:p>
        </w:tc>
        <w:tc>
          <w:tcPr>
            <w:tcW w:w="1369" w:type="pct"/>
            <w:gridSpan w:val="2"/>
            <w:tcBorders>
              <w:top w:val="nil"/>
              <w:left w:val="nil"/>
              <w:bottom w:val="nil"/>
              <w:right w:val="nil"/>
            </w:tcBorders>
            <w:shd w:val="clear" w:color="000000" w:fill="339966"/>
            <w:hideMark/>
          </w:tcPr>
          <w:p w14:paraId="33AF9B22"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Tábua biométrica</w:t>
            </w:r>
          </w:p>
        </w:tc>
        <w:tc>
          <w:tcPr>
            <w:tcW w:w="1114" w:type="pct"/>
            <w:gridSpan w:val="2"/>
            <w:tcBorders>
              <w:top w:val="nil"/>
              <w:left w:val="nil"/>
              <w:bottom w:val="nil"/>
              <w:right w:val="nil"/>
            </w:tcBorders>
            <w:shd w:val="clear" w:color="000000" w:fill="339966"/>
            <w:noWrap/>
            <w:hideMark/>
          </w:tcPr>
          <w:p w14:paraId="72DF3D11"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Taxa de desconto</w:t>
            </w:r>
          </w:p>
        </w:tc>
        <w:tc>
          <w:tcPr>
            <w:tcW w:w="682" w:type="pct"/>
            <w:vMerge w:val="restart"/>
            <w:tcBorders>
              <w:top w:val="nil"/>
              <w:left w:val="nil"/>
              <w:bottom w:val="nil"/>
              <w:right w:val="nil"/>
            </w:tcBorders>
            <w:shd w:val="clear" w:color="000000" w:fill="339966"/>
            <w:hideMark/>
          </w:tcPr>
          <w:p w14:paraId="7936AD95"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Parâmetros do demonstrativo</w:t>
            </w:r>
          </w:p>
        </w:tc>
      </w:tr>
      <w:tr w:rsidR="00454F49" w:rsidRPr="007B176B" w14:paraId="2C02C06C" w14:textId="77777777" w:rsidTr="00866A0A">
        <w:trPr>
          <w:trHeight w:val="163"/>
        </w:trPr>
        <w:tc>
          <w:tcPr>
            <w:tcW w:w="1835" w:type="pct"/>
            <w:tcBorders>
              <w:top w:val="nil"/>
              <w:left w:val="nil"/>
              <w:bottom w:val="nil"/>
              <w:right w:val="nil"/>
            </w:tcBorders>
            <w:shd w:val="clear" w:color="auto" w:fill="auto"/>
            <w:vAlign w:val="bottom"/>
            <w:hideMark/>
          </w:tcPr>
          <w:p w14:paraId="51786E5A" w14:textId="77777777" w:rsidR="00454F49" w:rsidRPr="007B176B" w:rsidRDefault="00454F49" w:rsidP="00866A0A">
            <w:pPr>
              <w:widowControl/>
              <w:spacing w:before="0" w:after="0"/>
              <w:jc w:val="center"/>
              <w:rPr>
                <w:rFonts w:cs="Arial"/>
                <w:b/>
                <w:bCs/>
                <w:color w:val="FFFFFF"/>
              </w:rPr>
            </w:pPr>
          </w:p>
        </w:tc>
        <w:tc>
          <w:tcPr>
            <w:tcW w:w="1369" w:type="pct"/>
            <w:gridSpan w:val="2"/>
            <w:tcBorders>
              <w:top w:val="nil"/>
              <w:left w:val="nil"/>
              <w:bottom w:val="nil"/>
              <w:right w:val="nil"/>
            </w:tcBorders>
            <w:shd w:val="clear" w:color="000000" w:fill="339966"/>
            <w:vAlign w:val="bottom"/>
            <w:hideMark/>
          </w:tcPr>
          <w:p w14:paraId="142E432C" w14:textId="77777777" w:rsidR="00454F49" w:rsidRPr="007B176B" w:rsidRDefault="00454F49" w:rsidP="00866A0A">
            <w:pPr>
              <w:widowControl/>
              <w:spacing w:before="0" w:after="0"/>
              <w:jc w:val="center"/>
              <w:rPr>
                <w:rFonts w:cs="Arial"/>
                <w:b/>
                <w:bCs/>
                <w:color w:val="FFFFFF"/>
                <w:sz w:val="16"/>
                <w:szCs w:val="16"/>
              </w:rPr>
            </w:pPr>
            <w:r w:rsidRPr="007B176B">
              <w:rPr>
                <w:rFonts w:cs="Arial"/>
                <w:b/>
                <w:bCs/>
                <w:color w:val="FFFFFF"/>
                <w:sz w:val="16"/>
                <w:szCs w:val="16"/>
              </w:rPr>
              <w:t>AT-2000 Fem Suavizada em 20%</w:t>
            </w:r>
          </w:p>
        </w:tc>
        <w:tc>
          <w:tcPr>
            <w:tcW w:w="621" w:type="pct"/>
            <w:tcBorders>
              <w:top w:val="nil"/>
              <w:left w:val="nil"/>
              <w:bottom w:val="nil"/>
              <w:right w:val="nil"/>
            </w:tcBorders>
            <w:shd w:val="clear" w:color="000000" w:fill="339966"/>
            <w:noWrap/>
            <w:hideMark/>
          </w:tcPr>
          <w:p w14:paraId="4DD3A59B" w14:textId="77777777" w:rsidR="00454F49" w:rsidRPr="007B176B" w:rsidRDefault="00454F49" w:rsidP="00866A0A">
            <w:pPr>
              <w:widowControl/>
              <w:spacing w:before="0" w:after="0"/>
              <w:rPr>
                <w:rFonts w:cs="Arial"/>
                <w:b/>
                <w:bCs/>
                <w:color w:val="FFFFFF"/>
              </w:rPr>
            </w:pPr>
            <w:r w:rsidRPr="007B176B">
              <w:rPr>
                <w:rFonts w:cs="Arial"/>
                <w:b/>
                <w:bCs/>
                <w:color w:val="FFFFFF"/>
              </w:rPr>
              <w:t> </w:t>
            </w:r>
          </w:p>
        </w:tc>
        <w:tc>
          <w:tcPr>
            <w:tcW w:w="493" w:type="pct"/>
            <w:tcBorders>
              <w:top w:val="nil"/>
              <w:left w:val="nil"/>
              <w:bottom w:val="nil"/>
              <w:right w:val="nil"/>
            </w:tcBorders>
            <w:shd w:val="clear" w:color="000000" w:fill="339966"/>
            <w:noWrap/>
            <w:hideMark/>
          </w:tcPr>
          <w:p w14:paraId="4B85151B" w14:textId="77777777" w:rsidR="00454F49" w:rsidRPr="007B176B" w:rsidRDefault="00454F49" w:rsidP="00866A0A">
            <w:pPr>
              <w:widowControl/>
              <w:spacing w:before="0" w:after="0"/>
              <w:rPr>
                <w:rFonts w:cs="Arial"/>
                <w:b/>
                <w:bCs/>
                <w:color w:val="FFFFFF"/>
              </w:rPr>
            </w:pPr>
            <w:r w:rsidRPr="007B176B">
              <w:rPr>
                <w:rFonts w:cs="Arial"/>
                <w:b/>
                <w:bCs/>
                <w:color w:val="FFFFFF"/>
              </w:rPr>
              <w:t> </w:t>
            </w:r>
          </w:p>
        </w:tc>
        <w:tc>
          <w:tcPr>
            <w:tcW w:w="682" w:type="pct"/>
            <w:vMerge/>
            <w:tcBorders>
              <w:top w:val="nil"/>
              <w:left w:val="nil"/>
              <w:bottom w:val="nil"/>
              <w:right w:val="nil"/>
            </w:tcBorders>
            <w:vAlign w:val="center"/>
            <w:hideMark/>
          </w:tcPr>
          <w:p w14:paraId="4B8798EE" w14:textId="77777777" w:rsidR="00454F49" w:rsidRPr="007B176B" w:rsidRDefault="00454F49" w:rsidP="00866A0A">
            <w:pPr>
              <w:widowControl/>
              <w:spacing w:before="0" w:after="0"/>
              <w:rPr>
                <w:rFonts w:cs="Arial"/>
                <w:b/>
                <w:bCs/>
                <w:color w:val="FFFFFF"/>
              </w:rPr>
            </w:pPr>
          </w:p>
        </w:tc>
      </w:tr>
      <w:tr w:rsidR="00454F49" w:rsidRPr="007B176B" w14:paraId="6D426BAB" w14:textId="77777777" w:rsidTr="00866A0A">
        <w:trPr>
          <w:trHeight w:val="282"/>
        </w:trPr>
        <w:tc>
          <w:tcPr>
            <w:tcW w:w="1835" w:type="pct"/>
            <w:tcBorders>
              <w:top w:val="nil"/>
              <w:left w:val="nil"/>
              <w:bottom w:val="nil"/>
              <w:right w:val="nil"/>
            </w:tcBorders>
            <w:shd w:val="clear" w:color="auto" w:fill="auto"/>
            <w:vAlign w:val="bottom"/>
            <w:hideMark/>
          </w:tcPr>
          <w:p w14:paraId="009CC089" w14:textId="77777777" w:rsidR="00454F49" w:rsidRPr="007B176B" w:rsidRDefault="00454F49" w:rsidP="00866A0A">
            <w:pPr>
              <w:widowControl/>
              <w:spacing w:before="0" w:after="0"/>
              <w:rPr>
                <w:rFonts w:cs="Arial"/>
                <w:b/>
                <w:bCs/>
                <w:color w:val="FFFFFF"/>
              </w:rPr>
            </w:pPr>
          </w:p>
        </w:tc>
        <w:tc>
          <w:tcPr>
            <w:tcW w:w="682" w:type="pct"/>
            <w:tcBorders>
              <w:top w:val="nil"/>
              <w:left w:val="nil"/>
              <w:bottom w:val="nil"/>
              <w:right w:val="nil"/>
            </w:tcBorders>
            <w:shd w:val="clear" w:color="000000" w:fill="339966"/>
            <w:vAlign w:val="bottom"/>
            <w:hideMark/>
          </w:tcPr>
          <w:p w14:paraId="1892FE52"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-5%</w:t>
            </w:r>
          </w:p>
        </w:tc>
        <w:tc>
          <w:tcPr>
            <w:tcW w:w="687" w:type="pct"/>
            <w:tcBorders>
              <w:top w:val="nil"/>
              <w:left w:val="nil"/>
              <w:bottom w:val="nil"/>
              <w:right w:val="nil"/>
            </w:tcBorders>
            <w:shd w:val="clear" w:color="000000" w:fill="339966"/>
            <w:vAlign w:val="bottom"/>
            <w:hideMark/>
          </w:tcPr>
          <w:p w14:paraId="5A334C42"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+5%</w:t>
            </w:r>
          </w:p>
        </w:tc>
        <w:tc>
          <w:tcPr>
            <w:tcW w:w="621" w:type="pct"/>
            <w:tcBorders>
              <w:top w:val="nil"/>
              <w:left w:val="nil"/>
              <w:bottom w:val="nil"/>
              <w:right w:val="nil"/>
            </w:tcBorders>
            <w:shd w:val="clear" w:color="000000" w:fill="339966"/>
            <w:vAlign w:val="bottom"/>
            <w:hideMark/>
          </w:tcPr>
          <w:p w14:paraId="7D01555B"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-0,25%</w:t>
            </w:r>
          </w:p>
        </w:tc>
        <w:tc>
          <w:tcPr>
            <w:tcW w:w="493" w:type="pct"/>
            <w:tcBorders>
              <w:top w:val="nil"/>
              <w:left w:val="nil"/>
              <w:bottom w:val="nil"/>
              <w:right w:val="nil"/>
            </w:tcBorders>
            <w:shd w:val="clear" w:color="000000" w:fill="339966"/>
            <w:vAlign w:val="bottom"/>
            <w:hideMark/>
          </w:tcPr>
          <w:p w14:paraId="37347042"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+0,25%</w:t>
            </w:r>
          </w:p>
        </w:tc>
        <w:tc>
          <w:tcPr>
            <w:tcW w:w="682" w:type="pct"/>
            <w:tcBorders>
              <w:top w:val="nil"/>
              <w:left w:val="nil"/>
              <w:bottom w:val="nil"/>
              <w:right w:val="nil"/>
            </w:tcBorders>
            <w:shd w:val="clear" w:color="000000" w:fill="339966"/>
            <w:vAlign w:val="bottom"/>
            <w:hideMark/>
          </w:tcPr>
          <w:p w14:paraId="71C3528A"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 </w:t>
            </w:r>
          </w:p>
        </w:tc>
      </w:tr>
      <w:tr w:rsidR="00454F49" w:rsidRPr="007B176B" w14:paraId="75BD31AB" w14:textId="77777777" w:rsidTr="00866A0A">
        <w:trPr>
          <w:trHeight w:hRule="exact" w:val="227"/>
        </w:trPr>
        <w:tc>
          <w:tcPr>
            <w:tcW w:w="1835" w:type="pct"/>
            <w:tcBorders>
              <w:top w:val="nil"/>
              <w:left w:val="nil"/>
              <w:bottom w:val="nil"/>
              <w:right w:val="nil"/>
            </w:tcBorders>
            <w:shd w:val="clear" w:color="auto" w:fill="auto"/>
            <w:vAlign w:val="bottom"/>
            <w:hideMark/>
          </w:tcPr>
          <w:p w14:paraId="282982EC" w14:textId="77777777" w:rsidR="00454F49" w:rsidRPr="007B176B" w:rsidRDefault="00454F49" w:rsidP="00866A0A">
            <w:pPr>
              <w:widowControl/>
              <w:spacing w:before="0" w:after="0"/>
              <w:rPr>
                <w:rFonts w:cs="Arial"/>
              </w:rPr>
            </w:pPr>
            <w:r w:rsidRPr="007B176B">
              <w:rPr>
                <w:rFonts w:cs="Arial"/>
              </w:rPr>
              <w:t>Valor Presente Obrigação Atuarial</w:t>
            </w:r>
          </w:p>
        </w:tc>
        <w:tc>
          <w:tcPr>
            <w:tcW w:w="682" w:type="pct"/>
            <w:tcBorders>
              <w:top w:val="nil"/>
              <w:left w:val="nil"/>
              <w:bottom w:val="single" w:sz="8" w:space="0" w:color="auto"/>
              <w:right w:val="nil"/>
            </w:tcBorders>
            <w:shd w:val="clear" w:color="000000" w:fill="FFFFFF"/>
            <w:noWrap/>
            <w:vAlign w:val="bottom"/>
            <w:hideMark/>
          </w:tcPr>
          <w:p w14:paraId="5B905EB1" w14:textId="77777777" w:rsidR="00454F49" w:rsidRPr="007B176B" w:rsidRDefault="00454F49" w:rsidP="00866A0A">
            <w:pPr>
              <w:widowControl/>
              <w:spacing w:before="0" w:after="0"/>
              <w:jc w:val="right"/>
              <w:rPr>
                <w:rFonts w:cs="Arial"/>
              </w:rPr>
            </w:pPr>
            <w:r w:rsidRPr="007B176B">
              <w:rPr>
                <w:rFonts w:cs="Arial"/>
              </w:rPr>
              <w:t xml:space="preserve">          (229.227)</w:t>
            </w:r>
          </w:p>
        </w:tc>
        <w:tc>
          <w:tcPr>
            <w:tcW w:w="687" w:type="pct"/>
            <w:tcBorders>
              <w:top w:val="nil"/>
              <w:left w:val="nil"/>
              <w:bottom w:val="nil"/>
              <w:right w:val="nil"/>
            </w:tcBorders>
            <w:shd w:val="clear" w:color="000000" w:fill="FFFFFF"/>
            <w:noWrap/>
            <w:vAlign w:val="bottom"/>
            <w:hideMark/>
          </w:tcPr>
          <w:p w14:paraId="4C8D86AA" w14:textId="77777777" w:rsidR="00454F49" w:rsidRPr="007B176B" w:rsidRDefault="00454F49" w:rsidP="00866A0A">
            <w:pPr>
              <w:widowControl/>
              <w:spacing w:before="0" w:after="0"/>
              <w:jc w:val="right"/>
              <w:rPr>
                <w:rFonts w:cs="Arial"/>
              </w:rPr>
            </w:pPr>
            <w:r w:rsidRPr="007B176B">
              <w:rPr>
                <w:rFonts w:cs="Arial"/>
              </w:rPr>
              <w:t xml:space="preserve">          (226.819)</w:t>
            </w:r>
          </w:p>
        </w:tc>
        <w:tc>
          <w:tcPr>
            <w:tcW w:w="621" w:type="pct"/>
            <w:tcBorders>
              <w:top w:val="nil"/>
              <w:left w:val="nil"/>
              <w:bottom w:val="single" w:sz="8" w:space="0" w:color="auto"/>
              <w:right w:val="nil"/>
            </w:tcBorders>
            <w:shd w:val="clear" w:color="000000" w:fill="FFFFFF"/>
            <w:noWrap/>
            <w:vAlign w:val="bottom"/>
            <w:hideMark/>
          </w:tcPr>
          <w:p w14:paraId="6C7403D8" w14:textId="77777777" w:rsidR="00454F49" w:rsidRPr="007B176B" w:rsidRDefault="00454F49" w:rsidP="00866A0A">
            <w:pPr>
              <w:widowControl/>
              <w:spacing w:before="0" w:after="0"/>
              <w:jc w:val="right"/>
              <w:rPr>
                <w:rFonts w:cs="Arial"/>
              </w:rPr>
            </w:pPr>
            <w:r w:rsidRPr="007B176B">
              <w:rPr>
                <w:rFonts w:cs="Arial"/>
              </w:rPr>
              <w:t xml:space="preserve"> (233.039)</w:t>
            </w:r>
          </w:p>
        </w:tc>
        <w:tc>
          <w:tcPr>
            <w:tcW w:w="493" w:type="pct"/>
            <w:tcBorders>
              <w:top w:val="nil"/>
              <w:left w:val="nil"/>
              <w:bottom w:val="single" w:sz="8" w:space="0" w:color="auto"/>
              <w:right w:val="nil"/>
            </w:tcBorders>
            <w:shd w:val="clear" w:color="000000" w:fill="FFFFFF"/>
            <w:noWrap/>
            <w:vAlign w:val="bottom"/>
            <w:hideMark/>
          </w:tcPr>
          <w:p w14:paraId="39C45860" w14:textId="77777777" w:rsidR="00454F49" w:rsidRPr="007B176B" w:rsidRDefault="00454F49" w:rsidP="00866A0A">
            <w:pPr>
              <w:widowControl/>
              <w:spacing w:before="0" w:after="0"/>
              <w:jc w:val="right"/>
              <w:rPr>
                <w:rFonts w:cs="Arial"/>
              </w:rPr>
            </w:pPr>
            <w:r w:rsidRPr="007B176B">
              <w:rPr>
                <w:rFonts w:cs="Arial"/>
              </w:rPr>
              <w:t xml:space="preserve">  (227.759)</w:t>
            </w:r>
          </w:p>
        </w:tc>
        <w:tc>
          <w:tcPr>
            <w:tcW w:w="682" w:type="pct"/>
            <w:tcBorders>
              <w:top w:val="nil"/>
              <w:left w:val="nil"/>
              <w:bottom w:val="nil"/>
              <w:right w:val="nil"/>
            </w:tcBorders>
            <w:shd w:val="clear" w:color="000000" w:fill="FFFFFF"/>
            <w:noWrap/>
            <w:vAlign w:val="bottom"/>
            <w:hideMark/>
          </w:tcPr>
          <w:p w14:paraId="3C7F2BB9" w14:textId="77777777" w:rsidR="00454F49" w:rsidRPr="007B176B" w:rsidRDefault="00454F49" w:rsidP="00866A0A">
            <w:pPr>
              <w:widowControl/>
              <w:spacing w:before="0" w:after="0"/>
              <w:jc w:val="right"/>
              <w:rPr>
                <w:rFonts w:cs="Arial"/>
              </w:rPr>
            </w:pPr>
            <w:r w:rsidRPr="007B176B">
              <w:rPr>
                <w:rFonts w:cs="Arial"/>
              </w:rPr>
              <w:t xml:space="preserve">          (228.004)</w:t>
            </w:r>
          </w:p>
        </w:tc>
      </w:tr>
      <w:tr w:rsidR="00454F49" w:rsidRPr="007B176B" w14:paraId="2E9FB60D" w14:textId="77777777" w:rsidTr="00866A0A">
        <w:trPr>
          <w:trHeight w:hRule="exact" w:val="227"/>
        </w:trPr>
        <w:tc>
          <w:tcPr>
            <w:tcW w:w="1835" w:type="pct"/>
            <w:tcBorders>
              <w:top w:val="nil"/>
              <w:left w:val="nil"/>
              <w:bottom w:val="nil"/>
              <w:right w:val="nil"/>
            </w:tcBorders>
            <w:shd w:val="clear" w:color="auto" w:fill="auto"/>
            <w:vAlign w:val="bottom"/>
            <w:hideMark/>
          </w:tcPr>
          <w:p w14:paraId="762768AD" w14:textId="77777777" w:rsidR="00454F49" w:rsidRPr="007B176B" w:rsidRDefault="00454F49" w:rsidP="00866A0A">
            <w:pPr>
              <w:widowControl/>
              <w:spacing w:before="0" w:after="0"/>
              <w:rPr>
                <w:rFonts w:cs="Arial"/>
                <w:b/>
                <w:bCs/>
              </w:rPr>
            </w:pPr>
            <w:r w:rsidRPr="007B176B">
              <w:rPr>
                <w:rFonts w:cs="Arial"/>
                <w:b/>
                <w:bCs/>
              </w:rPr>
              <w:t>Superávit/(Déficit) do Plano</w:t>
            </w:r>
          </w:p>
        </w:tc>
        <w:tc>
          <w:tcPr>
            <w:tcW w:w="682" w:type="pct"/>
            <w:tcBorders>
              <w:top w:val="nil"/>
              <w:left w:val="nil"/>
              <w:bottom w:val="single" w:sz="8" w:space="0" w:color="auto"/>
              <w:right w:val="nil"/>
            </w:tcBorders>
            <w:shd w:val="clear" w:color="000000" w:fill="FFFFFF"/>
            <w:noWrap/>
            <w:vAlign w:val="bottom"/>
            <w:hideMark/>
          </w:tcPr>
          <w:p w14:paraId="60E7A2EA" w14:textId="77777777" w:rsidR="00454F49" w:rsidRPr="007B176B" w:rsidRDefault="00454F49" w:rsidP="00866A0A">
            <w:pPr>
              <w:widowControl/>
              <w:spacing w:before="0" w:after="0"/>
              <w:jc w:val="right"/>
              <w:rPr>
                <w:rFonts w:cs="Arial"/>
                <w:b/>
                <w:bCs/>
              </w:rPr>
            </w:pPr>
            <w:r w:rsidRPr="007B176B">
              <w:rPr>
                <w:rFonts w:cs="Arial"/>
                <w:b/>
                <w:bCs/>
              </w:rPr>
              <w:t xml:space="preserve">          (229.227)</w:t>
            </w:r>
          </w:p>
        </w:tc>
        <w:tc>
          <w:tcPr>
            <w:tcW w:w="687" w:type="pct"/>
            <w:tcBorders>
              <w:top w:val="single" w:sz="8" w:space="0" w:color="auto"/>
              <w:left w:val="nil"/>
              <w:bottom w:val="nil"/>
              <w:right w:val="nil"/>
            </w:tcBorders>
            <w:shd w:val="clear" w:color="000000" w:fill="FFFFFF"/>
            <w:noWrap/>
            <w:vAlign w:val="bottom"/>
            <w:hideMark/>
          </w:tcPr>
          <w:p w14:paraId="3161E4C4" w14:textId="77777777" w:rsidR="00454F49" w:rsidRPr="007B176B" w:rsidRDefault="00454F49" w:rsidP="00866A0A">
            <w:pPr>
              <w:widowControl/>
              <w:spacing w:before="0" w:after="0"/>
              <w:jc w:val="right"/>
              <w:rPr>
                <w:rFonts w:cs="Arial"/>
                <w:b/>
                <w:bCs/>
              </w:rPr>
            </w:pPr>
            <w:r w:rsidRPr="007B176B">
              <w:rPr>
                <w:rFonts w:cs="Arial"/>
                <w:b/>
                <w:bCs/>
              </w:rPr>
              <w:t xml:space="preserve">          (226.819)</w:t>
            </w:r>
          </w:p>
        </w:tc>
        <w:tc>
          <w:tcPr>
            <w:tcW w:w="621" w:type="pct"/>
            <w:tcBorders>
              <w:top w:val="nil"/>
              <w:left w:val="nil"/>
              <w:bottom w:val="nil"/>
              <w:right w:val="nil"/>
            </w:tcBorders>
            <w:shd w:val="clear" w:color="000000" w:fill="FFFFFF"/>
            <w:noWrap/>
            <w:vAlign w:val="bottom"/>
            <w:hideMark/>
          </w:tcPr>
          <w:p w14:paraId="1392136A" w14:textId="77777777" w:rsidR="00454F49" w:rsidRPr="007B176B" w:rsidRDefault="00454F49" w:rsidP="00866A0A">
            <w:pPr>
              <w:widowControl/>
              <w:spacing w:before="0" w:after="0"/>
              <w:jc w:val="right"/>
              <w:rPr>
                <w:rFonts w:cs="Arial"/>
                <w:b/>
                <w:bCs/>
              </w:rPr>
            </w:pPr>
            <w:r w:rsidRPr="007B176B">
              <w:rPr>
                <w:rFonts w:cs="Arial"/>
                <w:b/>
                <w:bCs/>
              </w:rPr>
              <w:t xml:space="preserve"> (233.039)</w:t>
            </w:r>
          </w:p>
        </w:tc>
        <w:tc>
          <w:tcPr>
            <w:tcW w:w="493" w:type="pct"/>
            <w:tcBorders>
              <w:top w:val="nil"/>
              <w:left w:val="nil"/>
              <w:bottom w:val="single" w:sz="8" w:space="0" w:color="auto"/>
              <w:right w:val="nil"/>
            </w:tcBorders>
            <w:shd w:val="clear" w:color="000000" w:fill="FFFFFF"/>
            <w:noWrap/>
            <w:vAlign w:val="bottom"/>
            <w:hideMark/>
          </w:tcPr>
          <w:p w14:paraId="65FF85AC" w14:textId="77777777" w:rsidR="00454F49" w:rsidRPr="007B176B" w:rsidRDefault="00454F49" w:rsidP="00866A0A">
            <w:pPr>
              <w:widowControl/>
              <w:spacing w:before="0" w:after="0"/>
              <w:jc w:val="right"/>
              <w:rPr>
                <w:rFonts w:cs="Arial"/>
                <w:b/>
                <w:bCs/>
              </w:rPr>
            </w:pPr>
            <w:r w:rsidRPr="007B176B">
              <w:rPr>
                <w:rFonts w:cs="Arial"/>
                <w:b/>
                <w:bCs/>
              </w:rPr>
              <w:t xml:space="preserve">  (227.759)</w:t>
            </w:r>
          </w:p>
        </w:tc>
        <w:tc>
          <w:tcPr>
            <w:tcW w:w="682" w:type="pct"/>
            <w:tcBorders>
              <w:top w:val="single" w:sz="8" w:space="0" w:color="auto"/>
              <w:left w:val="nil"/>
              <w:bottom w:val="single" w:sz="8" w:space="0" w:color="auto"/>
              <w:right w:val="nil"/>
            </w:tcBorders>
            <w:shd w:val="clear" w:color="000000" w:fill="FFFFFF"/>
            <w:noWrap/>
            <w:vAlign w:val="bottom"/>
            <w:hideMark/>
          </w:tcPr>
          <w:p w14:paraId="16B81238" w14:textId="77777777" w:rsidR="00454F49" w:rsidRPr="007B176B" w:rsidRDefault="00454F49" w:rsidP="00866A0A">
            <w:pPr>
              <w:widowControl/>
              <w:spacing w:before="0" w:after="0"/>
              <w:jc w:val="right"/>
              <w:rPr>
                <w:rFonts w:cs="Arial"/>
                <w:b/>
                <w:bCs/>
              </w:rPr>
            </w:pPr>
            <w:r w:rsidRPr="007B176B">
              <w:rPr>
                <w:rFonts w:cs="Arial"/>
                <w:b/>
                <w:bCs/>
              </w:rPr>
              <w:t xml:space="preserve">          (228.004)</w:t>
            </w:r>
          </w:p>
        </w:tc>
      </w:tr>
      <w:tr w:rsidR="00454F49" w:rsidRPr="007B176B" w14:paraId="2C19435A" w14:textId="77777777" w:rsidTr="00866A0A">
        <w:trPr>
          <w:trHeight w:hRule="exact" w:val="227"/>
        </w:trPr>
        <w:tc>
          <w:tcPr>
            <w:tcW w:w="1835" w:type="pct"/>
            <w:tcBorders>
              <w:top w:val="nil"/>
              <w:left w:val="nil"/>
              <w:bottom w:val="nil"/>
              <w:right w:val="nil"/>
            </w:tcBorders>
            <w:shd w:val="clear" w:color="auto" w:fill="auto"/>
            <w:vAlign w:val="bottom"/>
            <w:hideMark/>
          </w:tcPr>
          <w:p w14:paraId="4017E40B" w14:textId="77777777" w:rsidR="00454F49" w:rsidRPr="007B176B" w:rsidRDefault="00454F49" w:rsidP="00866A0A">
            <w:pPr>
              <w:widowControl/>
              <w:spacing w:before="0" w:after="0"/>
              <w:jc w:val="right"/>
              <w:rPr>
                <w:rFonts w:cs="Arial"/>
                <w:b/>
                <w:bCs/>
              </w:rPr>
            </w:pPr>
          </w:p>
        </w:tc>
        <w:tc>
          <w:tcPr>
            <w:tcW w:w="682" w:type="pct"/>
            <w:tcBorders>
              <w:top w:val="nil"/>
              <w:left w:val="nil"/>
              <w:bottom w:val="nil"/>
              <w:right w:val="nil"/>
            </w:tcBorders>
            <w:shd w:val="clear" w:color="000000" w:fill="FFFFFF"/>
            <w:noWrap/>
            <w:vAlign w:val="bottom"/>
            <w:hideMark/>
          </w:tcPr>
          <w:p w14:paraId="6F94533C" w14:textId="77777777" w:rsidR="00454F49" w:rsidRPr="007B176B" w:rsidRDefault="00454F49" w:rsidP="00866A0A">
            <w:pPr>
              <w:widowControl/>
              <w:spacing w:before="0" w:after="0"/>
              <w:jc w:val="right"/>
              <w:rPr>
                <w:rFonts w:cs="Arial"/>
                <w:b/>
                <w:bCs/>
              </w:rPr>
            </w:pPr>
            <w:r w:rsidRPr="007B176B">
              <w:rPr>
                <w:rFonts w:cs="Arial"/>
                <w:b/>
                <w:bCs/>
              </w:rPr>
              <w:t> </w:t>
            </w:r>
          </w:p>
        </w:tc>
        <w:tc>
          <w:tcPr>
            <w:tcW w:w="687" w:type="pct"/>
            <w:tcBorders>
              <w:top w:val="single" w:sz="8" w:space="0" w:color="auto"/>
              <w:left w:val="nil"/>
              <w:bottom w:val="nil"/>
              <w:right w:val="nil"/>
            </w:tcBorders>
            <w:shd w:val="clear" w:color="000000" w:fill="FFFFFF"/>
            <w:noWrap/>
            <w:vAlign w:val="bottom"/>
            <w:hideMark/>
          </w:tcPr>
          <w:p w14:paraId="284A0B73" w14:textId="77777777" w:rsidR="00454F49" w:rsidRPr="007B176B" w:rsidRDefault="00454F49" w:rsidP="00866A0A">
            <w:pPr>
              <w:widowControl/>
              <w:spacing w:before="0" w:after="0"/>
              <w:jc w:val="right"/>
              <w:rPr>
                <w:rFonts w:cs="Arial"/>
                <w:b/>
                <w:bCs/>
              </w:rPr>
            </w:pPr>
            <w:r w:rsidRPr="007B176B">
              <w:rPr>
                <w:rFonts w:cs="Arial"/>
                <w:b/>
                <w:bCs/>
              </w:rPr>
              <w:t> </w:t>
            </w:r>
          </w:p>
        </w:tc>
        <w:tc>
          <w:tcPr>
            <w:tcW w:w="621" w:type="pct"/>
            <w:tcBorders>
              <w:top w:val="single" w:sz="8" w:space="0" w:color="auto"/>
              <w:left w:val="nil"/>
              <w:bottom w:val="nil"/>
              <w:right w:val="nil"/>
            </w:tcBorders>
            <w:shd w:val="clear" w:color="000000" w:fill="FFFFFF"/>
            <w:noWrap/>
            <w:vAlign w:val="bottom"/>
            <w:hideMark/>
          </w:tcPr>
          <w:p w14:paraId="3BA60EEC" w14:textId="77777777" w:rsidR="00454F49" w:rsidRPr="007B176B" w:rsidRDefault="00454F49" w:rsidP="00866A0A">
            <w:pPr>
              <w:widowControl/>
              <w:spacing w:before="0" w:after="0"/>
              <w:jc w:val="right"/>
              <w:rPr>
                <w:rFonts w:cs="Arial"/>
                <w:b/>
                <w:bCs/>
              </w:rPr>
            </w:pPr>
            <w:r w:rsidRPr="007B176B">
              <w:rPr>
                <w:rFonts w:cs="Arial"/>
                <w:b/>
                <w:bCs/>
              </w:rPr>
              <w:t> </w:t>
            </w:r>
          </w:p>
        </w:tc>
        <w:tc>
          <w:tcPr>
            <w:tcW w:w="493" w:type="pct"/>
            <w:tcBorders>
              <w:top w:val="nil"/>
              <w:left w:val="nil"/>
              <w:bottom w:val="nil"/>
              <w:right w:val="nil"/>
            </w:tcBorders>
            <w:shd w:val="clear" w:color="000000" w:fill="FFFFFF"/>
            <w:noWrap/>
            <w:vAlign w:val="bottom"/>
            <w:hideMark/>
          </w:tcPr>
          <w:p w14:paraId="6C974CE6" w14:textId="77777777" w:rsidR="00454F49" w:rsidRPr="007B176B" w:rsidRDefault="00454F49" w:rsidP="00866A0A">
            <w:pPr>
              <w:widowControl/>
              <w:spacing w:before="0" w:after="0"/>
              <w:jc w:val="right"/>
              <w:rPr>
                <w:rFonts w:cs="Arial"/>
                <w:b/>
                <w:bCs/>
              </w:rPr>
            </w:pPr>
            <w:r w:rsidRPr="007B176B">
              <w:rPr>
                <w:rFonts w:cs="Arial"/>
                <w:b/>
                <w:bCs/>
              </w:rPr>
              <w:t> </w:t>
            </w:r>
          </w:p>
        </w:tc>
        <w:tc>
          <w:tcPr>
            <w:tcW w:w="682" w:type="pct"/>
            <w:tcBorders>
              <w:top w:val="nil"/>
              <w:left w:val="nil"/>
              <w:bottom w:val="nil"/>
              <w:right w:val="nil"/>
            </w:tcBorders>
            <w:shd w:val="clear" w:color="000000" w:fill="FFFFFF"/>
            <w:noWrap/>
            <w:vAlign w:val="bottom"/>
            <w:hideMark/>
          </w:tcPr>
          <w:p w14:paraId="036DF33E" w14:textId="77777777" w:rsidR="00454F49" w:rsidRPr="007B176B" w:rsidRDefault="00454F49" w:rsidP="00866A0A">
            <w:pPr>
              <w:widowControl/>
              <w:spacing w:before="0" w:after="0"/>
              <w:jc w:val="right"/>
              <w:rPr>
                <w:rFonts w:cs="Arial"/>
                <w:b/>
                <w:bCs/>
              </w:rPr>
            </w:pPr>
            <w:r w:rsidRPr="007B176B">
              <w:rPr>
                <w:rFonts w:cs="Arial"/>
                <w:b/>
                <w:bCs/>
              </w:rPr>
              <w:t> </w:t>
            </w:r>
          </w:p>
        </w:tc>
      </w:tr>
      <w:tr w:rsidR="00454F49" w:rsidRPr="007B176B" w14:paraId="50F4FA2C" w14:textId="77777777" w:rsidTr="00866A0A">
        <w:trPr>
          <w:trHeight w:hRule="exact" w:val="227"/>
        </w:trPr>
        <w:tc>
          <w:tcPr>
            <w:tcW w:w="1835" w:type="pct"/>
            <w:tcBorders>
              <w:top w:val="nil"/>
              <w:left w:val="nil"/>
              <w:bottom w:val="nil"/>
              <w:right w:val="nil"/>
            </w:tcBorders>
            <w:shd w:val="clear" w:color="auto" w:fill="auto"/>
            <w:vAlign w:val="bottom"/>
            <w:hideMark/>
          </w:tcPr>
          <w:p w14:paraId="6039A584" w14:textId="77777777" w:rsidR="00454F49" w:rsidRPr="007B176B" w:rsidRDefault="00454F49" w:rsidP="00866A0A">
            <w:pPr>
              <w:widowControl/>
              <w:spacing w:before="0" w:after="0"/>
              <w:rPr>
                <w:rFonts w:cs="Arial"/>
              </w:rPr>
            </w:pPr>
            <w:r w:rsidRPr="007B176B">
              <w:rPr>
                <w:rFonts w:cs="Arial"/>
              </w:rPr>
              <w:t>Variação na Obrigação Atuarial</w:t>
            </w:r>
          </w:p>
        </w:tc>
        <w:tc>
          <w:tcPr>
            <w:tcW w:w="682" w:type="pct"/>
            <w:tcBorders>
              <w:top w:val="nil"/>
              <w:left w:val="nil"/>
              <w:bottom w:val="nil"/>
              <w:right w:val="nil"/>
            </w:tcBorders>
            <w:shd w:val="clear" w:color="000000" w:fill="FFFFFF"/>
            <w:noWrap/>
            <w:vAlign w:val="bottom"/>
            <w:hideMark/>
          </w:tcPr>
          <w:p w14:paraId="1E8FA048" w14:textId="77777777" w:rsidR="00454F49" w:rsidRPr="007B176B" w:rsidRDefault="00454F49" w:rsidP="00866A0A">
            <w:pPr>
              <w:widowControl/>
              <w:spacing w:before="0" w:after="0"/>
              <w:jc w:val="right"/>
              <w:rPr>
                <w:rFonts w:cs="Arial"/>
              </w:rPr>
            </w:pPr>
            <w:r w:rsidRPr="007B176B">
              <w:rPr>
                <w:rFonts w:cs="Arial"/>
              </w:rPr>
              <w:t>0,54%</w:t>
            </w:r>
          </w:p>
        </w:tc>
        <w:tc>
          <w:tcPr>
            <w:tcW w:w="687" w:type="pct"/>
            <w:tcBorders>
              <w:top w:val="nil"/>
              <w:left w:val="nil"/>
              <w:bottom w:val="nil"/>
              <w:right w:val="nil"/>
            </w:tcBorders>
            <w:shd w:val="clear" w:color="000000" w:fill="FFFFFF"/>
            <w:noWrap/>
            <w:vAlign w:val="bottom"/>
            <w:hideMark/>
          </w:tcPr>
          <w:p w14:paraId="0704B025" w14:textId="77777777" w:rsidR="00454F49" w:rsidRPr="007B176B" w:rsidRDefault="00454F49" w:rsidP="00866A0A">
            <w:pPr>
              <w:widowControl/>
              <w:spacing w:before="0" w:after="0"/>
              <w:jc w:val="right"/>
              <w:rPr>
                <w:rFonts w:cs="Arial"/>
              </w:rPr>
            </w:pPr>
            <w:r w:rsidRPr="007B176B">
              <w:rPr>
                <w:rFonts w:cs="Arial"/>
              </w:rPr>
              <w:t xml:space="preserve">             (0,52%)</w:t>
            </w:r>
          </w:p>
        </w:tc>
        <w:tc>
          <w:tcPr>
            <w:tcW w:w="621" w:type="pct"/>
            <w:tcBorders>
              <w:top w:val="nil"/>
              <w:left w:val="nil"/>
              <w:bottom w:val="nil"/>
              <w:right w:val="nil"/>
            </w:tcBorders>
            <w:shd w:val="clear" w:color="000000" w:fill="FFFFFF"/>
            <w:noWrap/>
            <w:vAlign w:val="bottom"/>
            <w:hideMark/>
          </w:tcPr>
          <w:p w14:paraId="59E62194" w14:textId="77777777" w:rsidR="00454F49" w:rsidRPr="007B176B" w:rsidRDefault="00454F49" w:rsidP="00866A0A">
            <w:pPr>
              <w:widowControl/>
              <w:spacing w:before="0" w:after="0"/>
              <w:jc w:val="right"/>
              <w:rPr>
                <w:rFonts w:cs="Arial"/>
              </w:rPr>
            </w:pPr>
            <w:r w:rsidRPr="007B176B">
              <w:rPr>
                <w:rFonts w:cs="Arial"/>
              </w:rPr>
              <w:t>2,21%</w:t>
            </w:r>
          </w:p>
        </w:tc>
        <w:tc>
          <w:tcPr>
            <w:tcW w:w="493" w:type="pct"/>
            <w:tcBorders>
              <w:top w:val="nil"/>
              <w:left w:val="nil"/>
              <w:bottom w:val="nil"/>
              <w:right w:val="nil"/>
            </w:tcBorders>
            <w:shd w:val="clear" w:color="000000" w:fill="FFFFFF"/>
            <w:noWrap/>
            <w:vAlign w:val="bottom"/>
            <w:hideMark/>
          </w:tcPr>
          <w:p w14:paraId="6CA3160F" w14:textId="77777777" w:rsidR="00454F49" w:rsidRPr="007B176B" w:rsidRDefault="00454F49" w:rsidP="00866A0A">
            <w:pPr>
              <w:widowControl/>
              <w:spacing w:before="0" w:after="0"/>
              <w:jc w:val="right"/>
              <w:rPr>
                <w:rFonts w:cs="Arial"/>
              </w:rPr>
            </w:pPr>
            <w:r w:rsidRPr="007B176B">
              <w:rPr>
                <w:rFonts w:cs="Arial"/>
              </w:rPr>
              <w:t xml:space="preserve">     (0,11%)</w:t>
            </w:r>
          </w:p>
        </w:tc>
        <w:tc>
          <w:tcPr>
            <w:tcW w:w="682" w:type="pct"/>
            <w:tcBorders>
              <w:top w:val="nil"/>
              <w:left w:val="nil"/>
              <w:bottom w:val="nil"/>
              <w:right w:val="nil"/>
            </w:tcBorders>
            <w:shd w:val="clear" w:color="000000" w:fill="FFFFFF"/>
            <w:vAlign w:val="bottom"/>
            <w:hideMark/>
          </w:tcPr>
          <w:p w14:paraId="479241D9" w14:textId="77777777" w:rsidR="00454F49" w:rsidRPr="007B176B" w:rsidRDefault="00454F49" w:rsidP="00866A0A">
            <w:pPr>
              <w:widowControl/>
              <w:spacing w:before="0" w:after="0"/>
              <w:jc w:val="right"/>
              <w:rPr>
                <w:rFonts w:cs="Arial"/>
              </w:rPr>
            </w:pPr>
            <w:r w:rsidRPr="007B176B">
              <w:rPr>
                <w:rFonts w:cs="Arial"/>
              </w:rPr>
              <w:t xml:space="preserve">                        -   </w:t>
            </w:r>
          </w:p>
        </w:tc>
      </w:tr>
      <w:tr w:rsidR="00454F49" w:rsidRPr="007B176B" w14:paraId="1C79640E" w14:textId="77777777" w:rsidTr="00866A0A">
        <w:trPr>
          <w:trHeight w:hRule="exact" w:val="227"/>
        </w:trPr>
        <w:tc>
          <w:tcPr>
            <w:tcW w:w="1835" w:type="pct"/>
            <w:tcBorders>
              <w:top w:val="nil"/>
              <w:left w:val="nil"/>
              <w:bottom w:val="nil"/>
              <w:right w:val="nil"/>
            </w:tcBorders>
            <w:shd w:val="clear" w:color="auto" w:fill="auto"/>
            <w:vAlign w:val="bottom"/>
            <w:hideMark/>
          </w:tcPr>
          <w:p w14:paraId="612E49BE" w14:textId="77777777" w:rsidR="00454F49" w:rsidRPr="007B176B" w:rsidRDefault="00454F49" w:rsidP="00866A0A">
            <w:pPr>
              <w:widowControl/>
              <w:spacing w:before="0" w:after="0"/>
              <w:rPr>
                <w:rFonts w:cs="Arial"/>
              </w:rPr>
            </w:pPr>
            <w:r w:rsidRPr="007B176B">
              <w:rPr>
                <w:rFonts w:cs="Arial"/>
              </w:rPr>
              <w:t>Variação no Superávit/(Déficit)</w:t>
            </w:r>
          </w:p>
        </w:tc>
        <w:tc>
          <w:tcPr>
            <w:tcW w:w="682" w:type="pct"/>
            <w:tcBorders>
              <w:top w:val="nil"/>
              <w:left w:val="nil"/>
              <w:bottom w:val="single" w:sz="8" w:space="0" w:color="auto"/>
              <w:right w:val="nil"/>
            </w:tcBorders>
            <w:shd w:val="clear" w:color="000000" w:fill="FFFFFF"/>
            <w:noWrap/>
            <w:vAlign w:val="bottom"/>
            <w:hideMark/>
          </w:tcPr>
          <w:p w14:paraId="47CFDD1B" w14:textId="77777777" w:rsidR="00454F49" w:rsidRPr="007B176B" w:rsidRDefault="00454F49" w:rsidP="00866A0A">
            <w:pPr>
              <w:widowControl/>
              <w:spacing w:before="0" w:after="0"/>
              <w:jc w:val="right"/>
              <w:rPr>
                <w:rFonts w:cs="Arial"/>
              </w:rPr>
            </w:pPr>
            <w:r w:rsidRPr="007B176B">
              <w:rPr>
                <w:rFonts w:cs="Arial"/>
              </w:rPr>
              <w:t>0,54%</w:t>
            </w:r>
          </w:p>
        </w:tc>
        <w:tc>
          <w:tcPr>
            <w:tcW w:w="687" w:type="pct"/>
            <w:tcBorders>
              <w:top w:val="nil"/>
              <w:left w:val="nil"/>
              <w:bottom w:val="single" w:sz="8" w:space="0" w:color="auto"/>
              <w:right w:val="nil"/>
            </w:tcBorders>
            <w:shd w:val="clear" w:color="000000" w:fill="FFFFFF"/>
            <w:noWrap/>
            <w:vAlign w:val="bottom"/>
            <w:hideMark/>
          </w:tcPr>
          <w:p w14:paraId="0C6241E8" w14:textId="77777777" w:rsidR="00454F49" w:rsidRPr="007B176B" w:rsidRDefault="00454F49" w:rsidP="00866A0A">
            <w:pPr>
              <w:widowControl/>
              <w:spacing w:before="0" w:after="0"/>
              <w:jc w:val="right"/>
              <w:rPr>
                <w:rFonts w:cs="Arial"/>
              </w:rPr>
            </w:pPr>
            <w:r w:rsidRPr="007B176B">
              <w:rPr>
                <w:rFonts w:cs="Arial"/>
              </w:rPr>
              <w:t xml:space="preserve">             (0,52%)</w:t>
            </w:r>
          </w:p>
        </w:tc>
        <w:tc>
          <w:tcPr>
            <w:tcW w:w="621" w:type="pct"/>
            <w:tcBorders>
              <w:top w:val="nil"/>
              <w:left w:val="nil"/>
              <w:bottom w:val="single" w:sz="8" w:space="0" w:color="auto"/>
              <w:right w:val="nil"/>
            </w:tcBorders>
            <w:shd w:val="clear" w:color="000000" w:fill="FFFFFF"/>
            <w:noWrap/>
            <w:vAlign w:val="bottom"/>
            <w:hideMark/>
          </w:tcPr>
          <w:p w14:paraId="308726BE" w14:textId="77777777" w:rsidR="00454F49" w:rsidRPr="007B176B" w:rsidRDefault="00454F49" w:rsidP="00866A0A">
            <w:pPr>
              <w:widowControl/>
              <w:spacing w:before="0" w:after="0"/>
              <w:jc w:val="right"/>
              <w:rPr>
                <w:rFonts w:cs="Arial"/>
              </w:rPr>
            </w:pPr>
            <w:r w:rsidRPr="007B176B">
              <w:rPr>
                <w:rFonts w:cs="Arial"/>
              </w:rPr>
              <w:t>2,21%</w:t>
            </w:r>
          </w:p>
        </w:tc>
        <w:tc>
          <w:tcPr>
            <w:tcW w:w="493" w:type="pct"/>
            <w:tcBorders>
              <w:top w:val="nil"/>
              <w:left w:val="nil"/>
              <w:bottom w:val="single" w:sz="8" w:space="0" w:color="auto"/>
              <w:right w:val="nil"/>
            </w:tcBorders>
            <w:shd w:val="clear" w:color="000000" w:fill="FFFFFF"/>
            <w:noWrap/>
            <w:vAlign w:val="bottom"/>
            <w:hideMark/>
          </w:tcPr>
          <w:p w14:paraId="4BE6091C" w14:textId="77777777" w:rsidR="00454F49" w:rsidRPr="007B176B" w:rsidRDefault="00454F49" w:rsidP="00866A0A">
            <w:pPr>
              <w:widowControl/>
              <w:spacing w:before="0" w:after="0"/>
              <w:jc w:val="right"/>
              <w:rPr>
                <w:rFonts w:cs="Arial"/>
              </w:rPr>
            </w:pPr>
            <w:r w:rsidRPr="007B176B">
              <w:rPr>
                <w:rFonts w:cs="Arial"/>
              </w:rPr>
              <w:t xml:space="preserve">     (0,11%)</w:t>
            </w:r>
          </w:p>
        </w:tc>
        <w:tc>
          <w:tcPr>
            <w:tcW w:w="682" w:type="pct"/>
            <w:tcBorders>
              <w:top w:val="nil"/>
              <w:left w:val="nil"/>
              <w:bottom w:val="single" w:sz="8" w:space="0" w:color="auto"/>
              <w:right w:val="nil"/>
            </w:tcBorders>
            <w:shd w:val="clear" w:color="000000" w:fill="FFFFFF"/>
            <w:noWrap/>
            <w:vAlign w:val="bottom"/>
            <w:hideMark/>
          </w:tcPr>
          <w:p w14:paraId="52F858F4" w14:textId="77777777" w:rsidR="00454F49" w:rsidRPr="007B176B" w:rsidRDefault="00454F49" w:rsidP="00866A0A">
            <w:pPr>
              <w:widowControl/>
              <w:spacing w:before="0" w:after="0"/>
              <w:jc w:val="right"/>
              <w:rPr>
                <w:rFonts w:cs="Arial"/>
              </w:rPr>
            </w:pPr>
            <w:r w:rsidRPr="007B176B">
              <w:rPr>
                <w:rFonts w:cs="Arial"/>
              </w:rPr>
              <w:t>-</w:t>
            </w:r>
          </w:p>
        </w:tc>
      </w:tr>
      <w:tr w:rsidR="00454F49" w:rsidRPr="007B176B" w14:paraId="27E0E867" w14:textId="77777777" w:rsidTr="00866A0A">
        <w:trPr>
          <w:trHeight w:val="282"/>
        </w:trPr>
        <w:tc>
          <w:tcPr>
            <w:tcW w:w="1835" w:type="pct"/>
            <w:tcBorders>
              <w:top w:val="nil"/>
              <w:left w:val="nil"/>
              <w:bottom w:val="nil"/>
              <w:right w:val="nil"/>
            </w:tcBorders>
            <w:shd w:val="clear" w:color="auto" w:fill="auto"/>
            <w:noWrap/>
            <w:vAlign w:val="center"/>
            <w:hideMark/>
          </w:tcPr>
          <w:p w14:paraId="780037A3" w14:textId="77777777" w:rsidR="00454F49" w:rsidRPr="007B176B" w:rsidRDefault="00454F49" w:rsidP="00866A0A">
            <w:pPr>
              <w:widowControl/>
              <w:spacing w:before="0" w:after="0"/>
              <w:jc w:val="right"/>
              <w:rPr>
                <w:rFonts w:cs="Arial"/>
              </w:rPr>
            </w:pPr>
          </w:p>
        </w:tc>
        <w:tc>
          <w:tcPr>
            <w:tcW w:w="682" w:type="pct"/>
            <w:tcBorders>
              <w:top w:val="nil"/>
              <w:left w:val="nil"/>
              <w:bottom w:val="nil"/>
              <w:right w:val="nil"/>
            </w:tcBorders>
            <w:shd w:val="clear" w:color="000000" w:fill="FFFFFF"/>
            <w:noWrap/>
            <w:vAlign w:val="center"/>
            <w:hideMark/>
          </w:tcPr>
          <w:p w14:paraId="3B635E27" w14:textId="77777777" w:rsidR="00454F49" w:rsidRPr="007B176B" w:rsidRDefault="00454F49" w:rsidP="00866A0A">
            <w:pPr>
              <w:widowControl/>
              <w:spacing w:before="0" w:after="0"/>
              <w:rPr>
                <w:rFonts w:cs="Arial"/>
                <w:color w:val="FF0000"/>
              </w:rPr>
            </w:pPr>
            <w:r w:rsidRPr="007B176B">
              <w:rPr>
                <w:rFonts w:cs="Arial"/>
                <w:color w:val="FF0000"/>
              </w:rPr>
              <w:t> </w:t>
            </w:r>
          </w:p>
        </w:tc>
        <w:tc>
          <w:tcPr>
            <w:tcW w:w="687" w:type="pct"/>
            <w:tcBorders>
              <w:top w:val="nil"/>
              <w:left w:val="nil"/>
              <w:bottom w:val="nil"/>
              <w:right w:val="nil"/>
            </w:tcBorders>
            <w:shd w:val="clear" w:color="000000" w:fill="FFFFFF"/>
            <w:noWrap/>
            <w:vAlign w:val="center"/>
            <w:hideMark/>
          </w:tcPr>
          <w:p w14:paraId="6E1FD468" w14:textId="77777777" w:rsidR="00454F49" w:rsidRPr="007B176B" w:rsidRDefault="00454F49" w:rsidP="00866A0A">
            <w:pPr>
              <w:widowControl/>
              <w:spacing w:before="0" w:after="0"/>
              <w:rPr>
                <w:rFonts w:cs="Arial"/>
                <w:color w:val="FF0000"/>
              </w:rPr>
            </w:pPr>
            <w:r w:rsidRPr="007B176B">
              <w:rPr>
                <w:rFonts w:cs="Arial"/>
                <w:color w:val="FF0000"/>
              </w:rPr>
              <w:t> </w:t>
            </w:r>
          </w:p>
        </w:tc>
        <w:tc>
          <w:tcPr>
            <w:tcW w:w="621" w:type="pct"/>
            <w:tcBorders>
              <w:top w:val="nil"/>
              <w:left w:val="nil"/>
              <w:bottom w:val="nil"/>
              <w:right w:val="nil"/>
            </w:tcBorders>
            <w:shd w:val="clear" w:color="000000" w:fill="FFFFFF"/>
            <w:noWrap/>
            <w:vAlign w:val="center"/>
            <w:hideMark/>
          </w:tcPr>
          <w:p w14:paraId="56249C9B" w14:textId="77777777" w:rsidR="00454F49" w:rsidRPr="007B176B" w:rsidRDefault="00454F49" w:rsidP="00866A0A">
            <w:pPr>
              <w:widowControl/>
              <w:spacing w:before="0" w:after="0"/>
              <w:rPr>
                <w:rFonts w:cs="Arial"/>
                <w:color w:val="FF0000"/>
              </w:rPr>
            </w:pPr>
            <w:r w:rsidRPr="007B176B">
              <w:rPr>
                <w:rFonts w:cs="Arial"/>
                <w:color w:val="FF0000"/>
              </w:rPr>
              <w:t> </w:t>
            </w:r>
          </w:p>
        </w:tc>
        <w:tc>
          <w:tcPr>
            <w:tcW w:w="493" w:type="pct"/>
            <w:tcBorders>
              <w:top w:val="nil"/>
              <w:left w:val="nil"/>
              <w:bottom w:val="nil"/>
              <w:right w:val="nil"/>
            </w:tcBorders>
            <w:shd w:val="clear" w:color="000000" w:fill="FFFFFF"/>
            <w:noWrap/>
            <w:vAlign w:val="center"/>
            <w:hideMark/>
          </w:tcPr>
          <w:p w14:paraId="5598C5D7" w14:textId="77777777" w:rsidR="00454F49" w:rsidRPr="007B176B" w:rsidRDefault="00454F49" w:rsidP="00866A0A">
            <w:pPr>
              <w:widowControl/>
              <w:spacing w:before="0" w:after="0"/>
              <w:rPr>
                <w:rFonts w:cs="Arial"/>
                <w:color w:val="FF0000"/>
              </w:rPr>
            </w:pPr>
            <w:r w:rsidRPr="007B176B">
              <w:rPr>
                <w:rFonts w:cs="Arial"/>
                <w:color w:val="FF0000"/>
              </w:rPr>
              <w:t> </w:t>
            </w:r>
          </w:p>
        </w:tc>
        <w:tc>
          <w:tcPr>
            <w:tcW w:w="682" w:type="pct"/>
            <w:tcBorders>
              <w:top w:val="nil"/>
              <w:left w:val="nil"/>
              <w:bottom w:val="nil"/>
              <w:right w:val="nil"/>
            </w:tcBorders>
            <w:shd w:val="clear" w:color="000000" w:fill="FFFFFF"/>
            <w:noWrap/>
            <w:vAlign w:val="center"/>
            <w:hideMark/>
          </w:tcPr>
          <w:p w14:paraId="60EAB9A5" w14:textId="77777777" w:rsidR="00454F49" w:rsidRPr="007B176B" w:rsidRDefault="00454F49" w:rsidP="00866A0A">
            <w:pPr>
              <w:widowControl/>
              <w:spacing w:before="0" w:after="0"/>
              <w:rPr>
                <w:rFonts w:cs="Arial"/>
                <w:color w:val="FF0000"/>
              </w:rPr>
            </w:pPr>
            <w:r w:rsidRPr="007B176B">
              <w:rPr>
                <w:rFonts w:cs="Arial"/>
                <w:color w:val="FF0000"/>
              </w:rPr>
              <w:t> </w:t>
            </w:r>
          </w:p>
        </w:tc>
      </w:tr>
      <w:tr w:rsidR="00454F49" w:rsidRPr="007B176B" w14:paraId="07119D27" w14:textId="77777777" w:rsidTr="00866A0A">
        <w:trPr>
          <w:trHeight w:val="255"/>
        </w:trPr>
        <w:tc>
          <w:tcPr>
            <w:tcW w:w="1835" w:type="pct"/>
            <w:tcBorders>
              <w:top w:val="nil"/>
              <w:left w:val="nil"/>
              <w:bottom w:val="nil"/>
              <w:right w:val="nil"/>
            </w:tcBorders>
            <w:shd w:val="clear" w:color="auto" w:fill="auto"/>
            <w:vAlign w:val="bottom"/>
            <w:hideMark/>
          </w:tcPr>
          <w:p w14:paraId="7A407BC0" w14:textId="77777777" w:rsidR="00454F49" w:rsidRPr="007B176B" w:rsidRDefault="00454F49" w:rsidP="00866A0A">
            <w:pPr>
              <w:widowControl/>
              <w:spacing w:before="0" w:after="0"/>
              <w:rPr>
                <w:rFonts w:cs="Arial"/>
                <w:color w:val="000000"/>
              </w:rPr>
            </w:pPr>
          </w:p>
        </w:tc>
        <w:tc>
          <w:tcPr>
            <w:tcW w:w="3165" w:type="pct"/>
            <w:gridSpan w:val="5"/>
            <w:tcBorders>
              <w:top w:val="nil"/>
              <w:left w:val="nil"/>
              <w:bottom w:val="single" w:sz="8" w:space="0" w:color="FFFFFF"/>
              <w:right w:val="nil"/>
            </w:tcBorders>
            <w:shd w:val="clear" w:color="000000" w:fill="339966"/>
            <w:vAlign w:val="center"/>
            <w:hideMark/>
          </w:tcPr>
          <w:p w14:paraId="16D867C5"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Misto</w:t>
            </w:r>
          </w:p>
        </w:tc>
      </w:tr>
      <w:tr w:rsidR="00454F49" w:rsidRPr="007B176B" w14:paraId="22E2DBCC" w14:textId="77777777" w:rsidTr="00866A0A">
        <w:trPr>
          <w:trHeight w:val="240"/>
        </w:trPr>
        <w:tc>
          <w:tcPr>
            <w:tcW w:w="1835" w:type="pct"/>
            <w:tcBorders>
              <w:top w:val="nil"/>
              <w:left w:val="nil"/>
              <w:bottom w:val="nil"/>
              <w:right w:val="nil"/>
            </w:tcBorders>
            <w:shd w:val="clear" w:color="auto" w:fill="auto"/>
            <w:vAlign w:val="bottom"/>
            <w:hideMark/>
          </w:tcPr>
          <w:p w14:paraId="49C69791" w14:textId="77777777" w:rsidR="00454F49" w:rsidRPr="007B176B" w:rsidRDefault="00454F49" w:rsidP="00866A0A">
            <w:pPr>
              <w:widowControl/>
              <w:spacing w:before="0" w:after="0"/>
              <w:jc w:val="center"/>
              <w:rPr>
                <w:rFonts w:cs="Arial"/>
                <w:b/>
                <w:bCs/>
                <w:color w:val="FFFFFF"/>
              </w:rPr>
            </w:pPr>
          </w:p>
        </w:tc>
        <w:tc>
          <w:tcPr>
            <w:tcW w:w="1369" w:type="pct"/>
            <w:gridSpan w:val="2"/>
            <w:tcBorders>
              <w:top w:val="nil"/>
              <w:left w:val="nil"/>
              <w:bottom w:val="nil"/>
              <w:right w:val="nil"/>
            </w:tcBorders>
            <w:shd w:val="clear" w:color="000000" w:fill="339966"/>
            <w:hideMark/>
          </w:tcPr>
          <w:p w14:paraId="62B16A91"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Tábua biométrica</w:t>
            </w:r>
          </w:p>
        </w:tc>
        <w:tc>
          <w:tcPr>
            <w:tcW w:w="1114" w:type="pct"/>
            <w:gridSpan w:val="2"/>
            <w:tcBorders>
              <w:top w:val="nil"/>
              <w:left w:val="nil"/>
              <w:bottom w:val="nil"/>
              <w:right w:val="nil"/>
            </w:tcBorders>
            <w:shd w:val="clear" w:color="000000" w:fill="339966"/>
            <w:noWrap/>
            <w:hideMark/>
          </w:tcPr>
          <w:p w14:paraId="4B523529"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Taxa de desconto</w:t>
            </w:r>
          </w:p>
        </w:tc>
        <w:tc>
          <w:tcPr>
            <w:tcW w:w="682" w:type="pct"/>
            <w:vMerge w:val="restart"/>
            <w:tcBorders>
              <w:top w:val="nil"/>
              <w:left w:val="nil"/>
              <w:bottom w:val="nil"/>
              <w:right w:val="nil"/>
            </w:tcBorders>
            <w:shd w:val="clear" w:color="000000" w:fill="339966"/>
            <w:hideMark/>
          </w:tcPr>
          <w:p w14:paraId="2BCE42BB"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Parâmetros do demonstrativo</w:t>
            </w:r>
          </w:p>
        </w:tc>
      </w:tr>
      <w:tr w:rsidR="00454F49" w:rsidRPr="007B176B" w14:paraId="4BF970C0" w14:textId="77777777" w:rsidTr="00866A0A">
        <w:trPr>
          <w:trHeight w:val="240"/>
        </w:trPr>
        <w:tc>
          <w:tcPr>
            <w:tcW w:w="1835" w:type="pct"/>
            <w:tcBorders>
              <w:top w:val="nil"/>
              <w:left w:val="nil"/>
              <w:bottom w:val="nil"/>
              <w:right w:val="nil"/>
            </w:tcBorders>
            <w:shd w:val="clear" w:color="auto" w:fill="auto"/>
            <w:vAlign w:val="bottom"/>
            <w:hideMark/>
          </w:tcPr>
          <w:p w14:paraId="7416EF1B" w14:textId="77777777" w:rsidR="00454F49" w:rsidRPr="007B176B" w:rsidRDefault="00454F49" w:rsidP="00866A0A">
            <w:pPr>
              <w:widowControl/>
              <w:spacing w:before="0" w:after="0"/>
              <w:jc w:val="center"/>
              <w:rPr>
                <w:rFonts w:cs="Arial"/>
                <w:b/>
                <w:bCs/>
                <w:color w:val="FFFFFF"/>
              </w:rPr>
            </w:pPr>
          </w:p>
        </w:tc>
        <w:tc>
          <w:tcPr>
            <w:tcW w:w="1369" w:type="pct"/>
            <w:gridSpan w:val="2"/>
            <w:tcBorders>
              <w:top w:val="nil"/>
              <w:left w:val="nil"/>
              <w:bottom w:val="nil"/>
              <w:right w:val="nil"/>
            </w:tcBorders>
            <w:shd w:val="clear" w:color="000000" w:fill="339966"/>
            <w:vAlign w:val="bottom"/>
            <w:hideMark/>
          </w:tcPr>
          <w:p w14:paraId="2EDFE262" w14:textId="77777777" w:rsidR="00454F49" w:rsidRPr="007B176B" w:rsidRDefault="00454F49" w:rsidP="00866A0A">
            <w:pPr>
              <w:widowControl/>
              <w:spacing w:before="0" w:after="0"/>
              <w:jc w:val="center"/>
              <w:rPr>
                <w:rFonts w:cs="Arial"/>
                <w:b/>
                <w:bCs/>
                <w:color w:val="FFFFFF"/>
                <w:sz w:val="16"/>
                <w:szCs w:val="16"/>
              </w:rPr>
            </w:pPr>
            <w:r w:rsidRPr="007B176B">
              <w:rPr>
                <w:rFonts w:cs="Arial"/>
                <w:b/>
                <w:bCs/>
                <w:color w:val="FFFFFF"/>
                <w:sz w:val="16"/>
                <w:szCs w:val="16"/>
              </w:rPr>
              <w:t>AT-2000 Fem Suavizada em 20%</w:t>
            </w:r>
          </w:p>
        </w:tc>
        <w:tc>
          <w:tcPr>
            <w:tcW w:w="621" w:type="pct"/>
            <w:tcBorders>
              <w:top w:val="nil"/>
              <w:left w:val="nil"/>
              <w:bottom w:val="nil"/>
              <w:right w:val="nil"/>
            </w:tcBorders>
            <w:shd w:val="clear" w:color="000000" w:fill="339966"/>
            <w:noWrap/>
            <w:hideMark/>
          </w:tcPr>
          <w:p w14:paraId="5DFCA1F1" w14:textId="77777777" w:rsidR="00454F49" w:rsidRPr="007B176B" w:rsidRDefault="00454F49" w:rsidP="00866A0A">
            <w:pPr>
              <w:widowControl/>
              <w:spacing w:before="0" w:after="0"/>
              <w:rPr>
                <w:rFonts w:cs="Arial"/>
                <w:b/>
                <w:bCs/>
                <w:color w:val="FFFFFF"/>
              </w:rPr>
            </w:pPr>
            <w:r w:rsidRPr="007B176B">
              <w:rPr>
                <w:rFonts w:cs="Arial"/>
                <w:b/>
                <w:bCs/>
                <w:color w:val="FFFFFF"/>
              </w:rPr>
              <w:t> </w:t>
            </w:r>
          </w:p>
        </w:tc>
        <w:tc>
          <w:tcPr>
            <w:tcW w:w="493" w:type="pct"/>
            <w:tcBorders>
              <w:top w:val="nil"/>
              <w:left w:val="nil"/>
              <w:bottom w:val="nil"/>
              <w:right w:val="nil"/>
            </w:tcBorders>
            <w:shd w:val="clear" w:color="000000" w:fill="339966"/>
            <w:noWrap/>
            <w:hideMark/>
          </w:tcPr>
          <w:p w14:paraId="3FDD7A4F" w14:textId="77777777" w:rsidR="00454F49" w:rsidRPr="007B176B" w:rsidRDefault="00454F49" w:rsidP="00866A0A">
            <w:pPr>
              <w:widowControl/>
              <w:spacing w:before="0" w:after="0"/>
              <w:rPr>
                <w:rFonts w:cs="Arial"/>
                <w:b/>
                <w:bCs/>
                <w:color w:val="FFFFFF"/>
              </w:rPr>
            </w:pPr>
            <w:r w:rsidRPr="007B176B">
              <w:rPr>
                <w:rFonts w:cs="Arial"/>
                <w:b/>
                <w:bCs/>
                <w:color w:val="FFFFFF"/>
              </w:rPr>
              <w:t> </w:t>
            </w:r>
          </w:p>
        </w:tc>
        <w:tc>
          <w:tcPr>
            <w:tcW w:w="682" w:type="pct"/>
            <w:vMerge/>
            <w:tcBorders>
              <w:top w:val="nil"/>
              <w:left w:val="nil"/>
              <w:bottom w:val="nil"/>
              <w:right w:val="nil"/>
            </w:tcBorders>
            <w:vAlign w:val="center"/>
            <w:hideMark/>
          </w:tcPr>
          <w:p w14:paraId="2EAA07C9" w14:textId="77777777" w:rsidR="00454F49" w:rsidRPr="007B176B" w:rsidRDefault="00454F49" w:rsidP="00866A0A">
            <w:pPr>
              <w:widowControl/>
              <w:spacing w:before="0" w:after="0"/>
              <w:rPr>
                <w:rFonts w:cs="Arial"/>
                <w:b/>
                <w:bCs/>
                <w:color w:val="FFFFFF"/>
              </w:rPr>
            </w:pPr>
          </w:p>
        </w:tc>
      </w:tr>
      <w:tr w:rsidR="00454F49" w:rsidRPr="007B176B" w14:paraId="7A7E82EE" w14:textId="77777777" w:rsidTr="00866A0A">
        <w:trPr>
          <w:trHeight w:val="240"/>
        </w:trPr>
        <w:tc>
          <w:tcPr>
            <w:tcW w:w="1835" w:type="pct"/>
            <w:tcBorders>
              <w:top w:val="nil"/>
              <w:left w:val="nil"/>
              <w:bottom w:val="nil"/>
              <w:right w:val="nil"/>
            </w:tcBorders>
            <w:shd w:val="clear" w:color="auto" w:fill="auto"/>
            <w:vAlign w:val="bottom"/>
            <w:hideMark/>
          </w:tcPr>
          <w:p w14:paraId="3B676193" w14:textId="77777777" w:rsidR="00454F49" w:rsidRPr="007B176B" w:rsidRDefault="00454F49" w:rsidP="00866A0A">
            <w:pPr>
              <w:widowControl/>
              <w:spacing w:before="0" w:after="0"/>
              <w:rPr>
                <w:rFonts w:cs="Arial"/>
                <w:b/>
                <w:bCs/>
                <w:color w:val="FFFFFF"/>
              </w:rPr>
            </w:pPr>
          </w:p>
        </w:tc>
        <w:tc>
          <w:tcPr>
            <w:tcW w:w="682" w:type="pct"/>
            <w:tcBorders>
              <w:top w:val="nil"/>
              <w:left w:val="nil"/>
              <w:bottom w:val="nil"/>
              <w:right w:val="nil"/>
            </w:tcBorders>
            <w:shd w:val="clear" w:color="000000" w:fill="339966"/>
            <w:vAlign w:val="bottom"/>
            <w:hideMark/>
          </w:tcPr>
          <w:p w14:paraId="0817067E"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-5%</w:t>
            </w:r>
          </w:p>
        </w:tc>
        <w:tc>
          <w:tcPr>
            <w:tcW w:w="687" w:type="pct"/>
            <w:tcBorders>
              <w:top w:val="nil"/>
              <w:left w:val="nil"/>
              <w:bottom w:val="nil"/>
              <w:right w:val="nil"/>
            </w:tcBorders>
            <w:shd w:val="clear" w:color="000000" w:fill="339966"/>
            <w:vAlign w:val="bottom"/>
            <w:hideMark/>
          </w:tcPr>
          <w:p w14:paraId="7660CB30"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+5%</w:t>
            </w:r>
          </w:p>
        </w:tc>
        <w:tc>
          <w:tcPr>
            <w:tcW w:w="621" w:type="pct"/>
            <w:tcBorders>
              <w:top w:val="nil"/>
              <w:left w:val="nil"/>
              <w:bottom w:val="nil"/>
              <w:right w:val="nil"/>
            </w:tcBorders>
            <w:shd w:val="clear" w:color="000000" w:fill="339966"/>
            <w:vAlign w:val="bottom"/>
            <w:hideMark/>
          </w:tcPr>
          <w:p w14:paraId="7A5FF236"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-0,25%</w:t>
            </w:r>
          </w:p>
        </w:tc>
        <w:tc>
          <w:tcPr>
            <w:tcW w:w="493" w:type="pct"/>
            <w:tcBorders>
              <w:top w:val="nil"/>
              <w:left w:val="nil"/>
              <w:bottom w:val="nil"/>
              <w:right w:val="nil"/>
            </w:tcBorders>
            <w:shd w:val="clear" w:color="000000" w:fill="339966"/>
            <w:vAlign w:val="bottom"/>
            <w:hideMark/>
          </w:tcPr>
          <w:p w14:paraId="4DDBF289"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+0,25%</w:t>
            </w:r>
          </w:p>
        </w:tc>
        <w:tc>
          <w:tcPr>
            <w:tcW w:w="682" w:type="pct"/>
            <w:tcBorders>
              <w:top w:val="nil"/>
              <w:left w:val="nil"/>
              <w:bottom w:val="nil"/>
              <w:right w:val="nil"/>
            </w:tcBorders>
            <w:shd w:val="clear" w:color="000000" w:fill="339966"/>
            <w:vAlign w:val="bottom"/>
            <w:hideMark/>
          </w:tcPr>
          <w:p w14:paraId="09F4416C"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 </w:t>
            </w:r>
          </w:p>
        </w:tc>
      </w:tr>
      <w:tr w:rsidR="00454F49" w:rsidRPr="007B176B" w14:paraId="54C7DFAD" w14:textId="77777777" w:rsidTr="00866A0A">
        <w:trPr>
          <w:trHeight w:hRule="exact" w:val="227"/>
        </w:trPr>
        <w:tc>
          <w:tcPr>
            <w:tcW w:w="1835" w:type="pct"/>
            <w:tcBorders>
              <w:top w:val="nil"/>
              <w:left w:val="nil"/>
              <w:bottom w:val="nil"/>
              <w:right w:val="nil"/>
            </w:tcBorders>
            <w:shd w:val="clear" w:color="auto" w:fill="auto"/>
            <w:vAlign w:val="bottom"/>
            <w:hideMark/>
          </w:tcPr>
          <w:p w14:paraId="6271D53A" w14:textId="77777777" w:rsidR="00454F49" w:rsidRPr="007B176B" w:rsidRDefault="00454F49" w:rsidP="00866A0A">
            <w:pPr>
              <w:widowControl/>
              <w:spacing w:before="0" w:after="0"/>
              <w:rPr>
                <w:rFonts w:cs="Arial"/>
                <w:color w:val="000000"/>
              </w:rPr>
            </w:pPr>
            <w:r w:rsidRPr="007B176B">
              <w:rPr>
                <w:rFonts w:cs="Arial"/>
                <w:color w:val="000000"/>
              </w:rPr>
              <w:t>Valor Presente Obrigação Atuarial</w:t>
            </w:r>
          </w:p>
        </w:tc>
        <w:tc>
          <w:tcPr>
            <w:tcW w:w="682" w:type="pct"/>
            <w:tcBorders>
              <w:top w:val="nil"/>
              <w:left w:val="nil"/>
              <w:bottom w:val="nil"/>
              <w:right w:val="nil"/>
            </w:tcBorders>
            <w:shd w:val="clear" w:color="000000" w:fill="FFFFFF"/>
            <w:vAlign w:val="bottom"/>
            <w:hideMark/>
          </w:tcPr>
          <w:p w14:paraId="440DFA25" w14:textId="77777777" w:rsidR="00454F49" w:rsidRPr="007B176B" w:rsidRDefault="00454F49" w:rsidP="00866A0A">
            <w:pPr>
              <w:widowControl/>
              <w:spacing w:before="0" w:after="0"/>
              <w:jc w:val="right"/>
              <w:rPr>
                <w:rFonts w:cs="Arial"/>
              </w:rPr>
            </w:pPr>
            <w:r w:rsidRPr="007B176B">
              <w:rPr>
                <w:rFonts w:cs="Arial"/>
              </w:rPr>
              <w:t>(82.425)</w:t>
            </w:r>
          </w:p>
        </w:tc>
        <w:tc>
          <w:tcPr>
            <w:tcW w:w="687" w:type="pct"/>
            <w:tcBorders>
              <w:top w:val="nil"/>
              <w:left w:val="nil"/>
              <w:bottom w:val="nil"/>
              <w:right w:val="nil"/>
            </w:tcBorders>
            <w:shd w:val="clear" w:color="000000" w:fill="FFFFFF"/>
            <w:vAlign w:val="bottom"/>
            <w:hideMark/>
          </w:tcPr>
          <w:p w14:paraId="674242BE" w14:textId="77777777" w:rsidR="00454F49" w:rsidRPr="007B176B" w:rsidRDefault="00454F49" w:rsidP="00866A0A">
            <w:pPr>
              <w:widowControl/>
              <w:spacing w:before="0" w:after="0"/>
              <w:jc w:val="right"/>
              <w:rPr>
                <w:rFonts w:cs="Arial"/>
              </w:rPr>
            </w:pPr>
            <w:r w:rsidRPr="007B176B">
              <w:rPr>
                <w:rFonts w:cs="Arial"/>
              </w:rPr>
              <w:t>(81.026)</w:t>
            </w:r>
          </w:p>
        </w:tc>
        <w:tc>
          <w:tcPr>
            <w:tcW w:w="621" w:type="pct"/>
            <w:tcBorders>
              <w:top w:val="nil"/>
              <w:left w:val="nil"/>
              <w:bottom w:val="nil"/>
              <w:right w:val="nil"/>
            </w:tcBorders>
            <w:shd w:val="clear" w:color="000000" w:fill="FFFFFF"/>
            <w:vAlign w:val="bottom"/>
            <w:hideMark/>
          </w:tcPr>
          <w:p w14:paraId="7407630A" w14:textId="77777777" w:rsidR="00454F49" w:rsidRPr="007B176B" w:rsidRDefault="00454F49" w:rsidP="00866A0A">
            <w:pPr>
              <w:widowControl/>
              <w:spacing w:before="0" w:after="0"/>
              <w:jc w:val="right"/>
              <w:rPr>
                <w:rFonts w:cs="Arial"/>
              </w:rPr>
            </w:pPr>
            <w:r w:rsidRPr="007B176B">
              <w:rPr>
                <w:rFonts w:cs="Arial"/>
              </w:rPr>
              <w:t>(83.290)</w:t>
            </w:r>
          </w:p>
        </w:tc>
        <w:tc>
          <w:tcPr>
            <w:tcW w:w="493" w:type="pct"/>
            <w:tcBorders>
              <w:top w:val="nil"/>
              <w:left w:val="nil"/>
              <w:bottom w:val="nil"/>
              <w:right w:val="nil"/>
            </w:tcBorders>
            <w:shd w:val="clear" w:color="000000" w:fill="FFFFFF"/>
            <w:vAlign w:val="bottom"/>
            <w:hideMark/>
          </w:tcPr>
          <w:p w14:paraId="5A6F65AD" w14:textId="77777777" w:rsidR="00454F49" w:rsidRPr="007B176B" w:rsidRDefault="00454F49" w:rsidP="00866A0A">
            <w:pPr>
              <w:widowControl/>
              <w:spacing w:before="0" w:after="0"/>
              <w:jc w:val="right"/>
              <w:rPr>
                <w:rFonts w:cs="Arial"/>
              </w:rPr>
            </w:pPr>
            <w:r w:rsidRPr="007B176B">
              <w:rPr>
                <w:rFonts w:cs="Arial"/>
              </w:rPr>
              <w:t>(80.195)</w:t>
            </w:r>
          </w:p>
        </w:tc>
        <w:tc>
          <w:tcPr>
            <w:tcW w:w="682" w:type="pct"/>
            <w:tcBorders>
              <w:top w:val="nil"/>
              <w:left w:val="nil"/>
              <w:bottom w:val="nil"/>
              <w:right w:val="nil"/>
            </w:tcBorders>
            <w:shd w:val="clear" w:color="000000" w:fill="FFFFFF"/>
            <w:vAlign w:val="bottom"/>
            <w:hideMark/>
          </w:tcPr>
          <w:p w14:paraId="7E9C7F2D" w14:textId="77777777" w:rsidR="00454F49" w:rsidRPr="007B176B" w:rsidRDefault="00454F49" w:rsidP="00866A0A">
            <w:pPr>
              <w:widowControl/>
              <w:spacing w:before="0" w:after="0"/>
              <w:jc w:val="right"/>
              <w:rPr>
                <w:rFonts w:cs="Arial"/>
              </w:rPr>
            </w:pPr>
            <w:r w:rsidRPr="007B176B">
              <w:rPr>
                <w:rFonts w:cs="Arial"/>
              </w:rPr>
              <w:t>(81.714)</w:t>
            </w:r>
          </w:p>
        </w:tc>
      </w:tr>
      <w:tr w:rsidR="00454F49" w:rsidRPr="007B176B" w14:paraId="7A11CE33" w14:textId="77777777" w:rsidTr="00866A0A">
        <w:trPr>
          <w:trHeight w:hRule="exact" w:val="227"/>
        </w:trPr>
        <w:tc>
          <w:tcPr>
            <w:tcW w:w="1835" w:type="pct"/>
            <w:tcBorders>
              <w:top w:val="nil"/>
              <w:left w:val="nil"/>
              <w:bottom w:val="nil"/>
              <w:right w:val="nil"/>
            </w:tcBorders>
            <w:shd w:val="clear" w:color="auto" w:fill="auto"/>
            <w:vAlign w:val="bottom"/>
            <w:hideMark/>
          </w:tcPr>
          <w:p w14:paraId="12DCD348" w14:textId="77777777" w:rsidR="00454F49" w:rsidRPr="007B176B" w:rsidRDefault="00454F49" w:rsidP="00866A0A">
            <w:pPr>
              <w:widowControl/>
              <w:spacing w:before="0" w:after="0"/>
              <w:rPr>
                <w:rFonts w:cs="Arial"/>
                <w:color w:val="000000"/>
              </w:rPr>
            </w:pPr>
            <w:r w:rsidRPr="007B176B">
              <w:rPr>
                <w:rFonts w:cs="Arial"/>
                <w:color w:val="000000"/>
              </w:rPr>
              <w:t>Valor Justo dos Ativos do Plano</w:t>
            </w:r>
          </w:p>
        </w:tc>
        <w:tc>
          <w:tcPr>
            <w:tcW w:w="682" w:type="pct"/>
            <w:tcBorders>
              <w:top w:val="nil"/>
              <w:left w:val="nil"/>
              <w:bottom w:val="single" w:sz="8" w:space="0" w:color="auto"/>
              <w:right w:val="nil"/>
            </w:tcBorders>
            <w:shd w:val="clear" w:color="000000" w:fill="FFFFFF"/>
            <w:vAlign w:val="bottom"/>
            <w:hideMark/>
          </w:tcPr>
          <w:p w14:paraId="3CA2260E" w14:textId="77777777" w:rsidR="00454F49" w:rsidRPr="007B176B" w:rsidRDefault="00454F49" w:rsidP="00866A0A">
            <w:pPr>
              <w:widowControl/>
              <w:spacing w:before="0" w:after="0"/>
              <w:jc w:val="right"/>
              <w:rPr>
                <w:rFonts w:cs="Arial"/>
              </w:rPr>
            </w:pPr>
            <w:r w:rsidRPr="007B176B">
              <w:rPr>
                <w:rFonts w:cs="Arial"/>
              </w:rPr>
              <w:t>6.188</w:t>
            </w:r>
          </w:p>
        </w:tc>
        <w:tc>
          <w:tcPr>
            <w:tcW w:w="687" w:type="pct"/>
            <w:tcBorders>
              <w:top w:val="nil"/>
              <w:left w:val="nil"/>
              <w:bottom w:val="single" w:sz="8" w:space="0" w:color="auto"/>
              <w:right w:val="nil"/>
            </w:tcBorders>
            <w:shd w:val="clear" w:color="000000" w:fill="FFFFFF"/>
            <w:vAlign w:val="bottom"/>
            <w:hideMark/>
          </w:tcPr>
          <w:p w14:paraId="339ACA11" w14:textId="77777777" w:rsidR="00454F49" w:rsidRPr="007B176B" w:rsidRDefault="00454F49" w:rsidP="00866A0A">
            <w:pPr>
              <w:widowControl/>
              <w:spacing w:before="0" w:after="0"/>
              <w:jc w:val="right"/>
              <w:rPr>
                <w:rFonts w:cs="Arial"/>
              </w:rPr>
            </w:pPr>
            <w:r w:rsidRPr="007B176B">
              <w:rPr>
                <w:rFonts w:cs="Arial"/>
              </w:rPr>
              <w:t>6.188</w:t>
            </w:r>
          </w:p>
        </w:tc>
        <w:tc>
          <w:tcPr>
            <w:tcW w:w="621" w:type="pct"/>
            <w:tcBorders>
              <w:top w:val="nil"/>
              <w:left w:val="nil"/>
              <w:bottom w:val="single" w:sz="8" w:space="0" w:color="auto"/>
              <w:right w:val="nil"/>
            </w:tcBorders>
            <w:shd w:val="clear" w:color="000000" w:fill="FFFFFF"/>
            <w:vAlign w:val="bottom"/>
            <w:hideMark/>
          </w:tcPr>
          <w:p w14:paraId="5446C5FE" w14:textId="77777777" w:rsidR="00454F49" w:rsidRPr="007B176B" w:rsidRDefault="00454F49" w:rsidP="00866A0A">
            <w:pPr>
              <w:widowControl/>
              <w:spacing w:before="0" w:after="0"/>
              <w:jc w:val="right"/>
              <w:rPr>
                <w:rFonts w:cs="Arial"/>
              </w:rPr>
            </w:pPr>
            <w:r w:rsidRPr="007B176B">
              <w:rPr>
                <w:rFonts w:cs="Arial"/>
              </w:rPr>
              <w:t>6.188</w:t>
            </w:r>
          </w:p>
        </w:tc>
        <w:tc>
          <w:tcPr>
            <w:tcW w:w="493" w:type="pct"/>
            <w:tcBorders>
              <w:top w:val="nil"/>
              <w:left w:val="nil"/>
              <w:bottom w:val="single" w:sz="8" w:space="0" w:color="auto"/>
              <w:right w:val="nil"/>
            </w:tcBorders>
            <w:shd w:val="clear" w:color="000000" w:fill="FFFFFF"/>
            <w:vAlign w:val="bottom"/>
            <w:hideMark/>
          </w:tcPr>
          <w:p w14:paraId="3A26769E" w14:textId="77777777" w:rsidR="00454F49" w:rsidRPr="007B176B" w:rsidRDefault="00454F49" w:rsidP="00866A0A">
            <w:pPr>
              <w:widowControl/>
              <w:spacing w:before="0" w:after="0"/>
              <w:jc w:val="right"/>
              <w:rPr>
                <w:rFonts w:cs="Arial"/>
              </w:rPr>
            </w:pPr>
            <w:r w:rsidRPr="007B176B">
              <w:rPr>
                <w:rFonts w:cs="Arial"/>
              </w:rPr>
              <w:t>6.188</w:t>
            </w:r>
          </w:p>
        </w:tc>
        <w:tc>
          <w:tcPr>
            <w:tcW w:w="682" w:type="pct"/>
            <w:tcBorders>
              <w:top w:val="nil"/>
              <w:left w:val="nil"/>
              <w:bottom w:val="single" w:sz="8" w:space="0" w:color="auto"/>
              <w:right w:val="nil"/>
            </w:tcBorders>
            <w:shd w:val="clear" w:color="000000" w:fill="FFFFFF"/>
            <w:vAlign w:val="bottom"/>
            <w:hideMark/>
          </w:tcPr>
          <w:p w14:paraId="70A160F7" w14:textId="77777777" w:rsidR="00454F49" w:rsidRPr="007B176B" w:rsidRDefault="00454F49" w:rsidP="00866A0A">
            <w:pPr>
              <w:widowControl/>
              <w:spacing w:before="0" w:after="0"/>
              <w:jc w:val="right"/>
              <w:rPr>
                <w:rFonts w:cs="Arial"/>
              </w:rPr>
            </w:pPr>
            <w:r w:rsidRPr="007B176B">
              <w:rPr>
                <w:rFonts w:cs="Arial"/>
              </w:rPr>
              <w:t>6.188</w:t>
            </w:r>
          </w:p>
        </w:tc>
      </w:tr>
      <w:tr w:rsidR="00454F49" w:rsidRPr="007B176B" w14:paraId="4B3E2A43" w14:textId="77777777" w:rsidTr="00866A0A">
        <w:trPr>
          <w:trHeight w:hRule="exact" w:val="227"/>
        </w:trPr>
        <w:tc>
          <w:tcPr>
            <w:tcW w:w="1835" w:type="pct"/>
            <w:tcBorders>
              <w:top w:val="nil"/>
              <w:left w:val="nil"/>
              <w:bottom w:val="nil"/>
              <w:right w:val="nil"/>
            </w:tcBorders>
            <w:shd w:val="clear" w:color="auto" w:fill="auto"/>
            <w:vAlign w:val="bottom"/>
            <w:hideMark/>
          </w:tcPr>
          <w:p w14:paraId="18207F14" w14:textId="77777777" w:rsidR="00454F49" w:rsidRPr="007B176B" w:rsidRDefault="00454F49" w:rsidP="00866A0A">
            <w:pPr>
              <w:widowControl/>
              <w:spacing w:before="0" w:after="0"/>
              <w:rPr>
                <w:rFonts w:cs="Arial"/>
                <w:b/>
                <w:bCs/>
              </w:rPr>
            </w:pPr>
            <w:r w:rsidRPr="007B176B">
              <w:rPr>
                <w:rFonts w:cs="Arial"/>
                <w:b/>
                <w:bCs/>
              </w:rPr>
              <w:t>Superávit/(Déficit) do Plano</w:t>
            </w:r>
          </w:p>
        </w:tc>
        <w:tc>
          <w:tcPr>
            <w:tcW w:w="682" w:type="pct"/>
            <w:tcBorders>
              <w:top w:val="nil"/>
              <w:left w:val="nil"/>
              <w:bottom w:val="single" w:sz="8" w:space="0" w:color="auto"/>
              <w:right w:val="nil"/>
            </w:tcBorders>
            <w:shd w:val="clear" w:color="000000" w:fill="FFFFFF"/>
            <w:vAlign w:val="bottom"/>
            <w:hideMark/>
          </w:tcPr>
          <w:p w14:paraId="31B7E22E" w14:textId="77777777" w:rsidR="00454F49" w:rsidRPr="007B176B" w:rsidRDefault="00454F49" w:rsidP="00866A0A">
            <w:pPr>
              <w:widowControl/>
              <w:spacing w:before="0" w:after="0"/>
              <w:jc w:val="right"/>
              <w:rPr>
                <w:rFonts w:cs="Arial"/>
                <w:b/>
                <w:bCs/>
              </w:rPr>
            </w:pPr>
            <w:r w:rsidRPr="007B176B">
              <w:rPr>
                <w:rFonts w:cs="Arial"/>
                <w:b/>
                <w:bCs/>
              </w:rPr>
              <w:t>(76.237)</w:t>
            </w:r>
          </w:p>
        </w:tc>
        <w:tc>
          <w:tcPr>
            <w:tcW w:w="687" w:type="pct"/>
            <w:tcBorders>
              <w:top w:val="nil"/>
              <w:left w:val="nil"/>
              <w:bottom w:val="single" w:sz="8" w:space="0" w:color="auto"/>
              <w:right w:val="nil"/>
            </w:tcBorders>
            <w:shd w:val="clear" w:color="000000" w:fill="FFFFFF"/>
            <w:vAlign w:val="bottom"/>
            <w:hideMark/>
          </w:tcPr>
          <w:p w14:paraId="766CD639" w14:textId="77777777" w:rsidR="00454F49" w:rsidRPr="007B176B" w:rsidRDefault="00454F49" w:rsidP="00866A0A">
            <w:pPr>
              <w:widowControl/>
              <w:spacing w:before="0" w:after="0"/>
              <w:jc w:val="right"/>
              <w:rPr>
                <w:rFonts w:cs="Arial"/>
                <w:b/>
                <w:bCs/>
              </w:rPr>
            </w:pPr>
            <w:r w:rsidRPr="007B176B">
              <w:rPr>
                <w:rFonts w:cs="Arial"/>
                <w:b/>
                <w:bCs/>
              </w:rPr>
              <w:t>(74.838)</w:t>
            </w:r>
          </w:p>
        </w:tc>
        <w:tc>
          <w:tcPr>
            <w:tcW w:w="621" w:type="pct"/>
            <w:tcBorders>
              <w:top w:val="nil"/>
              <w:left w:val="nil"/>
              <w:bottom w:val="single" w:sz="8" w:space="0" w:color="auto"/>
              <w:right w:val="nil"/>
            </w:tcBorders>
            <w:shd w:val="clear" w:color="000000" w:fill="FFFFFF"/>
            <w:vAlign w:val="bottom"/>
            <w:hideMark/>
          </w:tcPr>
          <w:p w14:paraId="48634EE7" w14:textId="77777777" w:rsidR="00454F49" w:rsidRPr="007B176B" w:rsidRDefault="00454F49" w:rsidP="00866A0A">
            <w:pPr>
              <w:widowControl/>
              <w:spacing w:before="0" w:after="0"/>
              <w:jc w:val="right"/>
              <w:rPr>
                <w:rFonts w:cs="Arial"/>
                <w:b/>
                <w:bCs/>
              </w:rPr>
            </w:pPr>
            <w:r w:rsidRPr="007B176B">
              <w:rPr>
                <w:rFonts w:cs="Arial"/>
                <w:b/>
                <w:bCs/>
              </w:rPr>
              <w:t>(77.102)</w:t>
            </w:r>
          </w:p>
        </w:tc>
        <w:tc>
          <w:tcPr>
            <w:tcW w:w="493" w:type="pct"/>
            <w:tcBorders>
              <w:top w:val="nil"/>
              <w:left w:val="nil"/>
              <w:bottom w:val="single" w:sz="8" w:space="0" w:color="auto"/>
              <w:right w:val="nil"/>
            </w:tcBorders>
            <w:shd w:val="clear" w:color="000000" w:fill="FFFFFF"/>
            <w:vAlign w:val="bottom"/>
            <w:hideMark/>
          </w:tcPr>
          <w:p w14:paraId="24D6DA0C" w14:textId="77777777" w:rsidR="00454F49" w:rsidRPr="007B176B" w:rsidRDefault="00454F49" w:rsidP="00866A0A">
            <w:pPr>
              <w:widowControl/>
              <w:spacing w:before="0" w:after="0"/>
              <w:jc w:val="right"/>
              <w:rPr>
                <w:rFonts w:cs="Arial"/>
                <w:b/>
                <w:bCs/>
              </w:rPr>
            </w:pPr>
            <w:r w:rsidRPr="007B176B">
              <w:rPr>
                <w:rFonts w:cs="Arial"/>
                <w:b/>
                <w:bCs/>
              </w:rPr>
              <w:t>(74.007)</w:t>
            </w:r>
          </w:p>
        </w:tc>
        <w:tc>
          <w:tcPr>
            <w:tcW w:w="682" w:type="pct"/>
            <w:tcBorders>
              <w:top w:val="nil"/>
              <w:left w:val="nil"/>
              <w:bottom w:val="single" w:sz="8" w:space="0" w:color="auto"/>
              <w:right w:val="nil"/>
            </w:tcBorders>
            <w:shd w:val="clear" w:color="000000" w:fill="FFFFFF"/>
            <w:vAlign w:val="bottom"/>
            <w:hideMark/>
          </w:tcPr>
          <w:p w14:paraId="6177C7F0" w14:textId="77777777" w:rsidR="00454F49" w:rsidRPr="007B176B" w:rsidRDefault="00454F49" w:rsidP="00866A0A">
            <w:pPr>
              <w:widowControl/>
              <w:spacing w:before="0" w:after="0"/>
              <w:jc w:val="right"/>
              <w:rPr>
                <w:rFonts w:cs="Arial"/>
                <w:b/>
                <w:bCs/>
              </w:rPr>
            </w:pPr>
            <w:r w:rsidRPr="007B176B">
              <w:rPr>
                <w:rFonts w:cs="Arial"/>
                <w:b/>
                <w:bCs/>
              </w:rPr>
              <w:t>(75.525)</w:t>
            </w:r>
          </w:p>
        </w:tc>
      </w:tr>
      <w:tr w:rsidR="00454F49" w:rsidRPr="007B176B" w14:paraId="08D0FA60" w14:textId="77777777" w:rsidTr="00866A0A">
        <w:trPr>
          <w:trHeight w:hRule="exact" w:val="227"/>
        </w:trPr>
        <w:tc>
          <w:tcPr>
            <w:tcW w:w="1835" w:type="pct"/>
            <w:tcBorders>
              <w:top w:val="nil"/>
              <w:left w:val="nil"/>
              <w:bottom w:val="nil"/>
              <w:right w:val="nil"/>
            </w:tcBorders>
            <w:shd w:val="clear" w:color="auto" w:fill="auto"/>
            <w:vAlign w:val="bottom"/>
            <w:hideMark/>
          </w:tcPr>
          <w:p w14:paraId="2AE831A5" w14:textId="77777777" w:rsidR="00454F49" w:rsidRPr="007B176B" w:rsidRDefault="00454F49" w:rsidP="00866A0A">
            <w:pPr>
              <w:widowControl/>
              <w:spacing w:before="0" w:after="0"/>
              <w:jc w:val="right"/>
              <w:rPr>
                <w:rFonts w:cs="Arial"/>
                <w:b/>
                <w:bCs/>
              </w:rPr>
            </w:pPr>
          </w:p>
        </w:tc>
        <w:tc>
          <w:tcPr>
            <w:tcW w:w="682" w:type="pct"/>
            <w:tcBorders>
              <w:top w:val="nil"/>
              <w:left w:val="nil"/>
              <w:bottom w:val="nil"/>
              <w:right w:val="nil"/>
            </w:tcBorders>
            <w:shd w:val="clear" w:color="000000" w:fill="FFFFFF"/>
            <w:vAlign w:val="bottom"/>
            <w:hideMark/>
          </w:tcPr>
          <w:p w14:paraId="28C55099" w14:textId="77777777" w:rsidR="00454F49" w:rsidRPr="007B176B" w:rsidRDefault="00454F49" w:rsidP="00866A0A">
            <w:pPr>
              <w:widowControl/>
              <w:spacing w:before="0" w:after="0"/>
              <w:jc w:val="right"/>
              <w:rPr>
                <w:rFonts w:cs="Arial"/>
                <w:b/>
                <w:bCs/>
                <w:color w:val="FF0000"/>
              </w:rPr>
            </w:pPr>
          </w:p>
        </w:tc>
        <w:tc>
          <w:tcPr>
            <w:tcW w:w="687" w:type="pct"/>
            <w:tcBorders>
              <w:top w:val="nil"/>
              <w:left w:val="nil"/>
              <w:bottom w:val="nil"/>
              <w:right w:val="nil"/>
            </w:tcBorders>
            <w:shd w:val="clear" w:color="000000" w:fill="FFFFFF"/>
            <w:vAlign w:val="bottom"/>
            <w:hideMark/>
          </w:tcPr>
          <w:p w14:paraId="34B1C643" w14:textId="77777777" w:rsidR="00454F49" w:rsidRPr="007B176B" w:rsidRDefault="00454F49" w:rsidP="00866A0A">
            <w:pPr>
              <w:widowControl/>
              <w:spacing w:before="0" w:after="0"/>
              <w:jc w:val="right"/>
              <w:rPr>
                <w:rFonts w:cs="Arial"/>
                <w:b/>
                <w:bCs/>
                <w:color w:val="FF0000"/>
              </w:rPr>
            </w:pPr>
          </w:p>
        </w:tc>
        <w:tc>
          <w:tcPr>
            <w:tcW w:w="621" w:type="pct"/>
            <w:tcBorders>
              <w:top w:val="nil"/>
              <w:left w:val="nil"/>
              <w:bottom w:val="nil"/>
              <w:right w:val="nil"/>
            </w:tcBorders>
            <w:shd w:val="clear" w:color="000000" w:fill="FFFFFF"/>
            <w:vAlign w:val="bottom"/>
            <w:hideMark/>
          </w:tcPr>
          <w:p w14:paraId="230FD986" w14:textId="77777777" w:rsidR="00454F49" w:rsidRPr="007B176B" w:rsidRDefault="00454F49" w:rsidP="00866A0A">
            <w:pPr>
              <w:widowControl/>
              <w:spacing w:before="0" w:after="0"/>
              <w:jc w:val="right"/>
              <w:rPr>
                <w:rFonts w:cs="Arial"/>
                <w:b/>
                <w:bCs/>
                <w:color w:val="FF0000"/>
              </w:rPr>
            </w:pPr>
          </w:p>
        </w:tc>
        <w:tc>
          <w:tcPr>
            <w:tcW w:w="493" w:type="pct"/>
            <w:tcBorders>
              <w:top w:val="nil"/>
              <w:left w:val="nil"/>
              <w:bottom w:val="nil"/>
              <w:right w:val="nil"/>
            </w:tcBorders>
            <w:shd w:val="clear" w:color="000000" w:fill="FFFFFF"/>
            <w:vAlign w:val="bottom"/>
            <w:hideMark/>
          </w:tcPr>
          <w:p w14:paraId="3218B3B6" w14:textId="77777777" w:rsidR="00454F49" w:rsidRPr="007B176B" w:rsidRDefault="00454F49" w:rsidP="00866A0A">
            <w:pPr>
              <w:widowControl/>
              <w:spacing w:before="0" w:after="0"/>
              <w:jc w:val="right"/>
              <w:rPr>
                <w:rFonts w:cs="Arial"/>
                <w:b/>
                <w:bCs/>
                <w:color w:val="FF0000"/>
              </w:rPr>
            </w:pPr>
          </w:p>
        </w:tc>
        <w:tc>
          <w:tcPr>
            <w:tcW w:w="682" w:type="pct"/>
            <w:tcBorders>
              <w:top w:val="nil"/>
              <w:left w:val="nil"/>
              <w:bottom w:val="nil"/>
              <w:right w:val="nil"/>
            </w:tcBorders>
            <w:shd w:val="clear" w:color="000000" w:fill="FFFFFF"/>
            <w:vAlign w:val="bottom"/>
            <w:hideMark/>
          </w:tcPr>
          <w:p w14:paraId="78B31246" w14:textId="77777777" w:rsidR="00454F49" w:rsidRPr="007B176B" w:rsidRDefault="00454F49" w:rsidP="00866A0A">
            <w:pPr>
              <w:widowControl/>
              <w:spacing w:before="0" w:after="0"/>
              <w:jc w:val="right"/>
              <w:rPr>
                <w:rFonts w:cs="Arial"/>
                <w:b/>
                <w:bCs/>
                <w:color w:val="FF0000"/>
              </w:rPr>
            </w:pPr>
          </w:p>
        </w:tc>
      </w:tr>
      <w:tr w:rsidR="00454F49" w:rsidRPr="007B176B" w14:paraId="67C3BC9D" w14:textId="77777777" w:rsidTr="00866A0A">
        <w:trPr>
          <w:trHeight w:hRule="exact" w:val="227"/>
        </w:trPr>
        <w:tc>
          <w:tcPr>
            <w:tcW w:w="1835" w:type="pct"/>
            <w:tcBorders>
              <w:top w:val="nil"/>
              <w:left w:val="nil"/>
              <w:bottom w:val="nil"/>
              <w:right w:val="nil"/>
            </w:tcBorders>
            <w:shd w:val="clear" w:color="auto" w:fill="auto"/>
            <w:vAlign w:val="bottom"/>
            <w:hideMark/>
          </w:tcPr>
          <w:p w14:paraId="5421DA90" w14:textId="77777777" w:rsidR="00454F49" w:rsidRPr="007B176B" w:rsidRDefault="00454F49" w:rsidP="00866A0A">
            <w:pPr>
              <w:widowControl/>
              <w:spacing w:before="0" w:after="0"/>
              <w:rPr>
                <w:rFonts w:cs="Arial"/>
              </w:rPr>
            </w:pPr>
            <w:r w:rsidRPr="007B176B">
              <w:rPr>
                <w:rFonts w:cs="Arial"/>
              </w:rPr>
              <w:t>Variação na Obrigação Atuarial</w:t>
            </w:r>
          </w:p>
        </w:tc>
        <w:tc>
          <w:tcPr>
            <w:tcW w:w="682" w:type="pct"/>
            <w:tcBorders>
              <w:top w:val="nil"/>
              <w:left w:val="nil"/>
              <w:bottom w:val="nil"/>
              <w:right w:val="nil"/>
            </w:tcBorders>
            <w:shd w:val="clear" w:color="000000" w:fill="FFFFFF"/>
            <w:noWrap/>
            <w:vAlign w:val="bottom"/>
            <w:hideMark/>
          </w:tcPr>
          <w:p w14:paraId="31CAAE2A" w14:textId="77777777" w:rsidR="00454F49" w:rsidRPr="007B176B" w:rsidRDefault="00454F49" w:rsidP="00866A0A">
            <w:pPr>
              <w:widowControl/>
              <w:spacing w:before="0" w:after="0"/>
              <w:jc w:val="right"/>
              <w:rPr>
                <w:rFonts w:cs="Arial"/>
                <w:color w:val="000000"/>
              </w:rPr>
            </w:pPr>
            <w:r w:rsidRPr="007B176B">
              <w:rPr>
                <w:rFonts w:cs="Arial"/>
                <w:color w:val="000000"/>
              </w:rPr>
              <w:t>0,87%</w:t>
            </w:r>
          </w:p>
        </w:tc>
        <w:tc>
          <w:tcPr>
            <w:tcW w:w="687" w:type="pct"/>
            <w:tcBorders>
              <w:top w:val="nil"/>
              <w:left w:val="nil"/>
              <w:bottom w:val="nil"/>
              <w:right w:val="nil"/>
            </w:tcBorders>
            <w:shd w:val="clear" w:color="000000" w:fill="FFFFFF"/>
            <w:vAlign w:val="bottom"/>
            <w:hideMark/>
          </w:tcPr>
          <w:p w14:paraId="478851A8" w14:textId="77777777" w:rsidR="00454F49" w:rsidRPr="007B176B" w:rsidRDefault="00454F49" w:rsidP="00866A0A">
            <w:pPr>
              <w:widowControl/>
              <w:spacing w:before="0" w:after="0"/>
              <w:jc w:val="right"/>
              <w:rPr>
                <w:rFonts w:cs="Arial"/>
              </w:rPr>
            </w:pPr>
            <w:r w:rsidRPr="007B176B">
              <w:rPr>
                <w:rFonts w:cs="Arial"/>
              </w:rPr>
              <w:t>(0,84%)</w:t>
            </w:r>
          </w:p>
        </w:tc>
        <w:tc>
          <w:tcPr>
            <w:tcW w:w="621" w:type="pct"/>
            <w:tcBorders>
              <w:top w:val="nil"/>
              <w:left w:val="nil"/>
              <w:bottom w:val="nil"/>
              <w:right w:val="nil"/>
            </w:tcBorders>
            <w:shd w:val="clear" w:color="000000" w:fill="FFFFFF"/>
            <w:noWrap/>
            <w:vAlign w:val="bottom"/>
            <w:hideMark/>
          </w:tcPr>
          <w:p w14:paraId="53B1700C" w14:textId="77777777" w:rsidR="00454F49" w:rsidRPr="007B176B" w:rsidRDefault="00454F49" w:rsidP="00866A0A">
            <w:pPr>
              <w:widowControl/>
              <w:spacing w:before="0" w:after="0"/>
              <w:jc w:val="right"/>
              <w:rPr>
                <w:rFonts w:cs="Arial"/>
                <w:color w:val="000000"/>
              </w:rPr>
            </w:pPr>
            <w:r w:rsidRPr="007B176B">
              <w:rPr>
                <w:rFonts w:cs="Arial"/>
                <w:color w:val="000000"/>
              </w:rPr>
              <w:t>1,93%</w:t>
            </w:r>
          </w:p>
        </w:tc>
        <w:tc>
          <w:tcPr>
            <w:tcW w:w="493" w:type="pct"/>
            <w:tcBorders>
              <w:top w:val="nil"/>
              <w:left w:val="nil"/>
              <w:bottom w:val="nil"/>
              <w:right w:val="nil"/>
            </w:tcBorders>
            <w:shd w:val="clear" w:color="000000" w:fill="FFFFFF"/>
            <w:vAlign w:val="bottom"/>
            <w:hideMark/>
          </w:tcPr>
          <w:p w14:paraId="59246A47" w14:textId="77777777" w:rsidR="00454F49" w:rsidRPr="007B176B" w:rsidRDefault="00454F49" w:rsidP="00866A0A">
            <w:pPr>
              <w:widowControl/>
              <w:spacing w:before="0" w:after="0"/>
              <w:jc w:val="right"/>
              <w:rPr>
                <w:rFonts w:cs="Arial"/>
              </w:rPr>
            </w:pPr>
            <w:r w:rsidRPr="007B176B">
              <w:rPr>
                <w:rFonts w:cs="Arial"/>
              </w:rPr>
              <w:t>(1,86%)</w:t>
            </w:r>
          </w:p>
        </w:tc>
        <w:tc>
          <w:tcPr>
            <w:tcW w:w="682" w:type="pct"/>
            <w:tcBorders>
              <w:top w:val="nil"/>
              <w:left w:val="nil"/>
              <w:bottom w:val="nil"/>
              <w:right w:val="nil"/>
            </w:tcBorders>
            <w:shd w:val="clear" w:color="000000" w:fill="FFFFFF"/>
            <w:vAlign w:val="bottom"/>
            <w:hideMark/>
          </w:tcPr>
          <w:p w14:paraId="650E118A" w14:textId="77777777" w:rsidR="00454F49" w:rsidRPr="007B176B" w:rsidRDefault="00454F49" w:rsidP="00866A0A">
            <w:pPr>
              <w:widowControl/>
              <w:spacing w:before="0" w:after="0"/>
              <w:jc w:val="right"/>
              <w:rPr>
                <w:rFonts w:cs="Arial"/>
              </w:rPr>
            </w:pPr>
            <w:r w:rsidRPr="007B176B">
              <w:rPr>
                <w:rFonts w:cs="Arial"/>
              </w:rPr>
              <w:t>-</w:t>
            </w:r>
          </w:p>
        </w:tc>
      </w:tr>
      <w:tr w:rsidR="00454F49" w:rsidRPr="007B176B" w14:paraId="0795C2FE" w14:textId="77777777" w:rsidTr="00866A0A">
        <w:trPr>
          <w:trHeight w:hRule="exact" w:val="227"/>
        </w:trPr>
        <w:tc>
          <w:tcPr>
            <w:tcW w:w="1835" w:type="pct"/>
            <w:tcBorders>
              <w:top w:val="nil"/>
              <w:left w:val="nil"/>
              <w:bottom w:val="nil"/>
              <w:right w:val="nil"/>
            </w:tcBorders>
            <w:shd w:val="clear" w:color="auto" w:fill="auto"/>
            <w:vAlign w:val="bottom"/>
            <w:hideMark/>
          </w:tcPr>
          <w:p w14:paraId="5B27B8F0" w14:textId="77777777" w:rsidR="00454F49" w:rsidRPr="007B176B" w:rsidRDefault="00454F49" w:rsidP="00866A0A">
            <w:pPr>
              <w:widowControl/>
              <w:spacing w:before="0" w:after="0"/>
              <w:rPr>
                <w:rFonts w:cs="Arial"/>
              </w:rPr>
            </w:pPr>
            <w:r w:rsidRPr="007B176B">
              <w:rPr>
                <w:rFonts w:cs="Arial"/>
              </w:rPr>
              <w:t>Variação no Superávit/(Déficit)</w:t>
            </w:r>
          </w:p>
        </w:tc>
        <w:tc>
          <w:tcPr>
            <w:tcW w:w="682" w:type="pct"/>
            <w:tcBorders>
              <w:top w:val="nil"/>
              <w:left w:val="nil"/>
              <w:bottom w:val="single" w:sz="8" w:space="0" w:color="auto"/>
              <w:right w:val="nil"/>
            </w:tcBorders>
            <w:shd w:val="clear" w:color="000000" w:fill="FFFFFF"/>
            <w:noWrap/>
            <w:vAlign w:val="bottom"/>
            <w:hideMark/>
          </w:tcPr>
          <w:p w14:paraId="1DEEAA3A" w14:textId="77777777" w:rsidR="00454F49" w:rsidRPr="007B176B" w:rsidRDefault="00454F49" w:rsidP="00866A0A">
            <w:pPr>
              <w:widowControl/>
              <w:spacing w:before="0" w:after="0"/>
              <w:jc w:val="right"/>
              <w:rPr>
                <w:rFonts w:cs="Arial"/>
                <w:color w:val="000000"/>
              </w:rPr>
            </w:pPr>
            <w:r w:rsidRPr="007B176B">
              <w:rPr>
                <w:rFonts w:cs="Arial"/>
                <w:color w:val="000000"/>
              </w:rPr>
              <w:t>1,85%</w:t>
            </w:r>
          </w:p>
        </w:tc>
        <w:tc>
          <w:tcPr>
            <w:tcW w:w="687" w:type="pct"/>
            <w:tcBorders>
              <w:top w:val="nil"/>
              <w:left w:val="nil"/>
              <w:bottom w:val="single" w:sz="8" w:space="0" w:color="auto"/>
              <w:right w:val="nil"/>
            </w:tcBorders>
            <w:shd w:val="clear" w:color="000000" w:fill="FFFFFF"/>
            <w:vAlign w:val="bottom"/>
            <w:hideMark/>
          </w:tcPr>
          <w:p w14:paraId="68054125" w14:textId="77777777" w:rsidR="00454F49" w:rsidRPr="007B176B" w:rsidRDefault="00454F49" w:rsidP="00866A0A">
            <w:pPr>
              <w:widowControl/>
              <w:spacing w:before="0" w:after="0"/>
              <w:jc w:val="right"/>
              <w:rPr>
                <w:rFonts w:cs="Arial"/>
              </w:rPr>
            </w:pPr>
            <w:r w:rsidRPr="007B176B">
              <w:rPr>
                <w:rFonts w:cs="Arial"/>
              </w:rPr>
              <w:t>(3,00%)</w:t>
            </w:r>
          </w:p>
        </w:tc>
        <w:tc>
          <w:tcPr>
            <w:tcW w:w="621" w:type="pct"/>
            <w:tcBorders>
              <w:top w:val="nil"/>
              <w:left w:val="nil"/>
              <w:bottom w:val="single" w:sz="8" w:space="0" w:color="auto"/>
              <w:right w:val="nil"/>
            </w:tcBorders>
            <w:shd w:val="clear" w:color="000000" w:fill="FFFFFF"/>
            <w:noWrap/>
            <w:vAlign w:val="bottom"/>
            <w:hideMark/>
          </w:tcPr>
          <w:p w14:paraId="2CA10C9F" w14:textId="77777777" w:rsidR="00454F49" w:rsidRPr="007B176B" w:rsidRDefault="00454F49" w:rsidP="00866A0A">
            <w:pPr>
              <w:widowControl/>
              <w:spacing w:before="0" w:after="0"/>
              <w:jc w:val="right"/>
              <w:rPr>
                <w:rFonts w:cs="Arial"/>
                <w:color w:val="000000"/>
              </w:rPr>
            </w:pPr>
            <w:r w:rsidRPr="007B176B">
              <w:rPr>
                <w:rFonts w:cs="Arial"/>
                <w:color w:val="000000"/>
              </w:rPr>
              <w:t>4,10%</w:t>
            </w:r>
          </w:p>
        </w:tc>
        <w:tc>
          <w:tcPr>
            <w:tcW w:w="493" w:type="pct"/>
            <w:tcBorders>
              <w:top w:val="nil"/>
              <w:left w:val="nil"/>
              <w:bottom w:val="single" w:sz="8" w:space="0" w:color="auto"/>
              <w:right w:val="nil"/>
            </w:tcBorders>
            <w:shd w:val="clear" w:color="000000" w:fill="FFFFFF"/>
            <w:vAlign w:val="bottom"/>
            <w:hideMark/>
          </w:tcPr>
          <w:p w14:paraId="396E03FB" w14:textId="77777777" w:rsidR="00454F49" w:rsidRPr="007B176B" w:rsidRDefault="00454F49" w:rsidP="00866A0A">
            <w:pPr>
              <w:widowControl/>
              <w:spacing w:before="0" w:after="0"/>
              <w:jc w:val="right"/>
              <w:rPr>
                <w:rFonts w:cs="Arial"/>
              </w:rPr>
            </w:pPr>
            <w:r w:rsidRPr="007B176B">
              <w:rPr>
                <w:rFonts w:cs="Arial"/>
              </w:rPr>
              <w:t>(2,01%)</w:t>
            </w:r>
          </w:p>
        </w:tc>
        <w:tc>
          <w:tcPr>
            <w:tcW w:w="682" w:type="pct"/>
            <w:tcBorders>
              <w:top w:val="nil"/>
              <w:left w:val="nil"/>
              <w:bottom w:val="single" w:sz="8" w:space="0" w:color="auto"/>
              <w:right w:val="nil"/>
            </w:tcBorders>
            <w:shd w:val="clear" w:color="000000" w:fill="FFFFFF"/>
            <w:vAlign w:val="bottom"/>
            <w:hideMark/>
          </w:tcPr>
          <w:p w14:paraId="4C9B9451" w14:textId="77777777" w:rsidR="00454F49" w:rsidRPr="007B176B" w:rsidRDefault="00454F49" w:rsidP="00866A0A">
            <w:pPr>
              <w:widowControl/>
              <w:spacing w:before="0" w:after="0"/>
              <w:jc w:val="right"/>
              <w:rPr>
                <w:rFonts w:cs="Arial"/>
              </w:rPr>
            </w:pPr>
            <w:r w:rsidRPr="007B176B">
              <w:rPr>
                <w:rFonts w:cs="Arial"/>
              </w:rPr>
              <w:t>-</w:t>
            </w:r>
          </w:p>
        </w:tc>
      </w:tr>
      <w:tr w:rsidR="00454F49" w:rsidRPr="007B176B" w14:paraId="74458D36" w14:textId="77777777" w:rsidTr="00866A0A">
        <w:trPr>
          <w:trHeight w:val="282"/>
        </w:trPr>
        <w:tc>
          <w:tcPr>
            <w:tcW w:w="1835" w:type="pct"/>
            <w:tcBorders>
              <w:top w:val="nil"/>
              <w:left w:val="nil"/>
              <w:bottom w:val="nil"/>
              <w:right w:val="nil"/>
            </w:tcBorders>
            <w:shd w:val="clear" w:color="auto" w:fill="auto"/>
            <w:noWrap/>
            <w:vAlign w:val="center"/>
            <w:hideMark/>
          </w:tcPr>
          <w:p w14:paraId="17663C67" w14:textId="77777777" w:rsidR="00454F49" w:rsidRPr="007B176B" w:rsidRDefault="00454F49" w:rsidP="00866A0A">
            <w:pPr>
              <w:widowControl/>
              <w:spacing w:before="0" w:after="0"/>
              <w:jc w:val="right"/>
              <w:rPr>
                <w:rFonts w:cs="Arial"/>
              </w:rPr>
            </w:pPr>
          </w:p>
        </w:tc>
        <w:tc>
          <w:tcPr>
            <w:tcW w:w="682" w:type="pct"/>
            <w:tcBorders>
              <w:top w:val="nil"/>
              <w:left w:val="nil"/>
              <w:bottom w:val="nil"/>
              <w:right w:val="nil"/>
            </w:tcBorders>
            <w:shd w:val="clear" w:color="000000" w:fill="FFFFFF"/>
            <w:noWrap/>
            <w:vAlign w:val="center"/>
            <w:hideMark/>
          </w:tcPr>
          <w:p w14:paraId="482802C0" w14:textId="77777777" w:rsidR="00454F49" w:rsidRPr="007B176B" w:rsidRDefault="00454F49" w:rsidP="00866A0A">
            <w:pPr>
              <w:widowControl/>
              <w:spacing w:before="0" w:after="0"/>
              <w:rPr>
                <w:rFonts w:cs="Arial"/>
                <w:color w:val="000000"/>
              </w:rPr>
            </w:pPr>
            <w:r w:rsidRPr="007B176B">
              <w:rPr>
                <w:rFonts w:cs="Arial"/>
                <w:color w:val="000000"/>
              </w:rPr>
              <w:t> </w:t>
            </w:r>
          </w:p>
        </w:tc>
        <w:tc>
          <w:tcPr>
            <w:tcW w:w="687" w:type="pct"/>
            <w:tcBorders>
              <w:top w:val="nil"/>
              <w:left w:val="nil"/>
              <w:bottom w:val="nil"/>
              <w:right w:val="nil"/>
            </w:tcBorders>
            <w:shd w:val="clear" w:color="000000" w:fill="FFFFFF"/>
            <w:noWrap/>
            <w:vAlign w:val="center"/>
            <w:hideMark/>
          </w:tcPr>
          <w:p w14:paraId="41FE5698" w14:textId="77777777" w:rsidR="00454F49" w:rsidRPr="007B176B" w:rsidRDefault="00454F49" w:rsidP="00866A0A">
            <w:pPr>
              <w:widowControl/>
              <w:spacing w:before="0" w:after="0"/>
              <w:rPr>
                <w:rFonts w:cs="Arial"/>
                <w:color w:val="000000"/>
              </w:rPr>
            </w:pPr>
            <w:r w:rsidRPr="007B176B">
              <w:rPr>
                <w:rFonts w:cs="Arial"/>
                <w:color w:val="000000"/>
              </w:rPr>
              <w:t> </w:t>
            </w:r>
          </w:p>
        </w:tc>
        <w:tc>
          <w:tcPr>
            <w:tcW w:w="621" w:type="pct"/>
            <w:tcBorders>
              <w:top w:val="nil"/>
              <w:left w:val="nil"/>
              <w:bottom w:val="nil"/>
              <w:right w:val="nil"/>
            </w:tcBorders>
            <w:shd w:val="clear" w:color="000000" w:fill="FFFFFF"/>
            <w:noWrap/>
            <w:vAlign w:val="center"/>
            <w:hideMark/>
          </w:tcPr>
          <w:p w14:paraId="554CCCB3" w14:textId="77777777" w:rsidR="00454F49" w:rsidRPr="007B176B" w:rsidRDefault="00454F49" w:rsidP="00866A0A">
            <w:pPr>
              <w:widowControl/>
              <w:spacing w:before="0" w:after="0"/>
              <w:rPr>
                <w:rFonts w:cs="Arial"/>
                <w:color w:val="000000"/>
              </w:rPr>
            </w:pPr>
            <w:r w:rsidRPr="007B176B">
              <w:rPr>
                <w:rFonts w:cs="Arial"/>
                <w:color w:val="000000"/>
              </w:rPr>
              <w:t> </w:t>
            </w:r>
          </w:p>
        </w:tc>
        <w:tc>
          <w:tcPr>
            <w:tcW w:w="493" w:type="pct"/>
            <w:tcBorders>
              <w:top w:val="nil"/>
              <w:left w:val="nil"/>
              <w:bottom w:val="nil"/>
              <w:right w:val="nil"/>
            </w:tcBorders>
            <w:shd w:val="clear" w:color="000000" w:fill="FFFFFF"/>
            <w:vAlign w:val="center"/>
            <w:hideMark/>
          </w:tcPr>
          <w:p w14:paraId="7E55D3CD" w14:textId="77777777" w:rsidR="00454F49" w:rsidRPr="007B176B" w:rsidRDefault="00454F49" w:rsidP="00866A0A">
            <w:pPr>
              <w:widowControl/>
              <w:spacing w:before="0" w:after="0"/>
              <w:jc w:val="right"/>
              <w:rPr>
                <w:rFonts w:cs="Arial"/>
                <w:color w:val="000000"/>
              </w:rPr>
            </w:pPr>
            <w:r w:rsidRPr="007B176B">
              <w:rPr>
                <w:rFonts w:cs="Arial"/>
                <w:color w:val="000000"/>
              </w:rPr>
              <w:t> </w:t>
            </w:r>
          </w:p>
        </w:tc>
        <w:tc>
          <w:tcPr>
            <w:tcW w:w="682" w:type="pct"/>
            <w:tcBorders>
              <w:top w:val="nil"/>
              <w:left w:val="nil"/>
              <w:bottom w:val="nil"/>
              <w:right w:val="nil"/>
            </w:tcBorders>
            <w:shd w:val="clear" w:color="000000" w:fill="FFFFFF"/>
            <w:noWrap/>
            <w:vAlign w:val="center"/>
            <w:hideMark/>
          </w:tcPr>
          <w:p w14:paraId="3DAB6B70" w14:textId="77777777" w:rsidR="00454F49" w:rsidRPr="007B176B" w:rsidRDefault="00454F49" w:rsidP="00866A0A">
            <w:pPr>
              <w:widowControl/>
              <w:spacing w:before="0" w:after="0"/>
              <w:rPr>
                <w:rFonts w:cs="Arial"/>
                <w:color w:val="000000"/>
              </w:rPr>
            </w:pPr>
            <w:r w:rsidRPr="007B176B">
              <w:rPr>
                <w:rFonts w:cs="Arial"/>
                <w:color w:val="000000"/>
              </w:rPr>
              <w:t> </w:t>
            </w:r>
          </w:p>
        </w:tc>
      </w:tr>
      <w:tr w:rsidR="00454F49" w:rsidRPr="007B176B" w14:paraId="0185DA9D" w14:textId="77777777" w:rsidTr="00866A0A">
        <w:trPr>
          <w:trHeight w:val="255"/>
        </w:trPr>
        <w:tc>
          <w:tcPr>
            <w:tcW w:w="1835" w:type="pct"/>
            <w:tcBorders>
              <w:top w:val="nil"/>
              <w:left w:val="nil"/>
              <w:bottom w:val="single" w:sz="8" w:space="0" w:color="FFFFFF"/>
              <w:right w:val="nil"/>
            </w:tcBorders>
            <w:shd w:val="clear" w:color="auto" w:fill="auto"/>
            <w:vAlign w:val="bottom"/>
            <w:hideMark/>
          </w:tcPr>
          <w:p w14:paraId="2B47558B"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 </w:t>
            </w:r>
          </w:p>
        </w:tc>
        <w:tc>
          <w:tcPr>
            <w:tcW w:w="3165" w:type="pct"/>
            <w:gridSpan w:val="5"/>
            <w:tcBorders>
              <w:top w:val="nil"/>
              <w:left w:val="nil"/>
              <w:bottom w:val="single" w:sz="8" w:space="0" w:color="FFFFFF"/>
              <w:right w:val="nil"/>
            </w:tcBorders>
            <w:shd w:val="clear" w:color="000000" w:fill="339966"/>
            <w:vAlign w:val="center"/>
            <w:hideMark/>
          </w:tcPr>
          <w:p w14:paraId="6AA971F6"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Assistidos pelo Banco</w:t>
            </w:r>
          </w:p>
        </w:tc>
      </w:tr>
      <w:tr w:rsidR="00454F49" w:rsidRPr="007B176B" w14:paraId="01F8406F" w14:textId="77777777" w:rsidTr="00866A0A">
        <w:trPr>
          <w:trHeight w:val="240"/>
        </w:trPr>
        <w:tc>
          <w:tcPr>
            <w:tcW w:w="1835" w:type="pct"/>
            <w:tcBorders>
              <w:top w:val="nil"/>
              <w:left w:val="nil"/>
              <w:bottom w:val="nil"/>
              <w:right w:val="nil"/>
            </w:tcBorders>
            <w:shd w:val="clear" w:color="auto" w:fill="auto"/>
            <w:vAlign w:val="bottom"/>
            <w:hideMark/>
          </w:tcPr>
          <w:p w14:paraId="07207043" w14:textId="77777777" w:rsidR="00454F49" w:rsidRPr="007B176B" w:rsidRDefault="00454F49" w:rsidP="00866A0A">
            <w:pPr>
              <w:widowControl/>
              <w:spacing w:before="0" w:after="0"/>
              <w:jc w:val="center"/>
              <w:rPr>
                <w:rFonts w:cs="Arial"/>
                <w:b/>
                <w:bCs/>
                <w:color w:val="FFFFFF"/>
              </w:rPr>
            </w:pPr>
          </w:p>
        </w:tc>
        <w:tc>
          <w:tcPr>
            <w:tcW w:w="1369" w:type="pct"/>
            <w:gridSpan w:val="2"/>
            <w:tcBorders>
              <w:top w:val="nil"/>
              <w:left w:val="nil"/>
              <w:bottom w:val="nil"/>
              <w:right w:val="nil"/>
            </w:tcBorders>
            <w:shd w:val="clear" w:color="000000" w:fill="339966"/>
            <w:hideMark/>
          </w:tcPr>
          <w:p w14:paraId="027F68CD"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Tábua biométrica</w:t>
            </w:r>
          </w:p>
        </w:tc>
        <w:tc>
          <w:tcPr>
            <w:tcW w:w="1114" w:type="pct"/>
            <w:gridSpan w:val="2"/>
            <w:tcBorders>
              <w:top w:val="nil"/>
              <w:left w:val="nil"/>
              <w:bottom w:val="nil"/>
              <w:right w:val="nil"/>
            </w:tcBorders>
            <w:shd w:val="clear" w:color="000000" w:fill="339966"/>
            <w:noWrap/>
            <w:hideMark/>
          </w:tcPr>
          <w:p w14:paraId="6CE430C3"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Taxa de desconto</w:t>
            </w:r>
          </w:p>
        </w:tc>
        <w:tc>
          <w:tcPr>
            <w:tcW w:w="682" w:type="pct"/>
            <w:vMerge w:val="restart"/>
            <w:tcBorders>
              <w:top w:val="nil"/>
              <w:left w:val="nil"/>
              <w:bottom w:val="nil"/>
              <w:right w:val="nil"/>
            </w:tcBorders>
            <w:shd w:val="clear" w:color="000000" w:fill="339966"/>
            <w:hideMark/>
          </w:tcPr>
          <w:p w14:paraId="092F9874"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Parâmetros do demonstrativo</w:t>
            </w:r>
          </w:p>
        </w:tc>
      </w:tr>
      <w:tr w:rsidR="00454F49" w:rsidRPr="007B176B" w14:paraId="2D7ECF8F" w14:textId="77777777" w:rsidTr="00866A0A">
        <w:trPr>
          <w:trHeight w:val="240"/>
        </w:trPr>
        <w:tc>
          <w:tcPr>
            <w:tcW w:w="1835" w:type="pct"/>
            <w:tcBorders>
              <w:top w:val="nil"/>
              <w:left w:val="nil"/>
              <w:bottom w:val="nil"/>
              <w:right w:val="nil"/>
            </w:tcBorders>
            <w:shd w:val="clear" w:color="auto" w:fill="auto"/>
            <w:vAlign w:val="bottom"/>
            <w:hideMark/>
          </w:tcPr>
          <w:p w14:paraId="2BCC8ED5" w14:textId="77777777" w:rsidR="00454F49" w:rsidRPr="007B176B" w:rsidRDefault="00454F49" w:rsidP="00866A0A">
            <w:pPr>
              <w:widowControl/>
              <w:spacing w:before="0" w:after="0"/>
              <w:jc w:val="center"/>
              <w:rPr>
                <w:rFonts w:cs="Arial"/>
                <w:b/>
                <w:bCs/>
                <w:color w:val="FFFFFF"/>
              </w:rPr>
            </w:pPr>
          </w:p>
        </w:tc>
        <w:tc>
          <w:tcPr>
            <w:tcW w:w="1369" w:type="pct"/>
            <w:gridSpan w:val="2"/>
            <w:tcBorders>
              <w:top w:val="nil"/>
              <w:left w:val="nil"/>
              <w:bottom w:val="nil"/>
              <w:right w:val="nil"/>
            </w:tcBorders>
            <w:shd w:val="clear" w:color="000000" w:fill="339966"/>
            <w:vAlign w:val="bottom"/>
            <w:hideMark/>
          </w:tcPr>
          <w:p w14:paraId="6190572C" w14:textId="77777777" w:rsidR="00454F49" w:rsidRPr="007B176B" w:rsidRDefault="00454F49" w:rsidP="00866A0A">
            <w:pPr>
              <w:widowControl/>
              <w:spacing w:before="0" w:after="0"/>
              <w:jc w:val="center"/>
              <w:rPr>
                <w:rFonts w:cs="Arial"/>
                <w:b/>
                <w:bCs/>
                <w:color w:val="FFFFFF"/>
                <w:sz w:val="16"/>
                <w:szCs w:val="16"/>
              </w:rPr>
            </w:pPr>
            <w:r w:rsidRPr="007B176B">
              <w:rPr>
                <w:rFonts w:cs="Arial"/>
                <w:b/>
                <w:bCs/>
                <w:color w:val="FFFFFF"/>
                <w:sz w:val="16"/>
                <w:szCs w:val="16"/>
              </w:rPr>
              <w:t>AT-2000 Fem Suavizada em 20%</w:t>
            </w:r>
          </w:p>
        </w:tc>
        <w:tc>
          <w:tcPr>
            <w:tcW w:w="621" w:type="pct"/>
            <w:tcBorders>
              <w:top w:val="nil"/>
              <w:left w:val="nil"/>
              <w:bottom w:val="nil"/>
              <w:right w:val="nil"/>
            </w:tcBorders>
            <w:shd w:val="clear" w:color="000000" w:fill="339966"/>
            <w:noWrap/>
            <w:hideMark/>
          </w:tcPr>
          <w:p w14:paraId="796D2300" w14:textId="77777777" w:rsidR="00454F49" w:rsidRPr="007B176B" w:rsidRDefault="00454F49" w:rsidP="00866A0A">
            <w:pPr>
              <w:widowControl/>
              <w:spacing w:before="0" w:after="0"/>
              <w:rPr>
                <w:rFonts w:cs="Arial"/>
                <w:b/>
                <w:bCs/>
                <w:color w:val="FFFFFF"/>
              </w:rPr>
            </w:pPr>
            <w:r w:rsidRPr="007B176B">
              <w:rPr>
                <w:rFonts w:cs="Arial"/>
                <w:b/>
                <w:bCs/>
                <w:color w:val="FFFFFF"/>
              </w:rPr>
              <w:t> </w:t>
            </w:r>
          </w:p>
        </w:tc>
        <w:tc>
          <w:tcPr>
            <w:tcW w:w="493" w:type="pct"/>
            <w:tcBorders>
              <w:top w:val="nil"/>
              <w:left w:val="nil"/>
              <w:bottom w:val="nil"/>
              <w:right w:val="nil"/>
            </w:tcBorders>
            <w:shd w:val="clear" w:color="000000" w:fill="339966"/>
            <w:noWrap/>
            <w:hideMark/>
          </w:tcPr>
          <w:p w14:paraId="6AE4A60B" w14:textId="77777777" w:rsidR="00454F49" w:rsidRPr="007B176B" w:rsidRDefault="00454F49" w:rsidP="00866A0A">
            <w:pPr>
              <w:widowControl/>
              <w:spacing w:before="0" w:after="0"/>
              <w:rPr>
                <w:rFonts w:cs="Arial"/>
                <w:b/>
                <w:bCs/>
                <w:color w:val="FFFFFF"/>
              </w:rPr>
            </w:pPr>
            <w:r w:rsidRPr="007B176B">
              <w:rPr>
                <w:rFonts w:cs="Arial"/>
                <w:b/>
                <w:bCs/>
                <w:color w:val="FFFFFF"/>
              </w:rPr>
              <w:t> </w:t>
            </w:r>
          </w:p>
        </w:tc>
        <w:tc>
          <w:tcPr>
            <w:tcW w:w="682" w:type="pct"/>
            <w:vMerge/>
            <w:tcBorders>
              <w:top w:val="nil"/>
              <w:left w:val="nil"/>
              <w:bottom w:val="nil"/>
              <w:right w:val="nil"/>
            </w:tcBorders>
            <w:vAlign w:val="center"/>
            <w:hideMark/>
          </w:tcPr>
          <w:p w14:paraId="60C2D554" w14:textId="77777777" w:rsidR="00454F49" w:rsidRPr="007B176B" w:rsidRDefault="00454F49" w:rsidP="00866A0A">
            <w:pPr>
              <w:widowControl/>
              <w:spacing w:before="0" w:after="0"/>
              <w:rPr>
                <w:rFonts w:cs="Arial"/>
                <w:b/>
                <w:bCs/>
                <w:color w:val="FFFFFF"/>
              </w:rPr>
            </w:pPr>
          </w:p>
        </w:tc>
      </w:tr>
      <w:tr w:rsidR="00454F49" w:rsidRPr="007B176B" w14:paraId="759B1015" w14:textId="77777777" w:rsidTr="00866A0A">
        <w:trPr>
          <w:trHeight w:val="240"/>
        </w:trPr>
        <w:tc>
          <w:tcPr>
            <w:tcW w:w="1835" w:type="pct"/>
            <w:tcBorders>
              <w:top w:val="nil"/>
              <w:left w:val="nil"/>
              <w:bottom w:val="nil"/>
              <w:right w:val="nil"/>
            </w:tcBorders>
            <w:shd w:val="clear" w:color="auto" w:fill="auto"/>
            <w:vAlign w:val="bottom"/>
            <w:hideMark/>
          </w:tcPr>
          <w:p w14:paraId="74ED64D5" w14:textId="77777777" w:rsidR="00454F49" w:rsidRPr="007B176B" w:rsidRDefault="00454F49" w:rsidP="00866A0A">
            <w:pPr>
              <w:widowControl/>
              <w:spacing w:before="0" w:after="0"/>
              <w:rPr>
                <w:rFonts w:cs="Arial"/>
                <w:b/>
                <w:bCs/>
                <w:color w:val="FFFFFF"/>
              </w:rPr>
            </w:pPr>
          </w:p>
        </w:tc>
        <w:tc>
          <w:tcPr>
            <w:tcW w:w="682" w:type="pct"/>
            <w:tcBorders>
              <w:top w:val="nil"/>
              <w:left w:val="nil"/>
              <w:bottom w:val="nil"/>
              <w:right w:val="nil"/>
            </w:tcBorders>
            <w:shd w:val="clear" w:color="000000" w:fill="339966"/>
            <w:vAlign w:val="bottom"/>
            <w:hideMark/>
          </w:tcPr>
          <w:p w14:paraId="52422EF2"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-5%</w:t>
            </w:r>
          </w:p>
        </w:tc>
        <w:tc>
          <w:tcPr>
            <w:tcW w:w="687" w:type="pct"/>
            <w:tcBorders>
              <w:top w:val="nil"/>
              <w:left w:val="nil"/>
              <w:bottom w:val="nil"/>
              <w:right w:val="nil"/>
            </w:tcBorders>
            <w:shd w:val="clear" w:color="000000" w:fill="339966"/>
            <w:vAlign w:val="bottom"/>
            <w:hideMark/>
          </w:tcPr>
          <w:p w14:paraId="500FE596"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+5%</w:t>
            </w:r>
          </w:p>
        </w:tc>
        <w:tc>
          <w:tcPr>
            <w:tcW w:w="621" w:type="pct"/>
            <w:tcBorders>
              <w:top w:val="nil"/>
              <w:left w:val="nil"/>
              <w:bottom w:val="nil"/>
              <w:right w:val="nil"/>
            </w:tcBorders>
            <w:shd w:val="clear" w:color="000000" w:fill="339966"/>
            <w:vAlign w:val="bottom"/>
            <w:hideMark/>
          </w:tcPr>
          <w:p w14:paraId="0CE78602"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-0,25%</w:t>
            </w:r>
          </w:p>
        </w:tc>
        <w:tc>
          <w:tcPr>
            <w:tcW w:w="493" w:type="pct"/>
            <w:tcBorders>
              <w:top w:val="nil"/>
              <w:left w:val="nil"/>
              <w:bottom w:val="nil"/>
              <w:right w:val="nil"/>
            </w:tcBorders>
            <w:shd w:val="clear" w:color="000000" w:fill="339966"/>
            <w:vAlign w:val="bottom"/>
            <w:hideMark/>
          </w:tcPr>
          <w:p w14:paraId="290CBE63"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+0,25%</w:t>
            </w:r>
          </w:p>
        </w:tc>
        <w:tc>
          <w:tcPr>
            <w:tcW w:w="682" w:type="pct"/>
            <w:tcBorders>
              <w:top w:val="nil"/>
              <w:left w:val="nil"/>
              <w:bottom w:val="nil"/>
              <w:right w:val="nil"/>
            </w:tcBorders>
            <w:shd w:val="clear" w:color="000000" w:fill="339966"/>
            <w:vAlign w:val="bottom"/>
            <w:hideMark/>
          </w:tcPr>
          <w:p w14:paraId="68F0B6A0"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 </w:t>
            </w:r>
          </w:p>
        </w:tc>
      </w:tr>
      <w:tr w:rsidR="00454F49" w:rsidRPr="007B176B" w14:paraId="396ECAC1" w14:textId="77777777" w:rsidTr="00866A0A">
        <w:trPr>
          <w:trHeight w:hRule="exact" w:val="227"/>
        </w:trPr>
        <w:tc>
          <w:tcPr>
            <w:tcW w:w="1835" w:type="pct"/>
            <w:tcBorders>
              <w:top w:val="nil"/>
              <w:left w:val="nil"/>
              <w:bottom w:val="nil"/>
              <w:right w:val="nil"/>
            </w:tcBorders>
            <w:shd w:val="clear" w:color="auto" w:fill="auto"/>
            <w:vAlign w:val="bottom"/>
            <w:hideMark/>
          </w:tcPr>
          <w:p w14:paraId="58C4EE6A" w14:textId="77777777" w:rsidR="00454F49" w:rsidRPr="007B176B" w:rsidRDefault="00454F49" w:rsidP="00866A0A">
            <w:pPr>
              <w:widowControl/>
              <w:spacing w:before="0" w:after="0"/>
              <w:rPr>
                <w:rFonts w:cs="Arial"/>
                <w:color w:val="000000"/>
              </w:rPr>
            </w:pPr>
            <w:r w:rsidRPr="007B176B">
              <w:rPr>
                <w:rFonts w:cs="Arial"/>
                <w:color w:val="000000"/>
              </w:rPr>
              <w:t>Valor Presente Obrigação Atuarial</w:t>
            </w:r>
          </w:p>
        </w:tc>
        <w:tc>
          <w:tcPr>
            <w:tcW w:w="682" w:type="pct"/>
            <w:tcBorders>
              <w:top w:val="nil"/>
              <w:left w:val="nil"/>
              <w:bottom w:val="single" w:sz="8" w:space="0" w:color="auto"/>
              <w:right w:val="nil"/>
            </w:tcBorders>
            <w:shd w:val="clear" w:color="000000" w:fill="FFFFFF"/>
            <w:vAlign w:val="bottom"/>
            <w:hideMark/>
          </w:tcPr>
          <w:p w14:paraId="15FB2ADB" w14:textId="77777777" w:rsidR="00454F49" w:rsidRPr="007B176B" w:rsidRDefault="00454F49" w:rsidP="00866A0A">
            <w:pPr>
              <w:widowControl/>
              <w:spacing w:before="0" w:after="0"/>
              <w:jc w:val="right"/>
              <w:rPr>
                <w:rFonts w:cs="Arial"/>
              </w:rPr>
            </w:pPr>
            <w:r w:rsidRPr="007B176B">
              <w:rPr>
                <w:rFonts w:cs="Arial"/>
              </w:rPr>
              <w:t>(50.953)</w:t>
            </w:r>
          </w:p>
        </w:tc>
        <w:tc>
          <w:tcPr>
            <w:tcW w:w="687" w:type="pct"/>
            <w:tcBorders>
              <w:top w:val="nil"/>
              <w:left w:val="nil"/>
              <w:bottom w:val="single" w:sz="8" w:space="0" w:color="auto"/>
              <w:right w:val="nil"/>
            </w:tcBorders>
            <w:shd w:val="clear" w:color="000000" w:fill="FFFFFF"/>
            <w:vAlign w:val="bottom"/>
            <w:hideMark/>
          </w:tcPr>
          <w:p w14:paraId="5FA7DEEF" w14:textId="77777777" w:rsidR="00454F49" w:rsidRPr="007B176B" w:rsidRDefault="00454F49" w:rsidP="00866A0A">
            <w:pPr>
              <w:widowControl/>
              <w:spacing w:before="0" w:after="0"/>
              <w:jc w:val="right"/>
              <w:rPr>
                <w:rFonts w:cs="Arial"/>
              </w:rPr>
            </w:pPr>
            <w:r w:rsidRPr="007B176B">
              <w:rPr>
                <w:rFonts w:cs="Arial"/>
              </w:rPr>
              <w:t>(49.554)</w:t>
            </w:r>
          </w:p>
        </w:tc>
        <w:tc>
          <w:tcPr>
            <w:tcW w:w="621" w:type="pct"/>
            <w:tcBorders>
              <w:top w:val="nil"/>
              <w:left w:val="nil"/>
              <w:bottom w:val="single" w:sz="8" w:space="0" w:color="auto"/>
              <w:right w:val="nil"/>
            </w:tcBorders>
            <w:shd w:val="clear" w:color="000000" w:fill="FFFFFF"/>
            <w:vAlign w:val="bottom"/>
            <w:hideMark/>
          </w:tcPr>
          <w:p w14:paraId="46206CB0" w14:textId="77777777" w:rsidR="00454F49" w:rsidRPr="007B176B" w:rsidRDefault="00454F49" w:rsidP="00866A0A">
            <w:pPr>
              <w:widowControl/>
              <w:spacing w:before="0" w:after="0"/>
              <w:jc w:val="right"/>
              <w:rPr>
                <w:rFonts w:cs="Arial"/>
              </w:rPr>
            </w:pPr>
            <w:r w:rsidRPr="007B176B">
              <w:rPr>
                <w:rFonts w:cs="Arial"/>
              </w:rPr>
              <w:t>(50.996)</w:t>
            </w:r>
          </w:p>
        </w:tc>
        <w:tc>
          <w:tcPr>
            <w:tcW w:w="493" w:type="pct"/>
            <w:tcBorders>
              <w:top w:val="nil"/>
              <w:left w:val="nil"/>
              <w:bottom w:val="single" w:sz="8" w:space="0" w:color="auto"/>
              <w:right w:val="nil"/>
            </w:tcBorders>
            <w:shd w:val="clear" w:color="000000" w:fill="FFFFFF"/>
            <w:vAlign w:val="bottom"/>
            <w:hideMark/>
          </w:tcPr>
          <w:p w14:paraId="64F66B0F" w14:textId="77777777" w:rsidR="00454F49" w:rsidRPr="007B176B" w:rsidRDefault="00454F49" w:rsidP="00866A0A">
            <w:pPr>
              <w:widowControl/>
              <w:spacing w:before="0" w:after="0"/>
              <w:jc w:val="right"/>
              <w:rPr>
                <w:rFonts w:cs="Arial"/>
              </w:rPr>
            </w:pPr>
            <w:r w:rsidRPr="007B176B">
              <w:rPr>
                <w:rFonts w:cs="Arial"/>
              </w:rPr>
              <w:t>(49.506)</w:t>
            </w:r>
          </w:p>
        </w:tc>
        <w:tc>
          <w:tcPr>
            <w:tcW w:w="682" w:type="pct"/>
            <w:tcBorders>
              <w:top w:val="nil"/>
              <w:left w:val="nil"/>
              <w:bottom w:val="single" w:sz="8" w:space="0" w:color="auto"/>
              <w:right w:val="nil"/>
            </w:tcBorders>
            <w:shd w:val="clear" w:color="000000" w:fill="FFFFFF"/>
            <w:vAlign w:val="bottom"/>
            <w:hideMark/>
          </w:tcPr>
          <w:p w14:paraId="5C761775" w14:textId="77777777" w:rsidR="00454F49" w:rsidRPr="007B176B" w:rsidRDefault="00454F49" w:rsidP="00866A0A">
            <w:pPr>
              <w:widowControl/>
              <w:spacing w:before="0" w:after="0"/>
              <w:jc w:val="right"/>
              <w:rPr>
                <w:rFonts w:cs="Arial"/>
              </w:rPr>
            </w:pPr>
            <w:r w:rsidRPr="007B176B">
              <w:rPr>
                <w:rFonts w:cs="Arial"/>
              </w:rPr>
              <w:t>(50.240)</w:t>
            </w:r>
          </w:p>
        </w:tc>
      </w:tr>
      <w:tr w:rsidR="00454F49" w:rsidRPr="007B176B" w14:paraId="58F69AA4" w14:textId="77777777" w:rsidTr="00866A0A">
        <w:trPr>
          <w:trHeight w:hRule="exact" w:val="227"/>
        </w:trPr>
        <w:tc>
          <w:tcPr>
            <w:tcW w:w="1835" w:type="pct"/>
            <w:tcBorders>
              <w:top w:val="nil"/>
              <w:left w:val="nil"/>
              <w:bottom w:val="nil"/>
              <w:right w:val="nil"/>
            </w:tcBorders>
            <w:shd w:val="clear" w:color="auto" w:fill="auto"/>
            <w:vAlign w:val="bottom"/>
            <w:hideMark/>
          </w:tcPr>
          <w:p w14:paraId="6A65337D" w14:textId="77777777" w:rsidR="00454F49" w:rsidRPr="007B176B" w:rsidRDefault="00454F49" w:rsidP="00866A0A">
            <w:pPr>
              <w:widowControl/>
              <w:spacing w:before="0" w:after="0"/>
              <w:rPr>
                <w:rFonts w:cs="Arial"/>
                <w:b/>
                <w:bCs/>
              </w:rPr>
            </w:pPr>
            <w:r w:rsidRPr="007B176B">
              <w:rPr>
                <w:rFonts w:cs="Arial"/>
                <w:b/>
                <w:bCs/>
              </w:rPr>
              <w:t>Superávit/(Déficit) do Plano</w:t>
            </w:r>
          </w:p>
        </w:tc>
        <w:tc>
          <w:tcPr>
            <w:tcW w:w="682" w:type="pct"/>
            <w:tcBorders>
              <w:top w:val="nil"/>
              <w:left w:val="nil"/>
              <w:bottom w:val="single" w:sz="8" w:space="0" w:color="auto"/>
              <w:right w:val="nil"/>
            </w:tcBorders>
            <w:shd w:val="clear" w:color="000000" w:fill="FFFFFF"/>
            <w:vAlign w:val="bottom"/>
            <w:hideMark/>
          </w:tcPr>
          <w:p w14:paraId="47753965" w14:textId="77777777" w:rsidR="00454F49" w:rsidRPr="007B176B" w:rsidRDefault="00454F49" w:rsidP="00866A0A">
            <w:pPr>
              <w:widowControl/>
              <w:spacing w:before="0" w:after="0"/>
              <w:jc w:val="right"/>
              <w:rPr>
                <w:rFonts w:cs="Arial"/>
                <w:b/>
                <w:bCs/>
              </w:rPr>
            </w:pPr>
            <w:r w:rsidRPr="007B176B">
              <w:rPr>
                <w:rFonts w:cs="Arial"/>
                <w:b/>
                <w:bCs/>
              </w:rPr>
              <w:t>(50.953)</w:t>
            </w:r>
          </w:p>
        </w:tc>
        <w:tc>
          <w:tcPr>
            <w:tcW w:w="687" w:type="pct"/>
            <w:tcBorders>
              <w:top w:val="nil"/>
              <w:left w:val="nil"/>
              <w:bottom w:val="single" w:sz="8" w:space="0" w:color="auto"/>
              <w:right w:val="nil"/>
            </w:tcBorders>
            <w:shd w:val="clear" w:color="000000" w:fill="FFFFFF"/>
            <w:vAlign w:val="bottom"/>
            <w:hideMark/>
          </w:tcPr>
          <w:p w14:paraId="7727C29C" w14:textId="77777777" w:rsidR="00454F49" w:rsidRPr="007B176B" w:rsidRDefault="00454F49" w:rsidP="00866A0A">
            <w:pPr>
              <w:widowControl/>
              <w:spacing w:before="0" w:after="0"/>
              <w:jc w:val="right"/>
              <w:rPr>
                <w:rFonts w:cs="Arial"/>
                <w:b/>
                <w:bCs/>
              </w:rPr>
            </w:pPr>
            <w:r w:rsidRPr="007B176B">
              <w:rPr>
                <w:rFonts w:cs="Arial"/>
                <w:b/>
                <w:bCs/>
              </w:rPr>
              <w:t>(49.554)</w:t>
            </w:r>
          </w:p>
        </w:tc>
        <w:tc>
          <w:tcPr>
            <w:tcW w:w="621" w:type="pct"/>
            <w:tcBorders>
              <w:top w:val="nil"/>
              <w:left w:val="nil"/>
              <w:bottom w:val="single" w:sz="8" w:space="0" w:color="auto"/>
              <w:right w:val="nil"/>
            </w:tcBorders>
            <w:shd w:val="clear" w:color="000000" w:fill="FFFFFF"/>
            <w:vAlign w:val="bottom"/>
            <w:hideMark/>
          </w:tcPr>
          <w:p w14:paraId="4B61E297" w14:textId="77777777" w:rsidR="00454F49" w:rsidRPr="007B176B" w:rsidRDefault="00454F49" w:rsidP="00866A0A">
            <w:pPr>
              <w:widowControl/>
              <w:spacing w:before="0" w:after="0"/>
              <w:jc w:val="right"/>
              <w:rPr>
                <w:rFonts w:cs="Arial"/>
                <w:b/>
                <w:bCs/>
              </w:rPr>
            </w:pPr>
            <w:r w:rsidRPr="007B176B">
              <w:rPr>
                <w:rFonts w:cs="Arial"/>
                <w:b/>
                <w:bCs/>
              </w:rPr>
              <w:t>(50.996)</w:t>
            </w:r>
          </w:p>
        </w:tc>
        <w:tc>
          <w:tcPr>
            <w:tcW w:w="493" w:type="pct"/>
            <w:tcBorders>
              <w:top w:val="nil"/>
              <w:left w:val="nil"/>
              <w:bottom w:val="single" w:sz="8" w:space="0" w:color="auto"/>
              <w:right w:val="nil"/>
            </w:tcBorders>
            <w:shd w:val="clear" w:color="000000" w:fill="FFFFFF"/>
            <w:vAlign w:val="bottom"/>
            <w:hideMark/>
          </w:tcPr>
          <w:p w14:paraId="053EA7E1" w14:textId="77777777" w:rsidR="00454F49" w:rsidRPr="007B176B" w:rsidRDefault="00454F49" w:rsidP="00866A0A">
            <w:pPr>
              <w:widowControl/>
              <w:spacing w:before="0" w:after="0"/>
              <w:jc w:val="right"/>
              <w:rPr>
                <w:rFonts w:cs="Arial"/>
                <w:b/>
                <w:bCs/>
              </w:rPr>
            </w:pPr>
            <w:r w:rsidRPr="007B176B">
              <w:rPr>
                <w:rFonts w:cs="Arial"/>
                <w:b/>
                <w:bCs/>
              </w:rPr>
              <w:t>(49.506)</w:t>
            </w:r>
          </w:p>
        </w:tc>
        <w:tc>
          <w:tcPr>
            <w:tcW w:w="682" w:type="pct"/>
            <w:tcBorders>
              <w:top w:val="nil"/>
              <w:left w:val="nil"/>
              <w:bottom w:val="single" w:sz="8" w:space="0" w:color="auto"/>
              <w:right w:val="nil"/>
            </w:tcBorders>
            <w:shd w:val="clear" w:color="000000" w:fill="FFFFFF"/>
            <w:vAlign w:val="bottom"/>
            <w:hideMark/>
          </w:tcPr>
          <w:p w14:paraId="4FBB213A" w14:textId="77777777" w:rsidR="00454F49" w:rsidRPr="007B176B" w:rsidRDefault="00454F49" w:rsidP="00866A0A">
            <w:pPr>
              <w:widowControl/>
              <w:spacing w:before="0" w:after="0"/>
              <w:jc w:val="right"/>
              <w:rPr>
                <w:rFonts w:cs="Arial"/>
                <w:b/>
                <w:bCs/>
              </w:rPr>
            </w:pPr>
            <w:r w:rsidRPr="007B176B">
              <w:rPr>
                <w:rFonts w:cs="Arial"/>
                <w:b/>
                <w:bCs/>
              </w:rPr>
              <w:t>(50.240)</w:t>
            </w:r>
          </w:p>
        </w:tc>
      </w:tr>
      <w:tr w:rsidR="00454F49" w:rsidRPr="007B176B" w14:paraId="4CE9194C" w14:textId="77777777" w:rsidTr="00866A0A">
        <w:trPr>
          <w:trHeight w:hRule="exact" w:val="227"/>
        </w:trPr>
        <w:tc>
          <w:tcPr>
            <w:tcW w:w="1835" w:type="pct"/>
            <w:tcBorders>
              <w:top w:val="nil"/>
              <w:left w:val="nil"/>
              <w:bottom w:val="nil"/>
              <w:right w:val="nil"/>
            </w:tcBorders>
            <w:shd w:val="clear" w:color="auto" w:fill="auto"/>
            <w:vAlign w:val="bottom"/>
            <w:hideMark/>
          </w:tcPr>
          <w:p w14:paraId="079766FD" w14:textId="77777777" w:rsidR="00454F49" w:rsidRPr="007B176B" w:rsidRDefault="00454F49" w:rsidP="00866A0A">
            <w:pPr>
              <w:widowControl/>
              <w:spacing w:before="0" w:after="0"/>
              <w:jc w:val="right"/>
              <w:rPr>
                <w:rFonts w:cs="Arial"/>
                <w:b/>
                <w:bCs/>
              </w:rPr>
            </w:pPr>
          </w:p>
        </w:tc>
        <w:tc>
          <w:tcPr>
            <w:tcW w:w="682" w:type="pct"/>
            <w:tcBorders>
              <w:top w:val="nil"/>
              <w:left w:val="nil"/>
              <w:bottom w:val="nil"/>
              <w:right w:val="nil"/>
            </w:tcBorders>
            <w:shd w:val="clear" w:color="000000" w:fill="FFFFFF"/>
            <w:vAlign w:val="bottom"/>
            <w:hideMark/>
          </w:tcPr>
          <w:p w14:paraId="5656B07B" w14:textId="77777777" w:rsidR="00454F49" w:rsidRPr="007B176B" w:rsidRDefault="00454F49" w:rsidP="00866A0A">
            <w:pPr>
              <w:widowControl/>
              <w:spacing w:before="0" w:after="0"/>
              <w:jc w:val="right"/>
              <w:rPr>
                <w:rFonts w:cs="Arial"/>
                <w:b/>
                <w:bCs/>
                <w:color w:val="FF0000"/>
              </w:rPr>
            </w:pPr>
          </w:p>
        </w:tc>
        <w:tc>
          <w:tcPr>
            <w:tcW w:w="687" w:type="pct"/>
            <w:tcBorders>
              <w:top w:val="nil"/>
              <w:left w:val="nil"/>
              <w:bottom w:val="nil"/>
              <w:right w:val="nil"/>
            </w:tcBorders>
            <w:shd w:val="clear" w:color="000000" w:fill="FFFFFF"/>
            <w:vAlign w:val="bottom"/>
            <w:hideMark/>
          </w:tcPr>
          <w:p w14:paraId="56BD3DD7" w14:textId="77777777" w:rsidR="00454F49" w:rsidRPr="007B176B" w:rsidRDefault="00454F49" w:rsidP="00866A0A">
            <w:pPr>
              <w:widowControl/>
              <w:spacing w:before="0" w:after="0"/>
              <w:jc w:val="right"/>
              <w:rPr>
                <w:rFonts w:cs="Arial"/>
                <w:b/>
                <w:bCs/>
                <w:color w:val="FF0000"/>
              </w:rPr>
            </w:pPr>
          </w:p>
        </w:tc>
        <w:tc>
          <w:tcPr>
            <w:tcW w:w="621" w:type="pct"/>
            <w:tcBorders>
              <w:top w:val="nil"/>
              <w:left w:val="nil"/>
              <w:bottom w:val="nil"/>
              <w:right w:val="nil"/>
            </w:tcBorders>
            <w:shd w:val="clear" w:color="000000" w:fill="FFFFFF"/>
            <w:vAlign w:val="bottom"/>
            <w:hideMark/>
          </w:tcPr>
          <w:p w14:paraId="34FA552C" w14:textId="77777777" w:rsidR="00454F49" w:rsidRPr="007B176B" w:rsidRDefault="00454F49" w:rsidP="00866A0A">
            <w:pPr>
              <w:widowControl/>
              <w:spacing w:before="0" w:after="0"/>
              <w:jc w:val="right"/>
              <w:rPr>
                <w:rFonts w:cs="Arial"/>
                <w:color w:val="FF0000"/>
              </w:rPr>
            </w:pPr>
          </w:p>
        </w:tc>
        <w:tc>
          <w:tcPr>
            <w:tcW w:w="493" w:type="pct"/>
            <w:tcBorders>
              <w:top w:val="nil"/>
              <w:left w:val="nil"/>
              <w:bottom w:val="nil"/>
              <w:right w:val="nil"/>
            </w:tcBorders>
            <w:shd w:val="clear" w:color="000000" w:fill="FFFFFF"/>
            <w:vAlign w:val="bottom"/>
            <w:hideMark/>
          </w:tcPr>
          <w:p w14:paraId="02A23A53" w14:textId="77777777" w:rsidR="00454F49" w:rsidRPr="007B176B" w:rsidRDefault="00454F49" w:rsidP="00866A0A">
            <w:pPr>
              <w:widowControl/>
              <w:spacing w:before="0" w:after="0"/>
              <w:jc w:val="right"/>
              <w:rPr>
                <w:rFonts w:cs="Arial"/>
                <w:b/>
                <w:bCs/>
                <w:color w:val="FF0000"/>
              </w:rPr>
            </w:pPr>
          </w:p>
        </w:tc>
        <w:tc>
          <w:tcPr>
            <w:tcW w:w="682" w:type="pct"/>
            <w:tcBorders>
              <w:top w:val="nil"/>
              <w:left w:val="nil"/>
              <w:bottom w:val="nil"/>
              <w:right w:val="nil"/>
            </w:tcBorders>
            <w:shd w:val="clear" w:color="000000" w:fill="FFFFFF"/>
            <w:vAlign w:val="bottom"/>
            <w:hideMark/>
          </w:tcPr>
          <w:p w14:paraId="24A4449E" w14:textId="77777777" w:rsidR="00454F49" w:rsidRPr="007B176B" w:rsidRDefault="00454F49" w:rsidP="00866A0A">
            <w:pPr>
              <w:widowControl/>
              <w:spacing w:before="0" w:after="0"/>
              <w:jc w:val="right"/>
              <w:rPr>
                <w:rFonts w:cs="Arial"/>
                <w:b/>
                <w:bCs/>
                <w:color w:val="FF0000"/>
              </w:rPr>
            </w:pPr>
          </w:p>
        </w:tc>
      </w:tr>
      <w:tr w:rsidR="00454F49" w:rsidRPr="007B176B" w14:paraId="4CFF4DBD" w14:textId="77777777" w:rsidTr="00866A0A">
        <w:trPr>
          <w:trHeight w:hRule="exact" w:val="227"/>
        </w:trPr>
        <w:tc>
          <w:tcPr>
            <w:tcW w:w="1835" w:type="pct"/>
            <w:tcBorders>
              <w:top w:val="nil"/>
              <w:left w:val="nil"/>
              <w:bottom w:val="nil"/>
              <w:right w:val="nil"/>
            </w:tcBorders>
            <w:shd w:val="clear" w:color="auto" w:fill="auto"/>
            <w:vAlign w:val="bottom"/>
            <w:hideMark/>
          </w:tcPr>
          <w:p w14:paraId="257C566C" w14:textId="77777777" w:rsidR="00454F49" w:rsidRPr="007B176B" w:rsidRDefault="00454F49" w:rsidP="00866A0A">
            <w:pPr>
              <w:widowControl/>
              <w:spacing w:before="0" w:after="0"/>
              <w:rPr>
                <w:rFonts w:cs="Arial"/>
              </w:rPr>
            </w:pPr>
            <w:r w:rsidRPr="007B176B">
              <w:rPr>
                <w:rFonts w:cs="Arial"/>
              </w:rPr>
              <w:t>Variação na Obrigação Atuarial</w:t>
            </w:r>
          </w:p>
        </w:tc>
        <w:tc>
          <w:tcPr>
            <w:tcW w:w="682" w:type="pct"/>
            <w:tcBorders>
              <w:top w:val="nil"/>
              <w:left w:val="nil"/>
              <w:bottom w:val="nil"/>
              <w:right w:val="nil"/>
            </w:tcBorders>
            <w:shd w:val="clear" w:color="000000" w:fill="FFFFFF"/>
            <w:noWrap/>
            <w:vAlign w:val="bottom"/>
            <w:hideMark/>
          </w:tcPr>
          <w:p w14:paraId="2E0C3099" w14:textId="77777777" w:rsidR="00454F49" w:rsidRPr="007B176B" w:rsidRDefault="00454F49" w:rsidP="00866A0A">
            <w:pPr>
              <w:widowControl/>
              <w:spacing w:before="0" w:after="0"/>
              <w:jc w:val="right"/>
              <w:rPr>
                <w:rFonts w:cs="Arial"/>
              </w:rPr>
            </w:pPr>
            <w:r w:rsidRPr="007B176B">
              <w:rPr>
                <w:rFonts w:cs="Arial"/>
              </w:rPr>
              <w:t>1,42%</w:t>
            </w:r>
          </w:p>
        </w:tc>
        <w:tc>
          <w:tcPr>
            <w:tcW w:w="687" w:type="pct"/>
            <w:tcBorders>
              <w:top w:val="nil"/>
              <w:left w:val="nil"/>
              <w:bottom w:val="nil"/>
              <w:right w:val="nil"/>
            </w:tcBorders>
            <w:shd w:val="clear" w:color="000000" w:fill="FFFFFF"/>
            <w:noWrap/>
            <w:vAlign w:val="bottom"/>
            <w:hideMark/>
          </w:tcPr>
          <w:p w14:paraId="24B11C60" w14:textId="77777777" w:rsidR="00454F49" w:rsidRPr="007B176B" w:rsidRDefault="00454F49" w:rsidP="00866A0A">
            <w:pPr>
              <w:widowControl/>
              <w:spacing w:before="0" w:after="0"/>
              <w:jc w:val="right"/>
              <w:rPr>
                <w:rFonts w:cs="Arial"/>
              </w:rPr>
            </w:pPr>
            <w:r w:rsidRPr="007B176B">
              <w:rPr>
                <w:rFonts w:cs="Arial"/>
              </w:rPr>
              <w:t>(1,36%)</w:t>
            </w:r>
          </w:p>
        </w:tc>
        <w:tc>
          <w:tcPr>
            <w:tcW w:w="621" w:type="pct"/>
            <w:tcBorders>
              <w:top w:val="nil"/>
              <w:left w:val="nil"/>
              <w:bottom w:val="nil"/>
              <w:right w:val="nil"/>
            </w:tcBorders>
            <w:shd w:val="clear" w:color="000000" w:fill="FFFFFF"/>
            <w:noWrap/>
            <w:vAlign w:val="bottom"/>
            <w:hideMark/>
          </w:tcPr>
          <w:p w14:paraId="399A4A98" w14:textId="77777777" w:rsidR="00454F49" w:rsidRPr="007B176B" w:rsidRDefault="00454F49" w:rsidP="00866A0A">
            <w:pPr>
              <w:widowControl/>
              <w:spacing w:before="0" w:after="0"/>
              <w:jc w:val="right"/>
              <w:rPr>
                <w:rFonts w:cs="Arial"/>
              </w:rPr>
            </w:pPr>
            <w:r w:rsidRPr="007B176B">
              <w:rPr>
                <w:rFonts w:cs="Arial"/>
              </w:rPr>
              <w:t>1,51%</w:t>
            </w:r>
          </w:p>
        </w:tc>
        <w:tc>
          <w:tcPr>
            <w:tcW w:w="493" w:type="pct"/>
            <w:tcBorders>
              <w:top w:val="nil"/>
              <w:left w:val="nil"/>
              <w:bottom w:val="nil"/>
              <w:right w:val="nil"/>
            </w:tcBorders>
            <w:shd w:val="clear" w:color="000000" w:fill="FFFFFF"/>
            <w:noWrap/>
            <w:vAlign w:val="bottom"/>
            <w:hideMark/>
          </w:tcPr>
          <w:p w14:paraId="6F2C7A24" w14:textId="77777777" w:rsidR="00454F49" w:rsidRPr="007B176B" w:rsidRDefault="00454F49" w:rsidP="00866A0A">
            <w:pPr>
              <w:widowControl/>
              <w:spacing w:before="0" w:after="0"/>
              <w:jc w:val="right"/>
              <w:rPr>
                <w:rFonts w:cs="Arial"/>
              </w:rPr>
            </w:pPr>
            <w:r w:rsidRPr="007B176B">
              <w:rPr>
                <w:rFonts w:cs="Arial"/>
              </w:rPr>
              <w:t>(1,46%)</w:t>
            </w:r>
          </w:p>
        </w:tc>
        <w:tc>
          <w:tcPr>
            <w:tcW w:w="682" w:type="pct"/>
            <w:tcBorders>
              <w:top w:val="nil"/>
              <w:left w:val="nil"/>
              <w:bottom w:val="nil"/>
              <w:right w:val="nil"/>
            </w:tcBorders>
            <w:shd w:val="clear" w:color="000000" w:fill="FFFFFF"/>
            <w:vAlign w:val="bottom"/>
            <w:hideMark/>
          </w:tcPr>
          <w:p w14:paraId="18569783" w14:textId="77777777" w:rsidR="00454F49" w:rsidRPr="007B176B" w:rsidRDefault="00454F49" w:rsidP="00866A0A">
            <w:pPr>
              <w:widowControl/>
              <w:spacing w:before="0" w:after="0"/>
              <w:jc w:val="right"/>
              <w:rPr>
                <w:rFonts w:cs="Arial"/>
              </w:rPr>
            </w:pPr>
            <w:r w:rsidRPr="007B176B">
              <w:rPr>
                <w:rFonts w:cs="Arial"/>
              </w:rPr>
              <w:t>-</w:t>
            </w:r>
          </w:p>
        </w:tc>
      </w:tr>
      <w:tr w:rsidR="00454F49" w:rsidRPr="007B176B" w14:paraId="526102FF" w14:textId="77777777" w:rsidTr="00866A0A">
        <w:trPr>
          <w:trHeight w:hRule="exact" w:val="227"/>
        </w:trPr>
        <w:tc>
          <w:tcPr>
            <w:tcW w:w="1835" w:type="pct"/>
            <w:tcBorders>
              <w:top w:val="nil"/>
              <w:left w:val="nil"/>
              <w:bottom w:val="nil"/>
              <w:right w:val="nil"/>
            </w:tcBorders>
            <w:shd w:val="clear" w:color="auto" w:fill="auto"/>
            <w:vAlign w:val="bottom"/>
            <w:hideMark/>
          </w:tcPr>
          <w:p w14:paraId="79561AA2" w14:textId="77777777" w:rsidR="00454F49" w:rsidRPr="007B176B" w:rsidRDefault="00454F49" w:rsidP="00866A0A">
            <w:pPr>
              <w:widowControl/>
              <w:spacing w:before="0" w:after="0"/>
              <w:rPr>
                <w:rFonts w:cs="Arial"/>
              </w:rPr>
            </w:pPr>
            <w:r w:rsidRPr="007B176B">
              <w:rPr>
                <w:rFonts w:cs="Arial"/>
              </w:rPr>
              <w:t>Variação no Superávit/(Déficit)</w:t>
            </w:r>
          </w:p>
        </w:tc>
        <w:tc>
          <w:tcPr>
            <w:tcW w:w="682" w:type="pct"/>
            <w:tcBorders>
              <w:top w:val="nil"/>
              <w:left w:val="nil"/>
              <w:bottom w:val="single" w:sz="8" w:space="0" w:color="auto"/>
              <w:right w:val="nil"/>
            </w:tcBorders>
            <w:shd w:val="clear" w:color="000000" w:fill="FFFFFF"/>
            <w:noWrap/>
            <w:vAlign w:val="bottom"/>
            <w:hideMark/>
          </w:tcPr>
          <w:p w14:paraId="7748A3EC" w14:textId="77777777" w:rsidR="00454F49" w:rsidRPr="007B176B" w:rsidRDefault="00454F49" w:rsidP="00866A0A">
            <w:pPr>
              <w:widowControl/>
              <w:spacing w:before="0" w:after="0"/>
              <w:jc w:val="right"/>
              <w:rPr>
                <w:rFonts w:cs="Arial"/>
              </w:rPr>
            </w:pPr>
            <w:r w:rsidRPr="007B176B">
              <w:rPr>
                <w:rFonts w:cs="Arial"/>
              </w:rPr>
              <w:t>1,42%</w:t>
            </w:r>
          </w:p>
        </w:tc>
        <w:tc>
          <w:tcPr>
            <w:tcW w:w="687" w:type="pct"/>
            <w:tcBorders>
              <w:top w:val="nil"/>
              <w:left w:val="nil"/>
              <w:bottom w:val="single" w:sz="8" w:space="0" w:color="auto"/>
              <w:right w:val="nil"/>
            </w:tcBorders>
            <w:shd w:val="clear" w:color="000000" w:fill="FFFFFF"/>
            <w:noWrap/>
            <w:vAlign w:val="bottom"/>
            <w:hideMark/>
          </w:tcPr>
          <w:p w14:paraId="38C5844E" w14:textId="77777777" w:rsidR="00454F49" w:rsidRPr="007B176B" w:rsidRDefault="00454F49" w:rsidP="00866A0A">
            <w:pPr>
              <w:widowControl/>
              <w:spacing w:before="0" w:after="0"/>
              <w:jc w:val="right"/>
              <w:rPr>
                <w:rFonts w:cs="Arial"/>
              </w:rPr>
            </w:pPr>
            <w:r w:rsidRPr="007B176B">
              <w:rPr>
                <w:rFonts w:cs="Arial"/>
              </w:rPr>
              <w:t>(1,36%)</w:t>
            </w:r>
          </w:p>
        </w:tc>
        <w:tc>
          <w:tcPr>
            <w:tcW w:w="621" w:type="pct"/>
            <w:tcBorders>
              <w:top w:val="nil"/>
              <w:left w:val="nil"/>
              <w:bottom w:val="nil"/>
              <w:right w:val="nil"/>
            </w:tcBorders>
            <w:shd w:val="clear" w:color="000000" w:fill="FFFFFF"/>
            <w:noWrap/>
            <w:vAlign w:val="bottom"/>
            <w:hideMark/>
          </w:tcPr>
          <w:p w14:paraId="0C7169A6" w14:textId="77777777" w:rsidR="00454F49" w:rsidRPr="007B176B" w:rsidRDefault="00454F49" w:rsidP="00866A0A">
            <w:pPr>
              <w:widowControl/>
              <w:spacing w:before="0" w:after="0"/>
              <w:jc w:val="right"/>
              <w:rPr>
                <w:rFonts w:cs="Arial"/>
              </w:rPr>
            </w:pPr>
            <w:r w:rsidRPr="007B176B">
              <w:rPr>
                <w:rFonts w:cs="Arial"/>
              </w:rPr>
              <w:t>1,51%</w:t>
            </w:r>
          </w:p>
        </w:tc>
        <w:tc>
          <w:tcPr>
            <w:tcW w:w="493" w:type="pct"/>
            <w:tcBorders>
              <w:top w:val="nil"/>
              <w:left w:val="nil"/>
              <w:bottom w:val="single" w:sz="8" w:space="0" w:color="auto"/>
              <w:right w:val="nil"/>
            </w:tcBorders>
            <w:shd w:val="clear" w:color="000000" w:fill="FFFFFF"/>
            <w:noWrap/>
            <w:vAlign w:val="bottom"/>
            <w:hideMark/>
          </w:tcPr>
          <w:p w14:paraId="75EEB974" w14:textId="77777777" w:rsidR="00454F49" w:rsidRPr="007B176B" w:rsidRDefault="00454F49" w:rsidP="00866A0A">
            <w:pPr>
              <w:widowControl/>
              <w:spacing w:before="0" w:after="0"/>
              <w:jc w:val="right"/>
              <w:rPr>
                <w:rFonts w:cs="Arial"/>
              </w:rPr>
            </w:pPr>
            <w:r w:rsidRPr="007B176B">
              <w:rPr>
                <w:rFonts w:cs="Arial"/>
              </w:rPr>
              <w:t>(1,46%)</w:t>
            </w:r>
          </w:p>
        </w:tc>
        <w:tc>
          <w:tcPr>
            <w:tcW w:w="682" w:type="pct"/>
            <w:tcBorders>
              <w:top w:val="nil"/>
              <w:left w:val="nil"/>
              <w:bottom w:val="single" w:sz="8" w:space="0" w:color="auto"/>
              <w:right w:val="nil"/>
            </w:tcBorders>
            <w:shd w:val="clear" w:color="000000" w:fill="FFFFFF"/>
            <w:vAlign w:val="bottom"/>
            <w:hideMark/>
          </w:tcPr>
          <w:p w14:paraId="624D812A" w14:textId="77777777" w:rsidR="00454F49" w:rsidRPr="007B176B" w:rsidRDefault="00454F49" w:rsidP="00866A0A">
            <w:pPr>
              <w:widowControl/>
              <w:spacing w:before="0" w:after="0"/>
              <w:jc w:val="right"/>
              <w:rPr>
                <w:rFonts w:cs="Arial"/>
              </w:rPr>
            </w:pPr>
            <w:r w:rsidRPr="007B176B">
              <w:rPr>
                <w:rFonts w:cs="Arial"/>
              </w:rPr>
              <w:t>-</w:t>
            </w:r>
          </w:p>
        </w:tc>
      </w:tr>
      <w:tr w:rsidR="00454F49" w:rsidRPr="007B176B" w14:paraId="2468030E" w14:textId="77777777" w:rsidTr="00866A0A">
        <w:trPr>
          <w:trHeight w:val="282"/>
        </w:trPr>
        <w:tc>
          <w:tcPr>
            <w:tcW w:w="1835" w:type="pct"/>
            <w:tcBorders>
              <w:top w:val="nil"/>
              <w:left w:val="nil"/>
              <w:bottom w:val="nil"/>
              <w:right w:val="nil"/>
            </w:tcBorders>
            <w:shd w:val="clear" w:color="auto" w:fill="auto"/>
            <w:noWrap/>
            <w:vAlign w:val="center"/>
            <w:hideMark/>
          </w:tcPr>
          <w:p w14:paraId="6EBCC933" w14:textId="77777777" w:rsidR="00454F49" w:rsidRPr="007B176B" w:rsidRDefault="00454F49" w:rsidP="00866A0A">
            <w:pPr>
              <w:widowControl/>
              <w:spacing w:before="0" w:after="0"/>
              <w:jc w:val="right"/>
              <w:rPr>
                <w:rFonts w:cs="Arial"/>
              </w:rPr>
            </w:pPr>
          </w:p>
        </w:tc>
        <w:tc>
          <w:tcPr>
            <w:tcW w:w="682" w:type="pct"/>
            <w:tcBorders>
              <w:top w:val="nil"/>
              <w:left w:val="nil"/>
              <w:bottom w:val="single" w:sz="8" w:space="0" w:color="FFFFFF"/>
              <w:right w:val="nil"/>
            </w:tcBorders>
            <w:shd w:val="clear" w:color="000000" w:fill="FFFFFF"/>
            <w:noWrap/>
            <w:vAlign w:val="center"/>
            <w:hideMark/>
          </w:tcPr>
          <w:p w14:paraId="5B7F9E30" w14:textId="77777777" w:rsidR="00454F49" w:rsidRPr="007B176B" w:rsidRDefault="00454F49" w:rsidP="00866A0A">
            <w:pPr>
              <w:widowControl/>
              <w:spacing w:before="0" w:after="0"/>
              <w:rPr>
                <w:rFonts w:cs="Arial"/>
                <w:color w:val="000000"/>
              </w:rPr>
            </w:pPr>
            <w:r w:rsidRPr="007B176B">
              <w:rPr>
                <w:rFonts w:cs="Arial"/>
                <w:color w:val="000000"/>
              </w:rPr>
              <w:t> </w:t>
            </w:r>
          </w:p>
        </w:tc>
        <w:tc>
          <w:tcPr>
            <w:tcW w:w="687" w:type="pct"/>
            <w:tcBorders>
              <w:top w:val="nil"/>
              <w:left w:val="nil"/>
              <w:bottom w:val="single" w:sz="8" w:space="0" w:color="FFFFFF"/>
              <w:right w:val="nil"/>
            </w:tcBorders>
            <w:shd w:val="clear" w:color="000000" w:fill="FFFFFF"/>
            <w:noWrap/>
            <w:vAlign w:val="center"/>
            <w:hideMark/>
          </w:tcPr>
          <w:p w14:paraId="49E49099" w14:textId="77777777" w:rsidR="00454F49" w:rsidRPr="007B176B" w:rsidRDefault="00454F49" w:rsidP="00866A0A">
            <w:pPr>
              <w:widowControl/>
              <w:spacing w:before="0" w:after="0"/>
              <w:rPr>
                <w:rFonts w:cs="Arial"/>
                <w:color w:val="000000"/>
              </w:rPr>
            </w:pPr>
            <w:r w:rsidRPr="007B176B">
              <w:rPr>
                <w:rFonts w:cs="Arial"/>
                <w:color w:val="000000"/>
              </w:rPr>
              <w:t> </w:t>
            </w:r>
          </w:p>
        </w:tc>
        <w:tc>
          <w:tcPr>
            <w:tcW w:w="621" w:type="pct"/>
            <w:tcBorders>
              <w:top w:val="single" w:sz="8" w:space="0" w:color="auto"/>
              <w:left w:val="nil"/>
              <w:bottom w:val="single" w:sz="8" w:space="0" w:color="FFFFFF"/>
              <w:right w:val="nil"/>
            </w:tcBorders>
            <w:shd w:val="clear" w:color="000000" w:fill="FFFFFF"/>
            <w:noWrap/>
            <w:vAlign w:val="center"/>
            <w:hideMark/>
          </w:tcPr>
          <w:p w14:paraId="608C0C68" w14:textId="77777777" w:rsidR="00454F49" w:rsidRPr="007B176B" w:rsidRDefault="00454F49" w:rsidP="00866A0A">
            <w:pPr>
              <w:widowControl/>
              <w:spacing w:before="0" w:after="0"/>
              <w:rPr>
                <w:rFonts w:cs="Arial"/>
                <w:color w:val="000000"/>
              </w:rPr>
            </w:pPr>
            <w:r w:rsidRPr="007B176B">
              <w:rPr>
                <w:rFonts w:cs="Arial"/>
                <w:color w:val="000000"/>
              </w:rPr>
              <w:t> </w:t>
            </w:r>
          </w:p>
        </w:tc>
        <w:tc>
          <w:tcPr>
            <w:tcW w:w="493" w:type="pct"/>
            <w:tcBorders>
              <w:top w:val="nil"/>
              <w:left w:val="nil"/>
              <w:bottom w:val="single" w:sz="8" w:space="0" w:color="FFFFFF"/>
              <w:right w:val="nil"/>
            </w:tcBorders>
            <w:shd w:val="clear" w:color="000000" w:fill="FFFFFF"/>
            <w:noWrap/>
            <w:vAlign w:val="center"/>
            <w:hideMark/>
          </w:tcPr>
          <w:p w14:paraId="77C4CEEA" w14:textId="77777777" w:rsidR="00454F49" w:rsidRPr="007B176B" w:rsidRDefault="00454F49" w:rsidP="00866A0A">
            <w:pPr>
              <w:widowControl/>
              <w:spacing w:before="0" w:after="0"/>
              <w:rPr>
                <w:rFonts w:cs="Arial"/>
                <w:color w:val="000000"/>
              </w:rPr>
            </w:pPr>
            <w:r w:rsidRPr="007B176B">
              <w:rPr>
                <w:rFonts w:cs="Arial"/>
                <w:color w:val="000000"/>
              </w:rPr>
              <w:t> </w:t>
            </w:r>
          </w:p>
        </w:tc>
        <w:tc>
          <w:tcPr>
            <w:tcW w:w="682" w:type="pct"/>
            <w:tcBorders>
              <w:top w:val="nil"/>
              <w:left w:val="nil"/>
              <w:bottom w:val="single" w:sz="8" w:space="0" w:color="FFFFFF"/>
              <w:right w:val="nil"/>
            </w:tcBorders>
            <w:shd w:val="clear" w:color="000000" w:fill="FFFFFF"/>
            <w:noWrap/>
            <w:vAlign w:val="center"/>
            <w:hideMark/>
          </w:tcPr>
          <w:p w14:paraId="5442DEBE" w14:textId="77777777" w:rsidR="00454F49" w:rsidRPr="007B176B" w:rsidRDefault="00454F49" w:rsidP="00866A0A">
            <w:pPr>
              <w:widowControl/>
              <w:spacing w:before="0" w:after="0"/>
              <w:rPr>
                <w:rFonts w:cs="Arial"/>
                <w:color w:val="000000"/>
              </w:rPr>
            </w:pPr>
            <w:r w:rsidRPr="007B176B">
              <w:rPr>
                <w:rFonts w:cs="Arial"/>
                <w:color w:val="000000"/>
              </w:rPr>
              <w:t> </w:t>
            </w:r>
          </w:p>
        </w:tc>
      </w:tr>
      <w:tr w:rsidR="00454F49" w:rsidRPr="007B176B" w14:paraId="01535B7F" w14:textId="77777777" w:rsidTr="00866A0A">
        <w:trPr>
          <w:trHeight w:val="255"/>
        </w:trPr>
        <w:tc>
          <w:tcPr>
            <w:tcW w:w="1835" w:type="pct"/>
            <w:tcBorders>
              <w:top w:val="nil"/>
              <w:left w:val="nil"/>
              <w:bottom w:val="nil"/>
              <w:right w:val="nil"/>
            </w:tcBorders>
            <w:shd w:val="clear" w:color="auto" w:fill="auto"/>
            <w:vAlign w:val="bottom"/>
            <w:hideMark/>
          </w:tcPr>
          <w:p w14:paraId="4549F65E" w14:textId="77777777" w:rsidR="00454F49" w:rsidRPr="007B176B" w:rsidRDefault="00454F49" w:rsidP="00866A0A">
            <w:pPr>
              <w:widowControl/>
              <w:spacing w:before="0" w:after="0"/>
              <w:rPr>
                <w:rFonts w:cs="Arial"/>
                <w:color w:val="000000"/>
              </w:rPr>
            </w:pPr>
          </w:p>
        </w:tc>
        <w:tc>
          <w:tcPr>
            <w:tcW w:w="3165" w:type="pct"/>
            <w:gridSpan w:val="5"/>
            <w:tcBorders>
              <w:top w:val="single" w:sz="8" w:space="0" w:color="FFFFFF"/>
              <w:left w:val="nil"/>
              <w:bottom w:val="single" w:sz="8" w:space="0" w:color="FFFFFF"/>
              <w:right w:val="nil"/>
            </w:tcBorders>
            <w:shd w:val="clear" w:color="000000" w:fill="339966"/>
            <w:vAlign w:val="center"/>
            <w:hideMark/>
          </w:tcPr>
          <w:p w14:paraId="417D5C86"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Auxílio Saúde</w:t>
            </w:r>
          </w:p>
        </w:tc>
      </w:tr>
      <w:tr w:rsidR="00454F49" w:rsidRPr="007B176B" w14:paraId="4597B036" w14:textId="77777777" w:rsidTr="00866A0A">
        <w:trPr>
          <w:trHeight w:hRule="exact" w:val="227"/>
        </w:trPr>
        <w:tc>
          <w:tcPr>
            <w:tcW w:w="1835" w:type="pct"/>
            <w:tcBorders>
              <w:top w:val="nil"/>
              <w:left w:val="nil"/>
              <w:bottom w:val="nil"/>
              <w:right w:val="nil"/>
            </w:tcBorders>
            <w:shd w:val="clear" w:color="auto" w:fill="auto"/>
            <w:noWrap/>
            <w:vAlign w:val="center"/>
            <w:hideMark/>
          </w:tcPr>
          <w:p w14:paraId="75E9D04E" w14:textId="77777777" w:rsidR="00454F49" w:rsidRPr="007B176B" w:rsidRDefault="00454F49" w:rsidP="00866A0A">
            <w:pPr>
              <w:widowControl/>
              <w:spacing w:before="0" w:after="0"/>
              <w:jc w:val="center"/>
              <w:rPr>
                <w:rFonts w:cs="Arial"/>
                <w:b/>
                <w:bCs/>
                <w:color w:val="FFFFFF"/>
              </w:rPr>
            </w:pPr>
          </w:p>
        </w:tc>
        <w:tc>
          <w:tcPr>
            <w:tcW w:w="1369" w:type="pct"/>
            <w:gridSpan w:val="2"/>
            <w:tcBorders>
              <w:top w:val="nil"/>
              <w:left w:val="nil"/>
              <w:right w:val="nil"/>
            </w:tcBorders>
            <w:shd w:val="clear" w:color="000000" w:fill="339966"/>
          </w:tcPr>
          <w:p w14:paraId="25E930E2"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Tábua biométrica</w:t>
            </w:r>
          </w:p>
        </w:tc>
        <w:tc>
          <w:tcPr>
            <w:tcW w:w="1114" w:type="pct"/>
            <w:gridSpan w:val="2"/>
            <w:tcBorders>
              <w:top w:val="nil"/>
              <w:left w:val="nil"/>
              <w:bottom w:val="nil"/>
              <w:right w:val="nil"/>
            </w:tcBorders>
            <w:shd w:val="clear" w:color="000000" w:fill="339966"/>
            <w:noWrap/>
          </w:tcPr>
          <w:p w14:paraId="7E05065F"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Taxa de desconto</w:t>
            </w:r>
          </w:p>
        </w:tc>
        <w:tc>
          <w:tcPr>
            <w:tcW w:w="682" w:type="pct"/>
            <w:vMerge w:val="restart"/>
            <w:tcBorders>
              <w:top w:val="nil"/>
              <w:left w:val="nil"/>
              <w:right w:val="nil"/>
            </w:tcBorders>
            <w:shd w:val="clear" w:color="000000" w:fill="339966"/>
          </w:tcPr>
          <w:p w14:paraId="21D2542A"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Parâmetros do demonstrativo</w:t>
            </w:r>
          </w:p>
          <w:p w14:paraId="1CF3873B" w14:textId="77777777" w:rsidR="00454F49" w:rsidRPr="007B176B" w:rsidRDefault="00454F49" w:rsidP="00866A0A">
            <w:pPr>
              <w:spacing w:before="0" w:after="0"/>
              <w:jc w:val="center"/>
              <w:rPr>
                <w:rFonts w:cs="Arial"/>
                <w:b/>
                <w:bCs/>
                <w:color w:val="FFFFFF"/>
              </w:rPr>
            </w:pPr>
            <w:r w:rsidRPr="007B176B">
              <w:rPr>
                <w:rFonts w:cs="Arial"/>
                <w:b/>
                <w:bCs/>
                <w:color w:val="FFFFFF"/>
              </w:rPr>
              <w:t> </w:t>
            </w:r>
          </w:p>
        </w:tc>
      </w:tr>
      <w:tr w:rsidR="00454F49" w:rsidRPr="007B176B" w14:paraId="5F34DC1A" w14:textId="77777777" w:rsidTr="00866A0A">
        <w:trPr>
          <w:trHeight w:hRule="exact" w:val="285"/>
        </w:trPr>
        <w:tc>
          <w:tcPr>
            <w:tcW w:w="1835" w:type="pct"/>
            <w:tcBorders>
              <w:top w:val="nil"/>
              <w:left w:val="nil"/>
              <w:bottom w:val="nil"/>
              <w:right w:val="nil"/>
            </w:tcBorders>
            <w:shd w:val="clear" w:color="auto" w:fill="auto"/>
            <w:noWrap/>
            <w:vAlign w:val="center"/>
            <w:hideMark/>
          </w:tcPr>
          <w:p w14:paraId="674FCFEC" w14:textId="77777777" w:rsidR="00454F49" w:rsidRPr="007B176B" w:rsidRDefault="00454F49" w:rsidP="00866A0A">
            <w:pPr>
              <w:widowControl/>
              <w:spacing w:before="0" w:after="0"/>
              <w:jc w:val="center"/>
              <w:rPr>
                <w:rFonts w:cs="Arial"/>
                <w:b/>
                <w:bCs/>
                <w:color w:val="FFFFFF"/>
              </w:rPr>
            </w:pPr>
          </w:p>
        </w:tc>
        <w:tc>
          <w:tcPr>
            <w:tcW w:w="1369" w:type="pct"/>
            <w:gridSpan w:val="2"/>
            <w:tcBorders>
              <w:top w:val="nil"/>
              <w:left w:val="nil"/>
              <w:bottom w:val="nil"/>
              <w:right w:val="nil"/>
            </w:tcBorders>
            <w:shd w:val="clear" w:color="000000" w:fill="339966"/>
            <w:vAlign w:val="bottom"/>
          </w:tcPr>
          <w:p w14:paraId="7BE8756F" w14:textId="77777777" w:rsidR="00454F49" w:rsidRPr="007B176B" w:rsidRDefault="00454F49" w:rsidP="00866A0A">
            <w:pPr>
              <w:widowControl/>
              <w:spacing w:before="0" w:after="0"/>
              <w:jc w:val="center"/>
              <w:rPr>
                <w:rFonts w:cs="Arial"/>
                <w:b/>
                <w:bCs/>
                <w:color w:val="FFFFFF"/>
                <w:sz w:val="16"/>
                <w:szCs w:val="16"/>
              </w:rPr>
            </w:pPr>
            <w:r w:rsidRPr="007B176B">
              <w:rPr>
                <w:rFonts w:cs="Arial"/>
                <w:b/>
                <w:bCs/>
                <w:color w:val="FFFFFF"/>
                <w:sz w:val="16"/>
                <w:szCs w:val="16"/>
              </w:rPr>
              <w:t>AT-2000 Fem Suavizada em 20%</w:t>
            </w:r>
          </w:p>
        </w:tc>
        <w:tc>
          <w:tcPr>
            <w:tcW w:w="621" w:type="pct"/>
            <w:tcBorders>
              <w:top w:val="nil"/>
              <w:left w:val="nil"/>
              <w:bottom w:val="nil"/>
              <w:right w:val="nil"/>
            </w:tcBorders>
            <w:shd w:val="clear" w:color="000000" w:fill="339966"/>
            <w:noWrap/>
          </w:tcPr>
          <w:p w14:paraId="1FEE2853" w14:textId="77777777" w:rsidR="00454F49" w:rsidRPr="007B176B" w:rsidRDefault="00454F49" w:rsidP="00866A0A">
            <w:pPr>
              <w:widowControl/>
              <w:spacing w:before="0" w:after="0"/>
              <w:rPr>
                <w:rFonts w:cs="Arial"/>
                <w:b/>
                <w:bCs/>
                <w:color w:val="FFFFFF"/>
                <w:sz w:val="16"/>
                <w:szCs w:val="16"/>
              </w:rPr>
            </w:pPr>
            <w:r w:rsidRPr="007B176B">
              <w:rPr>
                <w:rFonts w:cs="Arial"/>
                <w:b/>
                <w:bCs/>
                <w:color w:val="FFFFFF"/>
              </w:rPr>
              <w:t> </w:t>
            </w:r>
          </w:p>
        </w:tc>
        <w:tc>
          <w:tcPr>
            <w:tcW w:w="493" w:type="pct"/>
            <w:tcBorders>
              <w:top w:val="nil"/>
              <w:left w:val="nil"/>
              <w:bottom w:val="nil"/>
              <w:right w:val="nil"/>
            </w:tcBorders>
            <w:shd w:val="clear" w:color="000000" w:fill="339966"/>
            <w:noWrap/>
          </w:tcPr>
          <w:p w14:paraId="0E8DBB84" w14:textId="77777777" w:rsidR="00454F49" w:rsidRPr="007B176B" w:rsidRDefault="00454F49" w:rsidP="00866A0A">
            <w:pPr>
              <w:widowControl/>
              <w:spacing w:before="0" w:after="0"/>
              <w:rPr>
                <w:rFonts w:cs="Arial"/>
                <w:b/>
                <w:bCs/>
                <w:color w:val="FFFFFF"/>
              </w:rPr>
            </w:pPr>
            <w:r w:rsidRPr="007B176B">
              <w:rPr>
                <w:rFonts w:cs="Arial"/>
                <w:b/>
                <w:bCs/>
                <w:color w:val="FFFFFF"/>
              </w:rPr>
              <w:t> </w:t>
            </w:r>
          </w:p>
        </w:tc>
        <w:tc>
          <w:tcPr>
            <w:tcW w:w="682" w:type="pct"/>
            <w:vMerge/>
            <w:tcBorders>
              <w:left w:val="nil"/>
              <w:right w:val="nil"/>
            </w:tcBorders>
            <w:vAlign w:val="center"/>
          </w:tcPr>
          <w:p w14:paraId="6E5F75BE" w14:textId="77777777" w:rsidR="00454F49" w:rsidRPr="007B176B" w:rsidRDefault="00454F49" w:rsidP="00866A0A">
            <w:pPr>
              <w:spacing w:before="0" w:after="0"/>
              <w:jc w:val="center"/>
              <w:rPr>
                <w:rFonts w:cs="Arial"/>
                <w:b/>
                <w:bCs/>
                <w:color w:val="FFFFFF"/>
              </w:rPr>
            </w:pPr>
          </w:p>
        </w:tc>
      </w:tr>
      <w:tr w:rsidR="00454F49" w:rsidRPr="007B176B" w14:paraId="05F7CF3C" w14:textId="77777777" w:rsidTr="00866A0A">
        <w:trPr>
          <w:trHeight w:val="147"/>
        </w:trPr>
        <w:tc>
          <w:tcPr>
            <w:tcW w:w="1835" w:type="pct"/>
            <w:tcBorders>
              <w:top w:val="nil"/>
              <w:left w:val="nil"/>
              <w:bottom w:val="nil"/>
              <w:right w:val="nil"/>
            </w:tcBorders>
            <w:shd w:val="clear" w:color="auto" w:fill="auto"/>
            <w:vAlign w:val="bottom"/>
            <w:hideMark/>
          </w:tcPr>
          <w:p w14:paraId="09ECC8CF" w14:textId="77777777" w:rsidR="00454F49" w:rsidRPr="007B176B" w:rsidRDefault="00454F49" w:rsidP="00866A0A">
            <w:pPr>
              <w:widowControl/>
              <w:spacing w:before="0" w:after="0"/>
              <w:rPr>
                <w:rFonts w:cs="Arial"/>
                <w:b/>
                <w:bCs/>
                <w:color w:val="FFFFFF"/>
              </w:rPr>
            </w:pPr>
          </w:p>
        </w:tc>
        <w:tc>
          <w:tcPr>
            <w:tcW w:w="682" w:type="pct"/>
            <w:tcBorders>
              <w:top w:val="nil"/>
              <w:left w:val="nil"/>
              <w:bottom w:val="nil"/>
              <w:right w:val="nil"/>
            </w:tcBorders>
            <w:shd w:val="clear" w:color="000000" w:fill="339966"/>
            <w:vAlign w:val="bottom"/>
          </w:tcPr>
          <w:p w14:paraId="5BE06E3C"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-5%</w:t>
            </w:r>
          </w:p>
        </w:tc>
        <w:tc>
          <w:tcPr>
            <w:tcW w:w="687" w:type="pct"/>
            <w:tcBorders>
              <w:top w:val="nil"/>
              <w:left w:val="nil"/>
              <w:bottom w:val="nil"/>
              <w:right w:val="nil"/>
            </w:tcBorders>
            <w:shd w:val="clear" w:color="000000" w:fill="339966"/>
            <w:vAlign w:val="bottom"/>
          </w:tcPr>
          <w:p w14:paraId="4BF1E71C"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+5%</w:t>
            </w:r>
          </w:p>
        </w:tc>
        <w:tc>
          <w:tcPr>
            <w:tcW w:w="621" w:type="pct"/>
            <w:tcBorders>
              <w:top w:val="nil"/>
              <w:left w:val="nil"/>
              <w:bottom w:val="nil"/>
              <w:right w:val="nil"/>
            </w:tcBorders>
            <w:shd w:val="clear" w:color="000000" w:fill="339966"/>
            <w:vAlign w:val="bottom"/>
          </w:tcPr>
          <w:p w14:paraId="1A3C0BEB"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-0,25%</w:t>
            </w:r>
          </w:p>
        </w:tc>
        <w:tc>
          <w:tcPr>
            <w:tcW w:w="493" w:type="pct"/>
            <w:tcBorders>
              <w:top w:val="nil"/>
              <w:left w:val="nil"/>
              <w:bottom w:val="nil"/>
              <w:right w:val="nil"/>
            </w:tcBorders>
            <w:shd w:val="clear" w:color="000000" w:fill="339966"/>
            <w:vAlign w:val="bottom"/>
          </w:tcPr>
          <w:p w14:paraId="0CA1FBAF" w14:textId="77777777" w:rsidR="00454F49" w:rsidRPr="007B176B" w:rsidRDefault="00454F49" w:rsidP="00866A0A">
            <w:pPr>
              <w:widowControl/>
              <w:spacing w:before="0" w:after="0"/>
              <w:jc w:val="center"/>
              <w:rPr>
                <w:rFonts w:cs="Arial"/>
                <w:b/>
                <w:bCs/>
                <w:color w:val="FFFFFF"/>
              </w:rPr>
            </w:pPr>
            <w:r w:rsidRPr="007B176B">
              <w:rPr>
                <w:rFonts w:cs="Arial"/>
                <w:b/>
                <w:bCs/>
                <w:color w:val="FFFFFF"/>
              </w:rPr>
              <w:t>+0,25%</w:t>
            </w:r>
          </w:p>
        </w:tc>
        <w:tc>
          <w:tcPr>
            <w:tcW w:w="682" w:type="pct"/>
            <w:vMerge/>
            <w:tcBorders>
              <w:left w:val="nil"/>
              <w:bottom w:val="nil"/>
              <w:right w:val="nil"/>
            </w:tcBorders>
            <w:shd w:val="clear" w:color="000000" w:fill="339966"/>
            <w:vAlign w:val="bottom"/>
          </w:tcPr>
          <w:p w14:paraId="3D411CBA" w14:textId="77777777" w:rsidR="00454F49" w:rsidRPr="007B176B" w:rsidRDefault="00454F49" w:rsidP="00866A0A">
            <w:pPr>
              <w:widowControl/>
              <w:spacing w:before="0" w:after="0"/>
              <w:jc w:val="center"/>
              <w:rPr>
                <w:rFonts w:cs="Arial"/>
                <w:b/>
                <w:bCs/>
                <w:color w:val="FFFFFF"/>
              </w:rPr>
            </w:pPr>
          </w:p>
        </w:tc>
      </w:tr>
      <w:tr w:rsidR="00454F49" w:rsidRPr="007B176B" w14:paraId="127174C9" w14:textId="77777777" w:rsidTr="00866A0A">
        <w:trPr>
          <w:trHeight w:hRule="exact" w:val="227"/>
        </w:trPr>
        <w:tc>
          <w:tcPr>
            <w:tcW w:w="1835" w:type="pct"/>
            <w:tcBorders>
              <w:top w:val="nil"/>
              <w:left w:val="nil"/>
              <w:bottom w:val="nil"/>
              <w:right w:val="nil"/>
            </w:tcBorders>
            <w:shd w:val="clear" w:color="auto" w:fill="auto"/>
            <w:vAlign w:val="bottom"/>
            <w:hideMark/>
          </w:tcPr>
          <w:p w14:paraId="0ED5E51A" w14:textId="77777777" w:rsidR="00454F49" w:rsidRPr="007B176B" w:rsidRDefault="00454F49" w:rsidP="00866A0A">
            <w:pPr>
              <w:widowControl/>
              <w:spacing w:before="0" w:after="0"/>
              <w:rPr>
                <w:rFonts w:cs="Arial"/>
                <w:color w:val="000000"/>
              </w:rPr>
            </w:pPr>
            <w:r w:rsidRPr="007B176B">
              <w:rPr>
                <w:rFonts w:cs="Arial"/>
                <w:color w:val="000000"/>
              </w:rPr>
              <w:t>Valor Presente Obrigação Atuarial</w:t>
            </w:r>
          </w:p>
        </w:tc>
        <w:tc>
          <w:tcPr>
            <w:tcW w:w="682" w:type="pct"/>
            <w:tcBorders>
              <w:top w:val="nil"/>
              <w:left w:val="nil"/>
              <w:bottom w:val="single" w:sz="8" w:space="0" w:color="auto"/>
              <w:right w:val="nil"/>
            </w:tcBorders>
            <w:shd w:val="clear" w:color="000000" w:fill="FFFFFF"/>
            <w:vAlign w:val="bottom"/>
            <w:hideMark/>
          </w:tcPr>
          <w:p w14:paraId="3EC2C1AE" w14:textId="77777777" w:rsidR="00454F49" w:rsidRPr="007B176B" w:rsidRDefault="00454F49" w:rsidP="00866A0A">
            <w:pPr>
              <w:widowControl/>
              <w:spacing w:before="0" w:after="0"/>
              <w:jc w:val="right"/>
              <w:rPr>
                <w:rFonts w:cs="Arial"/>
              </w:rPr>
            </w:pPr>
            <w:r w:rsidRPr="007B176B">
              <w:rPr>
                <w:rFonts w:cs="Arial"/>
              </w:rPr>
              <w:t xml:space="preserve">          (316.148)</w:t>
            </w:r>
          </w:p>
        </w:tc>
        <w:tc>
          <w:tcPr>
            <w:tcW w:w="687" w:type="pct"/>
            <w:tcBorders>
              <w:top w:val="nil"/>
              <w:left w:val="nil"/>
              <w:bottom w:val="single" w:sz="8" w:space="0" w:color="auto"/>
              <w:right w:val="nil"/>
            </w:tcBorders>
            <w:shd w:val="clear" w:color="000000" w:fill="FFFFFF"/>
            <w:vAlign w:val="bottom"/>
            <w:hideMark/>
          </w:tcPr>
          <w:p w14:paraId="508D02A2" w14:textId="77777777" w:rsidR="00454F49" w:rsidRPr="007B176B" w:rsidRDefault="00454F49" w:rsidP="00866A0A">
            <w:pPr>
              <w:widowControl/>
              <w:spacing w:before="0" w:after="0"/>
              <w:jc w:val="right"/>
              <w:rPr>
                <w:rFonts w:cs="Arial"/>
              </w:rPr>
            </w:pPr>
            <w:r w:rsidRPr="007B176B">
              <w:rPr>
                <w:rFonts w:cs="Arial"/>
              </w:rPr>
              <w:t xml:space="preserve">          (310.768)</w:t>
            </w:r>
          </w:p>
        </w:tc>
        <w:tc>
          <w:tcPr>
            <w:tcW w:w="621" w:type="pct"/>
            <w:tcBorders>
              <w:top w:val="nil"/>
              <w:left w:val="nil"/>
              <w:bottom w:val="single" w:sz="8" w:space="0" w:color="auto"/>
              <w:right w:val="nil"/>
            </w:tcBorders>
            <w:shd w:val="clear" w:color="000000" w:fill="FFFFFF"/>
            <w:vAlign w:val="bottom"/>
            <w:hideMark/>
          </w:tcPr>
          <w:p w14:paraId="4CAAD333" w14:textId="77777777" w:rsidR="00454F49" w:rsidRPr="007B176B" w:rsidRDefault="00454F49" w:rsidP="00866A0A">
            <w:pPr>
              <w:widowControl/>
              <w:spacing w:before="0" w:after="0"/>
              <w:jc w:val="right"/>
              <w:rPr>
                <w:rFonts w:cs="Arial"/>
              </w:rPr>
            </w:pPr>
            <w:r w:rsidRPr="007B176B">
              <w:rPr>
                <w:rFonts w:cs="Arial"/>
              </w:rPr>
              <w:t xml:space="preserve"> (319.414)</w:t>
            </w:r>
          </w:p>
        </w:tc>
        <w:tc>
          <w:tcPr>
            <w:tcW w:w="493" w:type="pct"/>
            <w:tcBorders>
              <w:top w:val="nil"/>
              <w:left w:val="nil"/>
              <w:bottom w:val="single" w:sz="8" w:space="0" w:color="auto"/>
              <w:right w:val="nil"/>
            </w:tcBorders>
            <w:shd w:val="clear" w:color="000000" w:fill="FFFFFF"/>
            <w:vAlign w:val="bottom"/>
            <w:hideMark/>
          </w:tcPr>
          <w:p w14:paraId="507516E8" w14:textId="77777777" w:rsidR="00454F49" w:rsidRPr="007B176B" w:rsidRDefault="00454F49" w:rsidP="00866A0A">
            <w:pPr>
              <w:widowControl/>
              <w:spacing w:before="0" w:after="0"/>
              <w:jc w:val="right"/>
              <w:rPr>
                <w:rFonts w:cs="Arial"/>
              </w:rPr>
            </w:pPr>
            <w:r w:rsidRPr="007B176B">
              <w:rPr>
                <w:rFonts w:cs="Arial"/>
              </w:rPr>
              <w:t xml:space="preserve">  (307.623)</w:t>
            </w:r>
          </w:p>
        </w:tc>
        <w:tc>
          <w:tcPr>
            <w:tcW w:w="682" w:type="pct"/>
            <w:tcBorders>
              <w:top w:val="nil"/>
              <w:left w:val="nil"/>
              <w:bottom w:val="single" w:sz="8" w:space="0" w:color="auto"/>
              <w:right w:val="nil"/>
            </w:tcBorders>
            <w:shd w:val="clear" w:color="000000" w:fill="FFFFFF"/>
            <w:vAlign w:val="bottom"/>
            <w:hideMark/>
          </w:tcPr>
          <w:p w14:paraId="36FC91C8" w14:textId="77777777" w:rsidR="00454F49" w:rsidRPr="007B176B" w:rsidRDefault="00454F49" w:rsidP="00866A0A">
            <w:pPr>
              <w:widowControl/>
              <w:spacing w:before="0" w:after="0"/>
              <w:jc w:val="right"/>
              <w:rPr>
                <w:rFonts w:cs="Arial"/>
              </w:rPr>
            </w:pPr>
            <w:r w:rsidRPr="007B176B">
              <w:rPr>
                <w:rFonts w:cs="Arial"/>
              </w:rPr>
              <w:t xml:space="preserve">          (313.405)</w:t>
            </w:r>
          </w:p>
        </w:tc>
      </w:tr>
      <w:tr w:rsidR="00454F49" w:rsidRPr="007B176B" w14:paraId="0C563BD3" w14:textId="77777777" w:rsidTr="00866A0A">
        <w:trPr>
          <w:trHeight w:hRule="exact" w:val="227"/>
        </w:trPr>
        <w:tc>
          <w:tcPr>
            <w:tcW w:w="1835" w:type="pct"/>
            <w:tcBorders>
              <w:top w:val="nil"/>
              <w:left w:val="nil"/>
              <w:bottom w:val="nil"/>
              <w:right w:val="nil"/>
            </w:tcBorders>
            <w:shd w:val="clear" w:color="auto" w:fill="auto"/>
            <w:vAlign w:val="bottom"/>
            <w:hideMark/>
          </w:tcPr>
          <w:p w14:paraId="2599EF4E" w14:textId="77777777" w:rsidR="00454F49" w:rsidRPr="007B176B" w:rsidRDefault="00454F49" w:rsidP="00866A0A">
            <w:pPr>
              <w:widowControl/>
              <w:spacing w:before="0" w:after="0"/>
              <w:rPr>
                <w:rFonts w:cs="Arial"/>
                <w:b/>
                <w:bCs/>
              </w:rPr>
            </w:pPr>
            <w:r w:rsidRPr="007B176B">
              <w:rPr>
                <w:rFonts w:cs="Arial"/>
                <w:b/>
                <w:bCs/>
              </w:rPr>
              <w:t>Superávit/(Déficit) do Plano</w:t>
            </w:r>
          </w:p>
        </w:tc>
        <w:tc>
          <w:tcPr>
            <w:tcW w:w="682" w:type="pct"/>
            <w:tcBorders>
              <w:top w:val="nil"/>
              <w:left w:val="nil"/>
              <w:bottom w:val="single" w:sz="8" w:space="0" w:color="auto"/>
              <w:right w:val="nil"/>
            </w:tcBorders>
            <w:shd w:val="clear" w:color="000000" w:fill="FFFFFF"/>
            <w:vAlign w:val="bottom"/>
            <w:hideMark/>
          </w:tcPr>
          <w:p w14:paraId="1D7E443A" w14:textId="77777777" w:rsidR="00454F49" w:rsidRPr="007B176B" w:rsidRDefault="00454F49" w:rsidP="00866A0A">
            <w:pPr>
              <w:widowControl/>
              <w:spacing w:before="0" w:after="0"/>
              <w:jc w:val="right"/>
              <w:rPr>
                <w:rFonts w:cs="Arial"/>
                <w:b/>
                <w:bCs/>
              </w:rPr>
            </w:pPr>
            <w:r w:rsidRPr="007B176B">
              <w:rPr>
                <w:rFonts w:cs="Arial"/>
                <w:b/>
                <w:bCs/>
              </w:rPr>
              <w:t xml:space="preserve">          (316.148)</w:t>
            </w:r>
          </w:p>
        </w:tc>
        <w:tc>
          <w:tcPr>
            <w:tcW w:w="687" w:type="pct"/>
            <w:tcBorders>
              <w:top w:val="nil"/>
              <w:left w:val="nil"/>
              <w:bottom w:val="single" w:sz="8" w:space="0" w:color="auto"/>
              <w:right w:val="nil"/>
            </w:tcBorders>
            <w:shd w:val="clear" w:color="000000" w:fill="FFFFFF"/>
            <w:vAlign w:val="bottom"/>
            <w:hideMark/>
          </w:tcPr>
          <w:p w14:paraId="100C2417" w14:textId="77777777" w:rsidR="00454F49" w:rsidRPr="007B176B" w:rsidRDefault="00454F49" w:rsidP="00866A0A">
            <w:pPr>
              <w:widowControl/>
              <w:spacing w:before="0" w:after="0"/>
              <w:jc w:val="right"/>
              <w:rPr>
                <w:rFonts w:cs="Arial"/>
                <w:b/>
                <w:bCs/>
              </w:rPr>
            </w:pPr>
            <w:r w:rsidRPr="007B176B">
              <w:rPr>
                <w:rFonts w:cs="Arial"/>
                <w:b/>
                <w:bCs/>
              </w:rPr>
              <w:t xml:space="preserve">          (310.768)</w:t>
            </w:r>
          </w:p>
        </w:tc>
        <w:tc>
          <w:tcPr>
            <w:tcW w:w="621" w:type="pct"/>
            <w:tcBorders>
              <w:top w:val="nil"/>
              <w:left w:val="nil"/>
              <w:bottom w:val="single" w:sz="8" w:space="0" w:color="auto"/>
              <w:right w:val="nil"/>
            </w:tcBorders>
            <w:shd w:val="clear" w:color="000000" w:fill="FFFFFF"/>
            <w:vAlign w:val="bottom"/>
            <w:hideMark/>
          </w:tcPr>
          <w:p w14:paraId="3CD1309E" w14:textId="77777777" w:rsidR="00454F49" w:rsidRPr="007B176B" w:rsidRDefault="00454F49" w:rsidP="00866A0A">
            <w:pPr>
              <w:widowControl/>
              <w:spacing w:before="0" w:after="0"/>
              <w:jc w:val="right"/>
              <w:rPr>
                <w:rFonts w:cs="Arial"/>
                <w:b/>
                <w:bCs/>
              </w:rPr>
            </w:pPr>
            <w:r w:rsidRPr="007B176B">
              <w:rPr>
                <w:rFonts w:cs="Arial"/>
                <w:b/>
                <w:bCs/>
              </w:rPr>
              <w:t xml:space="preserve"> (319.414)</w:t>
            </w:r>
          </w:p>
        </w:tc>
        <w:tc>
          <w:tcPr>
            <w:tcW w:w="493" w:type="pct"/>
            <w:tcBorders>
              <w:top w:val="nil"/>
              <w:left w:val="nil"/>
              <w:bottom w:val="single" w:sz="8" w:space="0" w:color="auto"/>
              <w:right w:val="nil"/>
            </w:tcBorders>
            <w:shd w:val="clear" w:color="000000" w:fill="FFFFFF"/>
            <w:vAlign w:val="bottom"/>
            <w:hideMark/>
          </w:tcPr>
          <w:p w14:paraId="4042E1F5" w14:textId="77777777" w:rsidR="00454F49" w:rsidRPr="007B176B" w:rsidRDefault="00454F49" w:rsidP="00866A0A">
            <w:pPr>
              <w:widowControl/>
              <w:spacing w:before="0" w:after="0"/>
              <w:jc w:val="right"/>
              <w:rPr>
                <w:rFonts w:cs="Arial"/>
                <w:b/>
                <w:bCs/>
              </w:rPr>
            </w:pPr>
            <w:r w:rsidRPr="007B176B">
              <w:rPr>
                <w:rFonts w:cs="Arial"/>
                <w:b/>
                <w:bCs/>
              </w:rPr>
              <w:t xml:space="preserve">  (307.623)</w:t>
            </w:r>
          </w:p>
        </w:tc>
        <w:tc>
          <w:tcPr>
            <w:tcW w:w="682" w:type="pct"/>
            <w:tcBorders>
              <w:top w:val="nil"/>
              <w:left w:val="nil"/>
              <w:bottom w:val="single" w:sz="8" w:space="0" w:color="auto"/>
              <w:right w:val="nil"/>
            </w:tcBorders>
            <w:shd w:val="clear" w:color="000000" w:fill="FFFFFF"/>
            <w:vAlign w:val="bottom"/>
            <w:hideMark/>
          </w:tcPr>
          <w:p w14:paraId="60E3558F" w14:textId="77777777" w:rsidR="00454F49" w:rsidRPr="007B176B" w:rsidRDefault="00454F49" w:rsidP="00866A0A">
            <w:pPr>
              <w:widowControl/>
              <w:spacing w:before="0" w:after="0"/>
              <w:jc w:val="right"/>
              <w:rPr>
                <w:rFonts w:cs="Arial"/>
                <w:b/>
                <w:bCs/>
              </w:rPr>
            </w:pPr>
            <w:r w:rsidRPr="007B176B">
              <w:rPr>
                <w:rFonts w:cs="Arial"/>
                <w:b/>
                <w:bCs/>
              </w:rPr>
              <w:t xml:space="preserve">          (313.405)</w:t>
            </w:r>
          </w:p>
        </w:tc>
      </w:tr>
      <w:tr w:rsidR="00454F49" w:rsidRPr="007B176B" w14:paraId="32BE0EDA" w14:textId="77777777" w:rsidTr="00866A0A">
        <w:trPr>
          <w:trHeight w:hRule="exact" w:val="227"/>
        </w:trPr>
        <w:tc>
          <w:tcPr>
            <w:tcW w:w="1835" w:type="pct"/>
            <w:tcBorders>
              <w:top w:val="nil"/>
              <w:left w:val="nil"/>
              <w:bottom w:val="nil"/>
              <w:right w:val="nil"/>
            </w:tcBorders>
            <w:shd w:val="clear" w:color="auto" w:fill="auto"/>
            <w:vAlign w:val="bottom"/>
            <w:hideMark/>
          </w:tcPr>
          <w:p w14:paraId="6341BE34" w14:textId="77777777" w:rsidR="00454F49" w:rsidRPr="007B176B" w:rsidRDefault="00454F49" w:rsidP="00866A0A">
            <w:pPr>
              <w:widowControl/>
              <w:spacing w:before="0" w:after="0"/>
              <w:jc w:val="right"/>
              <w:rPr>
                <w:rFonts w:cs="Arial"/>
                <w:b/>
                <w:bCs/>
              </w:rPr>
            </w:pPr>
          </w:p>
        </w:tc>
        <w:tc>
          <w:tcPr>
            <w:tcW w:w="682" w:type="pct"/>
            <w:tcBorders>
              <w:top w:val="nil"/>
              <w:left w:val="nil"/>
              <w:bottom w:val="nil"/>
              <w:right w:val="nil"/>
            </w:tcBorders>
            <w:shd w:val="clear" w:color="000000" w:fill="FFFFFF"/>
            <w:vAlign w:val="bottom"/>
            <w:hideMark/>
          </w:tcPr>
          <w:p w14:paraId="6C2AC5B4" w14:textId="77777777" w:rsidR="00454F49" w:rsidRPr="007B176B" w:rsidRDefault="00454F49" w:rsidP="00866A0A">
            <w:pPr>
              <w:widowControl/>
              <w:spacing w:before="0" w:after="0"/>
              <w:jc w:val="right"/>
              <w:rPr>
                <w:rFonts w:cs="Arial"/>
                <w:b/>
                <w:bCs/>
              </w:rPr>
            </w:pPr>
            <w:r w:rsidRPr="007B176B">
              <w:rPr>
                <w:rFonts w:cs="Arial"/>
                <w:b/>
                <w:bCs/>
              </w:rPr>
              <w:t> </w:t>
            </w:r>
          </w:p>
        </w:tc>
        <w:tc>
          <w:tcPr>
            <w:tcW w:w="687" w:type="pct"/>
            <w:tcBorders>
              <w:top w:val="nil"/>
              <w:left w:val="nil"/>
              <w:bottom w:val="nil"/>
              <w:right w:val="nil"/>
            </w:tcBorders>
            <w:shd w:val="clear" w:color="000000" w:fill="FFFFFF"/>
            <w:vAlign w:val="bottom"/>
            <w:hideMark/>
          </w:tcPr>
          <w:p w14:paraId="3FEF6B0C" w14:textId="77777777" w:rsidR="00454F49" w:rsidRPr="007B176B" w:rsidRDefault="00454F49" w:rsidP="00866A0A">
            <w:pPr>
              <w:widowControl/>
              <w:spacing w:before="0" w:after="0"/>
              <w:jc w:val="right"/>
              <w:rPr>
                <w:rFonts w:cs="Arial"/>
                <w:b/>
                <w:bCs/>
              </w:rPr>
            </w:pPr>
            <w:r w:rsidRPr="007B176B">
              <w:rPr>
                <w:rFonts w:cs="Arial"/>
                <w:b/>
                <w:bCs/>
              </w:rPr>
              <w:t> </w:t>
            </w:r>
          </w:p>
        </w:tc>
        <w:tc>
          <w:tcPr>
            <w:tcW w:w="621" w:type="pct"/>
            <w:tcBorders>
              <w:top w:val="nil"/>
              <w:left w:val="nil"/>
              <w:bottom w:val="nil"/>
              <w:right w:val="nil"/>
            </w:tcBorders>
            <w:shd w:val="clear" w:color="000000" w:fill="FFFFFF"/>
            <w:vAlign w:val="bottom"/>
            <w:hideMark/>
          </w:tcPr>
          <w:p w14:paraId="5EEA917C" w14:textId="77777777" w:rsidR="00454F49" w:rsidRPr="007B176B" w:rsidRDefault="00454F49" w:rsidP="00866A0A">
            <w:pPr>
              <w:widowControl/>
              <w:spacing w:before="0" w:after="0"/>
              <w:jc w:val="right"/>
              <w:rPr>
                <w:rFonts w:cs="Arial"/>
                <w:b/>
                <w:bCs/>
              </w:rPr>
            </w:pPr>
            <w:r w:rsidRPr="007B176B">
              <w:rPr>
                <w:rFonts w:cs="Arial"/>
                <w:b/>
                <w:bCs/>
              </w:rPr>
              <w:t> </w:t>
            </w:r>
          </w:p>
        </w:tc>
        <w:tc>
          <w:tcPr>
            <w:tcW w:w="493" w:type="pct"/>
            <w:tcBorders>
              <w:top w:val="nil"/>
              <w:left w:val="nil"/>
              <w:bottom w:val="nil"/>
              <w:right w:val="nil"/>
            </w:tcBorders>
            <w:shd w:val="clear" w:color="000000" w:fill="FFFFFF"/>
            <w:vAlign w:val="bottom"/>
            <w:hideMark/>
          </w:tcPr>
          <w:p w14:paraId="67DC31FD" w14:textId="77777777" w:rsidR="00454F49" w:rsidRPr="007B176B" w:rsidRDefault="00454F49" w:rsidP="00866A0A">
            <w:pPr>
              <w:widowControl/>
              <w:spacing w:before="0" w:after="0"/>
              <w:jc w:val="right"/>
              <w:rPr>
                <w:rFonts w:cs="Arial"/>
                <w:b/>
                <w:bCs/>
              </w:rPr>
            </w:pPr>
            <w:r w:rsidRPr="007B176B">
              <w:rPr>
                <w:rFonts w:cs="Arial"/>
                <w:b/>
                <w:bCs/>
              </w:rPr>
              <w:t> </w:t>
            </w:r>
          </w:p>
        </w:tc>
        <w:tc>
          <w:tcPr>
            <w:tcW w:w="682" w:type="pct"/>
            <w:tcBorders>
              <w:top w:val="nil"/>
              <w:left w:val="nil"/>
              <w:bottom w:val="nil"/>
              <w:right w:val="nil"/>
            </w:tcBorders>
            <w:shd w:val="clear" w:color="000000" w:fill="FFFFFF"/>
            <w:vAlign w:val="bottom"/>
            <w:hideMark/>
          </w:tcPr>
          <w:p w14:paraId="05769EFD" w14:textId="77777777" w:rsidR="00454F49" w:rsidRPr="007B176B" w:rsidRDefault="00454F49" w:rsidP="00866A0A">
            <w:pPr>
              <w:widowControl/>
              <w:spacing w:before="0" w:after="0"/>
              <w:jc w:val="right"/>
              <w:rPr>
                <w:rFonts w:cs="Arial"/>
                <w:b/>
                <w:bCs/>
              </w:rPr>
            </w:pPr>
            <w:r w:rsidRPr="007B176B">
              <w:rPr>
                <w:rFonts w:cs="Arial"/>
                <w:b/>
                <w:bCs/>
              </w:rPr>
              <w:t> </w:t>
            </w:r>
          </w:p>
        </w:tc>
      </w:tr>
      <w:tr w:rsidR="00454F49" w:rsidRPr="007B176B" w14:paraId="0F705AC4" w14:textId="77777777" w:rsidTr="00866A0A">
        <w:trPr>
          <w:trHeight w:hRule="exact" w:val="227"/>
        </w:trPr>
        <w:tc>
          <w:tcPr>
            <w:tcW w:w="1835" w:type="pct"/>
            <w:tcBorders>
              <w:top w:val="nil"/>
              <w:left w:val="nil"/>
              <w:bottom w:val="nil"/>
              <w:right w:val="nil"/>
            </w:tcBorders>
            <w:shd w:val="clear" w:color="auto" w:fill="auto"/>
            <w:vAlign w:val="bottom"/>
            <w:hideMark/>
          </w:tcPr>
          <w:p w14:paraId="404C8ADA" w14:textId="77777777" w:rsidR="00454F49" w:rsidRPr="007B176B" w:rsidRDefault="00454F49" w:rsidP="00866A0A">
            <w:pPr>
              <w:widowControl/>
              <w:spacing w:before="0" w:after="0"/>
              <w:rPr>
                <w:rFonts w:cs="Arial"/>
              </w:rPr>
            </w:pPr>
            <w:r w:rsidRPr="007B176B">
              <w:rPr>
                <w:rFonts w:cs="Arial"/>
              </w:rPr>
              <w:t>Variação na Obrigação Atuarial</w:t>
            </w:r>
          </w:p>
        </w:tc>
        <w:tc>
          <w:tcPr>
            <w:tcW w:w="682" w:type="pct"/>
            <w:tcBorders>
              <w:top w:val="nil"/>
              <w:left w:val="nil"/>
              <w:bottom w:val="nil"/>
              <w:right w:val="nil"/>
            </w:tcBorders>
            <w:shd w:val="clear" w:color="000000" w:fill="FFFFFF"/>
            <w:noWrap/>
            <w:vAlign w:val="bottom"/>
            <w:hideMark/>
          </w:tcPr>
          <w:p w14:paraId="537795E0" w14:textId="77777777" w:rsidR="00454F49" w:rsidRPr="007B176B" w:rsidRDefault="00454F49" w:rsidP="00866A0A">
            <w:pPr>
              <w:widowControl/>
              <w:spacing w:before="0" w:after="0"/>
              <w:jc w:val="right"/>
              <w:rPr>
                <w:rFonts w:cs="Arial"/>
              </w:rPr>
            </w:pPr>
            <w:r w:rsidRPr="007B176B">
              <w:rPr>
                <w:rFonts w:cs="Arial"/>
              </w:rPr>
              <w:t>1,72%</w:t>
            </w:r>
          </w:p>
        </w:tc>
        <w:tc>
          <w:tcPr>
            <w:tcW w:w="687" w:type="pct"/>
            <w:tcBorders>
              <w:top w:val="nil"/>
              <w:left w:val="nil"/>
              <w:bottom w:val="nil"/>
              <w:right w:val="nil"/>
            </w:tcBorders>
            <w:shd w:val="clear" w:color="000000" w:fill="FFFFFF"/>
            <w:noWrap/>
            <w:vAlign w:val="bottom"/>
            <w:hideMark/>
          </w:tcPr>
          <w:p w14:paraId="2DBD938F" w14:textId="77777777" w:rsidR="00454F49" w:rsidRPr="007B176B" w:rsidRDefault="00454F49" w:rsidP="00866A0A">
            <w:pPr>
              <w:widowControl/>
              <w:spacing w:before="0" w:after="0"/>
              <w:jc w:val="right"/>
              <w:rPr>
                <w:rFonts w:cs="Arial"/>
              </w:rPr>
            </w:pPr>
            <w:r w:rsidRPr="007B176B">
              <w:rPr>
                <w:rFonts w:cs="Arial"/>
              </w:rPr>
              <w:t xml:space="preserve">             (1,61%)</w:t>
            </w:r>
          </w:p>
        </w:tc>
        <w:tc>
          <w:tcPr>
            <w:tcW w:w="621" w:type="pct"/>
            <w:tcBorders>
              <w:top w:val="nil"/>
              <w:left w:val="nil"/>
              <w:bottom w:val="nil"/>
              <w:right w:val="nil"/>
            </w:tcBorders>
            <w:shd w:val="clear" w:color="000000" w:fill="FFFFFF"/>
            <w:noWrap/>
            <w:vAlign w:val="bottom"/>
            <w:hideMark/>
          </w:tcPr>
          <w:p w14:paraId="5CD29EFA" w14:textId="77777777" w:rsidR="00454F49" w:rsidRPr="007B176B" w:rsidRDefault="00454F49" w:rsidP="00866A0A">
            <w:pPr>
              <w:widowControl/>
              <w:spacing w:before="0" w:after="0"/>
              <w:jc w:val="right"/>
              <w:rPr>
                <w:rFonts w:cs="Arial"/>
              </w:rPr>
            </w:pPr>
            <w:r w:rsidRPr="007B176B">
              <w:rPr>
                <w:rFonts w:cs="Arial"/>
              </w:rPr>
              <w:t>3,08%</w:t>
            </w:r>
          </w:p>
        </w:tc>
        <w:tc>
          <w:tcPr>
            <w:tcW w:w="493" w:type="pct"/>
            <w:tcBorders>
              <w:top w:val="nil"/>
              <w:left w:val="nil"/>
              <w:bottom w:val="nil"/>
              <w:right w:val="nil"/>
            </w:tcBorders>
            <w:shd w:val="clear" w:color="000000" w:fill="FFFFFF"/>
            <w:noWrap/>
            <w:vAlign w:val="bottom"/>
            <w:hideMark/>
          </w:tcPr>
          <w:p w14:paraId="1729C858" w14:textId="77777777" w:rsidR="00454F49" w:rsidRPr="007B176B" w:rsidRDefault="00454F49" w:rsidP="00866A0A">
            <w:pPr>
              <w:widowControl/>
              <w:spacing w:before="0" w:after="0"/>
              <w:jc w:val="right"/>
              <w:rPr>
                <w:rFonts w:cs="Arial"/>
              </w:rPr>
            </w:pPr>
            <w:r w:rsidRPr="007B176B">
              <w:rPr>
                <w:rFonts w:cs="Arial"/>
              </w:rPr>
              <w:t xml:space="preserve">     (1,84%)</w:t>
            </w:r>
          </w:p>
        </w:tc>
        <w:tc>
          <w:tcPr>
            <w:tcW w:w="682" w:type="pct"/>
            <w:tcBorders>
              <w:top w:val="nil"/>
              <w:left w:val="nil"/>
              <w:bottom w:val="nil"/>
              <w:right w:val="nil"/>
            </w:tcBorders>
            <w:shd w:val="clear" w:color="000000" w:fill="FFFFFF"/>
            <w:vAlign w:val="bottom"/>
            <w:hideMark/>
          </w:tcPr>
          <w:p w14:paraId="38F7A48C" w14:textId="77777777" w:rsidR="00454F49" w:rsidRPr="007B176B" w:rsidRDefault="00454F49" w:rsidP="00866A0A">
            <w:pPr>
              <w:widowControl/>
              <w:spacing w:before="0" w:after="0"/>
              <w:jc w:val="right"/>
              <w:rPr>
                <w:rFonts w:cs="Arial"/>
              </w:rPr>
            </w:pPr>
            <w:r w:rsidRPr="007B176B">
              <w:rPr>
                <w:rFonts w:cs="Arial"/>
              </w:rPr>
              <w:t xml:space="preserve">                        -   </w:t>
            </w:r>
          </w:p>
        </w:tc>
      </w:tr>
      <w:tr w:rsidR="00454F49" w:rsidRPr="007B176B" w14:paraId="502CFDCC" w14:textId="77777777" w:rsidTr="00866A0A">
        <w:trPr>
          <w:trHeight w:hRule="exact" w:val="227"/>
        </w:trPr>
        <w:tc>
          <w:tcPr>
            <w:tcW w:w="1835" w:type="pct"/>
            <w:tcBorders>
              <w:top w:val="nil"/>
              <w:left w:val="nil"/>
              <w:bottom w:val="nil"/>
              <w:right w:val="nil"/>
            </w:tcBorders>
            <w:shd w:val="clear" w:color="auto" w:fill="auto"/>
            <w:vAlign w:val="bottom"/>
            <w:hideMark/>
          </w:tcPr>
          <w:p w14:paraId="6456C4C0" w14:textId="77777777" w:rsidR="00454F49" w:rsidRPr="007B176B" w:rsidRDefault="00454F49" w:rsidP="00866A0A">
            <w:pPr>
              <w:widowControl/>
              <w:spacing w:before="0" w:after="0"/>
              <w:rPr>
                <w:rFonts w:cs="Arial"/>
              </w:rPr>
            </w:pPr>
            <w:r w:rsidRPr="007B176B">
              <w:rPr>
                <w:rFonts w:cs="Arial"/>
              </w:rPr>
              <w:t>Variação no Superávit/(Déficit)</w:t>
            </w:r>
          </w:p>
        </w:tc>
        <w:tc>
          <w:tcPr>
            <w:tcW w:w="682" w:type="pct"/>
            <w:tcBorders>
              <w:top w:val="nil"/>
              <w:left w:val="nil"/>
              <w:bottom w:val="single" w:sz="8" w:space="0" w:color="auto"/>
              <w:right w:val="nil"/>
            </w:tcBorders>
            <w:shd w:val="clear" w:color="000000" w:fill="FFFFFF"/>
            <w:noWrap/>
            <w:vAlign w:val="bottom"/>
            <w:hideMark/>
          </w:tcPr>
          <w:p w14:paraId="6FC6F8C0" w14:textId="77777777" w:rsidR="00454F49" w:rsidRPr="007B176B" w:rsidRDefault="00454F49" w:rsidP="00866A0A">
            <w:pPr>
              <w:widowControl/>
              <w:spacing w:before="0" w:after="0"/>
              <w:jc w:val="right"/>
              <w:rPr>
                <w:rFonts w:cs="Arial"/>
              </w:rPr>
            </w:pPr>
            <w:r w:rsidRPr="007B176B">
              <w:rPr>
                <w:rFonts w:cs="Arial"/>
              </w:rPr>
              <w:t>1,72%</w:t>
            </w:r>
          </w:p>
        </w:tc>
        <w:tc>
          <w:tcPr>
            <w:tcW w:w="687" w:type="pct"/>
            <w:tcBorders>
              <w:top w:val="nil"/>
              <w:left w:val="nil"/>
              <w:bottom w:val="single" w:sz="8" w:space="0" w:color="auto"/>
              <w:right w:val="nil"/>
            </w:tcBorders>
            <w:shd w:val="clear" w:color="000000" w:fill="FFFFFF"/>
            <w:noWrap/>
            <w:vAlign w:val="bottom"/>
            <w:hideMark/>
          </w:tcPr>
          <w:p w14:paraId="3F41D962" w14:textId="77777777" w:rsidR="00454F49" w:rsidRPr="007B176B" w:rsidRDefault="00454F49" w:rsidP="00866A0A">
            <w:pPr>
              <w:widowControl/>
              <w:spacing w:before="0" w:after="0"/>
              <w:jc w:val="right"/>
              <w:rPr>
                <w:rFonts w:cs="Arial"/>
              </w:rPr>
            </w:pPr>
            <w:r w:rsidRPr="007B176B">
              <w:rPr>
                <w:rFonts w:cs="Arial"/>
              </w:rPr>
              <w:t xml:space="preserve">             (1,61%)</w:t>
            </w:r>
          </w:p>
        </w:tc>
        <w:tc>
          <w:tcPr>
            <w:tcW w:w="621" w:type="pct"/>
            <w:tcBorders>
              <w:top w:val="nil"/>
              <w:left w:val="nil"/>
              <w:bottom w:val="single" w:sz="8" w:space="0" w:color="auto"/>
              <w:right w:val="nil"/>
            </w:tcBorders>
            <w:shd w:val="clear" w:color="000000" w:fill="FFFFFF"/>
            <w:noWrap/>
            <w:vAlign w:val="bottom"/>
            <w:hideMark/>
          </w:tcPr>
          <w:p w14:paraId="5C3D535A" w14:textId="77777777" w:rsidR="00454F49" w:rsidRPr="007B176B" w:rsidRDefault="00454F49" w:rsidP="00866A0A">
            <w:pPr>
              <w:widowControl/>
              <w:spacing w:before="0" w:after="0"/>
              <w:jc w:val="right"/>
              <w:rPr>
                <w:rFonts w:cs="Arial"/>
              </w:rPr>
            </w:pPr>
            <w:r w:rsidRPr="007B176B">
              <w:rPr>
                <w:rFonts w:cs="Arial"/>
              </w:rPr>
              <w:t>3,08%</w:t>
            </w:r>
          </w:p>
        </w:tc>
        <w:tc>
          <w:tcPr>
            <w:tcW w:w="493" w:type="pct"/>
            <w:tcBorders>
              <w:top w:val="nil"/>
              <w:left w:val="nil"/>
              <w:bottom w:val="single" w:sz="8" w:space="0" w:color="auto"/>
              <w:right w:val="nil"/>
            </w:tcBorders>
            <w:shd w:val="clear" w:color="000000" w:fill="FFFFFF"/>
            <w:noWrap/>
            <w:vAlign w:val="bottom"/>
            <w:hideMark/>
          </w:tcPr>
          <w:p w14:paraId="37B379DD" w14:textId="77777777" w:rsidR="00454F49" w:rsidRPr="007B176B" w:rsidRDefault="00454F49" w:rsidP="00866A0A">
            <w:pPr>
              <w:widowControl/>
              <w:spacing w:before="0" w:after="0"/>
              <w:jc w:val="right"/>
              <w:rPr>
                <w:rFonts w:cs="Arial"/>
              </w:rPr>
            </w:pPr>
            <w:r w:rsidRPr="007B176B">
              <w:rPr>
                <w:rFonts w:cs="Arial"/>
              </w:rPr>
              <w:t xml:space="preserve">     (1,84%)</w:t>
            </w:r>
          </w:p>
        </w:tc>
        <w:tc>
          <w:tcPr>
            <w:tcW w:w="682" w:type="pct"/>
            <w:tcBorders>
              <w:top w:val="nil"/>
              <w:left w:val="nil"/>
              <w:bottom w:val="single" w:sz="8" w:space="0" w:color="auto"/>
              <w:right w:val="nil"/>
            </w:tcBorders>
            <w:shd w:val="clear" w:color="000000" w:fill="FFFFFF"/>
            <w:vAlign w:val="bottom"/>
            <w:hideMark/>
          </w:tcPr>
          <w:p w14:paraId="7B56E8C6" w14:textId="77777777" w:rsidR="00454F49" w:rsidRPr="007B176B" w:rsidRDefault="00454F49" w:rsidP="00866A0A">
            <w:pPr>
              <w:widowControl/>
              <w:spacing w:before="0" w:after="0"/>
              <w:jc w:val="right"/>
              <w:rPr>
                <w:rFonts w:cs="Arial"/>
              </w:rPr>
            </w:pPr>
            <w:r w:rsidRPr="007B176B">
              <w:rPr>
                <w:rFonts w:cs="Arial"/>
              </w:rPr>
              <w:t xml:space="preserve">                        -   </w:t>
            </w:r>
          </w:p>
        </w:tc>
      </w:tr>
    </w:tbl>
    <w:p w14:paraId="69115D57"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5A36B177" w14:textId="77777777" w:rsidR="00454F49" w:rsidRDefault="00454F49" w:rsidP="00454F49">
      <w:pPr>
        <w:pStyle w:val="PargrafodaLista11"/>
        <w:shd w:val="clear" w:color="auto" w:fill="FFFFFF"/>
        <w:ind w:left="425" w:right="-6" w:hanging="425"/>
        <w:contextualSpacing w:val="0"/>
        <w:jc w:val="both"/>
        <w:rPr>
          <w:rFonts w:cs="Arial"/>
          <w:b/>
          <w:color w:val="339966"/>
        </w:rPr>
      </w:pPr>
      <w:r w:rsidRPr="00D9715C">
        <w:rPr>
          <w:rFonts w:cs="Arial"/>
          <w:b/>
          <w:color w:val="339966"/>
        </w:rPr>
        <w:t>a.6)</w:t>
      </w:r>
      <w:r>
        <w:rPr>
          <w:rFonts w:cs="Arial"/>
          <w:b/>
          <w:color w:val="339966"/>
        </w:rPr>
        <w:tab/>
      </w:r>
      <w:r w:rsidRPr="00D9715C">
        <w:rPr>
          <w:rFonts w:cs="Arial"/>
          <w:b/>
          <w:color w:val="339966"/>
        </w:rPr>
        <w:t xml:space="preserve">Receitas e </w:t>
      </w:r>
      <w:r>
        <w:rPr>
          <w:rFonts w:cs="Arial"/>
          <w:b/>
          <w:color w:val="339966"/>
        </w:rPr>
        <w:t>P</w:t>
      </w:r>
      <w:r w:rsidRPr="00D9715C">
        <w:rPr>
          <w:rFonts w:cs="Arial"/>
          <w:b/>
          <w:color w:val="339966"/>
        </w:rPr>
        <w:t xml:space="preserve">agamentos </w:t>
      </w:r>
      <w:r>
        <w:rPr>
          <w:rFonts w:cs="Arial"/>
          <w:b/>
          <w:color w:val="339966"/>
        </w:rPr>
        <w:t>E</w:t>
      </w:r>
      <w:r w:rsidRPr="00D9715C">
        <w:rPr>
          <w:rFonts w:cs="Arial"/>
          <w:b/>
          <w:color w:val="339966"/>
        </w:rPr>
        <w:t xml:space="preserve">sperados para o </w:t>
      </w:r>
      <w:r>
        <w:rPr>
          <w:rFonts w:cs="Arial"/>
          <w:b/>
          <w:color w:val="339966"/>
        </w:rPr>
        <w:t>Pe</w:t>
      </w:r>
      <w:r w:rsidRPr="00D9715C">
        <w:rPr>
          <w:rFonts w:cs="Arial"/>
          <w:b/>
          <w:color w:val="339966"/>
        </w:rPr>
        <w:t xml:space="preserve">ríodo </w:t>
      </w:r>
      <w:r>
        <w:rPr>
          <w:rFonts w:cs="Arial"/>
          <w:b/>
          <w:color w:val="339966"/>
        </w:rPr>
        <w:t>S</w:t>
      </w:r>
      <w:r w:rsidRPr="00D9715C">
        <w:rPr>
          <w:rFonts w:cs="Arial"/>
          <w:b/>
          <w:color w:val="339966"/>
        </w:rPr>
        <w:t>eguinte</w:t>
      </w:r>
      <w:r w:rsidRPr="00853E7D">
        <w:rPr>
          <w:rFonts w:cs="Arial"/>
          <w:b/>
          <w:color w:val="339966"/>
        </w:rPr>
        <w:t xml:space="preserve"> </w:t>
      </w:r>
    </w:p>
    <w:p w14:paraId="7F42FA6B" w14:textId="77777777" w:rsidR="00454F49" w:rsidRDefault="00454F49" w:rsidP="00454F49">
      <w:pPr>
        <w:pStyle w:val="PargrafodaLista11"/>
        <w:shd w:val="clear" w:color="auto" w:fill="FFFFFF"/>
        <w:ind w:left="425" w:right="-6" w:hanging="425"/>
        <w:contextualSpacing w:val="0"/>
        <w:jc w:val="both"/>
        <w:rPr>
          <w:rFonts w:cs="Arial"/>
          <w:b/>
          <w:color w:val="339966"/>
        </w:rPr>
      </w:pPr>
    </w:p>
    <w:tbl>
      <w:tblPr>
        <w:tblW w:w="5000" w:type="pct"/>
        <w:tblLayout w:type="fixed"/>
        <w:tblCellMar>
          <w:left w:w="70" w:type="dxa"/>
          <w:right w:w="70" w:type="dxa"/>
        </w:tblCellMar>
        <w:tblLook w:val="04A0" w:firstRow="1" w:lastRow="0" w:firstColumn="1" w:lastColumn="0" w:noHBand="0" w:noVBand="1"/>
      </w:tblPr>
      <w:tblGrid>
        <w:gridCol w:w="4239"/>
        <w:gridCol w:w="862"/>
        <w:gridCol w:w="1292"/>
        <w:gridCol w:w="864"/>
        <w:gridCol w:w="1294"/>
        <w:gridCol w:w="1089"/>
        <w:gridCol w:w="847"/>
      </w:tblGrid>
      <w:tr w:rsidR="00454F49" w:rsidRPr="00F83C04" w14:paraId="5C25F677" w14:textId="77777777" w:rsidTr="00866A0A">
        <w:trPr>
          <w:trHeight w:val="240"/>
        </w:trPr>
        <w:tc>
          <w:tcPr>
            <w:tcW w:w="2021" w:type="pct"/>
            <w:tcBorders>
              <w:top w:val="nil"/>
              <w:left w:val="nil"/>
              <w:bottom w:val="nil"/>
              <w:right w:val="nil"/>
            </w:tcBorders>
            <w:shd w:val="clear" w:color="auto" w:fill="auto"/>
            <w:noWrap/>
            <w:vAlign w:val="center"/>
            <w:hideMark/>
          </w:tcPr>
          <w:p w14:paraId="478DD30E" w14:textId="77777777" w:rsidR="00454F49" w:rsidRPr="00F83C04" w:rsidRDefault="00454F49" w:rsidP="00866A0A">
            <w:pPr>
              <w:widowControl/>
              <w:spacing w:before="0" w:after="0"/>
              <w:rPr>
                <w:rFonts w:ascii="Times New Roman" w:hAnsi="Times New Roman"/>
                <w:sz w:val="20"/>
                <w:szCs w:val="20"/>
              </w:rPr>
            </w:pPr>
          </w:p>
        </w:tc>
        <w:tc>
          <w:tcPr>
            <w:tcW w:w="1027" w:type="pct"/>
            <w:gridSpan w:val="2"/>
            <w:tcBorders>
              <w:top w:val="nil"/>
              <w:left w:val="nil"/>
              <w:bottom w:val="nil"/>
              <w:right w:val="nil"/>
            </w:tcBorders>
            <w:shd w:val="clear" w:color="000000" w:fill="339966"/>
            <w:vAlign w:val="center"/>
            <w:hideMark/>
          </w:tcPr>
          <w:p w14:paraId="26E6A76A" w14:textId="77777777" w:rsidR="00454F49" w:rsidRPr="00F83C04" w:rsidRDefault="00454F49" w:rsidP="00866A0A">
            <w:pPr>
              <w:widowControl/>
              <w:spacing w:before="0" w:after="0"/>
              <w:jc w:val="center"/>
              <w:rPr>
                <w:rFonts w:cs="Arial"/>
                <w:b/>
                <w:bCs/>
                <w:color w:val="FFFFFF"/>
              </w:rPr>
            </w:pPr>
            <w:r w:rsidRPr="00F83C04">
              <w:rPr>
                <w:rFonts w:cs="Arial"/>
                <w:b/>
                <w:bCs/>
                <w:color w:val="FFFFFF"/>
              </w:rPr>
              <w:t>BD Liquidado</w:t>
            </w:r>
          </w:p>
        </w:tc>
        <w:tc>
          <w:tcPr>
            <w:tcW w:w="412" w:type="pct"/>
            <w:vMerge w:val="restart"/>
            <w:tcBorders>
              <w:top w:val="nil"/>
              <w:left w:val="nil"/>
              <w:bottom w:val="nil"/>
              <w:right w:val="nil"/>
            </w:tcBorders>
            <w:shd w:val="clear" w:color="000000" w:fill="339966"/>
            <w:noWrap/>
            <w:vAlign w:val="center"/>
            <w:hideMark/>
          </w:tcPr>
          <w:p w14:paraId="79B1537D" w14:textId="77777777" w:rsidR="00454F49" w:rsidRPr="00F83C04" w:rsidRDefault="00454F49" w:rsidP="00866A0A">
            <w:pPr>
              <w:widowControl/>
              <w:spacing w:before="0" w:after="0"/>
              <w:jc w:val="center"/>
              <w:rPr>
                <w:rFonts w:cs="Arial"/>
                <w:b/>
                <w:bCs/>
                <w:color w:val="FFFFFF"/>
              </w:rPr>
            </w:pPr>
            <w:r w:rsidRPr="00F83C04">
              <w:rPr>
                <w:rFonts w:cs="Arial"/>
                <w:b/>
                <w:bCs/>
                <w:color w:val="FFFFFF"/>
              </w:rPr>
              <w:t>Misto</w:t>
            </w:r>
          </w:p>
        </w:tc>
        <w:tc>
          <w:tcPr>
            <w:tcW w:w="617" w:type="pct"/>
            <w:vMerge w:val="restart"/>
            <w:tcBorders>
              <w:top w:val="nil"/>
              <w:left w:val="nil"/>
              <w:bottom w:val="nil"/>
              <w:right w:val="nil"/>
            </w:tcBorders>
            <w:shd w:val="clear" w:color="000000" w:fill="339966"/>
            <w:vAlign w:val="center"/>
            <w:hideMark/>
          </w:tcPr>
          <w:p w14:paraId="22DCD547" w14:textId="77777777" w:rsidR="00454F49" w:rsidRPr="00F83C04" w:rsidRDefault="00454F49" w:rsidP="00866A0A">
            <w:pPr>
              <w:widowControl/>
              <w:spacing w:before="0" w:after="0"/>
              <w:jc w:val="center"/>
              <w:rPr>
                <w:rFonts w:cs="Arial"/>
                <w:b/>
                <w:bCs/>
                <w:color w:val="FFFFFF"/>
              </w:rPr>
            </w:pPr>
            <w:r w:rsidRPr="00F83C04">
              <w:rPr>
                <w:rFonts w:cs="Arial"/>
                <w:b/>
                <w:bCs/>
                <w:color w:val="FFFFFF"/>
              </w:rPr>
              <w:t>Assistidos pelo Banco</w:t>
            </w:r>
          </w:p>
        </w:tc>
        <w:tc>
          <w:tcPr>
            <w:tcW w:w="519" w:type="pct"/>
            <w:vMerge w:val="restart"/>
            <w:tcBorders>
              <w:top w:val="nil"/>
              <w:left w:val="nil"/>
              <w:bottom w:val="nil"/>
              <w:right w:val="nil"/>
            </w:tcBorders>
            <w:shd w:val="clear" w:color="000000" w:fill="339966"/>
            <w:noWrap/>
            <w:vAlign w:val="center"/>
            <w:hideMark/>
          </w:tcPr>
          <w:p w14:paraId="0CEEC9CE" w14:textId="77777777" w:rsidR="00454F49" w:rsidRPr="00F83C04" w:rsidRDefault="00454F49" w:rsidP="00866A0A">
            <w:pPr>
              <w:widowControl/>
              <w:spacing w:before="0" w:after="0"/>
              <w:jc w:val="center"/>
              <w:rPr>
                <w:rFonts w:cs="Arial"/>
                <w:b/>
                <w:bCs/>
                <w:color w:val="FFFFFF"/>
              </w:rPr>
            </w:pPr>
            <w:r w:rsidRPr="00F83C04">
              <w:rPr>
                <w:rFonts w:cs="Arial"/>
                <w:b/>
                <w:bCs/>
                <w:color w:val="FFFFFF"/>
              </w:rPr>
              <w:t>Auxílio Saúde</w:t>
            </w:r>
          </w:p>
        </w:tc>
        <w:tc>
          <w:tcPr>
            <w:tcW w:w="404" w:type="pct"/>
            <w:vMerge w:val="restart"/>
            <w:tcBorders>
              <w:top w:val="nil"/>
              <w:left w:val="nil"/>
              <w:bottom w:val="nil"/>
              <w:right w:val="nil"/>
            </w:tcBorders>
            <w:shd w:val="clear" w:color="000000" w:fill="339966"/>
            <w:noWrap/>
            <w:vAlign w:val="center"/>
            <w:hideMark/>
          </w:tcPr>
          <w:p w14:paraId="3FC0A27A" w14:textId="77777777" w:rsidR="00454F49" w:rsidRPr="00F83C04" w:rsidRDefault="00454F49" w:rsidP="00866A0A">
            <w:pPr>
              <w:widowControl/>
              <w:spacing w:before="0" w:after="0"/>
              <w:jc w:val="center"/>
              <w:rPr>
                <w:rFonts w:cs="Arial"/>
                <w:b/>
                <w:bCs/>
                <w:color w:val="FFFFFF"/>
              </w:rPr>
            </w:pPr>
            <w:r w:rsidRPr="00F83C04">
              <w:rPr>
                <w:rFonts w:cs="Arial"/>
                <w:b/>
                <w:bCs/>
                <w:color w:val="FFFFFF"/>
              </w:rPr>
              <w:t>Total</w:t>
            </w:r>
          </w:p>
        </w:tc>
      </w:tr>
      <w:tr w:rsidR="00454F49" w:rsidRPr="00F83C04" w14:paraId="545DB993" w14:textId="77777777" w:rsidTr="00866A0A">
        <w:trPr>
          <w:trHeight w:val="240"/>
        </w:trPr>
        <w:tc>
          <w:tcPr>
            <w:tcW w:w="2021" w:type="pct"/>
            <w:tcBorders>
              <w:top w:val="nil"/>
              <w:left w:val="nil"/>
              <w:bottom w:val="nil"/>
              <w:right w:val="nil"/>
            </w:tcBorders>
            <w:shd w:val="clear" w:color="auto" w:fill="auto"/>
            <w:noWrap/>
            <w:vAlign w:val="center"/>
            <w:hideMark/>
          </w:tcPr>
          <w:p w14:paraId="376D0C65" w14:textId="77777777" w:rsidR="00454F49" w:rsidRPr="00F83C04" w:rsidRDefault="00454F49" w:rsidP="00866A0A">
            <w:pPr>
              <w:widowControl/>
              <w:spacing w:before="0" w:after="0"/>
              <w:jc w:val="center"/>
              <w:rPr>
                <w:rFonts w:cs="Arial"/>
                <w:b/>
                <w:bCs/>
                <w:color w:val="FFFFFF"/>
              </w:rPr>
            </w:pPr>
          </w:p>
        </w:tc>
        <w:tc>
          <w:tcPr>
            <w:tcW w:w="411" w:type="pct"/>
            <w:tcBorders>
              <w:top w:val="nil"/>
              <w:left w:val="nil"/>
              <w:bottom w:val="nil"/>
              <w:right w:val="nil"/>
            </w:tcBorders>
            <w:shd w:val="clear" w:color="000000" w:fill="339966"/>
            <w:noWrap/>
            <w:vAlign w:val="center"/>
            <w:hideMark/>
          </w:tcPr>
          <w:p w14:paraId="6D815E5F" w14:textId="77777777" w:rsidR="00454F49" w:rsidRPr="00F83C04" w:rsidRDefault="00454F49" w:rsidP="00866A0A">
            <w:pPr>
              <w:widowControl/>
              <w:spacing w:before="0" w:after="0"/>
              <w:jc w:val="center"/>
              <w:rPr>
                <w:rFonts w:cs="Arial"/>
                <w:b/>
                <w:bCs/>
                <w:color w:val="FFFFFF"/>
              </w:rPr>
            </w:pPr>
            <w:r w:rsidRPr="00F83C04">
              <w:rPr>
                <w:rFonts w:cs="Arial"/>
                <w:b/>
                <w:bCs/>
                <w:color w:val="FFFFFF"/>
              </w:rPr>
              <w:t>Elegível</w:t>
            </w:r>
          </w:p>
        </w:tc>
        <w:tc>
          <w:tcPr>
            <w:tcW w:w="616" w:type="pct"/>
            <w:tcBorders>
              <w:top w:val="nil"/>
              <w:left w:val="nil"/>
              <w:bottom w:val="nil"/>
              <w:right w:val="nil"/>
            </w:tcBorders>
            <w:shd w:val="clear" w:color="000000" w:fill="339966"/>
            <w:vAlign w:val="center"/>
            <w:hideMark/>
          </w:tcPr>
          <w:p w14:paraId="170E60FE" w14:textId="77777777" w:rsidR="00454F49" w:rsidRPr="00F83C04" w:rsidRDefault="00454F49" w:rsidP="00866A0A">
            <w:pPr>
              <w:widowControl/>
              <w:spacing w:before="0" w:after="0"/>
              <w:jc w:val="center"/>
              <w:rPr>
                <w:rFonts w:cs="Arial"/>
                <w:b/>
                <w:bCs/>
                <w:color w:val="FFFFFF"/>
              </w:rPr>
            </w:pPr>
            <w:r w:rsidRPr="00F83C04">
              <w:rPr>
                <w:rFonts w:cs="Arial"/>
                <w:b/>
                <w:bCs/>
                <w:color w:val="FFFFFF"/>
              </w:rPr>
              <w:t>Não Elegível</w:t>
            </w:r>
          </w:p>
        </w:tc>
        <w:tc>
          <w:tcPr>
            <w:tcW w:w="412" w:type="pct"/>
            <w:vMerge/>
            <w:tcBorders>
              <w:top w:val="nil"/>
              <w:left w:val="nil"/>
              <w:bottom w:val="nil"/>
              <w:right w:val="nil"/>
            </w:tcBorders>
            <w:vAlign w:val="center"/>
            <w:hideMark/>
          </w:tcPr>
          <w:p w14:paraId="1DABBB21" w14:textId="77777777" w:rsidR="00454F49" w:rsidRPr="00F83C04" w:rsidRDefault="00454F49" w:rsidP="00866A0A">
            <w:pPr>
              <w:widowControl/>
              <w:spacing w:before="0" w:after="0"/>
              <w:rPr>
                <w:rFonts w:cs="Arial"/>
                <w:b/>
                <w:bCs/>
                <w:color w:val="FFFFFF"/>
              </w:rPr>
            </w:pPr>
          </w:p>
        </w:tc>
        <w:tc>
          <w:tcPr>
            <w:tcW w:w="617" w:type="pct"/>
            <w:vMerge/>
            <w:tcBorders>
              <w:top w:val="nil"/>
              <w:left w:val="nil"/>
              <w:bottom w:val="nil"/>
              <w:right w:val="nil"/>
            </w:tcBorders>
            <w:vAlign w:val="center"/>
            <w:hideMark/>
          </w:tcPr>
          <w:p w14:paraId="6036A612" w14:textId="77777777" w:rsidR="00454F49" w:rsidRPr="00F83C04" w:rsidRDefault="00454F49" w:rsidP="00866A0A">
            <w:pPr>
              <w:widowControl/>
              <w:spacing w:before="0" w:after="0"/>
              <w:rPr>
                <w:rFonts w:cs="Arial"/>
                <w:b/>
                <w:bCs/>
                <w:color w:val="FFFFFF"/>
              </w:rPr>
            </w:pPr>
          </w:p>
        </w:tc>
        <w:tc>
          <w:tcPr>
            <w:tcW w:w="519" w:type="pct"/>
            <w:vMerge/>
            <w:tcBorders>
              <w:top w:val="nil"/>
              <w:left w:val="nil"/>
              <w:bottom w:val="nil"/>
              <w:right w:val="nil"/>
            </w:tcBorders>
            <w:vAlign w:val="center"/>
            <w:hideMark/>
          </w:tcPr>
          <w:p w14:paraId="2B8DEC83" w14:textId="77777777" w:rsidR="00454F49" w:rsidRPr="00F83C04" w:rsidRDefault="00454F49" w:rsidP="00866A0A">
            <w:pPr>
              <w:widowControl/>
              <w:spacing w:before="0" w:after="0"/>
              <w:rPr>
                <w:rFonts w:cs="Arial"/>
                <w:b/>
                <w:bCs/>
                <w:color w:val="FFFFFF"/>
              </w:rPr>
            </w:pPr>
          </w:p>
        </w:tc>
        <w:tc>
          <w:tcPr>
            <w:tcW w:w="404" w:type="pct"/>
            <w:vMerge/>
            <w:tcBorders>
              <w:top w:val="nil"/>
              <w:left w:val="nil"/>
              <w:bottom w:val="nil"/>
              <w:right w:val="nil"/>
            </w:tcBorders>
            <w:vAlign w:val="center"/>
            <w:hideMark/>
          </w:tcPr>
          <w:p w14:paraId="7EB72D9C" w14:textId="77777777" w:rsidR="00454F49" w:rsidRPr="00F83C04" w:rsidRDefault="00454F49" w:rsidP="00866A0A">
            <w:pPr>
              <w:widowControl/>
              <w:spacing w:before="0" w:after="0"/>
              <w:rPr>
                <w:rFonts w:cs="Arial"/>
                <w:b/>
                <w:bCs/>
                <w:color w:val="FFFFFF"/>
              </w:rPr>
            </w:pPr>
          </w:p>
        </w:tc>
      </w:tr>
      <w:tr w:rsidR="00454F49" w:rsidRPr="00F83C04" w14:paraId="3A4DC01B" w14:textId="77777777" w:rsidTr="00866A0A">
        <w:trPr>
          <w:trHeight w:hRule="exact" w:val="227"/>
        </w:trPr>
        <w:tc>
          <w:tcPr>
            <w:tcW w:w="2021" w:type="pct"/>
            <w:tcBorders>
              <w:top w:val="nil"/>
              <w:left w:val="nil"/>
              <w:bottom w:val="nil"/>
              <w:right w:val="nil"/>
            </w:tcBorders>
            <w:shd w:val="clear" w:color="auto" w:fill="auto"/>
            <w:vAlign w:val="center"/>
            <w:hideMark/>
          </w:tcPr>
          <w:p w14:paraId="2AA518A4" w14:textId="77777777" w:rsidR="00454F49" w:rsidRPr="00F83C04" w:rsidRDefault="00454F49" w:rsidP="00866A0A">
            <w:pPr>
              <w:widowControl/>
              <w:spacing w:before="0" w:after="0"/>
              <w:jc w:val="both"/>
              <w:rPr>
                <w:rFonts w:cs="Arial"/>
                <w:color w:val="000000"/>
              </w:rPr>
            </w:pPr>
            <w:r w:rsidRPr="00F83C04">
              <w:rPr>
                <w:rFonts w:cs="Arial"/>
                <w:color w:val="000000"/>
              </w:rPr>
              <w:t xml:space="preserve">Custo do Serviço Corrente Líquido </w:t>
            </w:r>
          </w:p>
        </w:tc>
        <w:tc>
          <w:tcPr>
            <w:tcW w:w="411" w:type="pct"/>
            <w:tcBorders>
              <w:top w:val="nil"/>
              <w:left w:val="nil"/>
              <w:bottom w:val="nil"/>
              <w:right w:val="nil"/>
            </w:tcBorders>
            <w:shd w:val="clear" w:color="000000" w:fill="FFFFFF"/>
            <w:vAlign w:val="bottom"/>
            <w:hideMark/>
          </w:tcPr>
          <w:p w14:paraId="1AAF160F" w14:textId="77777777" w:rsidR="00454F49" w:rsidRPr="00F83C04" w:rsidRDefault="00454F49" w:rsidP="00866A0A">
            <w:pPr>
              <w:widowControl/>
              <w:spacing w:before="0" w:after="0"/>
              <w:jc w:val="right"/>
              <w:rPr>
                <w:rFonts w:cs="Arial"/>
              </w:rPr>
            </w:pPr>
            <w:r w:rsidRPr="00F83C04">
              <w:rPr>
                <w:rFonts w:cs="Arial"/>
              </w:rPr>
              <w:t>-</w:t>
            </w:r>
          </w:p>
        </w:tc>
        <w:tc>
          <w:tcPr>
            <w:tcW w:w="616" w:type="pct"/>
            <w:tcBorders>
              <w:top w:val="nil"/>
              <w:left w:val="nil"/>
              <w:bottom w:val="nil"/>
              <w:right w:val="nil"/>
            </w:tcBorders>
            <w:shd w:val="clear" w:color="000000" w:fill="FFFFFF"/>
            <w:vAlign w:val="bottom"/>
            <w:hideMark/>
          </w:tcPr>
          <w:p w14:paraId="49EE060E" w14:textId="77777777" w:rsidR="00454F49" w:rsidRPr="00F83C04" w:rsidRDefault="00454F49" w:rsidP="00866A0A">
            <w:pPr>
              <w:widowControl/>
              <w:spacing w:before="0" w:after="0"/>
              <w:jc w:val="right"/>
              <w:rPr>
                <w:rFonts w:cs="Arial"/>
              </w:rPr>
            </w:pPr>
            <w:r w:rsidRPr="00F83C04">
              <w:rPr>
                <w:rFonts w:cs="Arial"/>
              </w:rPr>
              <w:t>-</w:t>
            </w:r>
          </w:p>
        </w:tc>
        <w:tc>
          <w:tcPr>
            <w:tcW w:w="412" w:type="pct"/>
            <w:tcBorders>
              <w:top w:val="nil"/>
              <w:left w:val="nil"/>
              <w:bottom w:val="nil"/>
              <w:right w:val="nil"/>
            </w:tcBorders>
            <w:shd w:val="clear" w:color="000000" w:fill="FFFFFF"/>
            <w:vAlign w:val="bottom"/>
            <w:hideMark/>
          </w:tcPr>
          <w:p w14:paraId="4B6B214D" w14:textId="77777777" w:rsidR="00454F49" w:rsidRPr="00F83C04" w:rsidRDefault="00454F49" w:rsidP="00866A0A">
            <w:pPr>
              <w:widowControl/>
              <w:spacing w:before="0" w:after="0"/>
              <w:jc w:val="right"/>
              <w:rPr>
                <w:rFonts w:cs="Arial"/>
              </w:rPr>
            </w:pPr>
            <w:r w:rsidRPr="00F83C04">
              <w:rPr>
                <w:rFonts w:cs="Arial"/>
              </w:rPr>
              <w:t>-</w:t>
            </w:r>
          </w:p>
        </w:tc>
        <w:tc>
          <w:tcPr>
            <w:tcW w:w="617" w:type="pct"/>
            <w:tcBorders>
              <w:top w:val="nil"/>
              <w:left w:val="nil"/>
              <w:bottom w:val="nil"/>
              <w:right w:val="nil"/>
            </w:tcBorders>
            <w:shd w:val="clear" w:color="000000" w:fill="FFFFFF"/>
            <w:vAlign w:val="bottom"/>
            <w:hideMark/>
          </w:tcPr>
          <w:p w14:paraId="67E9551F" w14:textId="77777777" w:rsidR="00454F49" w:rsidRPr="00F83C04" w:rsidRDefault="00454F49" w:rsidP="00866A0A">
            <w:pPr>
              <w:widowControl/>
              <w:spacing w:before="0" w:after="0"/>
              <w:jc w:val="right"/>
              <w:rPr>
                <w:rFonts w:cs="Arial"/>
              </w:rPr>
            </w:pPr>
            <w:r w:rsidRPr="00F83C04">
              <w:rPr>
                <w:rFonts w:cs="Arial"/>
              </w:rPr>
              <w:t>-</w:t>
            </w:r>
          </w:p>
        </w:tc>
        <w:tc>
          <w:tcPr>
            <w:tcW w:w="519" w:type="pct"/>
            <w:tcBorders>
              <w:top w:val="nil"/>
              <w:left w:val="nil"/>
              <w:bottom w:val="nil"/>
              <w:right w:val="nil"/>
            </w:tcBorders>
            <w:shd w:val="clear" w:color="000000" w:fill="FFFFFF"/>
            <w:vAlign w:val="bottom"/>
            <w:hideMark/>
          </w:tcPr>
          <w:p w14:paraId="7D737168" w14:textId="77777777" w:rsidR="00454F49" w:rsidRPr="00F83C04" w:rsidRDefault="00454F49" w:rsidP="00866A0A">
            <w:pPr>
              <w:widowControl/>
              <w:spacing w:before="0" w:after="0"/>
              <w:jc w:val="right"/>
              <w:rPr>
                <w:rFonts w:cs="Arial"/>
              </w:rPr>
            </w:pPr>
            <w:r w:rsidRPr="00F83C04">
              <w:rPr>
                <w:rFonts w:cs="Arial"/>
              </w:rPr>
              <w:t>(7.124)</w:t>
            </w:r>
          </w:p>
        </w:tc>
        <w:tc>
          <w:tcPr>
            <w:tcW w:w="404" w:type="pct"/>
            <w:tcBorders>
              <w:top w:val="nil"/>
              <w:left w:val="nil"/>
              <w:bottom w:val="nil"/>
              <w:right w:val="nil"/>
            </w:tcBorders>
            <w:shd w:val="clear" w:color="000000" w:fill="FFFFFF"/>
            <w:vAlign w:val="bottom"/>
            <w:hideMark/>
          </w:tcPr>
          <w:p w14:paraId="50D2993E" w14:textId="77777777" w:rsidR="00454F49" w:rsidRPr="00F83C04" w:rsidRDefault="00454F49" w:rsidP="00866A0A">
            <w:pPr>
              <w:widowControl/>
              <w:spacing w:before="0" w:after="0"/>
              <w:jc w:val="right"/>
              <w:rPr>
                <w:rFonts w:cs="Arial"/>
              </w:rPr>
            </w:pPr>
            <w:r w:rsidRPr="00F83C04">
              <w:rPr>
                <w:rFonts w:cs="Arial"/>
              </w:rPr>
              <w:t>(7.124)</w:t>
            </w:r>
          </w:p>
        </w:tc>
      </w:tr>
      <w:tr w:rsidR="00454F49" w:rsidRPr="00F83C04" w14:paraId="759CE9EB" w14:textId="77777777" w:rsidTr="00866A0A">
        <w:trPr>
          <w:trHeight w:hRule="exact" w:val="227"/>
        </w:trPr>
        <w:tc>
          <w:tcPr>
            <w:tcW w:w="2021" w:type="pct"/>
            <w:tcBorders>
              <w:top w:val="nil"/>
              <w:left w:val="nil"/>
              <w:bottom w:val="nil"/>
              <w:right w:val="nil"/>
            </w:tcBorders>
            <w:shd w:val="clear" w:color="auto" w:fill="auto"/>
            <w:vAlign w:val="center"/>
            <w:hideMark/>
          </w:tcPr>
          <w:p w14:paraId="53CFAAD1" w14:textId="77777777" w:rsidR="00454F49" w:rsidRPr="00F83C04" w:rsidRDefault="00454F49" w:rsidP="00866A0A">
            <w:pPr>
              <w:widowControl/>
              <w:spacing w:before="0" w:after="0"/>
              <w:jc w:val="both"/>
              <w:rPr>
                <w:rFonts w:cs="Arial"/>
                <w:color w:val="000000"/>
              </w:rPr>
            </w:pPr>
            <w:r w:rsidRPr="00F83C04">
              <w:rPr>
                <w:rFonts w:cs="Arial"/>
                <w:color w:val="000000"/>
              </w:rPr>
              <w:t xml:space="preserve">Custo de Juros Líquidos </w:t>
            </w:r>
          </w:p>
        </w:tc>
        <w:tc>
          <w:tcPr>
            <w:tcW w:w="411" w:type="pct"/>
            <w:tcBorders>
              <w:top w:val="nil"/>
              <w:left w:val="nil"/>
              <w:bottom w:val="single" w:sz="8" w:space="0" w:color="auto"/>
              <w:right w:val="nil"/>
            </w:tcBorders>
            <w:shd w:val="clear" w:color="000000" w:fill="FFFFFF"/>
            <w:vAlign w:val="bottom"/>
            <w:hideMark/>
          </w:tcPr>
          <w:p w14:paraId="60D8FA0D" w14:textId="77777777" w:rsidR="00454F49" w:rsidRPr="00F83C04" w:rsidRDefault="00454F49" w:rsidP="00866A0A">
            <w:pPr>
              <w:widowControl/>
              <w:spacing w:before="0" w:after="0"/>
              <w:jc w:val="right"/>
              <w:rPr>
                <w:rFonts w:cs="Arial"/>
              </w:rPr>
            </w:pPr>
            <w:r w:rsidRPr="00F83C04">
              <w:rPr>
                <w:rFonts w:cs="Arial"/>
              </w:rPr>
              <w:t>(15.384)</w:t>
            </w:r>
          </w:p>
        </w:tc>
        <w:tc>
          <w:tcPr>
            <w:tcW w:w="616" w:type="pct"/>
            <w:tcBorders>
              <w:top w:val="nil"/>
              <w:left w:val="nil"/>
              <w:bottom w:val="single" w:sz="8" w:space="0" w:color="auto"/>
              <w:right w:val="nil"/>
            </w:tcBorders>
            <w:shd w:val="clear" w:color="000000" w:fill="FFFFFF"/>
            <w:vAlign w:val="bottom"/>
            <w:hideMark/>
          </w:tcPr>
          <w:p w14:paraId="7EFDB4A9" w14:textId="77777777" w:rsidR="00454F49" w:rsidRPr="00F83C04" w:rsidRDefault="00454F49" w:rsidP="00866A0A">
            <w:pPr>
              <w:widowControl/>
              <w:spacing w:before="0" w:after="0"/>
              <w:jc w:val="right"/>
              <w:rPr>
                <w:rFonts w:cs="Arial"/>
              </w:rPr>
            </w:pPr>
            <w:r w:rsidRPr="00F83C04">
              <w:rPr>
                <w:rFonts w:cs="Arial"/>
              </w:rPr>
              <w:t>(3.522)</w:t>
            </w:r>
          </w:p>
        </w:tc>
        <w:tc>
          <w:tcPr>
            <w:tcW w:w="412" w:type="pct"/>
            <w:tcBorders>
              <w:top w:val="nil"/>
              <w:left w:val="nil"/>
              <w:bottom w:val="single" w:sz="8" w:space="0" w:color="auto"/>
              <w:right w:val="nil"/>
            </w:tcBorders>
            <w:shd w:val="clear" w:color="000000" w:fill="FFFFFF"/>
            <w:vAlign w:val="bottom"/>
            <w:hideMark/>
          </w:tcPr>
          <w:p w14:paraId="6608C5D5" w14:textId="77777777" w:rsidR="00454F49" w:rsidRPr="00F83C04" w:rsidRDefault="00454F49" w:rsidP="00866A0A">
            <w:pPr>
              <w:widowControl/>
              <w:spacing w:before="0" w:after="0"/>
              <w:jc w:val="right"/>
              <w:rPr>
                <w:rFonts w:cs="Arial"/>
              </w:rPr>
            </w:pPr>
            <w:r w:rsidRPr="00F83C04">
              <w:rPr>
                <w:rFonts w:cs="Arial"/>
              </w:rPr>
              <w:t>(1.262)</w:t>
            </w:r>
          </w:p>
        </w:tc>
        <w:tc>
          <w:tcPr>
            <w:tcW w:w="617" w:type="pct"/>
            <w:tcBorders>
              <w:top w:val="nil"/>
              <w:left w:val="nil"/>
              <w:bottom w:val="single" w:sz="8" w:space="0" w:color="auto"/>
              <w:right w:val="nil"/>
            </w:tcBorders>
            <w:shd w:val="clear" w:color="000000" w:fill="FFFFFF"/>
            <w:vAlign w:val="bottom"/>
            <w:hideMark/>
          </w:tcPr>
          <w:p w14:paraId="799A61C1" w14:textId="77777777" w:rsidR="00454F49" w:rsidRPr="00F83C04" w:rsidRDefault="00454F49" w:rsidP="00866A0A">
            <w:pPr>
              <w:widowControl/>
              <w:spacing w:before="0" w:after="0"/>
              <w:jc w:val="right"/>
              <w:rPr>
                <w:rFonts w:cs="Arial"/>
              </w:rPr>
            </w:pPr>
            <w:r w:rsidRPr="00F83C04">
              <w:rPr>
                <w:rFonts w:cs="Arial"/>
              </w:rPr>
              <w:t>(1.576)</w:t>
            </w:r>
          </w:p>
        </w:tc>
        <w:tc>
          <w:tcPr>
            <w:tcW w:w="519" w:type="pct"/>
            <w:tcBorders>
              <w:top w:val="nil"/>
              <w:left w:val="nil"/>
              <w:bottom w:val="single" w:sz="8" w:space="0" w:color="auto"/>
              <w:right w:val="nil"/>
            </w:tcBorders>
            <w:shd w:val="clear" w:color="000000" w:fill="FFFFFF"/>
            <w:vAlign w:val="bottom"/>
            <w:hideMark/>
          </w:tcPr>
          <w:p w14:paraId="32A5201A" w14:textId="77777777" w:rsidR="00454F49" w:rsidRPr="00F83C04" w:rsidRDefault="00454F49" w:rsidP="00866A0A">
            <w:pPr>
              <w:widowControl/>
              <w:spacing w:before="0" w:after="0"/>
              <w:jc w:val="right"/>
              <w:rPr>
                <w:rFonts w:cs="Arial"/>
              </w:rPr>
            </w:pPr>
            <w:r w:rsidRPr="00F83C04">
              <w:rPr>
                <w:rFonts w:cs="Arial"/>
              </w:rPr>
              <w:t>(9.759)</w:t>
            </w:r>
          </w:p>
        </w:tc>
        <w:tc>
          <w:tcPr>
            <w:tcW w:w="404" w:type="pct"/>
            <w:tcBorders>
              <w:top w:val="nil"/>
              <w:left w:val="nil"/>
              <w:bottom w:val="single" w:sz="8" w:space="0" w:color="auto"/>
              <w:right w:val="nil"/>
            </w:tcBorders>
            <w:shd w:val="clear" w:color="000000" w:fill="FFFFFF"/>
            <w:vAlign w:val="bottom"/>
            <w:hideMark/>
          </w:tcPr>
          <w:p w14:paraId="03CD4A02" w14:textId="77777777" w:rsidR="00454F49" w:rsidRPr="00F83C04" w:rsidRDefault="00454F49" w:rsidP="00866A0A">
            <w:pPr>
              <w:widowControl/>
              <w:spacing w:before="0" w:after="0"/>
              <w:jc w:val="right"/>
              <w:rPr>
                <w:rFonts w:cs="Arial"/>
              </w:rPr>
            </w:pPr>
            <w:r w:rsidRPr="00F83C04">
              <w:rPr>
                <w:rFonts w:cs="Arial"/>
              </w:rPr>
              <w:t>(31.50</w:t>
            </w:r>
            <w:r>
              <w:rPr>
                <w:rFonts w:cs="Arial"/>
              </w:rPr>
              <w:t>3</w:t>
            </w:r>
            <w:r w:rsidRPr="00F83C04">
              <w:rPr>
                <w:rFonts w:cs="Arial"/>
              </w:rPr>
              <w:t>)</w:t>
            </w:r>
          </w:p>
        </w:tc>
      </w:tr>
      <w:tr w:rsidR="00454F49" w:rsidRPr="00F83C04" w14:paraId="7D1A1C74" w14:textId="77777777" w:rsidTr="00866A0A">
        <w:trPr>
          <w:trHeight w:hRule="exact" w:val="227"/>
        </w:trPr>
        <w:tc>
          <w:tcPr>
            <w:tcW w:w="2021" w:type="pct"/>
            <w:tcBorders>
              <w:top w:val="nil"/>
              <w:left w:val="nil"/>
              <w:bottom w:val="nil"/>
              <w:right w:val="nil"/>
            </w:tcBorders>
            <w:shd w:val="clear" w:color="auto" w:fill="auto"/>
            <w:noWrap/>
            <w:vAlign w:val="center"/>
            <w:hideMark/>
          </w:tcPr>
          <w:p w14:paraId="1FC6C93F" w14:textId="77777777" w:rsidR="00454F49" w:rsidRPr="00F83C04" w:rsidRDefault="00454F49" w:rsidP="00866A0A">
            <w:pPr>
              <w:widowControl/>
              <w:spacing w:before="0" w:after="0"/>
              <w:rPr>
                <w:rFonts w:cs="Arial"/>
                <w:b/>
                <w:bCs/>
                <w:color w:val="000000"/>
              </w:rPr>
            </w:pPr>
            <w:r w:rsidRPr="00F83C04">
              <w:rPr>
                <w:rFonts w:cs="Arial"/>
                <w:b/>
                <w:bCs/>
                <w:color w:val="000000"/>
              </w:rPr>
              <w:t>Total da Despesa a Reconhecer</w:t>
            </w:r>
          </w:p>
        </w:tc>
        <w:tc>
          <w:tcPr>
            <w:tcW w:w="411" w:type="pct"/>
            <w:tcBorders>
              <w:top w:val="nil"/>
              <w:left w:val="nil"/>
              <w:bottom w:val="nil"/>
              <w:right w:val="nil"/>
            </w:tcBorders>
            <w:shd w:val="clear" w:color="000000" w:fill="FFFFFF"/>
            <w:vAlign w:val="center"/>
            <w:hideMark/>
          </w:tcPr>
          <w:p w14:paraId="28232684" w14:textId="77777777" w:rsidR="00454F49" w:rsidRPr="00F83C04" w:rsidRDefault="00454F49" w:rsidP="00866A0A">
            <w:pPr>
              <w:widowControl/>
              <w:spacing w:before="0" w:after="0"/>
              <w:jc w:val="right"/>
              <w:rPr>
                <w:rFonts w:cs="Arial"/>
                <w:b/>
                <w:bCs/>
                <w:color w:val="000000"/>
              </w:rPr>
            </w:pPr>
            <w:r w:rsidRPr="00F83C04">
              <w:rPr>
                <w:rFonts w:cs="Arial"/>
                <w:b/>
                <w:bCs/>
                <w:color w:val="000000"/>
              </w:rPr>
              <w:t>(15.384)</w:t>
            </w:r>
          </w:p>
        </w:tc>
        <w:tc>
          <w:tcPr>
            <w:tcW w:w="616" w:type="pct"/>
            <w:tcBorders>
              <w:top w:val="nil"/>
              <w:left w:val="nil"/>
              <w:bottom w:val="nil"/>
              <w:right w:val="nil"/>
            </w:tcBorders>
            <w:shd w:val="clear" w:color="000000" w:fill="FFFFFF"/>
            <w:vAlign w:val="center"/>
            <w:hideMark/>
          </w:tcPr>
          <w:p w14:paraId="67896B5F" w14:textId="77777777" w:rsidR="00454F49" w:rsidRPr="00F83C04" w:rsidRDefault="00454F49" w:rsidP="00866A0A">
            <w:pPr>
              <w:widowControl/>
              <w:spacing w:before="0" w:after="0"/>
              <w:jc w:val="right"/>
              <w:rPr>
                <w:rFonts w:cs="Arial"/>
                <w:b/>
                <w:bCs/>
                <w:color w:val="000000"/>
              </w:rPr>
            </w:pPr>
            <w:r w:rsidRPr="00F83C04">
              <w:rPr>
                <w:rFonts w:cs="Arial"/>
                <w:b/>
                <w:bCs/>
                <w:color w:val="000000"/>
              </w:rPr>
              <w:t>(3.522)</w:t>
            </w:r>
          </w:p>
        </w:tc>
        <w:tc>
          <w:tcPr>
            <w:tcW w:w="412" w:type="pct"/>
            <w:tcBorders>
              <w:top w:val="nil"/>
              <w:left w:val="nil"/>
              <w:bottom w:val="nil"/>
              <w:right w:val="nil"/>
            </w:tcBorders>
            <w:shd w:val="clear" w:color="000000" w:fill="FFFFFF"/>
            <w:vAlign w:val="center"/>
            <w:hideMark/>
          </w:tcPr>
          <w:p w14:paraId="1DE8F80D" w14:textId="77777777" w:rsidR="00454F49" w:rsidRPr="00F83C04" w:rsidRDefault="00454F49" w:rsidP="00866A0A">
            <w:pPr>
              <w:widowControl/>
              <w:spacing w:before="0" w:after="0"/>
              <w:jc w:val="right"/>
              <w:rPr>
                <w:rFonts w:cs="Arial"/>
                <w:b/>
                <w:bCs/>
                <w:color w:val="000000"/>
              </w:rPr>
            </w:pPr>
            <w:r w:rsidRPr="00F83C04">
              <w:rPr>
                <w:rFonts w:cs="Arial"/>
                <w:b/>
                <w:bCs/>
                <w:color w:val="000000"/>
              </w:rPr>
              <w:t>(1.262)</w:t>
            </w:r>
          </w:p>
        </w:tc>
        <w:tc>
          <w:tcPr>
            <w:tcW w:w="617" w:type="pct"/>
            <w:tcBorders>
              <w:top w:val="nil"/>
              <w:left w:val="nil"/>
              <w:bottom w:val="nil"/>
              <w:right w:val="nil"/>
            </w:tcBorders>
            <w:shd w:val="clear" w:color="000000" w:fill="FFFFFF"/>
            <w:vAlign w:val="center"/>
            <w:hideMark/>
          </w:tcPr>
          <w:p w14:paraId="0D80CAB7" w14:textId="77777777" w:rsidR="00454F49" w:rsidRPr="00F83C04" w:rsidRDefault="00454F49" w:rsidP="00866A0A">
            <w:pPr>
              <w:widowControl/>
              <w:spacing w:before="0" w:after="0"/>
              <w:jc w:val="right"/>
              <w:rPr>
                <w:rFonts w:cs="Arial"/>
                <w:b/>
                <w:bCs/>
                <w:color w:val="000000"/>
              </w:rPr>
            </w:pPr>
            <w:r w:rsidRPr="00F83C04">
              <w:rPr>
                <w:rFonts w:cs="Arial"/>
                <w:b/>
                <w:bCs/>
                <w:color w:val="000000"/>
              </w:rPr>
              <w:t>(1.576)</w:t>
            </w:r>
          </w:p>
        </w:tc>
        <w:tc>
          <w:tcPr>
            <w:tcW w:w="519" w:type="pct"/>
            <w:tcBorders>
              <w:top w:val="nil"/>
              <w:left w:val="nil"/>
              <w:bottom w:val="nil"/>
              <w:right w:val="nil"/>
            </w:tcBorders>
            <w:shd w:val="clear" w:color="000000" w:fill="FFFFFF"/>
            <w:vAlign w:val="center"/>
            <w:hideMark/>
          </w:tcPr>
          <w:p w14:paraId="20ED869B" w14:textId="77777777" w:rsidR="00454F49" w:rsidRPr="00F83C04" w:rsidRDefault="00454F49" w:rsidP="00866A0A">
            <w:pPr>
              <w:widowControl/>
              <w:spacing w:before="0" w:after="0"/>
              <w:jc w:val="right"/>
              <w:rPr>
                <w:rFonts w:cs="Arial"/>
                <w:b/>
                <w:bCs/>
                <w:color w:val="000000"/>
              </w:rPr>
            </w:pPr>
            <w:r w:rsidRPr="00F83C04">
              <w:rPr>
                <w:rFonts w:cs="Arial"/>
                <w:b/>
                <w:bCs/>
                <w:color w:val="000000"/>
              </w:rPr>
              <w:t>(16.883)</w:t>
            </w:r>
          </w:p>
        </w:tc>
        <w:tc>
          <w:tcPr>
            <w:tcW w:w="404" w:type="pct"/>
            <w:tcBorders>
              <w:top w:val="nil"/>
              <w:left w:val="nil"/>
              <w:bottom w:val="nil"/>
              <w:right w:val="nil"/>
            </w:tcBorders>
            <w:shd w:val="clear" w:color="000000" w:fill="FFFFFF"/>
            <w:vAlign w:val="center"/>
            <w:hideMark/>
          </w:tcPr>
          <w:p w14:paraId="53519DA8" w14:textId="77777777" w:rsidR="00454F49" w:rsidRPr="00F83C04" w:rsidRDefault="00454F49" w:rsidP="00866A0A">
            <w:pPr>
              <w:widowControl/>
              <w:spacing w:before="0" w:after="0"/>
              <w:jc w:val="right"/>
              <w:rPr>
                <w:rFonts w:cs="Arial"/>
                <w:b/>
                <w:bCs/>
                <w:color w:val="000000"/>
              </w:rPr>
            </w:pPr>
            <w:r w:rsidRPr="00F83C04">
              <w:rPr>
                <w:rFonts w:cs="Arial"/>
                <w:b/>
                <w:bCs/>
                <w:color w:val="000000"/>
              </w:rPr>
              <w:t>(38.627)</w:t>
            </w:r>
          </w:p>
        </w:tc>
      </w:tr>
      <w:tr w:rsidR="00454F49" w:rsidRPr="00F83C04" w14:paraId="59E078EB" w14:textId="77777777" w:rsidTr="00866A0A">
        <w:trPr>
          <w:trHeight w:hRule="exact" w:val="227"/>
        </w:trPr>
        <w:tc>
          <w:tcPr>
            <w:tcW w:w="2021" w:type="pct"/>
            <w:tcBorders>
              <w:top w:val="nil"/>
              <w:left w:val="nil"/>
              <w:bottom w:val="nil"/>
              <w:right w:val="nil"/>
            </w:tcBorders>
            <w:shd w:val="clear" w:color="auto" w:fill="auto"/>
            <w:vAlign w:val="center"/>
            <w:hideMark/>
          </w:tcPr>
          <w:p w14:paraId="6DC299F4" w14:textId="77777777" w:rsidR="00454F49" w:rsidRPr="00F83C04" w:rsidRDefault="00454F49" w:rsidP="00866A0A">
            <w:pPr>
              <w:widowControl/>
              <w:spacing w:before="0" w:after="0"/>
              <w:rPr>
                <w:rFonts w:cs="Arial"/>
                <w:color w:val="000000"/>
              </w:rPr>
            </w:pPr>
            <w:r w:rsidRPr="00F83C04">
              <w:rPr>
                <w:rFonts w:cs="Arial"/>
                <w:color w:val="000000"/>
              </w:rPr>
              <w:t>Montantes Esperados Período Seguinte-Normais</w:t>
            </w:r>
          </w:p>
        </w:tc>
        <w:tc>
          <w:tcPr>
            <w:tcW w:w="411" w:type="pct"/>
            <w:tcBorders>
              <w:top w:val="single" w:sz="8" w:space="0" w:color="auto"/>
              <w:left w:val="nil"/>
              <w:bottom w:val="single" w:sz="8" w:space="0" w:color="auto"/>
              <w:right w:val="nil"/>
            </w:tcBorders>
            <w:shd w:val="clear" w:color="000000" w:fill="FFFFFF"/>
            <w:vAlign w:val="bottom"/>
            <w:hideMark/>
          </w:tcPr>
          <w:p w14:paraId="5D9923BE" w14:textId="77777777" w:rsidR="00454F49" w:rsidRPr="00F83C04" w:rsidRDefault="00454F49" w:rsidP="00866A0A">
            <w:pPr>
              <w:widowControl/>
              <w:spacing w:before="0" w:after="0"/>
              <w:jc w:val="right"/>
              <w:rPr>
                <w:rFonts w:cs="Arial"/>
              </w:rPr>
            </w:pPr>
            <w:r w:rsidRPr="00F83C04">
              <w:rPr>
                <w:rFonts w:cs="Arial"/>
              </w:rPr>
              <w:t>-</w:t>
            </w:r>
          </w:p>
        </w:tc>
        <w:tc>
          <w:tcPr>
            <w:tcW w:w="616" w:type="pct"/>
            <w:tcBorders>
              <w:top w:val="single" w:sz="8" w:space="0" w:color="auto"/>
              <w:left w:val="nil"/>
              <w:bottom w:val="single" w:sz="8" w:space="0" w:color="auto"/>
              <w:right w:val="nil"/>
            </w:tcBorders>
            <w:shd w:val="clear" w:color="000000" w:fill="FFFFFF"/>
            <w:vAlign w:val="bottom"/>
            <w:hideMark/>
          </w:tcPr>
          <w:p w14:paraId="56FD24D6" w14:textId="77777777" w:rsidR="00454F49" w:rsidRPr="00F83C04" w:rsidRDefault="00454F49" w:rsidP="00866A0A">
            <w:pPr>
              <w:widowControl/>
              <w:spacing w:before="0" w:after="0"/>
              <w:jc w:val="right"/>
              <w:rPr>
                <w:rFonts w:cs="Arial"/>
              </w:rPr>
            </w:pPr>
            <w:r w:rsidRPr="00F83C04">
              <w:rPr>
                <w:rFonts w:cs="Arial"/>
              </w:rPr>
              <w:t>1.785</w:t>
            </w:r>
          </w:p>
        </w:tc>
        <w:tc>
          <w:tcPr>
            <w:tcW w:w="412" w:type="pct"/>
            <w:tcBorders>
              <w:top w:val="single" w:sz="8" w:space="0" w:color="auto"/>
              <w:left w:val="nil"/>
              <w:bottom w:val="single" w:sz="8" w:space="0" w:color="auto"/>
              <w:right w:val="nil"/>
            </w:tcBorders>
            <w:shd w:val="clear" w:color="000000" w:fill="FFFFFF"/>
            <w:vAlign w:val="bottom"/>
            <w:hideMark/>
          </w:tcPr>
          <w:p w14:paraId="487B0666" w14:textId="77777777" w:rsidR="00454F49" w:rsidRPr="00F83C04" w:rsidRDefault="00454F49" w:rsidP="00866A0A">
            <w:pPr>
              <w:widowControl/>
              <w:spacing w:before="0" w:after="0"/>
              <w:jc w:val="right"/>
              <w:rPr>
                <w:rFonts w:cs="Arial"/>
              </w:rPr>
            </w:pPr>
            <w:r w:rsidRPr="00F83C04">
              <w:rPr>
                <w:rFonts w:cs="Arial"/>
              </w:rPr>
              <w:t>29</w:t>
            </w:r>
          </w:p>
        </w:tc>
        <w:tc>
          <w:tcPr>
            <w:tcW w:w="617" w:type="pct"/>
            <w:tcBorders>
              <w:top w:val="single" w:sz="8" w:space="0" w:color="auto"/>
              <w:left w:val="nil"/>
              <w:bottom w:val="single" w:sz="8" w:space="0" w:color="auto"/>
              <w:right w:val="nil"/>
            </w:tcBorders>
            <w:shd w:val="clear" w:color="000000" w:fill="FFFFFF"/>
            <w:vAlign w:val="bottom"/>
            <w:hideMark/>
          </w:tcPr>
          <w:p w14:paraId="32B15D09" w14:textId="77777777" w:rsidR="00454F49" w:rsidRPr="00F83C04" w:rsidRDefault="00454F49" w:rsidP="00866A0A">
            <w:pPr>
              <w:widowControl/>
              <w:spacing w:before="0" w:after="0"/>
              <w:jc w:val="right"/>
              <w:rPr>
                <w:rFonts w:cs="Arial"/>
              </w:rPr>
            </w:pPr>
            <w:r w:rsidRPr="00F83C04">
              <w:rPr>
                <w:rFonts w:cs="Arial"/>
              </w:rPr>
              <w:t>1.837</w:t>
            </w:r>
          </w:p>
        </w:tc>
        <w:tc>
          <w:tcPr>
            <w:tcW w:w="519" w:type="pct"/>
            <w:tcBorders>
              <w:top w:val="single" w:sz="8" w:space="0" w:color="auto"/>
              <w:left w:val="nil"/>
              <w:bottom w:val="single" w:sz="8" w:space="0" w:color="auto"/>
              <w:right w:val="nil"/>
            </w:tcBorders>
            <w:shd w:val="clear" w:color="000000" w:fill="FFFFFF"/>
            <w:vAlign w:val="bottom"/>
            <w:hideMark/>
          </w:tcPr>
          <w:p w14:paraId="594ADDE9" w14:textId="77777777" w:rsidR="00454F49" w:rsidRPr="00F83C04" w:rsidRDefault="00454F49" w:rsidP="00866A0A">
            <w:pPr>
              <w:widowControl/>
              <w:spacing w:before="0" w:after="0"/>
              <w:jc w:val="right"/>
              <w:rPr>
                <w:rFonts w:cs="Arial"/>
              </w:rPr>
            </w:pPr>
            <w:r w:rsidRPr="00F83C04">
              <w:rPr>
                <w:rFonts w:cs="Arial"/>
              </w:rPr>
              <w:t>(3.207)</w:t>
            </w:r>
          </w:p>
        </w:tc>
        <w:tc>
          <w:tcPr>
            <w:tcW w:w="404" w:type="pct"/>
            <w:tcBorders>
              <w:top w:val="single" w:sz="8" w:space="0" w:color="auto"/>
              <w:left w:val="nil"/>
              <w:bottom w:val="single" w:sz="8" w:space="0" w:color="auto"/>
              <w:right w:val="nil"/>
            </w:tcBorders>
            <w:shd w:val="clear" w:color="000000" w:fill="FFFFFF"/>
            <w:vAlign w:val="bottom"/>
            <w:hideMark/>
          </w:tcPr>
          <w:p w14:paraId="283023F7" w14:textId="77777777" w:rsidR="00454F49" w:rsidRPr="00F83C04" w:rsidRDefault="00454F49" w:rsidP="00866A0A">
            <w:pPr>
              <w:widowControl/>
              <w:spacing w:before="0" w:after="0"/>
              <w:jc w:val="right"/>
              <w:rPr>
                <w:rFonts w:cs="Arial"/>
              </w:rPr>
            </w:pPr>
            <w:r w:rsidRPr="00F83C04">
              <w:rPr>
                <w:rFonts w:cs="Arial"/>
              </w:rPr>
              <w:t>444</w:t>
            </w:r>
          </w:p>
        </w:tc>
      </w:tr>
      <w:tr w:rsidR="00454F49" w:rsidRPr="00F83C04" w14:paraId="2F1F0037" w14:textId="77777777" w:rsidTr="00866A0A">
        <w:trPr>
          <w:trHeight w:hRule="exact" w:val="227"/>
        </w:trPr>
        <w:tc>
          <w:tcPr>
            <w:tcW w:w="2021" w:type="pct"/>
            <w:tcBorders>
              <w:top w:val="nil"/>
              <w:left w:val="nil"/>
              <w:bottom w:val="nil"/>
              <w:right w:val="nil"/>
            </w:tcBorders>
            <w:shd w:val="clear" w:color="auto" w:fill="auto"/>
            <w:vAlign w:val="center"/>
            <w:hideMark/>
          </w:tcPr>
          <w:p w14:paraId="138BC66F" w14:textId="77777777" w:rsidR="00454F49" w:rsidRPr="00F83C04" w:rsidRDefault="00454F49" w:rsidP="00866A0A">
            <w:pPr>
              <w:widowControl/>
              <w:spacing w:before="0" w:after="0"/>
              <w:jc w:val="both"/>
              <w:rPr>
                <w:rFonts w:cs="Arial"/>
                <w:b/>
                <w:bCs/>
                <w:color w:val="000000"/>
              </w:rPr>
            </w:pPr>
            <w:r w:rsidRPr="00F83C04">
              <w:rPr>
                <w:rFonts w:cs="Arial"/>
                <w:b/>
                <w:bCs/>
                <w:color w:val="000000"/>
              </w:rPr>
              <w:t>Total dos Pagamentos Esperados para o Plano</w:t>
            </w:r>
          </w:p>
        </w:tc>
        <w:tc>
          <w:tcPr>
            <w:tcW w:w="411" w:type="pct"/>
            <w:tcBorders>
              <w:top w:val="nil"/>
              <w:left w:val="nil"/>
              <w:bottom w:val="single" w:sz="8" w:space="0" w:color="auto"/>
              <w:right w:val="nil"/>
            </w:tcBorders>
            <w:shd w:val="clear" w:color="000000" w:fill="FFFFFF"/>
            <w:vAlign w:val="bottom"/>
            <w:hideMark/>
          </w:tcPr>
          <w:p w14:paraId="74485BD9" w14:textId="77777777" w:rsidR="00454F49" w:rsidRPr="00F83C04" w:rsidRDefault="00454F49" w:rsidP="00866A0A">
            <w:pPr>
              <w:widowControl/>
              <w:spacing w:before="0" w:after="0"/>
              <w:jc w:val="right"/>
              <w:rPr>
                <w:rFonts w:cs="Arial"/>
                <w:b/>
                <w:bCs/>
              </w:rPr>
            </w:pPr>
            <w:r w:rsidRPr="00F83C04">
              <w:rPr>
                <w:rFonts w:cs="Arial"/>
                <w:b/>
                <w:bCs/>
              </w:rPr>
              <w:t>-</w:t>
            </w:r>
          </w:p>
        </w:tc>
        <w:tc>
          <w:tcPr>
            <w:tcW w:w="616" w:type="pct"/>
            <w:tcBorders>
              <w:top w:val="nil"/>
              <w:left w:val="nil"/>
              <w:bottom w:val="single" w:sz="8" w:space="0" w:color="auto"/>
              <w:right w:val="nil"/>
            </w:tcBorders>
            <w:shd w:val="clear" w:color="000000" w:fill="FFFFFF"/>
            <w:vAlign w:val="bottom"/>
            <w:hideMark/>
          </w:tcPr>
          <w:p w14:paraId="16F897A2" w14:textId="77777777" w:rsidR="00454F49" w:rsidRPr="00F83C04" w:rsidRDefault="00454F49" w:rsidP="00866A0A">
            <w:pPr>
              <w:widowControl/>
              <w:spacing w:before="0" w:after="0"/>
              <w:jc w:val="right"/>
              <w:rPr>
                <w:rFonts w:cs="Arial"/>
                <w:b/>
                <w:bCs/>
              </w:rPr>
            </w:pPr>
            <w:r w:rsidRPr="00F83C04">
              <w:rPr>
                <w:rFonts w:cs="Arial"/>
                <w:b/>
                <w:bCs/>
              </w:rPr>
              <w:t>1.785</w:t>
            </w:r>
          </w:p>
        </w:tc>
        <w:tc>
          <w:tcPr>
            <w:tcW w:w="412" w:type="pct"/>
            <w:tcBorders>
              <w:top w:val="nil"/>
              <w:left w:val="nil"/>
              <w:bottom w:val="single" w:sz="8" w:space="0" w:color="auto"/>
              <w:right w:val="nil"/>
            </w:tcBorders>
            <w:shd w:val="clear" w:color="000000" w:fill="FFFFFF"/>
            <w:vAlign w:val="bottom"/>
            <w:hideMark/>
          </w:tcPr>
          <w:p w14:paraId="59DDE8CF" w14:textId="77777777" w:rsidR="00454F49" w:rsidRPr="00F83C04" w:rsidRDefault="00454F49" w:rsidP="00866A0A">
            <w:pPr>
              <w:widowControl/>
              <w:spacing w:before="0" w:after="0"/>
              <w:jc w:val="right"/>
              <w:rPr>
                <w:rFonts w:cs="Arial"/>
                <w:b/>
                <w:bCs/>
              </w:rPr>
            </w:pPr>
            <w:r w:rsidRPr="00F83C04">
              <w:rPr>
                <w:rFonts w:cs="Arial"/>
                <w:b/>
                <w:bCs/>
              </w:rPr>
              <w:t>29</w:t>
            </w:r>
          </w:p>
        </w:tc>
        <w:tc>
          <w:tcPr>
            <w:tcW w:w="617" w:type="pct"/>
            <w:tcBorders>
              <w:top w:val="nil"/>
              <w:left w:val="nil"/>
              <w:bottom w:val="single" w:sz="8" w:space="0" w:color="auto"/>
              <w:right w:val="nil"/>
            </w:tcBorders>
            <w:shd w:val="clear" w:color="000000" w:fill="FFFFFF"/>
            <w:vAlign w:val="bottom"/>
            <w:hideMark/>
          </w:tcPr>
          <w:p w14:paraId="31392790" w14:textId="77777777" w:rsidR="00454F49" w:rsidRPr="00F83C04" w:rsidRDefault="00454F49" w:rsidP="00866A0A">
            <w:pPr>
              <w:widowControl/>
              <w:spacing w:before="0" w:after="0"/>
              <w:jc w:val="right"/>
              <w:rPr>
                <w:rFonts w:cs="Arial"/>
                <w:b/>
                <w:bCs/>
              </w:rPr>
            </w:pPr>
            <w:r w:rsidRPr="00F83C04">
              <w:rPr>
                <w:rFonts w:cs="Arial"/>
                <w:b/>
                <w:bCs/>
              </w:rPr>
              <w:t>1.837</w:t>
            </w:r>
          </w:p>
        </w:tc>
        <w:tc>
          <w:tcPr>
            <w:tcW w:w="519" w:type="pct"/>
            <w:tcBorders>
              <w:top w:val="nil"/>
              <w:left w:val="nil"/>
              <w:bottom w:val="single" w:sz="8" w:space="0" w:color="auto"/>
              <w:right w:val="nil"/>
            </w:tcBorders>
            <w:shd w:val="clear" w:color="000000" w:fill="FFFFFF"/>
            <w:vAlign w:val="bottom"/>
            <w:hideMark/>
          </w:tcPr>
          <w:p w14:paraId="78AF9B65" w14:textId="77777777" w:rsidR="00454F49" w:rsidRPr="00F83C04" w:rsidRDefault="00454F49" w:rsidP="00866A0A">
            <w:pPr>
              <w:widowControl/>
              <w:spacing w:before="0" w:after="0"/>
              <w:jc w:val="right"/>
              <w:rPr>
                <w:rFonts w:cs="Arial"/>
                <w:b/>
                <w:bCs/>
              </w:rPr>
            </w:pPr>
            <w:r w:rsidRPr="00F83C04">
              <w:rPr>
                <w:rFonts w:cs="Arial"/>
                <w:b/>
                <w:bCs/>
              </w:rPr>
              <w:t>(3.207)</w:t>
            </w:r>
          </w:p>
        </w:tc>
        <w:tc>
          <w:tcPr>
            <w:tcW w:w="404" w:type="pct"/>
            <w:tcBorders>
              <w:top w:val="nil"/>
              <w:left w:val="nil"/>
              <w:bottom w:val="single" w:sz="8" w:space="0" w:color="auto"/>
              <w:right w:val="nil"/>
            </w:tcBorders>
            <w:shd w:val="clear" w:color="000000" w:fill="FFFFFF"/>
            <w:vAlign w:val="bottom"/>
            <w:hideMark/>
          </w:tcPr>
          <w:p w14:paraId="03E97AF7" w14:textId="77777777" w:rsidR="00454F49" w:rsidRPr="00F83C04" w:rsidRDefault="00454F49" w:rsidP="00866A0A">
            <w:pPr>
              <w:widowControl/>
              <w:spacing w:before="0" w:after="0"/>
              <w:jc w:val="right"/>
              <w:rPr>
                <w:rFonts w:cs="Arial"/>
                <w:b/>
                <w:bCs/>
              </w:rPr>
            </w:pPr>
            <w:r w:rsidRPr="00F83C04">
              <w:rPr>
                <w:rFonts w:cs="Arial"/>
                <w:b/>
                <w:bCs/>
              </w:rPr>
              <w:t>444</w:t>
            </w:r>
          </w:p>
        </w:tc>
      </w:tr>
    </w:tbl>
    <w:p w14:paraId="53581772" w14:textId="77777777" w:rsidR="00454F49" w:rsidRDefault="00454F49" w:rsidP="00454F49">
      <w:pPr>
        <w:pStyle w:val="PargrafodaLista11"/>
        <w:shd w:val="clear" w:color="auto" w:fill="FFFFFF"/>
        <w:spacing w:before="0" w:after="0"/>
        <w:ind w:left="420" w:right="-6" w:hanging="420"/>
        <w:jc w:val="both"/>
        <w:rPr>
          <w:rFonts w:cs="Arial"/>
          <w:b/>
          <w:color w:val="339966"/>
        </w:rPr>
      </w:pPr>
    </w:p>
    <w:p w14:paraId="7588459B" w14:textId="77777777" w:rsidR="00454F49" w:rsidRDefault="00454F49" w:rsidP="00454F49">
      <w:pPr>
        <w:pStyle w:val="PargrafodaLista11"/>
        <w:shd w:val="clear" w:color="auto" w:fill="FFFFFF"/>
        <w:ind w:left="425" w:right="-6" w:hanging="425"/>
        <w:contextualSpacing w:val="0"/>
        <w:jc w:val="both"/>
        <w:rPr>
          <w:rFonts w:cs="Arial"/>
          <w:b/>
          <w:color w:val="339966"/>
        </w:rPr>
      </w:pPr>
      <w:r w:rsidRPr="00D9715C">
        <w:rPr>
          <w:rFonts w:cs="Arial"/>
          <w:b/>
          <w:color w:val="339966"/>
        </w:rPr>
        <w:t>a.7)</w:t>
      </w:r>
      <w:r>
        <w:rPr>
          <w:rFonts w:cs="Arial"/>
          <w:b/>
          <w:color w:val="339966"/>
        </w:rPr>
        <w:tab/>
      </w:r>
      <w:r w:rsidRPr="00D9715C">
        <w:rPr>
          <w:rFonts w:cs="Arial"/>
          <w:b/>
          <w:color w:val="339966"/>
        </w:rPr>
        <w:t xml:space="preserve">Conciliação dos </w:t>
      </w:r>
      <w:r>
        <w:rPr>
          <w:rFonts w:cs="Arial"/>
          <w:b/>
          <w:color w:val="339966"/>
        </w:rPr>
        <w:t>S</w:t>
      </w:r>
      <w:r w:rsidRPr="00D9715C">
        <w:rPr>
          <w:rFonts w:cs="Arial"/>
          <w:b/>
          <w:color w:val="339966"/>
        </w:rPr>
        <w:t xml:space="preserve">aldos do </w:t>
      </w:r>
      <w:r>
        <w:rPr>
          <w:rFonts w:cs="Arial"/>
          <w:b/>
          <w:color w:val="339966"/>
        </w:rPr>
        <w:t>V</w:t>
      </w:r>
      <w:r w:rsidRPr="00D9715C">
        <w:rPr>
          <w:rFonts w:cs="Arial"/>
          <w:b/>
          <w:color w:val="339966"/>
        </w:rPr>
        <w:t xml:space="preserve">alor </w:t>
      </w:r>
      <w:r>
        <w:rPr>
          <w:rFonts w:cs="Arial"/>
          <w:b/>
          <w:color w:val="339966"/>
        </w:rPr>
        <w:t>J</w:t>
      </w:r>
      <w:r w:rsidRPr="00D9715C">
        <w:rPr>
          <w:rFonts w:cs="Arial"/>
          <w:b/>
          <w:color w:val="339966"/>
        </w:rPr>
        <w:t xml:space="preserve">usto dos </w:t>
      </w:r>
      <w:r>
        <w:rPr>
          <w:rFonts w:cs="Arial"/>
          <w:b/>
          <w:color w:val="339966"/>
        </w:rPr>
        <w:t>At</w:t>
      </w:r>
      <w:r w:rsidRPr="00D9715C">
        <w:rPr>
          <w:rFonts w:cs="Arial"/>
          <w:b/>
          <w:color w:val="339966"/>
        </w:rPr>
        <w:t>ivos</w:t>
      </w:r>
      <w:r w:rsidRPr="00853E7D">
        <w:rPr>
          <w:rFonts w:cs="Arial"/>
          <w:b/>
          <w:color w:val="339966"/>
        </w:rPr>
        <w:t xml:space="preserve"> </w:t>
      </w:r>
    </w:p>
    <w:tbl>
      <w:tblPr>
        <w:tblW w:w="5000" w:type="pct"/>
        <w:tblCellMar>
          <w:left w:w="70" w:type="dxa"/>
          <w:right w:w="70" w:type="dxa"/>
        </w:tblCellMar>
        <w:tblLook w:val="04A0" w:firstRow="1" w:lastRow="0" w:firstColumn="1" w:lastColumn="0" w:noHBand="0" w:noVBand="1"/>
      </w:tblPr>
      <w:tblGrid>
        <w:gridCol w:w="4786"/>
        <w:gridCol w:w="1785"/>
        <w:gridCol w:w="1785"/>
        <w:gridCol w:w="1219"/>
        <w:gridCol w:w="912"/>
      </w:tblGrid>
      <w:tr w:rsidR="00454F49" w:rsidRPr="00A8773D" w14:paraId="0EF10A4D" w14:textId="77777777" w:rsidTr="00866A0A">
        <w:trPr>
          <w:trHeight w:val="240"/>
        </w:trPr>
        <w:tc>
          <w:tcPr>
            <w:tcW w:w="2282" w:type="pct"/>
            <w:tcBorders>
              <w:top w:val="nil"/>
              <w:left w:val="nil"/>
              <w:bottom w:val="nil"/>
              <w:right w:val="nil"/>
            </w:tcBorders>
            <w:shd w:val="clear" w:color="auto" w:fill="auto"/>
            <w:vAlign w:val="center"/>
            <w:hideMark/>
          </w:tcPr>
          <w:p w14:paraId="07E3394F" w14:textId="77777777" w:rsidR="00454F49" w:rsidRPr="00A8773D" w:rsidRDefault="00454F49" w:rsidP="00866A0A">
            <w:pPr>
              <w:widowControl/>
              <w:spacing w:before="0" w:after="0"/>
              <w:rPr>
                <w:rFonts w:ascii="Times New Roman" w:hAnsi="Times New Roman"/>
                <w:sz w:val="20"/>
                <w:szCs w:val="20"/>
              </w:rPr>
            </w:pPr>
          </w:p>
        </w:tc>
        <w:tc>
          <w:tcPr>
            <w:tcW w:w="2718" w:type="pct"/>
            <w:gridSpan w:val="4"/>
            <w:tcBorders>
              <w:top w:val="nil"/>
              <w:left w:val="nil"/>
              <w:bottom w:val="single" w:sz="4" w:space="0" w:color="FFFFFF"/>
              <w:right w:val="nil"/>
            </w:tcBorders>
            <w:shd w:val="clear" w:color="000000" w:fill="339966"/>
            <w:vAlign w:val="center"/>
            <w:hideMark/>
          </w:tcPr>
          <w:p w14:paraId="331A31B0" w14:textId="77777777" w:rsidR="00454F49" w:rsidRPr="00A8773D" w:rsidRDefault="00454F49" w:rsidP="00866A0A">
            <w:pPr>
              <w:widowControl/>
              <w:spacing w:before="0" w:after="0"/>
              <w:jc w:val="center"/>
              <w:rPr>
                <w:rFonts w:cs="Arial"/>
                <w:b/>
                <w:bCs/>
                <w:color w:val="FFFFFF"/>
              </w:rPr>
            </w:pPr>
            <w:r w:rsidRPr="00A8773D">
              <w:rPr>
                <w:rFonts w:cs="Arial"/>
                <w:b/>
                <w:bCs/>
                <w:color w:val="FFFFFF"/>
              </w:rPr>
              <w:t>1º Trimestre/2025</w:t>
            </w:r>
          </w:p>
        </w:tc>
      </w:tr>
      <w:tr w:rsidR="00454F49" w:rsidRPr="00A8773D" w14:paraId="2081A7FD" w14:textId="77777777" w:rsidTr="00866A0A">
        <w:trPr>
          <w:trHeight w:val="240"/>
        </w:trPr>
        <w:tc>
          <w:tcPr>
            <w:tcW w:w="2282" w:type="pct"/>
            <w:tcBorders>
              <w:top w:val="nil"/>
              <w:left w:val="nil"/>
              <w:bottom w:val="nil"/>
              <w:right w:val="nil"/>
            </w:tcBorders>
            <w:shd w:val="clear" w:color="auto" w:fill="auto"/>
            <w:vAlign w:val="center"/>
            <w:hideMark/>
          </w:tcPr>
          <w:p w14:paraId="5024EBE3" w14:textId="77777777" w:rsidR="00454F49" w:rsidRPr="00A8773D" w:rsidRDefault="00454F49" w:rsidP="00866A0A">
            <w:pPr>
              <w:widowControl/>
              <w:spacing w:before="0" w:after="0"/>
              <w:jc w:val="center"/>
              <w:rPr>
                <w:rFonts w:cs="Arial"/>
                <w:b/>
                <w:bCs/>
                <w:color w:val="FFFFFF"/>
              </w:rPr>
            </w:pPr>
          </w:p>
        </w:tc>
        <w:tc>
          <w:tcPr>
            <w:tcW w:w="1702" w:type="pct"/>
            <w:gridSpan w:val="2"/>
            <w:tcBorders>
              <w:top w:val="nil"/>
              <w:left w:val="nil"/>
              <w:bottom w:val="nil"/>
              <w:right w:val="nil"/>
            </w:tcBorders>
            <w:shd w:val="clear" w:color="000000" w:fill="339966"/>
            <w:vAlign w:val="center"/>
            <w:hideMark/>
          </w:tcPr>
          <w:p w14:paraId="337A3AFB" w14:textId="77777777" w:rsidR="00454F49" w:rsidRPr="00A8773D" w:rsidRDefault="00454F49" w:rsidP="00866A0A">
            <w:pPr>
              <w:widowControl/>
              <w:spacing w:before="0" w:after="0"/>
              <w:jc w:val="center"/>
              <w:rPr>
                <w:rFonts w:cs="Arial"/>
                <w:b/>
                <w:bCs/>
                <w:color w:val="FFFFFF"/>
              </w:rPr>
            </w:pPr>
            <w:r w:rsidRPr="00A8773D">
              <w:rPr>
                <w:rFonts w:cs="Arial"/>
                <w:b/>
                <w:bCs/>
                <w:color w:val="FFFFFF"/>
              </w:rPr>
              <w:t>BD Liquidado</w:t>
            </w:r>
          </w:p>
        </w:tc>
        <w:tc>
          <w:tcPr>
            <w:tcW w:w="581" w:type="pct"/>
            <w:vMerge w:val="restart"/>
            <w:tcBorders>
              <w:top w:val="nil"/>
              <w:left w:val="nil"/>
              <w:bottom w:val="nil"/>
              <w:right w:val="nil"/>
            </w:tcBorders>
            <w:shd w:val="clear" w:color="000000" w:fill="339966"/>
            <w:vAlign w:val="center"/>
            <w:hideMark/>
          </w:tcPr>
          <w:p w14:paraId="73358F04" w14:textId="77777777" w:rsidR="00454F49" w:rsidRPr="00A8773D" w:rsidRDefault="00454F49" w:rsidP="00866A0A">
            <w:pPr>
              <w:widowControl/>
              <w:spacing w:before="0" w:after="0"/>
              <w:jc w:val="center"/>
              <w:rPr>
                <w:rFonts w:cs="Arial"/>
                <w:b/>
                <w:bCs/>
                <w:color w:val="FFFFFF"/>
              </w:rPr>
            </w:pPr>
            <w:r w:rsidRPr="00A8773D">
              <w:rPr>
                <w:rFonts w:cs="Arial"/>
                <w:b/>
                <w:bCs/>
                <w:color w:val="FFFFFF"/>
              </w:rPr>
              <w:t>Plano Misto</w:t>
            </w:r>
          </w:p>
        </w:tc>
        <w:tc>
          <w:tcPr>
            <w:tcW w:w="435" w:type="pct"/>
            <w:vMerge w:val="restart"/>
            <w:tcBorders>
              <w:top w:val="nil"/>
              <w:left w:val="nil"/>
              <w:bottom w:val="nil"/>
              <w:right w:val="nil"/>
            </w:tcBorders>
            <w:shd w:val="clear" w:color="000000" w:fill="339966"/>
            <w:vAlign w:val="center"/>
            <w:hideMark/>
          </w:tcPr>
          <w:p w14:paraId="68BC7281" w14:textId="77777777" w:rsidR="00454F49" w:rsidRPr="00A8773D" w:rsidRDefault="00454F49" w:rsidP="00866A0A">
            <w:pPr>
              <w:widowControl/>
              <w:spacing w:before="0" w:after="0"/>
              <w:jc w:val="center"/>
              <w:rPr>
                <w:rFonts w:cs="Arial"/>
                <w:b/>
                <w:bCs/>
                <w:color w:val="FFFFFF"/>
              </w:rPr>
            </w:pPr>
            <w:r w:rsidRPr="00A8773D">
              <w:rPr>
                <w:rFonts w:cs="Arial"/>
                <w:b/>
                <w:bCs/>
                <w:color w:val="FFFFFF"/>
              </w:rPr>
              <w:t>Total</w:t>
            </w:r>
          </w:p>
        </w:tc>
      </w:tr>
      <w:tr w:rsidR="00454F49" w:rsidRPr="00A8773D" w14:paraId="7E9A5154" w14:textId="77777777" w:rsidTr="00866A0A">
        <w:trPr>
          <w:trHeight w:val="240"/>
        </w:trPr>
        <w:tc>
          <w:tcPr>
            <w:tcW w:w="2282" w:type="pct"/>
            <w:tcBorders>
              <w:top w:val="nil"/>
              <w:left w:val="nil"/>
              <w:bottom w:val="nil"/>
              <w:right w:val="nil"/>
            </w:tcBorders>
            <w:shd w:val="clear" w:color="auto" w:fill="auto"/>
            <w:vAlign w:val="center"/>
            <w:hideMark/>
          </w:tcPr>
          <w:p w14:paraId="291668AF" w14:textId="77777777" w:rsidR="00454F49" w:rsidRPr="00A8773D" w:rsidRDefault="00454F49" w:rsidP="00866A0A">
            <w:pPr>
              <w:widowControl/>
              <w:spacing w:before="0" w:after="0"/>
              <w:jc w:val="center"/>
              <w:rPr>
                <w:rFonts w:cs="Arial"/>
                <w:b/>
                <w:bCs/>
                <w:color w:val="FFFFFF"/>
              </w:rPr>
            </w:pPr>
          </w:p>
        </w:tc>
        <w:tc>
          <w:tcPr>
            <w:tcW w:w="851" w:type="pct"/>
            <w:tcBorders>
              <w:top w:val="nil"/>
              <w:left w:val="nil"/>
              <w:bottom w:val="nil"/>
              <w:right w:val="nil"/>
            </w:tcBorders>
            <w:shd w:val="clear" w:color="000000" w:fill="339966"/>
            <w:noWrap/>
            <w:vAlign w:val="center"/>
            <w:hideMark/>
          </w:tcPr>
          <w:p w14:paraId="5BBAB7E5" w14:textId="77777777" w:rsidR="00454F49" w:rsidRPr="00A8773D" w:rsidRDefault="00454F49" w:rsidP="00866A0A">
            <w:pPr>
              <w:widowControl/>
              <w:spacing w:before="0" w:after="0"/>
              <w:jc w:val="center"/>
              <w:rPr>
                <w:rFonts w:cs="Arial"/>
                <w:b/>
                <w:bCs/>
                <w:color w:val="FFFFFF"/>
              </w:rPr>
            </w:pPr>
            <w:r w:rsidRPr="00A8773D">
              <w:rPr>
                <w:rFonts w:cs="Arial"/>
                <w:b/>
                <w:bCs/>
                <w:color w:val="FFFFFF"/>
              </w:rPr>
              <w:t>Elegível</w:t>
            </w:r>
          </w:p>
        </w:tc>
        <w:tc>
          <w:tcPr>
            <w:tcW w:w="851" w:type="pct"/>
            <w:tcBorders>
              <w:top w:val="nil"/>
              <w:left w:val="nil"/>
              <w:bottom w:val="nil"/>
              <w:right w:val="nil"/>
            </w:tcBorders>
            <w:shd w:val="clear" w:color="000000" w:fill="339966"/>
            <w:vAlign w:val="center"/>
            <w:hideMark/>
          </w:tcPr>
          <w:p w14:paraId="252DC07B" w14:textId="77777777" w:rsidR="00454F49" w:rsidRPr="00A8773D" w:rsidRDefault="00454F49" w:rsidP="00866A0A">
            <w:pPr>
              <w:widowControl/>
              <w:spacing w:before="0" w:after="0"/>
              <w:jc w:val="center"/>
              <w:rPr>
                <w:rFonts w:cs="Arial"/>
                <w:b/>
                <w:bCs/>
                <w:color w:val="FFFFFF"/>
              </w:rPr>
            </w:pPr>
            <w:r w:rsidRPr="00A8773D">
              <w:rPr>
                <w:rFonts w:cs="Arial"/>
                <w:b/>
                <w:bCs/>
                <w:color w:val="FFFFFF"/>
              </w:rPr>
              <w:t>Não Elegível</w:t>
            </w:r>
          </w:p>
        </w:tc>
        <w:tc>
          <w:tcPr>
            <w:tcW w:w="581" w:type="pct"/>
            <w:vMerge/>
            <w:tcBorders>
              <w:top w:val="nil"/>
              <w:left w:val="nil"/>
              <w:bottom w:val="nil"/>
              <w:right w:val="nil"/>
            </w:tcBorders>
            <w:vAlign w:val="center"/>
            <w:hideMark/>
          </w:tcPr>
          <w:p w14:paraId="673E04ED" w14:textId="77777777" w:rsidR="00454F49" w:rsidRPr="00A8773D" w:rsidRDefault="00454F49" w:rsidP="00866A0A">
            <w:pPr>
              <w:widowControl/>
              <w:spacing w:before="0" w:after="0"/>
              <w:rPr>
                <w:rFonts w:cs="Arial"/>
                <w:b/>
                <w:bCs/>
                <w:color w:val="FFFFFF"/>
              </w:rPr>
            </w:pPr>
          </w:p>
        </w:tc>
        <w:tc>
          <w:tcPr>
            <w:tcW w:w="435" w:type="pct"/>
            <w:vMerge/>
            <w:tcBorders>
              <w:top w:val="nil"/>
              <w:left w:val="nil"/>
              <w:bottom w:val="nil"/>
              <w:right w:val="nil"/>
            </w:tcBorders>
            <w:vAlign w:val="center"/>
            <w:hideMark/>
          </w:tcPr>
          <w:p w14:paraId="514FD48F" w14:textId="77777777" w:rsidR="00454F49" w:rsidRPr="00A8773D" w:rsidRDefault="00454F49" w:rsidP="00866A0A">
            <w:pPr>
              <w:widowControl/>
              <w:spacing w:before="0" w:after="0"/>
              <w:rPr>
                <w:rFonts w:cs="Arial"/>
                <w:b/>
                <w:bCs/>
                <w:color w:val="FFFFFF"/>
              </w:rPr>
            </w:pPr>
          </w:p>
        </w:tc>
      </w:tr>
      <w:tr w:rsidR="00454F49" w:rsidRPr="00A8773D" w14:paraId="6ABF17F5" w14:textId="77777777" w:rsidTr="00866A0A">
        <w:trPr>
          <w:trHeight w:val="270"/>
        </w:trPr>
        <w:tc>
          <w:tcPr>
            <w:tcW w:w="2282" w:type="pct"/>
            <w:tcBorders>
              <w:top w:val="nil"/>
              <w:left w:val="nil"/>
              <w:bottom w:val="nil"/>
              <w:right w:val="nil"/>
            </w:tcBorders>
            <w:shd w:val="clear" w:color="auto" w:fill="auto"/>
            <w:vAlign w:val="center"/>
            <w:hideMark/>
          </w:tcPr>
          <w:p w14:paraId="012F0C7D" w14:textId="77777777" w:rsidR="00454F49" w:rsidRPr="00A8773D" w:rsidRDefault="00454F49" w:rsidP="00866A0A">
            <w:pPr>
              <w:widowControl/>
              <w:spacing w:before="0" w:after="0"/>
              <w:jc w:val="both"/>
              <w:rPr>
                <w:rFonts w:cs="Arial"/>
                <w:b/>
                <w:bCs/>
                <w:color w:val="000000"/>
              </w:rPr>
            </w:pPr>
            <w:r w:rsidRPr="00A8773D">
              <w:rPr>
                <w:rFonts w:cs="Arial"/>
                <w:b/>
                <w:bCs/>
                <w:color w:val="000000"/>
              </w:rPr>
              <w:t>Valor Justo dos Ativos no Início do Período</w:t>
            </w:r>
          </w:p>
        </w:tc>
        <w:tc>
          <w:tcPr>
            <w:tcW w:w="851" w:type="pct"/>
            <w:tcBorders>
              <w:top w:val="nil"/>
              <w:left w:val="nil"/>
              <w:bottom w:val="nil"/>
              <w:right w:val="nil"/>
            </w:tcBorders>
            <w:shd w:val="clear" w:color="auto" w:fill="auto"/>
            <w:vAlign w:val="center"/>
            <w:hideMark/>
          </w:tcPr>
          <w:p w14:paraId="04FECC63" w14:textId="77777777" w:rsidR="00454F49" w:rsidRPr="00A8773D" w:rsidRDefault="00454F49" w:rsidP="00866A0A">
            <w:pPr>
              <w:widowControl/>
              <w:spacing w:before="0" w:after="0"/>
              <w:jc w:val="right"/>
              <w:rPr>
                <w:rFonts w:cs="Arial"/>
                <w:b/>
                <w:bCs/>
              </w:rPr>
            </w:pPr>
            <w:r w:rsidRPr="00A8773D">
              <w:rPr>
                <w:rFonts w:cs="Arial"/>
                <w:b/>
                <w:bCs/>
              </w:rPr>
              <w:t xml:space="preserve">                              -   </w:t>
            </w:r>
          </w:p>
        </w:tc>
        <w:tc>
          <w:tcPr>
            <w:tcW w:w="851" w:type="pct"/>
            <w:tcBorders>
              <w:top w:val="nil"/>
              <w:left w:val="nil"/>
              <w:bottom w:val="nil"/>
              <w:right w:val="nil"/>
            </w:tcBorders>
            <w:shd w:val="clear" w:color="auto" w:fill="auto"/>
            <w:vAlign w:val="center"/>
            <w:hideMark/>
          </w:tcPr>
          <w:p w14:paraId="3DF3B58D" w14:textId="77777777" w:rsidR="00454F49" w:rsidRPr="00A8773D" w:rsidRDefault="00454F49" w:rsidP="00866A0A">
            <w:pPr>
              <w:widowControl/>
              <w:spacing w:before="0" w:after="0"/>
              <w:jc w:val="right"/>
              <w:rPr>
                <w:rFonts w:cs="Arial"/>
                <w:b/>
                <w:bCs/>
              </w:rPr>
            </w:pPr>
            <w:r w:rsidRPr="00A8773D">
              <w:rPr>
                <w:rFonts w:cs="Arial"/>
                <w:b/>
                <w:bCs/>
              </w:rPr>
              <w:t xml:space="preserve">                              -   </w:t>
            </w:r>
          </w:p>
        </w:tc>
        <w:tc>
          <w:tcPr>
            <w:tcW w:w="581" w:type="pct"/>
            <w:tcBorders>
              <w:top w:val="nil"/>
              <w:left w:val="nil"/>
              <w:bottom w:val="nil"/>
              <w:right w:val="nil"/>
            </w:tcBorders>
            <w:shd w:val="clear" w:color="auto" w:fill="auto"/>
            <w:vAlign w:val="center"/>
            <w:hideMark/>
          </w:tcPr>
          <w:p w14:paraId="4988C16A" w14:textId="77777777" w:rsidR="00454F49" w:rsidRPr="00A8773D" w:rsidRDefault="00454F49" w:rsidP="00866A0A">
            <w:pPr>
              <w:widowControl/>
              <w:spacing w:before="0" w:after="0"/>
              <w:jc w:val="right"/>
              <w:rPr>
                <w:rFonts w:cs="Arial"/>
                <w:b/>
                <w:bCs/>
              </w:rPr>
            </w:pPr>
            <w:r w:rsidRPr="00A8773D">
              <w:rPr>
                <w:rFonts w:cs="Arial"/>
                <w:b/>
                <w:bCs/>
              </w:rPr>
              <w:t xml:space="preserve">           2.048 </w:t>
            </w:r>
          </w:p>
        </w:tc>
        <w:tc>
          <w:tcPr>
            <w:tcW w:w="435" w:type="pct"/>
            <w:tcBorders>
              <w:top w:val="nil"/>
              <w:left w:val="nil"/>
              <w:bottom w:val="nil"/>
              <w:right w:val="nil"/>
            </w:tcBorders>
            <w:shd w:val="clear" w:color="auto" w:fill="auto"/>
            <w:vAlign w:val="center"/>
            <w:hideMark/>
          </w:tcPr>
          <w:p w14:paraId="1E70DC45" w14:textId="77777777" w:rsidR="00454F49" w:rsidRPr="00A8773D" w:rsidRDefault="00454F49" w:rsidP="00866A0A">
            <w:pPr>
              <w:widowControl/>
              <w:spacing w:before="0" w:after="0"/>
              <w:jc w:val="right"/>
              <w:rPr>
                <w:rFonts w:cs="Arial"/>
                <w:b/>
                <w:bCs/>
              </w:rPr>
            </w:pPr>
            <w:r w:rsidRPr="00A8773D">
              <w:rPr>
                <w:rFonts w:cs="Arial"/>
                <w:b/>
                <w:bCs/>
              </w:rPr>
              <w:t xml:space="preserve">     2.048 </w:t>
            </w:r>
          </w:p>
        </w:tc>
      </w:tr>
      <w:tr w:rsidR="00454F49" w:rsidRPr="00A8773D" w14:paraId="0927D0B6" w14:textId="77777777" w:rsidTr="00866A0A">
        <w:trPr>
          <w:trHeight w:val="270"/>
        </w:trPr>
        <w:tc>
          <w:tcPr>
            <w:tcW w:w="2282" w:type="pct"/>
            <w:tcBorders>
              <w:top w:val="nil"/>
              <w:left w:val="nil"/>
              <w:bottom w:val="nil"/>
              <w:right w:val="nil"/>
            </w:tcBorders>
            <w:shd w:val="clear" w:color="auto" w:fill="auto"/>
            <w:noWrap/>
            <w:vAlign w:val="center"/>
            <w:hideMark/>
          </w:tcPr>
          <w:p w14:paraId="40070A7D" w14:textId="77777777" w:rsidR="00454F49" w:rsidRPr="00A8773D" w:rsidRDefault="00454F49" w:rsidP="00866A0A">
            <w:pPr>
              <w:widowControl/>
              <w:spacing w:before="0" w:after="0"/>
              <w:rPr>
                <w:rFonts w:cs="Arial"/>
                <w:color w:val="000000"/>
              </w:rPr>
            </w:pPr>
            <w:r w:rsidRPr="00A8773D">
              <w:rPr>
                <w:rFonts w:cs="Arial"/>
                <w:color w:val="000000"/>
              </w:rPr>
              <w:t>Receita de Juros</w:t>
            </w:r>
          </w:p>
        </w:tc>
        <w:tc>
          <w:tcPr>
            <w:tcW w:w="851" w:type="pct"/>
            <w:tcBorders>
              <w:top w:val="nil"/>
              <w:left w:val="nil"/>
              <w:bottom w:val="nil"/>
              <w:right w:val="nil"/>
            </w:tcBorders>
            <w:shd w:val="clear" w:color="auto" w:fill="auto"/>
            <w:vAlign w:val="center"/>
            <w:hideMark/>
          </w:tcPr>
          <w:p w14:paraId="692A3A3E" w14:textId="77777777" w:rsidR="00454F49" w:rsidRPr="00A8773D" w:rsidRDefault="00454F49" w:rsidP="00866A0A">
            <w:pPr>
              <w:widowControl/>
              <w:spacing w:before="0" w:after="0"/>
              <w:jc w:val="right"/>
              <w:rPr>
                <w:rFonts w:cs="Arial"/>
              </w:rPr>
            </w:pPr>
            <w:r w:rsidRPr="00A8773D">
              <w:rPr>
                <w:rFonts w:cs="Arial"/>
              </w:rPr>
              <w:t xml:space="preserve">                              -   </w:t>
            </w:r>
          </w:p>
        </w:tc>
        <w:tc>
          <w:tcPr>
            <w:tcW w:w="851" w:type="pct"/>
            <w:tcBorders>
              <w:top w:val="nil"/>
              <w:left w:val="nil"/>
              <w:bottom w:val="nil"/>
              <w:right w:val="nil"/>
            </w:tcBorders>
            <w:shd w:val="clear" w:color="auto" w:fill="auto"/>
            <w:vAlign w:val="center"/>
            <w:hideMark/>
          </w:tcPr>
          <w:p w14:paraId="14095EC0" w14:textId="77777777" w:rsidR="00454F49" w:rsidRPr="00A8773D" w:rsidRDefault="00454F49" w:rsidP="00866A0A">
            <w:pPr>
              <w:widowControl/>
              <w:spacing w:before="0" w:after="0"/>
              <w:jc w:val="right"/>
              <w:rPr>
                <w:rFonts w:cs="Arial"/>
              </w:rPr>
            </w:pPr>
            <w:r w:rsidRPr="00A8773D">
              <w:rPr>
                <w:rFonts w:cs="Arial"/>
              </w:rPr>
              <w:t xml:space="preserve">                              -   </w:t>
            </w:r>
          </w:p>
        </w:tc>
        <w:tc>
          <w:tcPr>
            <w:tcW w:w="581" w:type="pct"/>
            <w:tcBorders>
              <w:top w:val="nil"/>
              <w:left w:val="nil"/>
              <w:bottom w:val="nil"/>
              <w:right w:val="nil"/>
            </w:tcBorders>
            <w:shd w:val="clear" w:color="auto" w:fill="auto"/>
            <w:vAlign w:val="center"/>
            <w:hideMark/>
          </w:tcPr>
          <w:p w14:paraId="4684B9C0" w14:textId="77777777" w:rsidR="00454F49" w:rsidRPr="00A8773D" w:rsidRDefault="00454F49" w:rsidP="00866A0A">
            <w:pPr>
              <w:widowControl/>
              <w:spacing w:before="0" w:after="0"/>
              <w:jc w:val="right"/>
              <w:rPr>
                <w:rFonts w:cs="Arial"/>
              </w:rPr>
            </w:pPr>
            <w:r w:rsidRPr="00A8773D">
              <w:rPr>
                <w:rFonts w:cs="Arial"/>
              </w:rPr>
              <w:t xml:space="preserve">                 63 </w:t>
            </w:r>
          </w:p>
        </w:tc>
        <w:tc>
          <w:tcPr>
            <w:tcW w:w="435" w:type="pct"/>
            <w:tcBorders>
              <w:top w:val="nil"/>
              <w:left w:val="nil"/>
              <w:bottom w:val="nil"/>
              <w:right w:val="nil"/>
            </w:tcBorders>
            <w:shd w:val="clear" w:color="auto" w:fill="auto"/>
            <w:vAlign w:val="center"/>
            <w:hideMark/>
          </w:tcPr>
          <w:p w14:paraId="6CD6D7F5" w14:textId="77777777" w:rsidR="00454F49" w:rsidRPr="00A8773D" w:rsidRDefault="00454F49" w:rsidP="00866A0A">
            <w:pPr>
              <w:widowControl/>
              <w:spacing w:before="0" w:after="0"/>
              <w:jc w:val="right"/>
              <w:rPr>
                <w:rFonts w:cs="Arial"/>
              </w:rPr>
            </w:pPr>
            <w:r w:rsidRPr="00A8773D">
              <w:rPr>
                <w:rFonts w:cs="Arial"/>
              </w:rPr>
              <w:t xml:space="preserve">           63 </w:t>
            </w:r>
          </w:p>
        </w:tc>
      </w:tr>
      <w:tr w:rsidR="00454F49" w:rsidRPr="00A8773D" w14:paraId="07D1DF51" w14:textId="77777777" w:rsidTr="00866A0A">
        <w:trPr>
          <w:trHeight w:val="270"/>
        </w:trPr>
        <w:tc>
          <w:tcPr>
            <w:tcW w:w="2282" w:type="pct"/>
            <w:tcBorders>
              <w:top w:val="nil"/>
              <w:left w:val="nil"/>
              <w:bottom w:val="nil"/>
              <w:right w:val="nil"/>
            </w:tcBorders>
            <w:shd w:val="clear" w:color="auto" w:fill="auto"/>
            <w:vAlign w:val="center"/>
            <w:hideMark/>
          </w:tcPr>
          <w:p w14:paraId="577E8F96" w14:textId="77777777" w:rsidR="00454F49" w:rsidRPr="00A8773D" w:rsidRDefault="00454F49" w:rsidP="00866A0A">
            <w:pPr>
              <w:widowControl/>
              <w:spacing w:before="0" w:after="0"/>
              <w:rPr>
                <w:rFonts w:cs="Arial"/>
                <w:color w:val="000000"/>
              </w:rPr>
            </w:pPr>
            <w:r w:rsidRPr="00A8773D">
              <w:rPr>
                <w:rFonts w:cs="Arial"/>
                <w:color w:val="000000"/>
              </w:rPr>
              <w:t>Contribuições do Patrocinador</w:t>
            </w:r>
          </w:p>
        </w:tc>
        <w:tc>
          <w:tcPr>
            <w:tcW w:w="851" w:type="pct"/>
            <w:tcBorders>
              <w:top w:val="nil"/>
              <w:left w:val="nil"/>
              <w:bottom w:val="nil"/>
              <w:right w:val="nil"/>
            </w:tcBorders>
            <w:shd w:val="clear" w:color="auto" w:fill="auto"/>
            <w:vAlign w:val="center"/>
            <w:hideMark/>
          </w:tcPr>
          <w:p w14:paraId="2D57538C" w14:textId="77777777" w:rsidR="00454F49" w:rsidRPr="00A8773D" w:rsidRDefault="00454F49" w:rsidP="00866A0A">
            <w:pPr>
              <w:widowControl/>
              <w:spacing w:before="0" w:after="0"/>
              <w:jc w:val="right"/>
              <w:rPr>
                <w:rFonts w:cs="Arial"/>
              </w:rPr>
            </w:pPr>
            <w:r w:rsidRPr="00A8773D">
              <w:rPr>
                <w:rFonts w:cs="Arial"/>
              </w:rPr>
              <w:t xml:space="preserve">                              -   </w:t>
            </w:r>
          </w:p>
        </w:tc>
        <w:tc>
          <w:tcPr>
            <w:tcW w:w="851" w:type="pct"/>
            <w:tcBorders>
              <w:top w:val="nil"/>
              <w:left w:val="nil"/>
              <w:bottom w:val="nil"/>
              <w:right w:val="nil"/>
            </w:tcBorders>
            <w:shd w:val="clear" w:color="auto" w:fill="auto"/>
            <w:vAlign w:val="center"/>
            <w:hideMark/>
          </w:tcPr>
          <w:p w14:paraId="0A2CE479" w14:textId="77777777" w:rsidR="00454F49" w:rsidRPr="00A8773D" w:rsidRDefault="00454F49" w:rsidP="00866A0A">
            <w:pPr>
              <w:widowControl/>
              <w:spacing w:before="0" w:after="0"/>
              <w:jc w:val="right"/>
              <w:rPr>
                <w:rFonts w:cs="Arial"/>
              </w:rPr>
            </w:pPr>
            <w:r w:rsidRPr="00A8773D">
              <w:rPr>
                <w:rFonts w:cs="Arial"/>
              </w:rPr>
              <w:t xml:space="preserve">                          426 </w:t>
            </w:r>
          </w:p>
        </w:tc>
        <w:tc>
          <w:tcPr>
            <w:tcW w:w="581" w:type="pct"/>
            <w:tcBorders>
              <w:top w:val="nil"/>
              <w:left w:val="nil"/>
              <w:bottom w:val="nil"/>
              <w:right w:val="nil"/>
            </w:tcBorders>
            <w:shd w:val="clear" w:color="auto" w:fill="auto"/>
            <w:vAlign w:val="center"/>
            <w:hideMark/>
          </w:tcPr>
          <w:p w14:paraId="7745BBCA" w14:textId="77777777" w:rsidR="00454F49" w:rsidRPr="00A8773D" w:rsidRDefault="00454F49" w:rsidP="00866A0A">
            <w:pPr>
              <w:widowControl/>
              <w:spacing w:before="0" w:after="0"/>
              <w:jc w:val="right"/>
              <w:rPr>
                <w:rFonts w:cs="Arial"/>
              </w:rPr>
            </w:pPr>
            <w:r w:rsidRPr="00A8773D">
              <w:rPr>
                <w:rFonts w:cs="Arial"/>
              </w:rPr>
              <w:t xml:space="preserve">                   6 </w:t>
            </w:r>
          </w:p>
        </w:tc>
        <w:tc>
          <w:tcPr>
            <w:tcW w:w="435" w:type="pct"/>
            <w:tcBorders>
              <w:top w:val="nil"/>
              <w:left w:val="nil"/>
              <w:bottom w:val="nil"/>
              <w:right w:val="nil"/>
            </w:tcBorders>
            <w:shd w:val="clear" w:color="auto" w:fill="auto"/>
            <w:vAlign w:val="center"/>
            <w:hideMark/>
          </w:tcPr>
          <w:p w14:paraId="49421950" w14:textId="77777777" w:rsidR="00454F49" w:rsidRPr="00A8773D" w:rsidRDefault="00454F49" w:rsidP="00866A0A">
            <w:pPr>
              <w:widowControl/>
              <w:spacing w:before="0" w:after="0"/>
              <w:jc w:val="right"/>
              <w:rPr>
                <w:rFonts w:cs="Arial"/>
              </w:rPr>
            </w:pPr>
            <w:r w:rsidRPr="00A8773D">
              <w:rPr>
                <w:rFonts w:cs="Arial"/>
              </w:rPr>
              <w:t xml:space="preserve">         432 </w:t>
            </w:r>
          </w:p>
        </w:tc>
      </w:tr>
      <w:tr w:rsidR="00454F49" w:rsidRPr="00A8773D" w14:paraId="5C63A7DB" w14:textId="77777777" w:rsidTr="00866A0A">
        <w:trPr>
          <w:trHeight w:val="225"/>
        </w:trPr>
        <w:tc>
          <w:tcPr>
            <w:tcW w:w="2282" w:type="pct"/>
            <w:tcBorders>
              <w:top w:val="nil"/>
              <w:left w:val="nil"/>
              <w:bottom w:val="nil"/>
              <w:right w:val="nil"/>
            </w:tcBorders>
            <w:shd w:val="clear" w:color="auto" w:fill="auto"/>
            <w:vAlign w:val="center"/>
            <w:hideMark/>
          </w:tcPr>
          <w:p w14:paraId="1970E452" w14:textId="77777777" w:rsidR="00454F49" w:rsidRPr="00A8773D" w:rsidRDefault="00454F49" w:rsidP="00866A0A">
            <w:pPr>
              <w:widowControl/>
              <w:spacing w:before="0" w:after="0"/>
              <w:rPr>
                <w:rFonts w:cs="Arial"/>
                <w:color w:val="000000"/>
              </w:rPr>
            </w:pPr>
            <w:r w:rsidRPr="00A8773D">
              <w:rPr>
                <w:rFonts w:cs="Arial"/>
                <w:color w:val="000000"/>
              </w:rPr>
              <w:t>Contribuições dos Participantes</w:t>
            </w:r>
          </w:p>
        </w:tc>
        <w:tc>
          <w:tcPr>
            <w:tcW w:w="851" w:type="pct"/>
            <w:tcBorders>
              <w:top w:val="nil"/>
              <w:left w:val="nil"/>
              <w:bottom w:val="nil"/>
              <w:right w:val="nil"/>
            </w:tcBorders>
            <w:shd w:val="clear" w:color="auto" w:fill="auto"/>
            <w:vAlign w:val="center"/>
            <w:hideMark/>
          </w:tcPr>
          <w:p w14:paraId="1AF3D29E" w14:textId="77777777" w:rsidR="00454F49" w:rsidRPr="00A8773D" w:rsidRDefault="00454F49" w:rsidP="00866A0A">
            <w:pPr>
              <w:widowControl/>
              <w:spacing w:before="0" w:after="0"/>
              <w:jc w:val="right"/>
              <w:rPr>
                <w:rFonts w:cs="Arial"/>
              </w:rPr>
            </w:pPr>
            <w:r w:rsidRPr="00A8773D">
              <w:rPr>
                <w:rFonts w:cs="Arial"/>
              </w:rPr>
              <w:t xml:space="preserve">                              -   </w:t>
            </w:r>
          </w:p>
        </w:tc>
        <w:tc>
          <w:tcPr>
            <w:tcW w:w="851" w:type="pct"/>
            <w:tcBorders>
              <w:top w:val="nil"/>
              <w:left w:val="nil"/>
              <w:bottom w:val="nil"/>
              <w:right w:val="nil"/>
            </w:tcBorders>
            <w:shd w:val="clear" w:color="auto" w:fill="auto"/>
            <w:vAlign w:val="center"/>
            <w:hideMark/>
          </w:tcPr>
          <w:p w14:paraId="16E3AD0D" w14:textId="77777777" w:rsidR="00454F49" w:rsidRPr="00A8773D" w:rsidRDefault="00454F49" w:rsidP="00866A0A">
            <w:pPr>
              <w:widowControl/>
              <w:spacing w:before="0" w:after="0"/>
              <w:jc w:val="right"/>
              <w:rPr>
                <w:rFonts w:cs="Arial"/>
              </w:rPr>
            </w:pPr>
            <w:r w:rsidRPr="00A8773D">
              <w:rPr>
                <w:rFonts w:cs="Arial"/>
              </w:rPr>
              <w:t xml:space="preserve">                              -   </w:t>
            </w:r>
          </w:p>
        </w:tc>
        <w:tc>
          <w:tcPr>
            <w:tcW w:w="581" w:type="pct"/>
            <w:tcBorders>
              <w:top w:val="nil"/>
              <w:left w:val="nil"/>
              <w:bottom w:val="nil"/>
              <w:right w:val="nil"/>
            </w:tcBorders>
            <w:shd w:val="clear" w:color="auto" w:fill="auto"/>
            <w:vAlign w:val="center"/>
            <w:hideMark/>
          </w:tcPr>
          <w:p w14:paraId="3772814C" w14:textId="77777777" w:rsidR="00454F49" w:rsidRPr="00A8773D" w:rsidRDefault="00454F49" w:rsidP="00866A0A">
            <w:pPr>
              <w:widowControl/>
              <w:spacing w:before="0" w:after="0"/>
              <w:jc w:val="right"/>
              <w:rPr>
                <w:rFonts w:cs="Arial"/>
              </w:rPr>
            </w:pPr>
            <w:r w:rsidRPr="00A8773D">
              <w:rPr>
                <w:rFonts w:cs="Arial"/>
              </w:rPr>
              <w:t xml:space="preserve">                   6 </w:t>
            </w:r>
          </w:p>
        </w:tc>
        <w:tc>
          <w:tcPr>
            <w:tcW w:w="435" w:type="pct"/>
            <w:tcBorders>
              <w:top w:val="nil"/>
              <w:left w:val="nil"/>
              <w:bottom w:val="nil"/>
              <w:right w:val="nil"/>
            </w:tcBorders>
            <w:shd w:val="clear" w:color="auto" w:fill="auto"/>
            <w:vAlign w:val="center"/>
            <w:hideMark/>
          </w:tcPr>
          <w:p w14:paraId="3ED71594" w14:textId="77777777" w:rsidR="00454F49" w:rsidRPr="00A8773D" w:rsidRDefault="00454F49" w:rsidP="00866A0A">
            <w:pPr>
              <w:widowControl/>
              <w:spacing w:before="0" w:after="0"/>
              <w:jc w:val="right"/>
              <w:rPr>
                <w:rFonts w:cs="Arial"/>
              </w:rPr>
            </w:pPr>
            <w:r w:rsidRPr="00A8773D">
              <w:rPr>
                <w:rFonts w:cs="Arial"/>
              </w:rPr>
              <w:t xml:space="preserve">             6 </w:t>
            </w:r>
          </w:p>
        </w:tc>
      </w:tr>
      <w:tr w:rsidR="00454F49" w:rsidRPr="00A8773D" w14:paraId="69D6A7EE" w14:textId="77777777" w:rsidTr="00866A0A">
        <w:trPr>
          <w:trHeight w:val="240"/>
        </w:trPr>
        <w:tc>
          <w:tcPr>
            <w:tcW w:w="2282" w:type="pct"/>
            <w:tcBorders>
              <w:top w:val="nil"/>
              <w:left w:val="nil"/>
              <w:bottom w:val="nil"/>
              <w:right w:val="nil"/>
            </w:tcBorders>
            <w:shd w:val="clear" w:color="auto" w:fill="auto"/>
            <w:vAlign w:val="center"/>
            <w:hideMark/>
          </w:tcPr>
          <w:p w14:paraId="762B5545" w14:textId="77777777" w:rsidR="00454F49" w:rsidRPr="00A8773D" w:rsidRDefault="00454F49" w:rsidP="00866A0A">
            <w:pPr>
              <w:widowControl/>
              <w:spacing w:before="0" w:after="0"/>
              <w:rPr>
                <w:rFonts w:cs="Arial"/>
                <w:color w:val="000000"/>
              </w:rPr>
            </w:pPr>
            <w:r>
              <w:rPr>
                <w:rFonts w:cs="Arial"/>
                <w:color w:val="000000"/>
              </w:rPr>
              <w:t>Benefícios</w:t>
            </w:r>
            <w:r w:rsidRPr="00A8773D">
              <w:rPr>
                <w:rFonts w:cs="Arial"/>
                <w:color w:val="000000"/>
              </w:rPr>
              <w:t xml:space="preserve"> Pagos pelo Plano</w:t>
            </w:r>
          </w:p>
        </w:tc>
        <w:tc>
          <w:tcPr>
            <w:tcW w:w="851" w:type="pct"/>
            <w:tcBorders>
              <w:top w:val="nil"/>
              <w:left w:val="nil"/>
              <w:bottom w:val="nil"/>
              <w:right w:val="nil"/>
            </w:tcBorders>
            <w:shd w:val="clear" w:color="auto" w:fill="auto"/>
            <w:vAlign w:val="center"/>
            <w:hideMark/>
          </w:tcPr>
          <w:p w14:paraId="77733AAA" w14:textId="77777777" w:rsidR="00454F49" w:rsidRPr="00A8773D" w:rsidRDefault="00454F49" w:rsidP="00866A0A">
            <w:pPr>
              <w:widowControl/>
              <w:spacing w:before="0" w:after="0"/>
              <w:jc w:val="right"/>
              <w:rPr>
                <w:rFonts w:cs="Arial"/>
              </w:rPr>
            </w:pPr>
            <w:r w:rsidRPr="00A8773D">
              <w:rPr>
                <w:rFonts w:cs="Arial"/>
              </w:rPr>
              <w:t xml:space="preserve">                   (17.345)</w:t>
            </w:r>
          </w:p>
        </w:tc>
        <w:tc>
          <w:tcPr>
            <w:tcW w:w="851" w:type="pct"/>
            <w:tcBorders>
              <w:top w:val="nil"/>
              <w:left w:val="nil"/>
              <w:bottom w:val="nil"/>
              <w:right w:val="nil"/>
            </w:tcBorders>
            <w:shd w:val="clear" w:color="auto" w:fill="auto"/>
            <w:vAlign w:val="center"/>
            <w:hideMark/>
          </w:tcPr>
          <w:p w14:paraId="1A9E7CAD" w14:textId="77777777" w:rsidR="00454F49" w:rsidRPr="00A8773D" w:rsidRDefault="00454F49" w:rsidP="00866A0A">
            <w:pPr>
              <w:widowControl/>
              <w:spacing w:before="0" w:after="0"/>
              <w:jc w:val="right"/>
              <w:rPr>
                <w:rFonts w:cs="Arial"/>
              </w:rPr>
            </w:pPr>
            <w:r w:rsidRPr="00A8773D">
              <w:rPr>
                <w:rFonts w:cs="Arial"/>
              </w:rPr>
              <w:t xml:space="preserve">                     (3.483)</w:t>
            </w:r>
          </w:p>
        </w:tc>
        <w:tc>
          <w:tcPr>
            <w:tcW w:w="581" w:type="pct"/>
            <w:tcBorders>
              <w:top w:val="nil"/>
              <w:left w:val="nil"/>
              <w:bottom w:val="nil"/>
              <w:right w:val="nil"/>
            </w:tcBorders>
            <w:shd w:val="clear" w:color="auto" w:fill="auto"/>
            <w:vAlign w:val="center"/>
            <w:hideMark/>
          </w:tcPr>
          <w:p w14:paraId="4D21C87F" w14:textId="77777777" w:rsidR="00454F49" w:rsidRPr="00A8773D" w:rsidRDefault="00454F49" w:rsidP="00866A0A">
            <w:pPr>
              <w:widowControl/>
              <w:spacing w:before="0" w:after="0"/>
              <w:jc w:val="right"/>
              <w:rPr>
                <w:rFonts w:cs="Arial"/>
              </w:rPr>
            </w:pPr>
            <w:r w:rsidRPr="00A8773D">
              <w:rPr>
                <w:rFonts w:cs="Arial"/>
              </w:rPr>
              <w:t xml:space="preserve">          (1.777)</w:t>
            </w:r>
          </w:p>
        </w:tc>
        <w:tc>
          <w:tcPr>
            <w:tcW w:w="435" w:type="pct"/>
            <w:tcBorders>
              <w:top w:val="nil"/>
              <w:left w:val="nil"/>
              <w:bottom w:val="nil"/>
              <w:right w:val="nil"/>
            </w:tcBorders>
            <w:shd w:val="clear" w:color="auto" w:fill="auto"/>
            <w:vAlign w:val="center"/>
            <w:hideMark/>
          </w:tcPr>
          <w:p w14:paraId="24158D33" w14:textId="77777777" w:rsidR="00454F49" w:rsidRPr="00A8773D" w:rsidRDefault="00454F49" w:rsidP="00866A0A">
            <w:pPr>
              <w:widowControl/>
              <w:spacing w:before="0" w:after="0"/>
              <w:jc w:val="right"/>
              <w:rPr>
                <w:rFonts w:cs="Arial"/>
              </w:rPr>
            </w:pPr>
            <w:r w:rsidRPr="00A8773D">
              <w:rPr>
                <w:rFonts w:cs="Arial"/>
              </w:rPr>
              <w:t xml:space="preserve"> (22.605)</w:t>
            </w:r>
          </w:p>
        </w:tc>
      </w:tr>
      <w:tr w:rsidR="00454F49" w:rsidRPr="00A8773D" w14:paraId="1B3700D1" w14:textId="77777777" w:rsidTr="00866A0A">
        <w:trPr>
          <w:trHeight w:val="282"/>
        </w:trPr>
        <w:tc>
          <w:tcPr>
            <w:tcW w:w="2282" w:type="pct"/>
            <w:tcBorders>
              <w:top w:val="nil"/>
              <w:left w:val="nil"/>
              <w:bottom w:val="nil"/>
              <w:right w:val="nil"/>
            </w:tcBorders>
            <w:shd w:val="clear" w:color="auto" w:fill="auto"/>
            <w:noWrap/>
            <w:vAlign w:val="center"/>
            <w:hideMark/>
          </w:tcPr>
          <w:p w14:paraId="6AF53D76" w14:textId="77777777" w:rsidR="00454F49" w:rsidRPr="00A8773D" w:rsidRDefault="00454F49" w:rsidP="00866A0A">
            <w:pPr>
              <w:widowControl/>
              <w:spacing w:before="0" w:after="0"/>
              <w:rPr>
                <w:rFonts w:cs="Arial"/>
                <w:color w:val="000000"/>
              </w:rPr>
            </w:pPr>
            <w:r w:rsidRPr="00A8773D">
              <w:rPr>
                <w:rFonts w:cs="Arial"/>
                <w:color w:val="000000"/>
              </w:rPr>
              <w:t>Ganhos/(Perdas) sobre os Ativos do Plano</w:t>
            </w:r>
          </w:p>
        </w:tc>
        <w:tc>
          <w:tcPr>
            <w:tcW w:w="851" w:type="pct"/>
            <w:tcBorders>
              <w:top w:val="nil"/>
              <w:left w:val="nil"/>
              <w:bottom w:val="nil"/>
              <w:right w:val="nil"/>
            </w:tcBorders>
            <w:shd w:val="clear" w:color="000000" w:fill="FFFFFF"/>
            <w:vAlign w:val="center"/>
            <w:hideMark/>
          </w:tcPr>
          <w:p w14:paraId="5D43B633" w14:textId="77777777" w:rsidR="00454F49" w:rsidRPr="00A8773D" w:rsidRDefault="00454F49" w:rsidP="00866A0A">
            <w:pPr>
              <w:widowControl/>
              <w:spacing w:before="0" w:after="0"/>
              <w:jc w:val="right"/>
              <w:rPr>
                <w:rFonts w:cs="Arial"/>
                <w:color w:val="000000"/>
              </w:rPr>
            </w:pPr>
            <w:r w:rsidRPr="00A8773D">
              <w:rPr>
                <w:rFonts w:cs="Arial"/>
                <w:color w:val="000000"/>
              </w:rPr>
              <w:t xml:space="preserve">                     17.345 </w:t>
            </w:r>
          </w:p>
        </w:tc>
        <w:tc>
          <w:tcPr>
            <w:tcW w:w="851" w:type="pct"/>
            <w:tcBorders>
              <w:top w:val="nil"/>
              <w:left w:val="nil"/>
              <w:bottom w:val="nil"/>
              <w:right w:val="nil"/>
            </w:tcBorders>
            <w:shd w:val="clear" w:color="000000" w:fill="FFFFFF"/>
            <w:vAlign w:val="center"/>
            <w:hideMark/>
          </w:tcPr>
          <w:p w14:paraId="09B1B6BF" w14:textId="77777777" w:rsidR="00454F49" w:rsidRPr="00A8773D" w:rsidRDefault="00454F49" w:rsidP="00866A0A">
            <w:pPr>
              <w:widowControl/>
              <w:spacing w:before="0" w:after="0"/>
              <w:jc w:val="right"/>
              <w:rPr>
                <w:rFonts w:cs="Arial"/>
                <w:color w:val="000000"/>
              </w:rPr>
            </w:pPr>
            <w:r w:rsidRPr="00A8773D">
              <w:rPr>
                <w:rFonts w:cs="Arial"/>
                <w:color w:val="000000"/>
              </w:rPr>
              <w:t xml:space="preserve">                       3.057 </w:t>
            </w:r>
          </w:p>
        </w:tc>
        <w:tc>
          <w:tcPr>
            <w:tcW w:w="581" w:type="pct"/>
            <w:tcBorders>
              <w:top w:val="nil"/>
              <w:left w:val="nil"/>
              <w:bottom w:val="nil"/>
              <w:right w:val="nil"/>
            </w:tcBorders>
            <w:shd w:val="clear" w:color="000000" w:fill="FFFFFF"/>
            <w:vAlign w:val="center"/>
            <w:hideMark/>
          </w:tcPr>
          <w:p w14:paraId="01BC664D" w14:textId="77777777" w:rsidR="00454F49" w:rsidRPr="00A8773D" w:rsidRDefault="00454F49" w:rsidP="00866A0A">
            <w:pPr>
              <w:widowControl/>
              <w:spacing w:before="0" w:after="0"/>
              <w:jc w:val="right"/>
              <w:rPr>
                <w:rFonts w:cs="Arial"/>
                <w:color w:val="000000"/>
              </w:rPr>
            </w:pPr>
            <w:r w:rsidRPr="00A8773D">
              <w:rPr>
                <w:rFonts w:cs="Arial"/>
                <w:color w:val="000000"/>
              </w:rPr>
              <w:t xml:space="preserve">           5.842 </w:t>
            </w:r>
          </w:p>
        </w:tc>
        <w:tc>
          <w:tcPr>
            <w:tcW w:w="435" w:type="pct"/>
            <w:tcBorders>
              <w:top w:val="nil"/>
              <w:left w:val="nil"/>
              <w:bottom w:val="nil"/>
              <w:right w:val="nil"/>
            </w:tcBorders>
            <w:shd w:val="clear" w:color="000000" w:fill="FFFFFF"/>
            <w:vAlign w:val="center"/>
            <w:hideMark/>
          </w:tcPr>
          <w:p w14:paraId="33AD5231" w14:textId="77777777" w:rsidR="00454F49" w:rsidRPr="00A8773D" w:rsidRDefault="00454F49" w:rsidP="00866A0A">
            <w:pPr>
              <w:widowControl/>
              <w:spacing w:before="0" w:after="0"/>
              <w:jc w:val="right"/>
              <w:rPr>
                <w:rFonts w:cs="Arial"/>
                <w:color w:val="000000"/>
              </w:rPr>
            </w:pPr>
            <w:r w:rsidRPr="00A8773D">
              <w:rPr>
                <w:rFonts w:cs="Arial"/>
                <w:color w:val="000000"/>
              </w:rPr>
              <w:t xml:space="preserve">   26.244 </w:t>
            </w:r>
          </w:p>
        </w:tc>
      </w:tr>
      <w:tr w:rsidR="00454F49" w:rsidRPr="00A8773D" w14:paraId="6C14E232" w14:textId="77777777" w:rsidTr="00866A0A">
        <w:trPr>
          <w:trHeight w:val="282"/>
        </w:trPr>
        <w:tc>
          <w:tcPr>
            <w:tcW w:w="2282" w:type="pct"/>
            <w:tcBorders>
              <w:top w:val="nil"/>
              <w:left w:val="nil"/>
              <w:bottom w:val="nil"/>
              <w:right w:val="nil"/>
            </w:tcBorders>
            <w:shd w:val="clear" w:color="auto" w:fill="auto"/>
            <w:vAlign w:val="center"/>
            <w:hideMark/>
          </w:tcPr>
          <w:p w14:paraId="28270255" w14:textId="77777777" w:rsidR="00454F49" w:rsidRPr="00A8773D" w:rsidRDefault="00454F49" w:rsidP="00866A0A">
            <w:pPr>
              <w:widowControl/>
              <w:spacing w:before="0" w:after="0"/>
              <w:jc w:val="both"/>
              <w:rPr>
                <w:rFonts w:cs="Arial"/>
                <w:b/>
                <w:bCs/>
                <w:color w:val="000000"/>
              </w:rPr>
            </w:pPr>
            <w:r w:rsidRPr="00A8773D">
              <w:rPr>
                <w:rFonts w:cs="Arial"/>
                <w:b/>
                <w:bCs/>
                <w:color w:val="000000"/>
              </w:rPr>
              <w:t>Valor Justo dos Ativos no Final do Período</w:t>
            </w:r>
          </w:p>
        </w:tc>
        <w:tc>
          <w:tcPr>
            <w:tcW w:w="851" w:type="pct"/>
            <w:tcBorders>
              <w:top w:val="nil"/>
              <w:left w:val="nil"/>
              <w:bottom w:val="single" w:sz="8" w:space="0" w:color="auto"/>
              <w:right w:val="nil"/>
            </w:tcBorders>
            <w:shd w:val="clear" w:color="000000" w:fill="FFFFFF"/>
            <w:vAlign w:val="center"/>
            <w:hideMark/>
          </w:tcPr>
          <w:p w14:paraId="7B913764" w14:textId="77777777" w:rsidR="00454F49" w:rsidRPr="00A8773D" w:rsidRDefault="00454F49" w:rsidP="00866A0A">
            <w:pPr>
              <w:widowControl/>
              <w:spacing w:before="0" w:after="0"/>
              <w:jc w:val="right"/>
              <w:rPr>
                <w:rFonts w:cs="Arial"/>
                <w:b/>
                <w:bCs/>
                <w:color w:val="000000"/>
              </w:rPr>
            </w:pPr>
            <w:r w:rsidRPr="00A8773D">
              <w:rPr>
                <w:rFonts w:cs="Arial"/>
                <w:b/>
                <w:bCs/>
                <w:color w:val="000000"/>
              </w:rPr>
              <w:t xml:space="preserve">                              -   </w:t>
            </w:r>
          </w:p>
        </w:tc>
        <w:tc>
          <w:tcPr>
            <w:tcW w:w="851" w:type="pct"/>
            <w:tcBorders>
              <w:top w:val="nil"/>
              <w:left w:val="nil"/>
              <w:bottom w:val="single" w:sz="8" w:space="0" w:color="auto"/>
              <w:right w:val="nil"/>
            </w:tcBorders>
            <w:shd w:val="clear" w:color="000000" w:fill="FFFFFF"/>
            <w:vAlign w:val="center"/>
            <w:hideMark/>
          </w:tcPr>
          <w:p w14:paraId="0D06E03B" w14:textId="77777777" w:rsidR="00454F49" w:rsidRPr="00A8773D" w:rsidRDefault="00454F49" w:rsidP="00866A0A">
            <w:pPr>
              <w:widowControl/>
              <w:spacing w:before="0" w:after="0"/>
              <w:jc w:val="right"/>
              <w:rPr>
                <w:rFonts w:cs="Arial"/>
                <w:b/>
                <w:bCs/>
                <w:color w:val="000000"/>
              </w:rPr>
            </w:pPr>
            <w:r w:rsidRPr="00A8773D">
              <w:rPr>
                <w:rFonts w:cs="Arial"/>
                <w:b/>
                <w:bCs/>
                <w:color w:val="000000"/>
              </w:rPr>
              <w:t xml:space="preserve">                              -   </w:t>
            </w:r>
          </w:p>
        </w:tc>
        <w:tc>
          <w:tcPr>
            <w:tcW w:w="581" w:type="pct"/>
            <w:tcBorders>
              <w:top w:val="nil"/>
              <w:left w:val="nil"/>
              <w:bottom w:val="single" w:sz="8" w:space="0" w:color="auto"/>
              <w:right w:val="nil"/>
            </w:tcBorders>
            <w:shd w:val="clear" w:color="000000" w:fill="FFFFFF"/>
            <w:vAlign w:val="center"/>
            <w:hideMark/>
          </w:tcPr>
          <w:p w14:paraId="5BD4F64C" w14:textId="77777777" w:rsidR="00454F49" w:rsidRPr="00A8773D" w:rsidRDefault="00454F49" w:rsidP="00866A0A">
            <w:pPr>
              <w:widowControl/>
              <w:spacing w:before="0" w:after="0"/>
              <w:jc w:val="right"/>
              <w:rPr>
                <w:rFonts w:cs="Arial"/>
                <w:b/>
                <w:bCs/>
                <w:color w:val="000000"/>
              </w:rPr>
            </w:pPr>
            <w:r w:rsidRPr="00A8773D">
              <w:rPr>
                <w:rFonts w:cs="Arial"/>
                <w:b/>
                <w:bCs/>
                <w:color w:val="000000"/>
              </w:rPr>
              <w:t xml:space="preserve">           6.187 </w:t>
            </w:r>
          </w:p>
        </w:tc>
        <w:tc>
          <w:tcPr>
            <w:tcW w:w="435" w:type="pct"/>
            <w:tcBorders>
              <w:top w:val="nil"/>
              <w:left w:val="nil"/>
              <w:bottom w:val="single" w:sz="8" w:space="0" w:color="auto"/>
              <w:right w:val="nil"/>
            </w:tcBorders>
            <w:shd w:val="clear" w:color="000000" w:fill="FFFFFF"/>
            <w:vAlign w:val="center"/>
            <w:hideMark/>
          </w:tcPr>
          <w:p w14:paraId="13F9AAA9" w14:textId="77777777" w:rsidR="00454F49" w:rsidRPr="00A8773D" w:rsidRDefault="00454F49" w:rsidP="00866A0A">
            <w:pPr>
              <w:widowControl/>
              <w:spacing w:before="0" w:after="0"/>
              <w:jc w:val="right"/>
              <w:rPr>
                <w:rFonts w:cs="Arial"/>
                <w:b/>
                <w:bCs/>
                <w:color w:val="000000"/>
              </w:rPr>
            </w:pPr>
            <w:r w:rsidRPr="00A8773D">
              <w:rPr>
                <w:rFonts w:cs="Arial"/>
                <w:b/>
                <w:bCs/>
                <w:color w:val="000000"/>
              </w:rPr>
              <w:t xml:space="preserve">     6.187 </w:t>
            </w:r>
          </w:p>
        </w:tc>
      </w:tr>
    </w:tbl>
    <w:p w14:paraId="783678F8" w14:textId="77777777" w:rsidR="00454F49" w:rsidRDefault="00454F49" w:rsidP="00454F49">
      <w:pPr>
        <w:pStyle w:val="PargrafodaLista11"/>
        <w:shd w:val="clear" w:color="auto" w:fill="FFFFFF"/>
        <w:ind w:left="425" w:right="-6" w:hanging="425"/>
        <w:contextualSpacing w:val="0"/>
        <w:jc w:val="both"/>
        <w:rPr>
          <w:rFonts w:cs="Arial"/>
          <w:b/>
          <w:color w:val="339966"/>
        </w:rPr>
      </w:pPr>
    </w:p>
    <w:p w14:paraId="5CCBB602" w14:textId="77777777" w:rsidR="00454F49" w:rsidRDefault="00454F49" w:rsidP="00454F49">
      <w:pPr>
        <w:pStyle w:val="PargrafodaLista11"/>
        <w:shd w:val="clear" w:color="auto" w:fill="FFFFFF"/>
        <w:spacing w:before="120" w:after="0"/>
        <w:ind w:left="420" w:right="-6" w:hanging="420"/>
        <w:jc w:val="both"/>
        <w:rPr>
          <w:rFonts w:cs="Arial"/>
          <w:b/>
          <w:color w:val="339966"/>
        </w:rPr>
      </w:pPr>
    </w:p>
    <w:p w14:paraId="0E124492" w14:textId="77777777" w:rsidR="00454F49" w:rsidRDefault="00454F49" w:rsidP="00454F49">
      <w:pPr>
        <w:pStyle w:val="PargrafodaLista11"/>
        <w:shd w:val="clear" w:color="auto" w:fill="FFFFFF"/>
        <w:spacing w:before="120" w:after="0"/>
        <w:ind w:left="420" w:right="-6" w:hanging="420"/>
        <w:jc w:val="both"/>
        <w:rPr>
          <w:rFonts w:cs="Arial"/>
          <w:b/>
          <w:color w:val="339966"/>
        </w:rPr>
      </w:pPr>
    </w:p>
    <w:p w14:paraId="5A5F60C3" w14:textId="77777777" w:rsidR="00AA7290" w:rsidRDefault="00AA7290" w:rsidP="00454F49">
      <w:pPr>
        <w:pStyle w:val="PargrafodaLista11"/>
        <w:shd w:val="clear" w:color="auto" w:fill="FFFFFF"/>
        <w:spacing w:before="120" w:after="0"/>
        <w:ind w:left="420" w:right="-6" w:hanging="420"/>
        <w:jc w:val="both"/>
        <w:rPr>
          <w:rFonts w:cs="Arial"/>
          <w:b/>
          <w:color w:val="339966"/>
        </w:rPr>
      </w:pPr>
    </w:p>
    <w:p w14:paraId="6DDD4058" w14:textId="77777777" w:rsidR="00454F49" w:rsidRDefault="00454F49" w:rsidP="00454F49">
      <w:pPr>
        <w:pStyle w:val="PargrafodaLista11"/>
        <w:shd w:val="clear" w:color="auto" w:fill="FFFFFF"/>
        <w:spacing w:before="120" w:after="0"/>
        <w:ind w:left="420" w:right="-6" w:hanging="420"/>
        <w:jc w:val="both"/>
        <w:rPr>
          <w:rFonts w:cs="Arial"/>
          <w:b/>
          <w:color w:val="339966"/>
        </w:rPr>
      </w:pPr>
    </w:p>
    <w:p w14:paraId="5BFA6FB8" w14:textId="77777777" w:rsidR="00454F49" w:rsidRPr="00D15293" w:rsidRDefault="00454F49" w:rsidP="00454F49">
      <w:pPr>
        <w:pStyle w:val="PargrafodaLista11"/>
        <w:shd w:val="clear" w:color="auto" w:fill="FFFFFF"/>
        <w:ind w:left="425" w:right="-6" w:hanging="425"/>
        <w:contextualSpacing w:val="0"/>
        <w:jc w:val="both"/>
        <w:rPr>
          <w:rFonts w:cs="Arial"/>
          <w:b/>
          <w:color w:val="339966"/>
        </w:rPr>
      </w:pPr>
      <w:r w:rsidRPr="00D9715C">
        <w:rPr>
          <w:rFonts w:cs="Arial"/>
          <w:b/>
          <w:color w:val="339966"/>
        </w:rPr>
        <w:lastRenderedPageBreak/>
        <w:t>a.8)</w:t>
      </w:r>
      <w:r>
        <w:rPr>
          <w:rFonts w:cs="Arial"/>
          <w:b/>
          <w:color w:val="339966"/>
        </w:rPr>
        <w:tab/>
      </w:r>
      <w:r w:rsidRPr="00D9715C">
        <w:rPr>
          <w:rFonts w:cs="Arial"/>
          <w:b/>
          <w:color w:val="339966"/>
        </w:rPr>
        <w:t xml:space="preserve">Descrição da </w:t>
      </w:r>
      <w:r>
        <w:rPr>
          <w:rFonts w:cs="Arial"/>
          <w:b/>
          <w:color w:val="339966"/>
        </w:rPr>
        <w:t>B</w:t>
      </w:r>
      <w:r w:rsidRPr="00D9715C">
        <w:rPr>
          <w:rFonts w:cs="Arial"/>
          <w:b/>
          <w:color w:val="339966"/>
        </w:rPr>
        <w:t xml:space="preserve">ase </w:t>
      </w:r>
      <w:r>
        <w:rPr>
          <w:rFonts w:cs="Arial"/>
          <w:b/>
          <w:color w:val="339966"/>
        </w:rPr>
        <w:t>U</w:t>
      </w:r>
      <w:r w:rsidRPr="00D9715C">
        <w:rPr>
          <w:rFonts w:cs="Arial"/>
          <w:b/>
          <w:color w:val="339966"/>
        </w:rPr>
        <w:t xml:space="preserve">tilizada para </w:t>
      </w:r>
      <w:r>
        <w:rPr>
          <w:rFonts w:cs="Arial"/>
          <w:b/>
          <w:color w:val="339966"/>
        </w:rPr>
        <w:t>D</w:t>
      </w:r>
      <w:r w:rsidRPr="00D9715C">
        <w:rPr>
          <w:rFonts w:cs="Arial"/>
          <w:b/>
          <w:color w:val="339966"/>
        </w:rPr>
        <w:t>e</w:t>
      </w:r>
      <w:r>
        <w:rPr>
          <w:rFonts w:cs="Arial"/>
          <w:b/>
          <w:color w:val="339966"/>
        </w:rPr>
        <w:t>t</w:t>
      </w:r>
      <w:r w:rsidRPr="00D9715C">
        <w:rPr>
          <w:rFonts w:cs="Arial"/>
          <w:b/>
          <w:color w:val="339966"/>
        </w:rPr>
        <w:t xml:space="preserve">erminar a </w:t>
      </w:r>
      <w:r>
        <w:rPr>
          <w:rFonts w:cs="Arial"/>
          <w:b/>
          <w:color w:val="339966"/>
        </w:rPr>
        <w:t>T</w:t>
      </w:r>
      <w:r w:rsidRPr="00D9715C">
        <w:rPr>
          <w:rFonts w:cs="Arial"/>
          <w:b/>
          <w:color w:val="339966"/>
        </w:rPr>
        <w:t xml:space="preserve">axa de </w:t>
      </w:r>
      <w:r>
        <w:rPr>
          <w:rFonts w:cs="Arial"/>
          <w:b/>
          <w:color w:val="339966"/>
        </w:rPr>
        <w:t>D</w:t>
      </w:r>
      <w:r w:rsidRPr="00D9715C">
        <w:rPr>
          <w:rFonts w:cs="Arial"/>
          <w:b/>
          <w:color w:val="339966"/>
        </w:rPr>
        <w:t xml:space="preserve">esconto </w:t>
      </w:r>
      <w:r>
        <w:rPr>
          <w:rFonts w:cs="Arial"/>
          <w:b/>
          <w:color w:val="339966"/>
        </w:rPr>
        <w:t>A</w:t>
      </w:r>
      <w:r w:rsidRPr="00D9715C">
        <w:rPr>
          <w:rFonts w:cs="Arial"/>
          <w:b/>
          <w:color w:val="339966"/>
        </w:rPr>
        <w:t>tuarial</w:t>
      </w:r>
    </w:p>
    <w:p w14:paraId="319CDA82" w14:textId="77777777" w:rsidR="00454F49" w:rsidRDefault="00454F49" w:rsidP="00454F49">
      <w:pPr>
        <w:pStyle w:val="PargrafodaLista11"/>
        <w:shd w:val="clear" w:color="auto" w:fill="FFFFFF"/>
        <w:ind w:left="0" w:right="-6"/>
        <w:contextualSpacing w:val="0"/>
        <w:jc w:val="both"/>
        <w:rPr>
          <w:rFonts w:cs="Arial"/>
        </w:rPr>
      </w:pPr>
      <w:r>
        <w:rPr>
          <w:rFonts w:cs="Arial"/>
        </w:rPr>
        <w:t>Taxa de desconto equivalente à expectativa de retorno da Nota do Tesouro Nacional (NTN-B), para o período da duração</w:t>
      </w:r>
      <w:r>
        <w:rPr>
          <w:rFonts w:cs="Arial"/>
          <w:i/>
        </w:rPr>
        <w:t xml:space="preserve"> </w:t>
      </w:r>
      <w:r>
        <w:rPr>
          <w:rFonts w:cs="Arial"/>
        </w:rPr>
        <w:t>de cada plano.</w:t>
      </w:r>
    </w:p>
    <w:p w14:paraId="69777FF2" w14:textId="77777777" w:rsidR="00454F49" w:rsidRDefault="00454F49" w:rsidP="00454F49">
      <w:pPr>
        <w:pStyle w:val="PargrafodaLista11"/>
        <w:shd w:val="clear" w:color="auto" w:fill="FFFFFF"/>
        <w:spacing w:before="120" w:after="0"/>
        <w:ind w:left="0" w:right="-6"/>
        <w:jc w:val="both"/>
        <w:rPr>
          <w:rFonts w:cs="Arial"/>
        </w:rPr>
      </w:pPr>
    </w:p>
    <w:p w14:paraId="28745523" w14:textId="77777777" w:rsidR="00454F49" w:rsidRDefault="00454F49" w:rsidP="00454F49">
      <w:pPr>
        <w:pStyle w:val="PargrafodaLista11"/>
        <w:shd w:val="clear" w:color="auto" w:fill="FFFFFF"/>
        <w:ind w:left="425" w:right="-6" w:hanging="425"/>
        <w:contextualSpacing w:val="0"/>
        <w:jc w:val="both"/>
        <w:rPr>
          <w:rFonts w:cs="Arial"/>
        </w:rPr>
      </w:pPr>
      <w:r w:rsidRPr="00D9715C">
        <w:rPr>
          <w:rFonts w:cs="Arial"/>
          <w:b/>
          <w:color w:val="339966"/>
        </w:rPr>
        <w:t>a.</w:t>
      </w:r>
      <w:r>
        <w:rPr>
          <w:rFonts w:cs="Arial"/>
          <w:b/>
          <w:color w:val="339966"/>
        </w:rPr>
        <w:t>9</w:t>
      </w:r>
      <w:r w:rsidRPr="00D9715C">
        <w:rPr>
          <w:rFonts w:cs="Arial"/>
          <w:b/>
          <w:color w:val="339966"/>
        </w:rPr>
        <w:t>)</w:t>
      </w:r>
      <w:r>
        <w:rPr>
          <w:rFonts w:cs="Arial"/>
          <w:b/>
          <w:color w:val="339966"/>
        </w:rPr>
        <w:tab/>
        <w:t>Movimentação da Provisão Relativa aos Planos BD e Misto Liquidado</w:t>
      </w:r>
    </w:p>
    <w:tbl>
      <w:tblPr>
        <w:tblW w:w="5000" w:type="pct"/>
        <w:tblCellMar>
          <w:left w:w="70" w:type="dxa"/>
          <w:right w:w="70" w:type="dxa"/>
        </w:tblCellMar>
        <w:tblLook w:val="04A0" w:firstRow="1" w:lastRow="0" w:firstColumn="1" w:lastColumn="0" w:noHBand="0" w:noVBand="1"/>
      </w:tblPr>
      <w:tblGrid>
        <w:gridCol w:w="2802"/>
        <w:gridCol w:w="2026"/>
        <w:gridCol w:w="1571"/>
        <w:gridCol w:w="1571"/>
        <w:gridCol w:w="1223"/>
        <w:gridCol w:w="1294"/>
      </w:tblGrid>
      <w:tr w:rsidR="00454F49" w:rsidRPr="00B02DC3" w14:paraId="159CC753" w14:textId="77777777" w:rsidTr="00866A0A">
        <w:trPr>
          <w:trHeight w:hRule="exact" w:val="567"/>
        </w:trPr>
        <w:tc>
          <w:tcPr>
            <w:tcW w:w="1336" w:type="pct"/>
            <w:tcBorders>
              <w:top w:val="nil"/>
              <w:left w:val="nil"/>
              <w:bottom w:val="nil"/>
              <w:right w:val="nil"/>
            </w:tcBorders>
            <w:shd w:val="clear" w:color="auto" w:fill="auto"/>
            <w:noWrap/>
            <w:vAlign w:val="center"/>
            <w:hideMark/>
          </w:tcPr>
          <w:p w14:paraId="11F2DA9D" w14:textId="77777777" w:rsidR="00454F49" w:rsidRPr="00B02DC3" w:rsidRDefault="00454F49" w:rsidP="00866A0A">
            <w:pPr>
              <w:widowControl/>
              <w:rPr>
                <w:rFonts w:ascii="Times New Roman" w:hAnsi="Times New Roman"/>
                <w:sz w:val="20"/>
                <w:szCs w:val="20"/>
              </w:rPr>
            </w:pPr>
          </w:p>
        </w:tc>
        <w:tc>
          <w:tcPr>
            <w:tcW w:w="966" w:type="pct"/>
            <w:tcBorders>
              <w:top w:val="nil"/>
              <w:left w:val="nil"/>
              <w:bottom w:val="nil"/>
              <w:right w:val="nil"/>
            </w:tcBorders>
            <w:shd w:val="clear" w:color="000000" w:fill="339966"/>
            <w:vAlign w:val="center"/>
            <w:hideMark/>
          </w:tcPr>
          <w:p w14:paraId="2CB963AC" w14:textId="77777777" w:rsidR="00454F49" w:rsidRPr="00B02DC3" w:rsidRDefault="00454F49" w:rsidP="00866A0A">
            <w:pPr>
              <w:widowControl/>
              <w:jc w:val="right"/>
              <w:rPr>
                <w:rFonts w:cs="Arial"/>
                <w:b/>
                <w:bCs/>
                <w:color w:val="FFFFFF"/>
              </w:rPr>
            </w:pPr>
            <w:r w:rsidRPr="00B02DC3">
              <w:rPr>
                <w:rFonts w:cs="Arial"/>
                <w:b/>
                <w:bCs/>
                <w:color w:val="FFFFFF"/>
              </w:rPr>
              <w:t>Valor da Obrigação em 01.01.2025</w:t>
            </w:r>
          </w:p>
        </w:tc>
        <w:tc>
          <w:tcPr>
            <w:tcW w:w="749" w:type="pct"/>
            <w:tcBorders>
              <w:top w:val="nil"/>
              <w:left w:val="nil"/>
              <w:bottom w:val="nil"/>
              <w:right w:val="nil"/>
            </w:tcBorders>
            <w:shd w:val="clear" w:color="000000" w:fill="339966"/>
            <w:vAlign w:val="center"/>
            <w:hideMark/>
          </w:tcPr>
          <w:p w14:paraId="5F317E85" w14:textId="77777777" w:rsidR="00454F49" w:rsidRPr="00B02DC3" w:rsidRDefault="00454F49" w:rsidP="00866A0A">
            <w:pPr>
              <w:widowControl/>
              <w:jc w:val="right"/>
              <w:rPr>
                <w:rFonts w:cs="Arial"/>
                <w:b/>
                <w:bCs/>
                <w:color w:val="FFFFFF"/>
              </w:rPr>
            </w:pPr>
            <w:r w:rsidRPr="00B02DC3">
              <w:rPr>
                <w:rFonts w:cs="Arial"/>
                <w:b/>
                <w:bCs/>
                <w:color w:val="FFFFFF"/>
              </w:rPr>
              <w:t>Atualizações Resultado</w:t>
            </w:r>
          </w:p>
        </w:tc>
        <w:tc>
          <w:tcPr>
            <w:tcW w:w="749" w:type="pct"/>
            <w:tcBorders>
              <w:top w:val="nil"/>
              <w:left w:val="nil"/>
              <w:bottom w:val="nil"/>
              <w:right w:val="nil"/>
            </w:tcBorders>
            <w:shd w:val="clear" w:color="000000" w:fill="339966"/>
            <w:vAlign w:val="center"/>
            <w:hideMark/>
          </w:tcPr>
          <w:p w14:paraId="08CFA7A2" w14:textId="77777777" w:rsidR="00454F49" w:rsidRPr="00B02DC3" w:rsidRDefault="00454F49" w:rsidP="00866A0A">
            <w:pPr>
              <w:widowControl/>
              <w:jc w:val="right"/>
              <w:rPr>
                <w:rFonts w:cs="Arial"/>
                <w:b/>
                <w:bCs/>
                <w:color w:val="FFFFFF"/>
              </w:rPr>
            </w:pPr>
            <w:r w:rsidRPr="00B02DC3">
              <w:rPr>
                <w:rFonts w:cs="Arial"/>
                <w:b/>
                <w:bCs/>
                <w:color w:val="FFFFFF"/>
              </w:rPr>
              <w:t>Atualizações PL</w:t>
            </w:r>
          </w:p>
        </w:tc>
        <w:tc>
          <w:tcPr>
            <w:tcW w:w="583" w:type="pct"/>
            <w:tcBorders>
              <w:top w:val="nil"/>
              <w:left w:val="nil"/>
              <w:bottom w:val="nil"/>
              <w:right w:val="nil"/>
            </w:tcBorders>
            <w:shd w:val="clear" w:color="000000" w:fill="339966"/>
            <w:vAlign w:val="center"/>
            <w:hideMark/>
          </w:tcPr>
          <w:p w14:paraId="215EBA3C" w14:textId="77777777" w:rsidR="00454F49" w:rsidRPr="00B02DC3" w:rsidRDefault="00454F49" w:rsidP="00866A0A">
            <w:pPr>
              <w:widowControl/>
              <w:jc w:val="right"/>
              <w:rPr>
                <w:rFonts w:cs="Arial"/>
                <w:b/>
                <w:bCs/>
                <w:color w:val="FFFFFF"/>
              </w:rPr>
            </w:pPr>
            <w:r w:rsidRPr="00B02DC3">
              <w:rPr>
                <w:rFonts w:cs="Arial"/>
                <w:b/>
                <w:bCs/>
                <w:color w:val="FFFFFF"/>
              </w:rPr>
              <w:t>(-) Valores Pagos</w:t>
            </w:r>
          </w:p>
        </w:tc>
        <w:tc>
          <w:tcPr>
            <w:tcW w:w="617" w:type="pct"/>
            <w:tcBorders>
              <w:top w:val="nil"/>
              <w:left w:val="nil"/>
              <w:bottom w:val="nil"/>
              <w:right w:val="nil"/>
            </w:tcBorders>
            <w:shd w:val="clear" w:color="000000" w:fill="339966"/>
            <w:vAlign w:val="center"/>
            <w:hideMark/>
          </w:tcPr>
          <w:p w14:paraId="4A1B551B" w14:textId="77777777" w:rsidR="00454F49" w:rsidRPr="00B02DC3" w:rsidRDefault="00454F49" w:rsidP="00866A0A">
            <w:pPr>
              <w:widowControl/>
              <w:jc w:val="right"/>
              <w:rPr>
                <w:rFonts w:cs="Arial"/>
                <w:b/>
                <w:bCs/>
                <w:color w:val="FFFFFF"/>
              </w:rPr>
            </w:pPr>
            <w:r w:rsidRPr="00B02DC3">
              <w:rPr>
                <w:rFonts w:cs="Arial"/>
                <w:b/>
                <w:bCs/>
                <w:color w:val="FFFFFF"/>
              </w:rPr>
              <w:t>Saldo em 31.03.2025</w:t>
            </w:r>
          </w:p>
        </w:tc>
      </w:tr>
      <w:tr w:rsidR="00454F49" w:rsidRPr="00F90C65" w14:paraId="0DA6C756" w14:textId="77777777" w:rsidTr="00866A0A">
        <w:trPr>
          <w:trHeight w:hRule="exact" w:val="227"/>
        </w:trPr>
        <w:tc>
          <w:tcPr>
            <w:tcW w:w="1336" w:type="pct"/>
            <w:tcBorders>
              <w:top w:val="nil"/>
              <w:left w:val="nil"/>
              <w:bottom w:val="nil"/>
              <w:right w:val="nil"/>
            </w:tcBorders>
            <w:shd w:val="clear" w:color="auto" w:fill="auto"/>
            <w:vAlign w:val="bottom"/>
            <w:hideMark/>
          </w:tcPr>
          <w:p w14:paraId="3A977ED0" w14:textId="77777777" w:rsidR="00454F49" w:rsidRPr="00FF4FEE" w:rsidRDefault="00454F49" w:rsidP="00866A0A">
            <w:pPr>
              <w:widowControl/>
              <w:spacing w:before="0" w:after="0"/>
              <w:jc w:val="both"/>
              <w:rPr>
                <w:rFonts w:cs="Arial"/>
                <w:color w:val="000000"/>
              </w:rPr>
            </w:pPr>
            <w:r w:rsidRPr="00FF4FEE">
              <w:rPr>
                <w:rFonts w:cs="Arial"/>
                <w:color w:val="000000"/>
              </w:rPr>
              <w:t xml:space="preserve">Plano BD </w:t>
            </w:r>
            <w:r>
              <w:rPr>
                <w:rFonts w:cs="Arial"/>
                <w:color w:val="000000"/>
              </w:rPr>
              <w:t xml:space="preserve">Liquidado </w:t>
            </w:r>
            <w:r w:rsidRPr="00FF4FEE">
              <w:rPr>
                <w:rFonts w:cs="Arial"/>
                <w:color w:val="000000"/>
              </w:rPr>
              <w:t>(nota nº15)</w:t>
            </w:r>
          </w:p>
        </w:tc>
        <w:tc>
          <w:tcPr>
            <w:tcW w:w="966" w:type="pct"/>
            <w:tcBorders>
              <w:top w:val="nil"/>
              <w:left w:val="nil"/>
              <w:bottom w:val="nil"/>
              <w:right w:val="nil"/>
            </w:tcBorders>
            <w:shd w:val="clear" w:color="000000" w:fill="FFFFFF"/>
            <w:vAlign w:val="bottom"/>
            <w:hideMark/>
          </w:tcPr>
          <w:p w14:paraId="60E8CC39" w14:textId="77777777" w:rsidR="00454F49" w:rsidRPr="00B02DC3" w:rsidRDefault="00454F49" w:rsidP="00866A0A">
            <w:pPr>
              <w:widowControl/>
              <w:spacing w:before="0" w:after="0"/>
              <w:jc w:val="right"/>
              <w:rPr>
                <w:rFonts w:cs="Arial"/>
                <w:color w:val="000000"/>
              </w:rPr>
            </w:pPr>
            <w:r w:rsidRPr="00B02DC3">
              <w:rPr>
                <w:rFonts w:cs="Arial"/>
                <w:color w:val="000000"/>
              </w:rPr>
              <w:t xml:space="preserve">                       691.692 </w:t>
            </w:r>
          </w:p>
        </w:tc>
        <w:tc>
          <w:tcPr>
            <w:tcW w:w="749" w:type="pct"/>
            <w:tcBorders>
              <w:top w:val="nil"/>
              <w:left w:val="nil"/>
              <w:bottom w:val="nil"/>
              <w:right w:val="nil"/>
            </w:tcBorders>
            <w:shd w:val="clear" w:color="000000" w:fill="FFFFFF"/>
            <w:vAlign w:val="bottom"/>
            <w:hideMark/>
          </w:tcPr>
          <w:p w14:paraId="5DEF9EAA" w14:textId="77777777" w:rsidR="00454F49" w:rsidRPr="00B02DC3" w:rsidRDefault="00454F49" w:rsidP="00866A0A">
            <w:pPr>
              <w:widowControl/>
              <w:spacing w:before="0" w:after="0"/>
              <w:jc w:val="right"/>
              <w:rPr>
                <w:rFonts w:cs="Arial"/>
                <w:color w:val="000000"/>
              </w:rPr>
            </w:pPr>
            <w:r w:rsidRPr="00B02DC3">
              <w:rPr>
                <w:rFonts w:cs="Arial"/>
                <w:color w:val="000000"/>
              </w:rPr>
              <w:t xml:space="preserve">              35.960 </w:t>
            </w:r>
          </w:p>
        </w:tc>
        <w:tc>
          <w:tcPr>
            <w:tcW w:w="749" w:type="pct"/>
            <w:tcBorders>
              <w:top w:val="nil"/>
              <w:left w:val="nil"/>
              <w:bottom w:val="nil"/>
              <w:right w:val="nil"/>
            </w:tcBorders>
            <w:shd w:val="clear" w:color="000000" w:fill="FFFFFF"/>
            <w:vAlign w:val="bottom"/>
            <w:hideMark/>
          </w:tcPr>
          <w:p w14:paraId="4CA6D88B" w14:textId="77777777" w:rsidR="00454F49" w:rsidRPr="00B02DC3" w:rsidRDefault="00454F49" w:rsidP="00866A0A">
            <w:pPr>
              <w:widowControl/>
              <w:spacing w:before="0" w:after="0"/>
              <w:jc w:val="right"/>
              <w:rPr>
                <w:rFonts w:cs="Arial"/>
              </w:rPr>
            </w:pPr>
            <w:r w:rsidRPr="00B02DC3">
              <w:rPr>
                <w:rFonts w:cs="Arial"/>
              </w:rPr>
              <w:t xml:space="preserve">             (45.285)</w:t>
            </w:r>
          </w:p>
        </w:tc>
        <w:tc>
          <w:tcPr>
            <w:tcW w:w="583" w:type="pct"/>
            <w:tcBorders>
              <w:top w:val="nil"/>
              <w:left w:val="nil"/>
              <w:bottom w:val="nil"/>
              <w:right w:val="nil"/>
            </w:tcBorders>
            <w:shd w:val="clear" w:color="000000" w:fill="FFFFFF"/>
            <w:vAlign w:val="bottom"/>
            <w:hideMark/>
          </w:tcPr>
          <w:p w14:paraId="37CE1ED8" w14:textId="77777777" w:rsidR="00454F49" w:rsidRPr="00B02DC3" w:rsidRDefault="00454F49" w:rsidP="00866A0A">
            <w:pPr>
              <w:widowControl/>
              <w:spacing w:before="0" w:after="0"/>
              <w:jc w:val="right"/>
              <w:rPr>
                <w:rFonts w:cs="Arial"/>
              </w:rPr>
            </w:pPr>
            <w:r w:rsidRPr="00B02DC3">
              <w:rPr>
                <w:rFonts w:cs="Arial"/>
              </w:rPr>
              <w:t xml:space="preserve">      (16.514)</w:t>
            </w:r>
          </w:p>
        </w:tc>
        <w:tc>
          <w:tcPr>
            <w:tcW w:w="617" w:type="pct"/>
            <w:tcBorders>
              <w:top w:val="nil"/>
              <w:left w:val="nil"/>
              <w:bottom w:val="nil"/>
              <w:right w:val="nil"/>
            </w:tcBorders>
            <w:shd w:val="clear" w:color="auto" w:fill="auto"/>
            <w:vAlign w:val="bottom"/>
            <w:hideMark/>
          </w:tcPr>
          <w:p w14:paraId="79820FD8" w14:textId="77777777" w:rsidR="00454F49" w:rsidRPr="00F90C65" w:rsidRDefault="00454F49" w:rsidP="00866A0A">
            <w:pPr>
              <w:widowControl/>
              <w:spacing w:before="0" w:after="0"/>
              <w:jc w:val="right"/>
              <w:rPr>
                <w:rFonts w:cs="Arial"/>
                <w:color w:val="000000"/>
              </w:rPr>
            </w:pPr>
            <w:r w:rsidRPr="00F90C65">
              <w:rPr>
                <w:rFonts w:cs="Arial"/>
                <w:color w:val="000000"/>
              </w:rPr>
              <w:t xml:space="preserve">       665.853 </w:t>
            </w:r>
          </w:p>
        </w:tc>
      </w:tr>
      <w:tr w:rsidR="00454F49" w:rsidRPr="00F90C65" w14:paraId="3684B0EF" w14:textId="77777777" w:rsidTr="00866A0A">
        <w:trPr>
          <w:trHeight w:hRule="exact" w:val="227"/>
        </w:trPr>
        <w:tc>
          <w:tcPr>
            <w:tcW w:w="1336" w:type="pct"/>
            <w:tcBorders>
              <w:top w:val="nil"/>
              <w:left w:val="nil"/>
              <w:bottom w:val="single" w:sz="8" w:space="0" w:color="auto"/>
              <w:right w:val="nil"/>
            </w:tcBorders>
            <w:shd w:val="clear" w:color="auto" w:fill="auto"/>
            <w:vAlign w:val="bottom"/>
            <w:hideMark/>
          </w:tcPr>
          <w:p w14:paraId="5239D714" w14:textId="77777777" w:rsidR="00454F49" w:rsidRPr="00FF4FEE" w:rsidRDefault="00454F49" w:rsidP="00866A0A">
            <w:pPr>
              <w:widowControl/>
              <w:spacing w:before="0" w:after="0"/>
              <w:jc w:val="both"/>
              <w:rPr>
                <w:rFonts w:cs="Arial"/>
                <w:color w:val="000000"/>
              </w:rPr>
            </w:pPr>
            <w:r w:rsidRPr="00FF4FEE">
              <w:rPr>
                <w:rFonts w:cs="Arial"/>
                <w:color w:val="000000"/>
              </w:rPr>
              <w:t>Plano Misto (nota nº15)</w:t>
            </w:r>
          </w:p>
        </w:tc>
        <w:tc>
          <w:tcPr>
            <w:tcW w:w="966" w:type="pct"/>
            <w:tcBorders>
              <w:top w:val="nil"/>
              <w:left w:val="nil"/>
              <w:bottom w:val="nil"/>
              <w:right w:val="nil"/>
            </w:tcBorders>
            <w:shd w:val="clear" w:color="000000" w:fill="FFFFFF"/>
            <w:vAlign w:val="bottom"/>
            <w:hideMark/>
          </w:tcPr>
          <w:p w14:paraId="0FFCF3E2" w14:textId="77777777" w:rsidR="00454F49" w:rsidRPr="00B02DC3" w:rsidRDefault="00454F49" w:rsidP="00866A0A">
            <w:pPr>
              <w:widowControl/>
              <w:spacing w:before="0" w:after="0"/>
              <w:jc w:val="right"/>
              <w:rPr>
                <w:rFonts w:cs="Arial"/>
                <w:color w:val="000000"/>
              </w:rPr>
            </w:pPr>
            <w:r w:rsidRPr="00B02DC3">
              <w:rPr>
                <w:rFonts w:cs="Arial"/>
                <w:color w:val="000000"/>
              </w:rPr>
              <w:t xml:space="preserve">                          39.254 </w:t>
            </w:r>
          </w:p>
        </w:tc>
        <w:tc>
          <w:tcPr>
            <w:tcW w:w="749" w:type="pct"/>
            <w:tcBorders>
              <w:top w:val="nil"/>
              <w:left w:val="nil"/>
              <w:bottom w:val="nil"/>
              <w:right w:val="nil"/>
            </w:tcBorders>
            <w:shd w:val="clear" w:color="auto" w:fill="auto"/>
            <w:vAlign w:val="bottom"/>
            <w:hideMark/>
          </w:tcPr>
          <w:p w14:paraId="7624E1DE" w14:textId="77777777" w:rsidR="00454F49" w:rsidRPr="00C2148A" w:rsidRDefault="00454F49" w:rsidP="00866A0A">
            <w:pPr>
              <w:widowControl/>
              <w:spacing w:before="0" w:after="0"/>
              <w:jc w:val="right"/>
              <w:rPr>
                <w:rFonts w:cs="Arial"/>
                <w:color w:val="000000"/>
              </w:rPr>
            </w:pPr>
            <w:r w:rsidRPr="00C2148A">
              <w:rPr>
                <w:rFonts w:cs="Arial"/>
                <w:color w:val="000000"/>
              </w:rPr>
              <w:t xml:space="preserve">                 1.209 </w:t>
            </w:r>
          </w:p>
        </w:tc>
        <w:tc>
          <w:tcPr>
            <w:tcW w:w="749" w:type="pct"/>
            <w:tcBorders>
              <w:top w:val="nil"/>
              <w:left w:val="nil"/>
              <w:bottom w:val="nil"/>
              <w:right w:val="nil"/>
            </w:tcBorders>
            <w:shd w:val="clear" w:color="000000" w:fill="FFFFFF"/>
            <w:vAlign w:val="bottom"/>
            <w:hideMark/>
          </w:tcPr>
          <w:p w14:paraId="7FF9E766" w14:textId="77777777" w:rsidR="00454F49" w:rsidRPr="00B02DC3" w:rsidRDefault="00454F49" w:rsidP="00866A0A">
            <w:pPr>
              <w:widowControl/>
              <w:spacing w:before="0" w:after="0"/>
              <w:jc w:val="right"/>
              <w:rPr>
                <w:rFonts w:cs="Arial"/>
              </w:rPr>
            </w:pPr>
            <w:r w:rsidRPr="00B02DC3">
              <w:rPr>
                <w:rFonts w:cs="Arial"/>
              </w:rPr>
              <w:t xml:space="preserve">               (2.700)</w:t>
            </w:r>
          </w:p>
        </w:tc>
        <w:tc>
          <w:tcPr>
            <w:tcW w:w="583" w:type="pct"/>
            <w:tcBorders>
              <w:top w:val="nil"/>
              <w:left w:val="nil"/>
              <w:bottom w:val="nil"/>
              <w:right w:val="nil"/>
            </w:tcBorders>
            <w:shd w:val="clear" w:color="000000" w:fill="FFFFFF"/>
            <w:vAlign w:val="bottom"/>
            <w:hideMark/>
          </w:tcPr>
          <w:p w14:paraId="312F27AC" w14:textId="77777777" w:rsidR="00454F49" w:rsidRPr="00B02DC3" w:rsidRDefault="00454F49" w:rsidP="00866A0A">
            <w:pPr>
              <w:widowControl/>
              <w:spacing w:before="0" w:after="0"/>
              <w:jc w:val="right"/>
              <w:rPr>
                <w:rFonts w:cs="Arial"/>
              </w:rPr>
            </w:pPr>
            <w:r w:rsidRPr="00B02DC3">
              <w:rPr>
                <w:rFonts w:cs="Arial"/>
              </w:rPr>
              <w:t xml:space="preserve">                 -   </w:t>
            </w:r>
          </w:p>
        </w:tc>
        <w:tc>
          <w:tcPr>
            <w:tcW w:w="617" w:type="pct"/>
            <w:tcBorders>
              <w:top w:val="nil"/>
              <w:left w:val="nil"/>
              <w:bottom w:val="nil"/>
              <w:right w:val="nil"/>
            </w:tcBorders>
            <w:shd w:val="clear" w:color="auto" w:fill="auto"/>
            <w:vAlign w:val="bottom"/>
            <w:hideMark/>
          </w:tcPr>
          <w:p w14:paraId="7911AF72" w14:textId="77777777" w:rsidR="00454F49" w:rsidRPr="00F90C65" w:rsidRDefault="00454F49" w:rsidP="00866A0A">
            <w:pPr>
              <w:widowControl/>
              <w:spacing w:before="0" w:after="0"/>
              <w:jc w:val="right"/>
              <w:rPr>
                <w:rFonts w:cs="Arial"/>
                <w:color w:val="000000"/>
              </w:rPr>
            </w:pPr>
            <w:r w:rsidRPr="00F90C65">
              <w:rPr>
                <w:rFonts w:cs="Arial"/>
                <w:color w:val="000000"/>
              </w:rPr>
              <w:t xml:space="preserve">         37.763 </w:t>
            </w:r>
          </w:p>
        </w:tc>
      </w:tr>
      <w:tr w:rsidR="00454F49" w:rsidRPr="00F90C65" w14:paraId="61D03F4A" w14:textId="77777777" w:rsidTr="00866A0A">
        <w:trPr>
          <w:trHeight w:hRule="exact" w:val="227"/>
        </w:trPr>
        <w:tc>
          <w:tcPr>
            <w:tcW w:w="1336" w:type="pct"/>
            <w:tcBorders>
              <w:top w:val="nil"/>
              <w:left w:val="nil"/>
              <w:bottom w:val="single" w:sz="8" w:space="0" w:color="auto"/>
              <w:right w:val="nil"/>
            </w:tcBorders>
            <w:shd w:val="clear" w:color="000000" w:fill="FFFFFF"/>
            <w:vAlign w:val="bottom"/>
            <w:hideMark/>
          </w:tcPr>
          <w:p w14:paraId="1B8498DE" w14:textId="77777777" w:rsidR="00454F49" w:rsidRPr="00B02DC3" w:rsidRDefault="00454F49" w:rsidP="00866A0A">
            <w:pPr>
              <w:widowControl/>
              <w:spacing w:before="0" w:after="0"/>
              <w:jc w:val="both"/>
              <w:rPr>
                <w:rFonts w:cs="Arial"/>
                <w:b/>
                <w:bCs/>
                <w:color w:val="000000"/>
              </w:rPr>
            </w:pPr>
            <w:r w:rsidRPr="00B02DC3">
              <w:rPr>
                <w:rFonts w:cs="Arial"/>
                <w:b/>
                <w:bCs/>
                <w:color w:val="000000"/>
              </w:rPr>
              <w:t>Total BD e Misto</w:t>
            </w:r>
          </w:p>
        </w:tc>
        <w:tc>
          <w:tcPr>
            <w:tcW w:w="966" w:type="pct"/>
            <w:tcBorders>
              <w:top w:val="single" w:sz="8" w:space="0" w:color="auto"/>
              <w:left w:val="nil"/>
              <w:bottom w:val="single" w:sz="8" w:space="0" w:color="auto"/>
              <w:right w:val="nil"/>
            </w:tcBorders>
            <w:shd w:val="clear" w:color="000000" w:fill="FFFFFF"/>
            <w:vAlign w:val="bottom"/>
            <w:hideMark/>
          </w:tcPr>
          <w:p w14:paraId="48E94089" w14:textId="77777777" w:rsidR="00454F49" w:rsidRPr="00B02DC3" w:rsidRDefault="00454F49" w:rsidP="00866A0A">
            <w:pPr>
              <w:widowControl/>
              <w:spacing w:before="0" w:after="0"/>
              <w:jc w:val="right"/>
              <w:rPr>
                <w:rFonts w:cs="Arial"/>
                <w:b/>
                <w:bCs/>
                <w:color w:val="000000"/>
              </w:rPr>
            </w:pPr>
            <w:r w:rsidRPr="00B02DC3">
              <w:rPr>
                <w:rFonts w:cs="Arial"/>
                <w:b/>
                <w:bCs/>
                <w:color w:val="000000"/>
              </w:rPr>
              <w:t xml:space="preserve">                       730.946 </w:t>
            </w:r>
          </w:p>
        </w:tc>
        <w:tc>
          <w:tcPr>
            <w:tcW w:w="749" w:type="pct"/>
            <w:tcBorders>
              <w:top w:val="single" w:sz="8" w:space="0" w:color="auto"/>
              <w:left w:val="nil"/>
              <w:bottom w:val="single" w:sz="8" w:space="0" w:color="auto"/>
              <w:right w:val="nil"/>
            </w:tcBorders>
            <w:shd w:val="clear" w:color="000000" w:fill="FFFFFF"/>
            <w:vAlign w:val="bottom"/>
            <w:hideMark/>
          </w:tcPr>
          <w:p w14:paraId="375D90FA" w14:textId="77777777" w:rsidR="00454F49" w:rsidRPr="00B02DC3" w:rsidRDefault="00454F49" w:rsidP="00866A0A">
            <w:pPr>
              <w:widowControl/>
              <w:spacing w:before="0" w:after="0"/>
              <w:jc w:val="right"/>
              <w:rPr>
                <w:rFonts w:cs="Arial"/>
                <w:b/>
                <w:bCs/>
                <w:color w:val="000000"/>
              </w:rPr>
            </w:pPr>
            <w:r w:rsidRPr="00B02DC3">
              <w:rPr>
                <w:rFonts w:cs="Arial"/>
                <w:b/>
                <w:bCs/>
                <w:color w:val="000000"/>
              </w:rPr>
              <w:t xml:space="preserve">              37.16</w:t>
            </w:r>
            <w:r>
              <w:rPr>
                <w:rFonts w:cs="Arial"/>
                <w:b/>
                <w:bCs/>
                <w:color w:val="000000"/>
              </w:rPr>
              <w:t>9</w:t>
            </w:r>
            <w:r w:rsidRPr="00B02DC3">
              <w:rPr>
                <w:rFonts w:cs="Arial"/>
                <w:b/>
                <w:bCs/>
                <w:color w:val="000000"/>
              </w:rPr>
              <w:t xml:space="preserve"> </w:t>
            </w:r>
          </w:p>
        </w:tc>
        <w:tc>
          <w:tcPr>
            <w:tcW w:w="749" w:type="pct"/>
            <w:tcBorders>
              <w:top w:val="single" w:sz="8" w:space="0" w:color="auto"/>
              <w:left w:val="nil"/>
              <w:bottom w:val="single" w:sz="8" w:space="0" w:color="auto"/>
              <w:right w:val="nil"/>
            </w:tcBorders>
            <w:shd w:val="clear" w:color="000000" w:fill="FFFFFF"/>
            <w:vAlign w:val="bottom"/>
            <w:hideMark/>
          </w:tcPr>
          <w:p w14:paraId="1B8F8C0E" w14:textId="77777777" w:rsidR="00454F49" w:rsidRPr="00B02DC3" w:rsidRDefault="00454F49" w:rsidP="00866A0A">
            <w:pPr>
              <w:widowControl/>
              <w:spacing w:before="0" w:after="0"/>
              <w:jc w:val="right"/>
              <w:rPr>
                <w:rFonts w:cs="Arial"/>
                <w:b/>
                <w:bCs/>
              </w:rPr>
            </w:pPr>
            <w:r w:rsidRPr="00B02DC3">
              <w:rPr>
                <w:rFonts w:cs="Arial"/>
                <w:b/>
                <w:bCs/>
              </w:rPr>
              <w:t xml:space="preserve">             (47.985)</w:t>
            </w:r>
          </w:p>
        </w:tc>
        <w:tc>
          <w:tcPr>
            <w:tcW w:w="583" w:type="pct"/>
            <w:tcBorders>
              <w:top w:val="single" w:sz="8" w:space="0" w:color="auto"/>
              <w:left w:val="nil"/>
              <w:bottom w:val="single" w:sz="8" w:space="0" w:color="auto"/>
              <w:right w:val="nil"/>
            </w:tcBorders>
            <w:shd w:val="clear" w:color="000000" w:fill="FFFFFF"/>
            <w:vAlign w:val="bottom"/>
            <w:hideMark/>
          </w:tcPr>
          <w:p w14:paraId="6CFCC8A1" w14:textId="77777777" w:rsidR="00454F49" w:rsidRPr="00B02DC3" w:rsidRDefault="00454F49" w:rsidP="00866A0A">
            <w:pPr>
              <w:widowControl/>
              <w:spacing w:before="0" w:after="0"/>
              <w:jc w:val="right"/>
              <w:rPr>
                <w:rFonts w:cs="Arial"/>
                <w:b/>
                <w:bCs/>
              </w:rPr>
            </w:pPr>
            <w:r w:rsidRPr="00B02DC3">
              <w:rPr>
                <w:rFonts w:cs="Arial"/>
                <w:b/>
                <w:bCs/>
              </w:rPr>
              <w:t xml:space="preserve">      (16.514)</w:t>
            </w:r>
          </w:p>
        </w:tc>
        <w:tc>
          <w:tcPr>
            <w:tcW w:w="617" w:type="pct"/>
            <w:tcBorders>
              <w:top w:val="single" w:sz="8" w:space="0" w:color="auto"/>
              <w:left w:val="nil"/>
              <w:bottom w:val="single" w:sz="8" w:space="0" w:color="auto"/>
              <w:right w:val="nil"/>
            </w:tcBorders>
            <w:shd w:val="clear" w:color="auto" w:fill="auto"/>
            <w:vAlign w:val="bottom"/>
            <w:hideMark/>
          </w:tcPr>
          <w:p w14:paraId="38A9B6A2" w14:textId="77777777" w:rsidR="00454F49" w:rsidRPr="00F90C65" w:rsidRDefault="00454F49" w:rsidP="00866A0A">
            <w:pPr>
              <w:widowControl/>
              <w:spacing w:before="0" w:after="0"/>
              <w:jc w:val="right"/>
              <w:rPr>
                <w:rFonts w:cs="Arial"/>
                <w:b/>
                <w:bCs/>
                <w:color w:val="000000"/>
              </w:rPr>
            </w:pPr>
            <w:r w:rsidRPr="00F90C65">
              <w:rPr>
                <w:rFonts w:cs="Arial"/>
                <w:b/>
                <w:bCs/>
                <w:color w:val="000000"/>
              </w:rPr>
              <w:t xml:space="preserve">       703.616 </w:t>
            </w:r>
          </w:p>
        </w:tc>
      </w:tr>
    </w:tbl>
    <w:p w14:paraId="0D18DCF1" w14:textId="77777777" w:rsidR="00454F49" w:rsidRDefault="00454F49" w:rsidP="00454F49">
      <w:pPr>
        <w:spacing w:before="120" w:after="0"/>
        <w:jc w:val="both"/>
        <w:rPr>
          <w:rFonts w:cs="Arial"/>
        </w:rPr>
      </w:pPr>
    </w:p>
    <w:p w14:paraId="0DE0C1FA" w14:textId="77777777" w:rsidR="00454F49" w:rsidRDefault="00454F49" w:rsidP="00454F49">
      <w:pPr>
        <w:pStyle w:val="PargrafodaLista11"/>
        <w:shd w:val="clear" w:color="auto" w:fill="FFFFFF"/>
        <w:ind w:left="510" w:right="-6" w:hanging="510"/>
        <w:contextualSpacing w:val="0"/>
        <w:jc w:val="both"/>
        <w:rPr>
          <w:rFonts w:cs="Arial"/>
        </w:rPr>
      </w:pPr>
      <w:r w:rsidRPr="00D9715C">
        <w:rPr>
          <w:rFonts w:cs="Arial"/>
          <w:b/>
          <w:color w:val="339966"/>
        </w:rPr>
        <w:t>a.</w:t>
      </w:r>
      <w:r>
        <w:rPr>
          <w:rFonts w:cs="Arial"/>
          <w:b/>
          <w:color w:val="339966"/>
        </w:rPr>
        <w:t>10</w:t>
      </w:r>
      <w:r w:rsidRPr="00D9715C">
        <w:rPr>
          <w:rFonts w:cs="Arial"/>
          <w:b/>
          <w:color w:val="339966"/>
        </w:rPr>
        <w:t>)</w:t>
      </w:r>
      <w:r>
        <w:rPr>
          <w:rFonts w:cs="Arial"/>
          <w:b/>
          <w:color w:val="339966"/>
        </w:rPr>
        <w:tab/>
        <w:t xml:space="preserve">Ações Coletivas </w:t>
      </w:r>
    </w:p>
    <w:p w14:paraId="027E3EAF" w14:textId="77777777" w:rsidR="00454F49" w:rsidRPr="00A51BE0" w:rsidRDefault="00454F49" w:rsidP="00454F49">
      <w:pPr>
        <w:jc w:val="both"/>
        <w:rPr>
          <w:rFonts w:cs="Arial"/>
          <w:b/>
          <w:bCs/>
        </w:rPr>
      </w:pPr>
      <w:r w:rsidRPr="00E74EB9">
        <w:rPr>
          <w:rFonts w:eastAsiaTheme="minorHAnsi" w:cs="Arial"/>
        </w:rPr>
        <w:t xml:space="preserve">Trata de demandas judiciais </w:t>
      </w:r>
      <w:r>
        <w:rPr>
          <w:rFonts w:eastAsiaTheme="minorHAnsi" w:cs="Arial"/>
        </w:rPr>
        <w:t>ajuizadas</w:t>
      </w:r>
      <w:r w:rsidRPr="00E74EB9">
        <w:rPr>
          <w:rFonts w:eastAsiaTheme="minorHAnsi" w:cs="Arial"/>
        </w:rPr>
        <w:t xml:space="preserve"> contra o Banco. A área jurídica da Instituição vem buscando rescindir decisões através de recursos nas diversas instâncias. As duas principais ações em cursos são:</w:t>
      </w:r>
    </w:p>
    <w:p w14:paraId="40376F27" w14:textId="77777777" w:rsidR="00454F49" w:rsidRDefault="00454F49" w:rsidP="00454F49">
      <w:pPr>
        <w:spacing w:before="120" w:after="0"/>
        <w:rPr>
          <w:rFonts w:cs="Arial"/>
          <w:b/>
          <w:bCs/>
          <w:color w:val="339966"/>
        </w:rPr>
      </w:pPr>
    </w:p>
    <w:p w14:paraId="29B01220" w14:textId="77777777" w:rsidR="00454F49" w:rsidRDefault="00454F49" w:rsidP="00454F49">
      <w:pPr>
        <w:rPr>
          <w:rFonts w:cs="Arial"/>
          <w:b/>
          <w:bCs/>
          <w:color w:val="339966"/>
        </w:rPr>
      </w:pPr>
      <w:r w:rsidRPr="00D15293">
        <w:rPr>
          <w:rFonts w:cs="Arial"/>
          <w:b/>
          <w:bCs/>
          <w:color w:val="339966"/>
        </w:rPr>
        <w:t>Ação T</w:t>
      </w:r>
      <w:r>
        <w:rPr>
          <w:rFonts w:cs="Arial"/>
          <w:b/>
          <w:bCs/>
          <w:color w:val="339966"/>
        </w:rPr>
        <w:t xml:space="preserve">ribunal </w:t>
      </w:r>
      <w:r w:rsidRPr="00D15293">
        <w:rPr>
          <w:rFonts w:cs="Arial"/>
          <w:b/>
          <w:bCs/>
          <w:color w:val="339966"/>
        </w:rPr>
        <w:t>R</w:t>
      </w:r>
      <w:r>
        <w:rPr>
          <w:rFonts w:cs="Arial"/>
          <w:b/>
          <w:bCs/>
          <w:color w:val="339966"/>
        </w:rPr>
        <w:t xml:space="preserve">egional do </w:t>
      </w:r>
      <w:r w:rsidRPr="00D15293">
        <w:rPr>
          <w:rFonts w:cs="Arial"/>
          <w:b/>
          <w:bCs/>
          <w:color w:val="339966"/>
        </w:rPr>
        <w:t>T</w:t>
      </w:r>
      <w:r>
        <w:rPr>
          <w:rFonts w:cs="Arial"/>
          <w:b/>
          <w:bCs/>
          <w:color w:val="339966"/>
        </w:rPr>
        <w:t>rabalho</w:t>
      </w:r>
      <w:r w:rsidRPr="00D15293">
        <w:rPr>
          <w:rFonts w:cs="Arial"/>
          <w:b/>
          <w:bCs/>
          <w:color w:val="339966"/>
        </w:rPr>
        <w:t xml:space="preserve"> da 16ª Região (</w:t>
      </w:r>
      <w:r>
        <w:rPr>
          <w:rFonts w:cs="Arial"/>
          <w:b/>
          <w:bCs/>
          <w:color w:val="339966"/>
        </w:rPr>
        <w:t>TRT-</w:t>
      </w:r>
      <w:r w:rsidRPr="00D15293">
        <w:rPr>
          <w:rFonts w:cs="Arial"/>
          <w:b/>
          <w:bCs/>
          <w:color w:val="339966"/>
        </w:rPr>
        <w:t>MA)</w:t>
      </w:r>
      <w:r>
        <w:rPr>
          <w:rFonts w:cs="Arial"/>
          <w:b/>
          <w:bCs/>
          <w:color w:val="339966"/>
        </w:rPr>
        <w:t xml:space="preserve"> - </w:t>
      </w:r>
      <w:r w:rsidRPr="00D15293">
        <w:rPr>
          <w:rFonts w:cs="Arial"/>
          <w:b/>
          <w:bCs/>
          <w:color w:val="339966"/>
          <w:lang w:eastAsia="en-US"/>
        </w:rPr>
        <w:t>Ação Rescisória nº 0016098-06.2014.5.16.0000</w:t>
      </w:r>
    </w:p>
    <w:p w14:paraId="62B40FC4" w14:textId="77777777" w:rsidR="00454F49" w:rsidRDefault="00454F49" w:rsidP="00454F49">
      <w:pPr>
        <w:pStyle w:val="xmsonormal"/>
        <w:spacing w:before="40" w:after="80"/>
        <w:jc w:val="both"/>
        <w:rPr>
          <w:rFonts w:ascii="Arial" w:hAnsi="Arial" w:cs="Arial"/>
          <w:sz w:val="18"/>
          <w:szCs w:val="18"/>
        </w:rPr>
      </w:pPr>
      <w:r w:rsidRPr="00C82194">
        <w:rPr>
          <w:rFonts w:ascii="Arial" w:hAnsi="Arial" w:cs="Arial"/>
          <w:sz w:val="18"/>
          <w:szCs w:val="18"/>
        </w:rPr>
        <w:t>Ação Rescisória</w:t>
      </w:r>
      <w:r>
        <w:rPr>
          <w:rFonts w:ascii="Arial" w:hAnsi="Arial" w:cs="Arial"/>
          <w:sz w:val="18"/>
          <w:szCs w:val="18"/>
        </w:rPr>
        <w:t xml:space="preserve"> ingressada pela </w:t>
      </w:r>
      <w:r w:rsidRPr="00C82194">
        <w:rPr>
          <w:rFonts w:ascii="Arial" w:hAnsi="Arial" w:cs="Arial"/>
          <w:sz w:val="18"/>
          <w:szCs w:val="18"/>
        </w:rPr>
        <w:t>Advocacia Geral da União</w:t>
      </w:r>
      <w:r>
        <w:rPr>
          <w:rFonts w:ascii="Arial" w:hAnsi="Arial" w:cs="Arial"/>
          <w:sz w:val="18"/>
          <w:szCs w:val="18"/>
        </w:rPr>
        <w:t xml:space="preserve"> (AGU), </w:t>
      </w:r>
      <w:r w:rsidRPr="00C82194">
        <w:rPr>
          <w:rFonts w:ascii="Arial" w:hAnsi="Arial" w:cs="Arial"/>
          <w:sz w:val="18"/>
          <w:szCs w:val="18"/>
        </w:rPr>
        <w:t>em abril de 2014,</w:t>
      </w:r>
      <w:r>
        <w:rPr>
          <w:rFonts w:ascii="Arial" w:hAnsi="Arial" w:cs="Arial"/>
          <w:sz w:val="18"/>
          <w:szCs w:val="18"/>
        </w:rPr>
        <w:t xml:space="preserve"> </w:t>
      </w:r>
      <w:r w:rsidRPr="00C82194">
        <w:rPr>
          <w:rFonts w:ascii="Arial" w:hAnsi="Arial" w:cs="Arial"/>
          <w:sz w:val="18"/>
          <w:szCs w:val="18"/>
        </w:rPr>
        <w:t>pe</w:t>
      </w:r>
      <w:r>
        <w:rPr>
          <w:rFonts w:ascii="Arial" w:hAnsi="Arial" w:cs="Arial"/>
          <w:sz w:val="18"/>
          <w:szCs w:val="18"/>
        </w:rPr>
        <w:t>rante o TRT-16ª Região,</w:t>
      </w:r>
      <w:r w:rsidRPr="00C82194">
        <w:rPr>
          <w:rFonts w:ascii="Arial" w:hAnsi="Arial" w:cs="Arial"/>
          <w:sz w:val="18"/>
          <w:szCs w:val="18"/>
        </w:rPr>
        <w:t xml:space="preserve"> visando rescindir a decisão transitada em julgada proferida pela 1ª Vara do Trabalho do Maranhão nos autos da ação coletiva</w:t>
      </w:r>
      <w:r>
        <w:rPr>
          <w:rFonts w:ascii="Arial" w:hAnsi="Arial" w:cs="Arial"/>
          <w:sz w:val="18"/>
          <w:szCs w:val="18"/>
        </w:rPr>
        <w:t xml:space="preserve"> </w:t>
      </w:r>
      <w:r w:rsidRPr="00C82194">
        <w:rPr>
          <w:rFonts w:ascii="Arial" w:hAnsi="Arial" w:cs="Arial"/>
          <w:sz w:val="18"/>
          <w:szCs w:val="18"/>
        </w:rPr>
        <w:t xml:space="preserve">nº. 1164-2001-001-16-00-2, que condenou o Banco ao pagamento do déficit atuarial da </w:t>
      </w:r>
      <w:r w:rsidRPr="00F16691">
        <w:rPr>
          <w:rFonts w:ascii="Arial" w:hAnsi="Arial" w:cs="Arial"/>
          <w:sz w:val="18"/>
          <w:szCs w:val="18"/>
        </w:rPr>
        <w:t>C</w:t>
      </w:r>
      <w:r>
        <w:rPr>
          <w:rFonts w:ascii="Arial" w:hAnsi="Arial" w:cs="Arial"/>
          <w:sz w:val="18"/>
          <w:szCs w:val="18"/>
        </w:rPr>
        <w:t>apaf</w:t>
      </w:r>
      <w:r w:rsidRPr="00C82194">
        <w:rPr>
          <w:rFonts w:ascii="Arial" w:hAnsi="Arial" w:cs="Arial"/>
          <w:sz w:val="18"/>
          <w:szCs w:val="18"/>
        </w:rPr>
        <w:t xml:space="preserve">. Após longa tramitação processual, inúmeras tentativas de acordo, anúncios seguidos de retirada de pauta de julgamento, o processo veio a ser julgado, </w:t>
      </w:r>
      <w:r>
        <w:rPr>
          <w:rFonts w:ascii="Arial" w:hAnsi="Arial" w:cs="Arial"/>
          <w:sz w:val="18"/>
          <w:szCs w:val="18"/>
        </w:rPr>
        <w:t>tendo a composição Plena do TRT-MA</w:t>
      </w:r>
      <w:r w:rsidRPr="00C82194">
        <w:rPr>
          <w:rFonts w:ascii="Arial" w:hAnsi="Arial" w:cs="Arial"/>
          <w:sz w:val="18"/>
          <w:szCs w:val="18"/>
        </w:rPr>
        <w:t xml:space="preserve">, em dezembro, por maioria de 5 votos a 1, julgado parcialmente procedente a ação movida pela União e BASA, para rescindir a decisão proferida pelo Juízo </w:t>
      </w:r>
      <w:r w:rsidRPr="007C36D5">
        <w:rPr>
          <w:rFonts w:ascii="Arial" w:hAnsi="Arial" w:cs="Arial"/>
          <w:sz w:val="18"/>
          <w:szCs w:val="18"/>
        </w:rPr>
        <w:t xml:space="preserve">da 1ª Vara. Interpostos embargos de </w:t>
      </w:r>
      <w:r>
        <w:rPr>
          <w:rFonts w:ascii="Arial" w:hAnsi="Arial" w:cs="Arial"/>
          <w:sz w:val="18"/>
          <w:szCs w:val="18"/>
        </w:rPr>
        <w:t>declaração pelo Sindicato</w:t>
      </w:r>
      <w:r w:rsidRPr="007C36D5">
        <w:rPr>
          <w:rFonts w:ascii="Arial" w:hAnsi="Arial" w:cs="Arial"/>
          <w:sz w:val="18"/>
          <w:szCs w:val="18"/>
        </w:rPr>
        <w:t xml:space="preserve"> e pelo Banco, foram julgados improcedentes, sendo então, apresentado recurso ordinário pelo SEEB-M</w:t>
      </w:r>
      <w:r w:rsidRPr="007D2EE8">
        <w:rPr>
          <w:rFonts w:ascii="Arial" w:hAnsi="Arial" w:cs="Arial"/>
          <w:sz w:val="18"/>
          <w:szCs w:val="18"/>
        </w:rPr>
        <w:t>A, adesivo pela União, aguardando julgamento no TST. Por ora, não há qualquer repercussão na provisão já estimada.</w:t>
      </w:r>
    </w:p>
    <w:p w14:paraId="30CDD09C" w14:textId="77777777" w:rsidR="00454F49" w:rsidRDefault="00454F49" w:rsidP="00454F49">
      <w:pPr>
        <w:widowControl/>
        <w:spacing w:before="120" w:after="0"/>
        <w:jc w:val="both"/>
        <w:rPr>
          <w:rFonts w:cs="Arial"/>
          <w:b/>
          <w:bCs/>
          <w:color w:val="339966"/>
          <w:lang w:eastAsia="en-US"/>
        </w:rPr>
      </w:pPr>
    </w:p>
    <w:p w14:paraId="62C8B48E" w14:textId="77777777" w:rsidR="00454F49" w:rsidRPr="00D15293" w:rsidRDefault="00454F49" w:rsidP="00454F49">
      <w:pPr>
        <w:widowControl/>
        <w:jc w:val="both"/>
        <w:rPr>
          <w:rFonts w:cs="Arial"/>
          <w:b/>
          <w:bCs/>
          <w:color w:val="339966"/>
          <w:lang w:eastAsia="en-US"/>
        </w:rPr>
      </w:pPr>
      <w:r w:rsidRPr="00D15293">
        <w:rPr>
          <w:rFonts w:cs="Arial"/>
          <w:b/>
          <w:bCs/>
          <w:color w:val="339966"/>
          <w:lang w:eastAsia="en-US"/>
        </w:rPr>
        <w:t>Ação Civil Pública nº 0000302-75.2011.5.08.0008</w:t>
      </w:r>
      <w:r>
        <w:rPr>
          <w:rFonts w:cs="Arial"/>
          <w:b/>
          <w:bCs/>
          <w:color w:val="339966"/>
          <w:lang w:eastAsia="en-US"/>
        </w:rPr>
        <w:t xml:space="preserve"> </w:t>
      </w:r>
    </w:p>
    <w:p w14:paraId="48C39B27" w14:textId="77777777" w:rsidR="00454F49" w:rsidRPr="00B72CC1" w:rsidRDefault="00454F49" w:rsidP="00454F49">
      <w:pPr>
        <w:pStyle w:val="xmsonormal"/>
        <w:spacing w:before="40" w:after="80"/>
        <w:jc w:val="both"/>
        <w:rPr>
          <w:rFonts w:ascii="Arial" w:hAnsi="Arial" w:cs="Arial"/>
          <w:sz w:val="18"/>
          <w:szCs w:val="18"/>
        </w:rPr>
      </w:pPr>
      <w:r w:rsidRPr="00B72CC1">
        <w:rPr>
          <w:rFonts w:ascii="Arial" w:hAnsi="Arial" w:cs="Arial"/>
          <w:sz w:val="18"/>
          <w:szCs w:val="18"/>
        </w:rPr>
        <w:t xml:space="preserve">A ação civil </w:t>
      </w:r>
      <w:r w:rsidRPr="00FE6BD2">
        <w:rPr>
          <w:rFonts w:ascii="Arial" w:hAnsi="Arial" w:cs="Arial"/>
          <w:sz w:val="18"/>
          <w:szCs w:val="18"/>
        </w:rPr>
        <w:t xml:space="preserve">pública </w:t>
      </w:r>
      <w:r w:rsidRPr="00B72CC1">
        <w:rPr>
          <w:rFonts w:ascii="Arial" w:hAnsi="Arial" w:cs="Arial"/>
          <w:sz w:val="18"/>
          <w:szCs w:val="18"/>
        </w:rPr>
        <w:t>proposta pela AABA em que o Banco fora condenado a repassar mensalmente à C</w:t>
      </w:r>
      <w:r>
        <w:rPr>
          <w:rFonts w:ascii="Arial" w:hAnsi="Arial" w:cs="Arial"/>
          <w:sz w:val="18"/>
          <w:szCs w:val="18"/>
        </w:rPr>
        <w:t>apaf</w:t>
      </w:r>
      <w:r w:rsidRPr="00B72CC1">
        <w:rPr>
          <w:rFonts w:ascii="Arial" w:hAnsi="Arial" w:cs="Arial"/>
          <w:sz w:val="18"/>
          <w:szCs w:val="18"/>
        </w:rPr>
        <w:t>, os recursos financeiros necessários para complementar a folha de pagamento dos beneficiários assistidos do Plano de Benefício Definido (BD), em que pese o trânsito em julgado, ocorrido em 6 de fevereiro de 2017, a área jurídica do Banco analisou a decisão e identificou a possibilidade de manejo de ação rescisória visando a rescisão do julgado, notadamente em face às alterações trazidas pela EC 20/1998, bem como às Leis Complementares nºs 108 e 109, ambas de 2001, e aos correlatos precedentes judiciais do STF. Respaldado por esses argumentos o Banco iniciou tratativas com a Advocacia Geral da União (AGU), objetivando o ajuizamento da ação, o que foi realizado pela AGU no Tribunal Superior do Trabalho, em 2 de março de 2018, processo nº 1000104-23.2018.5.00.0000.</w:t>
      </w:r>
    </w:p>
    <w:p w14:paraId="132412C5" w14:textId="77777777" w:rsidR="00454F49" w:rsidRPr="00B72CC1" w:rsidRDefault="00454F49" w:rsidP="00454F49">
      <w:pPr>
        <w:pStyle w:val="xmsonormal"/>
        <w:autoSpaceDE w:val="0"/>
        <w:autoSpaceDN w:val="0"/>
        <w:jc w:val="both"/>
        <w:rPr>
          <w:rFonts w:ascii="Arial" w:hAnsi="Arial" w:cs="Arial"/>
          <w:sz w:val="18"/>
          <w:szCs w:val="18"/>
        </w:rPr>
      </w:pPr>
      <w:r w:rsidRPr="00B72CC1">
        <w:rPr>
          <w:rFonts w:ascii="Arial" w:hAnsi="Arial" w:cs="Arial"/>
          <w:sz w:val="18"/>
          <w:szCs w:val="18"/>
        </w:rPr>
        <w:t> </w:t>
      </w:r>
    </w:p>
    <w:p w14:paraId="69F0BCBF" w14:textId="77777777" w:rsidR="00454F49" w:rsidRDefault="00454F49" w:rsidP="00454F49">
      <w:pPr>
        <w:pStyle w:val="xmsonormal"/>
        <w:autoSpaceDE w:val="0"/>
        <w:autoSpaceDN w:val="0"/>
        <w:jc w:val="both"/>
        <w:rPr>
          <w:rFonts w:ascii="Arial" w:hAnsi="Arial" w:cs="Arial"/>
          <w:color w:val="000000"/>
          <w:sz w:val="18"/>
          <w:szCs w:val="18"/>
        </w:rPr>
      </w:pPr>
      <w:r w:rsidRPr="00B72CC1">
        <w:rPr>
          <w:rFonts w:ascii="Arial" w:hAnsi="Arial" w:cs="Arial"/>
          <w:color w:val="000000"/>
          <w:sz w:val="18"/>
          <w:szCs w:val="18"/>
        </w:rPr>
        <w:t>Ajuizada ação, depois de mudança de Relator no TST, a Ministra Relatora entendeu que a competência para processar a ação era do T</w:t>
      </w:r>
      <w:r>
        <w:rPr>
          <w:rFonts w:ascii="Arial" w:hAnsi="Arial" w:cs="Arial"/>
          <w:color w:val="000000"/>
          <w:sz w:val="18"/>
          <w:szCs w:val="18"/>
        </w:rPr>
        <w:t xml:space="preserve">ribunal </w:t>
      </w:r>
      <w:r w:rsidRPr="00B72CC1">
        <w:rPr>
          <w:rFonts w:ascii="Arial" w:hAnsi="Arial" w:cs="Arial"/>
          <w:color w:val="000000"/>
          <w:sz w:val="18"/>
          <w:szCs w:val="18"/>
        </w:rPr>
        <w:t>R</w:t>
      </w:r>
      <w:r>
        <w:rPr>
          <w:rFonts w:ascii="Arial" w:hAnsi="Arial" w:cs="Arial"/>
          <w:color w:val="000000"/>
          <w:sz w:val="18"/>
          <w:szCs w:val="18"/>
        </w:rPr>
        <w:t xml:space="preserve">egional do </w:t>
      </w:r>
      <w:r w:rsidRPr="00B72CC1">
        <w:rPr>
          <w:rFonts w:ascii="Arial" w:hAnsi="Arial" w:cs="Arial"/>
          <w:color w:val="000000"/>
          <w:sz w:val="18"/>
          <w:szCs w:val="18"/>
        </w:rPr>
        <w:t>T</w:t>
      </w:r>
      <w:r>
        <w:rPr>
          <w:rFonts w:ascii="Arial" w:hAnsi="Arial" w:cs="Arial"/>
          <w:color w:val="000000"/>
          <w:sz w:val="18"/>
          <w:szCs w:val="18"/>
        </w:rPr>
        <w:t xml:space="preserve">rabalho-8ª </w:t>
      </w:r>
      <w:r w:rsidRPr="00B72CC1">
        <w:rPr>
          <w:rFonts w:ascii="Arial" w:hAnsi="Arial" w:cs="Arial"/>
          <w:color w:val="000000"/>
          <w:sz w:val="18"/>
          <w:szCs w:val="18"/>
        </w:rPr>
        <w:t xml:space="preserve">Região, tendo o processo sido remetido ao Regional. Distribuído ao Relator, este, em análise preliminar, concedeu tutela requerida pela União, no entanto, tão logo publicada a decisão, esta foi reconsiderada de ofício. A União interpôs recurso, no entanto, improvido. O Banco foi intimado em fevereiro de 2019, tendo se habilitado nos autos na condição de assistente. Em dezembro de 2019 foi anunciado seu julgamento, porém, a pedido do Banco, </w:t>
      </w:r>
      <w:r>
        <w:rPr>
          <w:rFonts w:ascii="Arial" w:hAnsi="Arial" w:cs="Arial"/>
          <w:color w:val="000000"/>
          <w:sz w:val="18"/>
          <w:szCs w:val="18"/>
        </w:rPr>
        <w:t>a Seção Especializada do TRT-8ª Região</w:t>
      </w:r>
      <w:r w:rsidRPr="00B72CC1">
        <w:rPr>
          <w:rFonts w:ascii="Arial" w:hAnsi="Arial" w:cs="Arial"/>
          <w:color w:val="000000"/>
          <w:sz w:val="18"/>
          <w:szCs w:val="18"/>
        </w:rPr>
        <w:t>, retirou o processo de pauta. O processo entrou em pauta de julgamento no mês de julho de 2020, tendo havido pedido de vistas regimentais feitos por uma das desembargadoras presentes na sessão. Processo julgado em agosto de 2020. Ação julgada improcedente, tendo o Banco oposto Embargos de Declaração. Embargos julgados improcedentes. Recurso interposto para o TST, que anulou o julgamento do TRT</w:t>
      </w:r>
      <w:r>
        <w:rPr>
          <w:rFonts w:ascii="Arial" w:hAnsi="Arial" w:cs="Arial"/>
          <w:color w:val="000000"/>
          <w:sz w:val="18"/>
          <w:szCs w:val="18"/>
        </w:rPr>
        <w:t>-8ª Região</w:t>
      </w:r>
      <w:r w:rsidRPr="00B72CC1">
        <w:rPr>
          <w:rFonts w:ascii="Arial" w:hAnsi="Arial" w:cs="Arial"/>
          <w:color w:val="000000"/>
          <w:sz w:val="18"/>
          <w:szCs w:val="18"/>
        </w:rPr>
        <w:t xml:space="preserve">, em razão da não intimação pessoal da AGU, determinando que seja realizado novo julgamento. Julgamento ocorrido, mantida a decisão, </w:t>
      </w:r>
      <w:r w:rsidRPr="007C36D5">
        <w:rPr>
          <w:rFonts w:ascii="Arial" w:hAnsi="Arial" w:cs="Arial"/>
          <w:color w:val="000000"/>
          <w:sz w:val="18"/>
          <w:szCs w:val="18"/>
        </w:rPr>
        <w:t xml:space="preserve">opostos ED, negado provimento. </w:t>
      </w:r>
      <w:r w:rsidRPr="007C36D5">
        <w:rPr>
          <w:rFonts w:ascii="Arial" w:hAnsi="Arial" w:cs="Arial"/>
          <w:sz w:val="18"/>
          <w:szCs w:val="18"/>
        </w:rPr>
        <w:t>Interposto novo recurso de embargos de declaração</w:t>
      </w:r>
      <w:r w:rsidRPr="007C36D5">
        <w:rPr>
          <w:rFonts w:ascii="Arial" w:hAnsi="Arial" w:cs="Arial"/>
          <w:color w:val="000000"/>
          <w:sz w:val="18"/>
          <w:szCs w:val="18"/>
        </w:rPr>
        <w:t>. ED julgado e recursos interpostos para</w:t>
      </w:r>
      <w:r w:rsidRPr="00B72CC1">
        <w:rPr>
          <w:rFonts w:ascii="Arial" w:hAnsi="Arial" w:cs="Arial"/>
          <w:color w:val="000000"/>
          <w:sz w:val="18"/>
          <w:szCs w:val="18"/>
        </w:rPr>
        <w:t xml:space="preserve"> o TST, que monocraticamente decidiu pela manutenção da decisão de improcedência da rescisória. Foram então, opostos embargos de </w:t>
      </w:r>
      <w:r>
        <w:rPr>
          <w:rFonts w:ascii="Arial" w:hAnsi="Arial" w:cs="Arial"/>
          <w:color w:val="000000"/>
          <w:sz w:val="18"/>
          <w:szCs w:val="18"/>
        </w:rPr>
        <w:t>d</w:t>
      </w:r>
      <w:r w:rsidRPr="00B72CC1">
        <w:rPr>
          <w:rFonts w:ascii="Arial" w:hAnsi="Arial" w:cs="Arial"/>
          <w:color w:val="000000"/>
          <w:sz w:val="18"/>
          <w:szCs w:val="18"/>
        </w:rPr>
        <w:t>eclaração contra essa decisão, que agora aguardam julgamento.</w:t>
      </w:r>
      <w:r>
        <w:rPr>
          <w:rFonts w:ascii="Arial" w:hAnsi="Arial" w:cs="Arial"/>
          <w:color w:val="000000"/>
          <w:sz w:val="18"/>
          <w:szCs w:val="18"/>
        </w:rPr>
        <w:t xml:space="preserve"> Processo no TST julgado. Interposto recurso extraordinário.</w:t>
      </w:r>
    </w:p>
    <w:p w14:paraId="5385D988" w14:textId="77777777" w:rsidR="00454F49" w:rsidRDefault="00454F49" w:rsidP="00454F49">
      <w:pPr>
        <w:pStyle w:val="xmsonormal"/>
        <w:autoSpaceDE w:val="0"/>
        <w:autoSpaceDN w:val="0"/>
        <w:jc w:val="both"/>
        <w:rPr>
          <w:rFonts w:ascii="Arial" w:hAnsi="Arial" w:cs="Arial"/>
          <w:color w:val="000000"/>
          <w:sz w:val="18"/>
          <w:szCs w:val="18"/>
        </w:rPr>
      </w:pPr>
    </w:p>
    <w:p w14:paraId="50F710B2" w14:textId="77777777" w:rsidR="00454F49" w:rsidRDefault="00454F49" w:rsidP="00454F49">
      <w:pPr>
        <w:pStyle w:val="PargrafodaLista11"/>
        <w:shd w:val="clear" w:color="auto" w:fill="FFFFFF"/>
        <w:ind w:left="510" w:right="-6" w:hanging="510"/>
        <w:contextualSpacing w:val="0"/>
        <w:jc w:val="both"/>
        <w:rPr>
          <w:rFonts w:cs="Arial"/>
        </w:rPr>
      </w:pPr>
      <w:r w:rsidRPr="00D9715C">
        <w:rPr>
          <w:rFonts w:cs="Arial"/>
          <w:b/>
          <w:color w:val="339966"/>
        </w:rPr>
        <w:t>a.</w:t>
      </w:r>
      <w:r>
        <w:rPr>
          <w:rFonts w:cs="Arial"/>
          <w:b/>
          <w:color w:val="339966"/>
        </w:rPr>
        <w:t>11</w:t>
      </w:r>
      <w:r w:rsidRPr="00D9715C">
        <w:rPr>
          <w:rFonts w:cs="Arial"/>
          <w:b/>
          <w:color w:val="339966"/>
        </w:rPr>
        <w:t>)</w:t>
      </w:r>
      <w:r>
        <w:rPr>
          <w:rFonts w:cs="Arial"/>
          <w:b/>
          <w:color w:val="339966"/>
        </w:rPr>
        <w:tab/>
        <w:t xml:space="preserve">Distribuição da Provisão do Plano BD Liquidado </w:t>
      </w:r>
    </w:p>
    <w:tbl>
      <w:tblPr>
        <w:tblW w:w="5000" w:type="pct"/>
        <w:tblCellMar>
          <w:left w:w="70" w:type="dxa"/>
          <w:right w:w="70" w:type="dxa"/>
        </w:tblCellMar>
        <w:tblLook w:val="04A0" w:firstRow="1" w:lastRow="0" w:firstColumn="1" w:lastColumn="0" w:noHBand="0" w:noVBand="1"/>
      </w:tblPr>
      <w:tblGrid>
        <w:gridCol w:w="7974"/>
        <w:gridCol w:w="2513"/>
      </w:tblGrid>
      <w:tr w:rsidR="00454F49" w:rsidRPr="009C2475" w14:paraId="5B68A60C" w14:textId="77777777" w:rsidTr="00866A0A">
        <w:trPr>
          <w:trHeight w:hRule="exact" w:val="284"/>
        </w:trPr>
        <w:tc>
          <w:tcPr>
            <w:tcW w:w="3802" w:type="pct"/>
            <w:tcBorders>
              <w:top w:val="nil"/>
              <w:left w:val="nil"/>
              <w:bottom w:val="nil"/>
              <w:right w:val="nil"/>
            </w:tcBorders>
            <w:shd w:val="clear" w:color="auto" w:fill="auto"/>
            <w:hideMark/>
          </w:tcPr>
          <w:p w14:paraId="314851C9" w14:textId="77777777" w:rsidR="00454F49" w:rsidRPr="009C2475" w:rsidRDefault="00454F49" w:rsidP="00866A0A">
            <w:pPr>
              <w:widowControl/>
              <w:spacing w:before="0" w:after="0"/>
              <w:jc w:val="both"/>
              <w:rPr>
                <w:rFonts w:cs="Arial"/>
                <w:b/>
                <w:bCs/>
              </w:rPr>
            </w:pPr>
          </w:p>
        </w:tc>
        <w:tc>
          <w:tcPr>
            <w:tcW w:w="1198" w:type="pct"/>
            <w:tcBorders>
              <w:top w:val="nil"/>
              <w:left w:val="nil"/>
              <w:bottom w:val="nil"/>
              <w:right w:val="nil"/>
            </w:tcBorders>
            <w:shd w:val="clear" w:color="000000" w:fill="339966"/>
            <w:vAlign w:val="center"/>
            <w:hideMark/>
          </w:tcPr>
          <w:p w14:paraId="3E764CAF" w14:textId="77777777" w:rsidR="00454F49" w:rsidRPr="009C2475" w:rsidRDefault="00454F49" w:rsidP="00866A0A">
            <w:pPr>
              <w:widowControl/>
              <w:spacing w:before="0" w:after="0"/>
              <w:jc w:val="right"/>
              <w:rPr>
                <w:rFonts w:cs="Arial"/>
                <w:b/>
                <w:bCs/>
                <w:color w:val="FFFFFF"/>
              </w:rPr>
            </w:pPr>
            <w:r w:rsidRPr="009C2475">
              <w:rPr>
                <w:rFonts w:cs="Arial"/>
                <w:b/>
                <w:bCs/>
                <w:color w:val="FFFFFF"/>
              </w:rPr>
              <w:t>31.</w:t>
            </w:r>
            <w:r>
              <w:rPr>
                <w:rFonts w:cs="Arial"/>
                <w:b/>
                <w:bCs/>
                <w:color w:val="FFFFFF"/>
              </w:rPr>
              <w:t>03.2025</w:t>
            </w:r>
          </w:p>
        </w:tc>
      </w:tr>
      <w:tr w:rsidR="00454F49" w:rsidRPr="009C2475" w14:paraId="585E4F53" w14:textId="77777777" w:rsidTr="00866A0A">
        <w:trPr>
          <w:trHeight w:hRule="exact" w:val="227"/>
        </w:trPr>
        <w:tc>
          <w:tcPr>
            <w:tcW w:w="3802" w:type="pct"/>
            <w:tcBorders>
              <w:top w:val="nil"/>
              <w:left w:val="nil"/>
              <w:bottom w:val="nil"/>
              <w:right w:val="nil"/>
            </w:tcBorders>
            <w:shd w:val="clear" w:color="auto" w:fill="auto"/>
            <w:vAlign w:val="bottom"/>
            <w:hideMark/>
          </w:tcPr>
          <w:p w14:paraId="58B6F758" w14:textId="77777777" w:rsidR="00454F49" w:rsidRPr="009C2475" w:rsidRDefault="00454F49" w:rsidP="00866A0A">
            <w:pPr>
              <w:widowControl/>
              <w:spacing w:before="0" w:after="0"/>
              <w:rPr>
                <w:rFonts w:cs="Arial"/>
              </w:rPr>
            </w:pPr>
            <w:r w:rsidRPr="009C2475">
              <w:rPr>
                <w:rFonts w:cs="Arial"/>
              </w:rPr>
              <w:t xml:space="preserve">Participantes </w:t>
            </w:r>
            <w:r>
              <w:rPr>
                <w:rFonts w:cs="Arial"/>
              </w:rPr>
              <w:t>A</w:t>
            </w:r>
            <w:r w:rsidRPr="009C2475">
              <w:rPr>
                <w:rFonts w:cs="Arial"/>
              </w:rPr>
              <w:t xml:space="preserve">brangidos pela </w:t>
            </w:r>
            <w:r>
              <w:rPr>
                <w:rFonts w:cs="Arial"/>
              </w:rPr>
              <w:t>A</w:t>
            </w:r>
            <w:r w:rsidRPr="009C2475">
              <w:rPr>
                <w:rFonts w:cs="Arial"/>
              </w:rPr>
              <w:t xml:space="preserve">ção </w:t>
            </w:r>
            <w:r>
              <w:rPr>
                <w:rFonts w:cs="Arial"/>
              </w:rPr>
              <w:t>R</w:t>
            </w:r>
            <w:r w:rsidRPr="009C2475">
              <w:rPr>
                <w:rFonts w:cs="Arial"/>
              </w:rPr>
              <w:t>escisória</w:t>
            </w:r>
          </w:p>
        </w:tc>
        <w:tc>
          <w:tcPr>
            <w:tcW w:w="1198" w:type="pct"/>
            <w:tcBorders>
              <w:top w:val="nil"/>
              <w:left w:val="nil"/>
              <w:bottom w:val="nil"/>
              <w:right w:val="nil"/>
            </w:tcBorders>
            <w:shd w:val="clear" w:color="auto" w:fill="auto"/>
            <w:vAlign w:val="bottom"/>
          </w:tcPr>
          <w:p w14:paraId="7E3BD4C4" w14:textId="77777777" w:rsidR="00454F49" w:rsidRPr="009C2475" w:rsidRDefault="00454F49" w:rsidP="00866A0A">
            <w:pPr>
              <w:widowControl/>
              <w:spacing w:before="0" w:after="0"/>
              <w:jc w:val="right"/>
              <w:rPr>
                <w:rFonts w:cs="Arial"/>
              </w:rPr>
            </w:pPr>
            <w:r>
              <w:rPr>
                <w:rFonts w:cs="Arial"/>
              </w:rPr>
              <w:t>554.775</w:t>
            </w:r>
          </w:p>
        </w:tc>
      </w:tr>
      <w:tr w:rsidR="00454F49" w:rsidRPr="009C2475" w14:paraId="16C8E02F" w14:textId="77777777" w:rsidTr="00866A0A">
        <w:trPr>
          <w:trHeight w:hRule="exact" w:val="227"/>
        </w:trPr>
        <w:tc>
          <w:tcPr>
            <w:tcW w:w="3802" w:type="pct"/>
            <w:tcBorders>
              <w:top w:val="nil"/>
              <w:left w:val="nil"/>
              <w:bottom w:val="nil"/>
              <w:right w:val="nil"/>
            </w:tcBorders>
            <w:shd w:val="clear" w:color="auto" w:fill="auto"/>
            <w:noWrap/>
            <w:vAlign w:val="bottom"/>
            <w:hideMark/>
          </w:tcPr>
          <w:p w14:paraId="35160130" w14:textId="77777777" w:rsidR="00454F49" w:rsidRPr="009C2475" w:rsidRDefault="00454F49" w:rsidP="00866A0A">
            <w:pPr>
              <w:widowControl/>
              <w:spacing w:before="0" w:after="0"/>
              <w:rPr>
                <w:rFonts w:cs="Arial"/>
              </w:rPr>
            </w:pPr>
            <w:r w:rsidRPr="009C2475">
              <w:rPr>
                <w:rFonts w:cs="Arial"/>
              </w:rPr>
              <w:t xml:space="preserve">50% das </w:t>
            </w:r>
            <w:r>
              <w:rPr>
                <w:rFonts w:cs="Arial"/>
              </w:rPr>
              <w:t>R</w:t>
            </w:r>
            <w:r w:rsidRPr="009C2475">
              <w:rPr>
                <w:rFonts w:cs="Arial"/>
              </w:rPr>
              <w:t xml:space="preserve">eservas </w:t>
            </w:r>
            <w:r>
              <w:rPr>
                <w:rFonts w:cs="Arial"/>
              </w:rPr>
              <w:t>M</w:t>
            </w:r>
            <w:r w:rsidRPr="009C2475">
              <w:rPr>
                <w:rFonts w:cs="Arial"/>
              </w:rPr>
              <w:t xml:space="preserve">atemáticas dos </w:t>
            </w:r>
            <w:r>
              <w:rPr>
                <w:rFonts w:cs="Arial"/>
              </w:rPr>
              <w:t>P</w:t>
            </w:r>
            <w:r w:rsidRPr="009C2475">
              <w:rPr>
                <w:rFonts w:cs="Arial"/>
              </w:rPr>
              <w:t xml:space="preserve">articipantes ainda na </w:t>
            </w:r>
            <w:r>
              <w:rPr>
                <w:rFonts w:cs="Arial"/>
              </w:rPr>
              <w:t>A</w:t>
            </w:r>
            <w:r w:rsidRPr="009C2475">
              <w:rPr>
                <w:rFonts w:cs="Arial"/>
              </w:rPr>
              <w:t>tiva</w:t>
            </w:r>
          </w:p>
        </w:tc>
        <w:tc>
          <w:tcPr>
            <w:tcW w:w="1198" w:type="pct"/>
            <w:tcBorders>
              <w:top w:val="nil"/>
              <w:left w:val="nil"/>
              <w:bottom w:val="nil"/>
              <w:right w:val="nil"/>
            </w:tcBorders>
            <w:shd w:val="clear" w:color="auto" w:fill="auto"/>
            <w:vAlign w:val="bottom"/>
          </w:tcPr>
          <w:p w14:paraId="283866B4" w14:textId="77777777" w:rsidR="00454F49" w:rsidRPr="009C2475" w:rsidRDefault="00454F49" w:rsidP="00866A0A">
            <w:pPr>
              <w:widowControl/>
              <w:spacing w:before="0" w:after="0"/>
              <w:jc w:val="right"/>
              <w:rPr>
                <w:rFonts w:cs="Arial"/>
              </w:rPr>
            </w:pPr>
            <w:r>
              <w:rPr>
                <w:rFonts w:cs="Arial"/>
              </w:rPr>
              <w:t>57.213</w:t>
            </w:r>
          </w:p>
        </w:tc>
      </w:tr>
      <w:tr w:rsidR="00454F49" w:rsidRPr="009C2475" w14:paraId="718456E9" w14:textId="77777777" w:rsidTr="00866A0A">
        <w:trPr>
          <w:trHeight w:hRule="exact" w:val="227"/>
        </w:trPr>
        <w:tc>
          <w:tcPr>
            <w:tcW w:w="3802" w:type="pct"/>
            <w:tcBorders>
              <w:top w:val="nil"/>
              <w:left w:val="nil"/>
              <w:bottom w:val="nil"/>
              <w:right w:val="nil"/>
            </w:tcBorders>
            <w:shd w:val="clear" w:color="auto" w:fill="auto"/>
            <w:noWrap/>
            <w:vAlign w:val="bottom"/>
            <w:hideMark/>
          </w:tcPr>
          <w:p w14:paraId="334D27EB" w14:textId="77777777" w:rsidR="00454F49" w:rsidRPr="009C2475" w:rsidRDefault="00454F49" w:rsidP="00866A0A">
            <w:pPr>
              <w:widowControl/>
              <w:spacing w:before="0" w:after="0"/>
              <w:rPr>
                <w:rFonts w:cs="Arial"/>
              </w:rPr>
            </w:pPr>
            <w:r w:rsidRPr="009C2475">
              <w:rPr>
                <w:rFonts w:cs="Arial"/>
              </w:rPr>
              <w:t xml:space="preserve">Adicional de </w:t>
            </w:r>
            <w:r>
              <w:rPr>
                <w:rFonts w:cs="Arial"/>
              </w:rPr>
              <w:t>P</w:t>
            </w:r>
            <w:r w:rsidRPr="009C2475">
              <w:rPr>
                <w:rFonts w:cs="Arial"/>
              </w:rPr>
              <w:t xml:space="preserve">rovisão de </w:t>
            </w:r>
            <w:r>
              <w:rPr>
                <w:rFonts w:cs="Arial"/>
              </w:rPr>
              <w:t>R</w:t>
            </w:r>
            <w:r w:rsidRPr="009C2475">
              <w:rPr>
                <w:rFonts w:cs="Arial"/>
              </w:rPr>
              <w:t xml:space="preserve">eservas </w:t>
            </w:r>
            <w:r>
              <w:rPr>
                <w:rFonts w:cs="Arial"/>
              </w:rPr>
              <w:t>M</w:t>
            </w:r>
            <w:r w:rsidRPr="009C2475">
              <w:rPr>
                <w:rFonts w:cs="Arial"/>
              </w:rPr>
              <w:t>atemáticas</w:t>
            </w:r>
          </w:p>
        </w:tc>
        <w:tc>
          <w:tcPr>
            <w:tcW w:w="1198" w:type="pct"/>
            <w:tcBorders>
              <w:top w:val="nil"/>
              <w:left w:val="nil"/>
              <w:bottom w:val="single" w:sz="8" w:space="0" w:color="auto"/>
              <w:right w:val="nil"/>
            </w:tcBorders>
            <w:shd w:val="clear" w:color="auto" w:fill="auto"/>
            <w:vAlign w:val="bottom"/>
          </w:tcPr>
          <w:p w14:paraId="320128BB" w14:textId="77777777" w:rsidR="00454F49" w:rsidRPr="009C2475" w:rsidRDefault="00454F49" w:rsidP="00866A0A">
            <w:pPr>
              <w:widowControl/>
              <w:spacing w:before="0" w:after="0"/>
              <w:jc w:val="right"/>
              <w:rPr>
                <w:rFonts w:cs="Arial"/>
              </w:rPr>
            </w:pPr>
            <w:r>
              <w:rPr>
                <w:rFonts w:cs="Arial"/>
              </w:rPr>
              <w:t>53.865</w:t>
            </w:r>
          </w:p>
        </w:tc>
      </w:tr>
      <w:tr w:rsidR="00454F49" w:rsidRPr="009C2475" w14:paraId="68F854CA" w14:textId="77777777" w:rsidTr="00866A0A">
        <w:trPr>
          <w:trHeight w:hRule="exact" w:val="227"/>
        </w:trPr>
        <w:tc>
          <w:tcPr>
            <w:tcW w:w="3802" w:type="pct"/>
            <w:tcBorders>
              <w:top w:val="nil"/>
              <w:left w:val="nil"/>
              <w:bottom w:val="nil"/>
              <w:right w:val="nil"/>
            </w:tcBorders>
            <w:shd w:val="clear" w:color="auto" w:fill="auto"/>
            <w:vAlign w:val="bottom"/>
            <w:hideMark/>
          </w:tcPr>
          <w:p w14:paraId="7D0725B2" w14:textId="77777777" w:rsidR="00454F49" w:rsidRPr="009C2475" w:rsidRDefault="00454F49" w:rsidP="00866A0A">
            <w:pPr>
              <w:widowControl/>
              <w:spacing w:before="0" w:after="0"/>
              <w:rPr>
                <w:rFonts w:cs="Arial"/>
                <w:b/>
                <w:bCs/>
              </w:rPr>
            </w:pPr>
            <w:r w:rsidRPr="009C2475">
              <w:rPr>
                <w:rFonts w:cs="Arial"/>
                <w:b/>
                <w:bCs/>
              </w:rPr>
              <w:t xml:space="preserve">Total </w:t>
            </w:r>
            <w:r w:rsidRPr="00FF4FEE">
              <w:rPr>
                <w:rFonts w:cs="Arial"/>
              </w:rPr>
              <w:t>(notas nºs 15 e 26)</w:t>
            </w:r>
          </w:p>
        </w:tc>
        <w:tc>
          <w:tcPr>
            <w:tcW w:w="1198" w:type="pct"/>
            <w:tcBorders>
              <w:top w:val="nil"/>
              <w:left w:val="nil"/>
              <w:bottom w:val="single" w:sz="8" w:space="0" w:color="auto"/>
              <w:right w:val="nil"/>
            </w:tcBorders>
            <w:shd w:val="clear" w:color="auto" w:fill="auto"/>
            <w:vAlign w:val="bottom"/>
          </w:tcPr>
          <w:p w14:paraId="163E2403" w14:textId="77777777" w:rsidR="00454F49" w:rsidRPr="009C2475" w:rsidRDefault="00454F49" w:rsidP="00866A0A">
            <w:pPr>
              <w:widowControl/>
              <w:spacing w:before="0" w:after="0"/>
              <w:jc w:val="right"/>
              <w:rPr>
                <w:rFonts w:cs="Arial"/>
                <w:b/>
                <w:bCs/>
              </w:rPr>
            </w:pPr>
            <w:r w:rsidRPr="008D3B3D">
              <w:rPr>
                <w:rFonts w:cs="Arial"/>
                <w:b/>
                <w:bCs/>
              </w:rPr>
              <w:t>665.853</w:t>
            </w:r>
          </w:p>
        </w:tc>
      </w:tr>
    </w:tbl>
    <w:p w14:paraId="19D9B116" w14:textId="77777777" w:rsidR="00454F49" w:rsidRDefault="00454F49" w:rsidP="00454F49">
      <w:pPr>
        <w:pStyle w:val="xmsonormal"/>
        <w:spacing w:before="40" w:after="40"/>
        <w:jc w:val="both"/>
        <w:rPr>
          <w:rFonts w:ascii="Arial" w:hAnsi="Arial" w:cs="Arial"/>
          <w:sz w:val="18"/>
          <w:szCs w:val="18"/>
        </w:rPr>
      </w:pPr>
    </w:p>
    <w:p w14:paraId="4F6B5B74" w14:textId="77777777" w:rsidR="00454F49" w:rsidRDefault="00454F49" w:rsidP="00454F49">
      <w:pPr>
        <w:pStyle w:val="xmsonormal"/>
        <w:spacing w:before="40" w:after="40"/>
        <w:jc w:val="both"/>
        <w:rPr>
          <w:rFonts w:ascii="Arial" w:hAnsi="Arial" w:cs="Arial"/>
          <w:sz w:val="18"/>
          <w:szCs w:val="18"/>
        </w:rPr>
      </w:pPr>
    </w:p>
    <w:p w14:paraId="64A04F66" w14:textId="77777777" w:rsidR="00454F49" w:rsidRDefault="00454F49" w:rsidP="00454F49">
      <w:pPr>
        <w:pStyle w:val="xmsonormal"/>
        <w:spacing w:before="40" w:after="40"/>
        <w:jc w:val="both"/>
        <w:rPr>
          <w:rFonts w:ascii="Arial" w:hAnsi="Arial" w:cs="Arial"/>
          <w:sz w:val="18"/>
          <w:szCs w:val="18"/>
        </w:rPr>
      </w:pPr>
    </w:p>
    <w:p w14:paraId="7512E939" w14:textId="77777777" w:rsidR="00454F49" w:rsidRDefault="00454F49" w:rsidP="00454F49">
      <w:pPr>
        <w:pStyle w:val="xmsonormal"/>
        <w:spacing w:before="40" w:after="40"/>
        <w:jc w:val="both"/>
        <w:rPr>
          <w:rFonts w:ascii="Arial" w:hAnsi="Arial" w:cs="Arial"/>
          <w:sz w:val="18"/>
          <w:szCs w:val="18"/>
        </w:rPr>
      </w:pPr>
    </w:p>
    <w:p w14:paraId="718A227F" w14:textId="77777777" w:rsidR="00454F49" w:rsidRDefault="00454F49" w:rsidP="00454F49">
      <w:pPr>
        <w:pStyle w:val="PargrafodaLista11"/>
        <w:shd w:val="clear" w:color="auto" w:fill="FFFFFF"/>
        <w:ind w:left="510" w:right="-6" w:hanging="510"/>
        <w:contextualSpacing w:val="0"/>
        <w:jc w:val="both"/>
        <w:rPr>
          <w:rFonts w:cs="Arial"/>
        </w:rPr>
      </w:pPr>
      <w:r w:rsidRPr="00D9715C">
        <w:rPr>
          <w:rFonts w:cs="Arial"/>
          <w:b/>
          <w:color w:val="339966"/>
        </w:rPr>
        <w:lastRenderedPageBreak/>
        <w:t>a.</w:t>
      </w:r>
      <w:r>
        <w:rPr>
          <w:rFonts w:cs="Arial"/>
          <w:b/>
          <w:color w:val="339966"/>
        </w:rPr>
        <w:t>12)</w:t>
      </w:r>
      <w:r>
        <w:rPr>
          <w:rFonts w:cs="Arial"/>
          <w:b/>
          <w:color w:val="339966"/>
        </w:rPr>
        <w:tab/>
        <w:t xml:space="preserve">Composição da Provisão referente a Ação Rescisória </w:t>
      </w:r>
    </w:p>
    <w:tbl>
      <w:tblPr>
        <w:tblW w:w="5000" w:type="pct"/>
        <w:tblCellMar>
          <w:left w:w="70" w:type="dxa"/>
          <w:right w:w="70" w:type="dxa"/>
        </w:tblCellMar>
        <w:tblLook w:val="04A0" w:firstRow="1" w:lastRow="0" w:firstColumn="1" w:lastColumn="0" w:noHBand="0" w:noVBand="1"/>
      </w:tblPr>
      <w:tblGrid>
        <w:gridCol w:w="7974"/>
        <w:gridCol w:w="2513"/>
      </w:tblGrid>
      <w:tr w:rsidR="00454F49" w:rsidRPr="009C2475" w14:paraId="1DFFFEBB" w14:textId="77777777" w:rsidTr="00866A0A">
        <w:trPr>
          <w:trHeight w:hRule="exact" w:val="284"/>
        </w:trPr>
        <w:tc>
          <w:tcPr>
            <w:tcW w:w="3802" w:type="pct"/>
            <w:tcBorders>
              <w:top w:val="nil"/>
              <w:left w:val="nil"/>
              <w:bottom w:val="nil"/>
              <w:right w:val="nil"/>
            </w:tcBorders>
            <w:shd w:val="clear" w:color="auto" w:fill="auto"/>
            <w:vAlign w:val="bottom"/>
            <w:hideMark/>
          </w:tcPr>
          <w:p w14:paraId="5B5A4677" w14:textId="77777777" w:rsidR="00454F49" w:rsidRPr="009C2475" w:rsidRDefault="00454F49" w:rsidP="00866A0A">
            <w:pPr>
              <w:widowControl/>
              <w:spacing w:before="0" w:after="0"/>
              <w:rPr>
                <w:rFonts w:cs="Arial"/>
                <w:b/>
                <w:bCs/>
              </w:rPr>
            </w:pPr>
          </w:p>
        </w:tc>
        <w:tc>
          <w:tcPr>
            <w:tcW w:w="1198" w:type="pct"/>
            <w:tcBorders>
              <w:top w:val="nil"/>
              <w:left w:val="nil"/>
              <w:bottom w:val="nil"/>
              <w:right w:val="nil"/>
            </w:tcBorders>
            <w:shd w:val="clear" w:color="000000" w:fill="339966"/>
            <w:vAlign w:val="center"/>
            <w:hideMark/>
          </w:tcPr>
          <w:p w14:paraId="314E2576" w14:textId="77777777" w:rsidR="00454F49" w:rsidRPr="009C2475" w:rsidRDefault="00454F49" w:rsidP="00866A0A">
            <w:pPr>
              <w:widowControl/>
              <w:spacing w:before="0" w:after="0"/>
              <w:jc w:val="right"/>
              <w:rPr>
                <w:rFonts w:cs="Arial"/>
                <w:b/>
                <w:bCs/>
                <w:color w:val="FFFFFF"/>
              </w:rPr>
            </w:pPr>
            <w:r w:rsidRPr="009C2475">
              <w:rPr>
                <w:rFonts w:cs="Arial"/>
                <w:b/>
                <w:bCs/>
                <w:color w:val="FFFFFF"/>
              </w:rPr>
              <w:t>31.</w:t>
            </w:r>
            <w:r>
              <w:rPr>
                <w:rFonts w:cs="Arial"/>
                <w:b/>
                <w:bCs/>
                <w:color w:val="FFFFFF"/>
              </w:rPr>
              <w:t>03.2025</w:t>
            </w:r>
          </w:p>
        </w:tc>
      </w:tr>
      <w:tr w:rsidR="00454F49" w:rsidRPr="009C2475" w14:paraId="106A81BA" w14:textId="77777777" w:rsidTr="00866A0A">
        <w:trPr>
          <w:trHeight w:hRule="exact" w:val="227"/>
        </w:trPr>
        <w:tc>
          <w:tcPr>
            <w:tcW w:w="3802" w:type="pct"/>
            <w:tcBorders>
              <w:top w:val="nil"/>
              <w:left w:val="nil"/>
              <w:bottom w:val="nil"/>
              <w:right w:val="nil"/>
            </w:tcBorders>
            <w:shd w:val="clear" w:color="auto" w:fill="auto"/>
            <w:noWrap/>
            <w:vAlign w:val="bottom"/>
            <w:hideMark/>
          </w:tcPr>
          <w:p w14:paraId="00DBFDC4" w14:textId="77777777" w:rsidR="00454F49" w:rsidRPr="009C2475" w:rsidRDefault="00454F49" w:rsidP="00866A0A">
            <w:pPr>
              <w:widowControl/>
              <w:spacing w:before="0" w:after="0"/>
              <w:rPr>
                <w:rFonts w:cs="Arial"/>
              </w:rPr>
            </w:pPr>
            <w:r w:rsidRPr="009C2475">
              <w:rPr>
                <w:rFonts w:cs="Arial"/>
              </w:rPr>
              <w:t xml:space="preserve">100% das </w:t>
            </w:r>
            <w:r>
              <w:rPr>
                <w:rFonts w:cs="Arial"/>
              </w:rPr>
              <w:t>R</w:t>
            </w:r>
            <w:r w:rsidRPr="009C2475">
              <w:rPr>
                <w:rFonts w:cs="Arial"/>
              </w:rPr>
              <w:t xml:space="preserve">eservas </w:t>
            </w:r>
            <w:r>
              <w:rPr>
                <w:rFonts w:cs="Arial"/>
              </w:rPr>
              <w:t>M</w:t>
            </w:r>
            <w:r w:rsidRPr="009C2475">
              <w:rPr>
                <w:rFonts w:cs="Arial"/>
              </w:rPr>
              <w:t xml:space="preserve">atemáticas dos </w:t>
            </w:r>
            <w:r>
              <w:rPr>
                <w:rFonts w:cs="Arial"/>
              </w:rPr>
              <w:t>P</w:t>
            </w:r>
            <w:r w:rsidRPr="009C2475">
              <w:rPr>
                <w:rFonts w:cs="Arial"/>
              </w:rPr>
              <w:t xml:space="preserve">articipantes </w:t>
            </w:r>
            <w:r>
              <w:rPr>
                <w:rFonts w:cs="Arial"/>
              </w:rPr>
              <w:t>E</w:t>
            </w:r>
            <w:r w:rsidRPr="009C2475">
              <w:rPr>
                <w:rFonts w:cs="Arial"/>
              </w:rPr>
              <w:t xml:space="preserve">legíveis </w:t>
            </w:r>
          </w:p>
        </w:tc>
        <w:tc>
          <w:tcPr>
            <w:tcW w:w="1198" w:type="pct"/>
            <w:tcBorders>
              <w:top w:val="nil"/>
              <w:left w:val="nil"/>
              <w:bottom w:val="nil"/>
              <w:right w:val="nil"/>
            </w:tcBorders>
            <w:shd w:val="clear" w:color="auto" w:fill="auto"/>
            <w:vAlign w:val="bottom"/>
          </w:tcPr>
          <w:p w14:paraId="12A2F3AA" w14:textId="77777777" w:rsidR="00454F49" w:rsidRPr="009C2475" w:rsidRDefault="00454F49" w:rsidP="00866A0A">
            <w:pPr>
              <w:widowControl/>
              <w:spacing w:before="0" w:after="0"/>
              <w:jc w:val="right"/>
              <w:rPr>
                <w:rFonts w:cs="Arial"/>
              </w:rPr>
            </w:pPr>
            <w:r>
              <w:rPr>
                <w:rFonts w:cs="Arial"/>
              </w:rPr>
              <w:t>497.986</w:t>
            </w:r>
          </w:p>
        </w:tc>
      </w:tr>
      <w:tr w:rsidR="00454F49" w:rsidRPr="009C2475" w14:paraId="61654386" w14:textId="77777777" w:rsidTr="00866A0A">
        <w:trPr>
          <w:trHeight w:hRule="exact" w:val="227"/>
        </w:trPr>
        <w:tc>
          <w:tcPr>
            <w:tcW w:w="3802" w:type="pct"/>
            <w:tcBorders>
              <w:top w:val="nil"/>
              <w:left w:val="nil"/>
              <w:bottom w:val="nil"/>
              <w:right w:val="nil"/>
            </w:tcBorders>
            <w:shd w:val="clear" w:color="auto" w:fill="auto"/>
            <w:noWrap/>
            <w:vAlign w:val="bottom"/>
            <w:hideMark/>
          </w:tcPr>
          <w:p w14:paraId="60FF67B1" w14:textId="77777777" w:rsidR="00454F49" w:rsidRPr="009C2475" w:rsidRDefault="00454F49" w:rsidP="00866A0A">
            <w:pPr>
              <w:widowControl/>
              <w:spacing w:before="0" w:after="0"/>
              <w:rPr>
                <w:rFonts w:cs="Arial"/>
                <w:color w:val="000000"/>
              </w:rPr>
            </w:pPr>
            <w:r w:rsidRPr="009C2475">
              <w:rPr>
                <w:rFonts w:cs="Arial"/>
                <w:color w:val="000000"/>
              </w:rPr>
              <w:t xml:space="preserve">50% dos que ainda </w:t>
            </w:r>
            <w:r>
              <w:rPr>
                <w:rFonts w:cs="Arial"/>
                <w:color w:val="000000"/>
              </w:rPr>
              <w:t>N</w:t>
            </w:r>
            <w:r w:rsidRPr="009C2475">
              <w:rPr>
                <w:rFonts w:cs="Arial"/>
                <w:color w:val="000000"/>
              </w:rPr>
              <w:t xml:space="preserve">ão </w:t>
            </w:r>
            <w:r>
              <w:rPr>
                <w:rFonts w:cs="Arial"/>
                <w:color w:val="000000"/>
              </w:rPr>
              <w:t>E</w:t>
            </w:r>
            <w:r w:rsidRPr="009C2475">
              <w:rPr>
                <w:rFonts w:cs="Arial"/>
                <w:color w:val="000000"/>
              </w:rPr>
              <w:t xml:space="preserve">legíveis </w:t>
            </w:r>
          </w:p>
        </w:tc>
        <w:tc>
          <w:tcPr>
            <w:tcW w:w="1198" w:type="pct"/>
            <w:tcBorders>
              <w:top w:val="nil"/>
              <w:left w:val="nil"/>
              <w:bottom w:val="single" w:sz="8" w:space="0" w:color="auto"/>
              <w:right w:val="nil"/>
            </w:tcBorders>
            <w:shd w:val="clear" w:color="auto" w:fill="auto"/>
            <w:vAlign w:val="bottom"/>
          </w:tcPr>
          <w:p w14:paraId="4139CC74" w14:textId="77777777" w:rsidR="00454F49" w:rsidRPr="009C2475" w:rsidRDefault="00454F49" w:rsidP="00866A0A">
            <w:pPr>
              <w:widowControl/>
              <w:spacing w:before="0" w:after="0"/>
              <w:jc w:val="right"/>
              <w:rPr>
                <w:rFonts w:cs="Arial"/>
              </w:rPr>
            </w:pPr>
            <w:r>
              <w:rPr>
                <w:rFonts w:cs="Arial"/>
              </w:rPr>
              <w:t>56.789</w:t>
            </w:r>
          </w:p>
        </w:tc>
      </w:tr>
      <w:tr w:rsidR="00454F49" w:rsidRPr="009C2475" w14:paraId="2D638426" w14:textId="77777777" w:rsidTr="00866A0A">
        <w:trPr>
          <w:trHeight w:hRule="exact" w:val="227"/>
        </w:trPr>
        <w:tc>
          <w:tcPr>
            <w:tcW w:w="3802" w:type="pct"/>
            <w:tcBorders>
              <w:top w:val="nil"/>
              <w:left w:val="nil"/>
              <w:bottom w:val="nil"/>
              <w:right w:val="nil"/>
            </w:tcBorders>
            <w:shd w:val="clear" w:color="auto" w:fill="auto"/>
            <w:vAlign w:val="bottom"/>
            <w:hideMark/>
          </w:tcPr>
          <w:p w14:paraId="04DC4D2A" w14:textId="77777777" w:rsidR="00454F49" w:rsidRPr="009C2475" w:rsidRDefault="00454F49" w:rsidP="00866A0A">
            <w:pPr>
              <w:widowControl/>
              <w:spacing w:before="0" w:after="0"/>
              <w:rPr>
                <w:rFonts w:cs="Arial"/>
                <w:b/>
                <w:bCs/>
              </w:rPr>
            </w:pPr>
            <w:r w:rsidRPr="009C2475">
              <w:rPr>
                <w:rFonts w:cs="Arial"/>
                <w:b/>
                <w:bCs/>
              </w:rPr>
              <w:t>Total</w:t>
            </w:r>
          </w:p>
        </w:tc>
        <w:tc>
          <w:tcPr>
            <w:tcW w:w="1198" w:type="pct"/>
            <w:tcBorders>
              <w:top w:val="single" w:sz="8" w:space="0" w:color="auto"/>
              <w:left w:val="nil"/>
              <w:bottom w:val="single" w:sz="8" w:space="0" w:color="auto"/>
              <w:right w:val="nil"/>
            </w:tcBorders>
            <w:shd w:val="clear" w:color="auto" w:fill="auto"/>
            <w:vAlign w:val="bottom"/>
          </w:tcPr>
          <w:p w14:paraId="128903CD" w14:textId="77777777" w:rsidR="00454F49" w:rsidRPr="00EB1C6C" w:rsidRDefault="00454F49" w:rsidP="00866A0A">
            <w:pPr>
              <w:widowControl/>
              <w:spacing w:before="0" w:after="0"/>
              <w:jc w:val="right"/>
              <w:rPr>
                <w:rFonts w:cs="Arial"/>
                <w:b/>
                <w:bCs/>
              </w:rPr>
            </w:pPr>
            <w:r w:rsidRPr="00EB1C6C">
              <w:rPr>
                <w:rFonts w:cs="Arial"/>
                <w:b/>
                <w:bCs/>
              </w:rPr>
              <w:t>554.775</w:t>
            </w:r>
          </w:p>
        </w:tc>
      </w:tr>
    </w:tbl>
    <w:p w14:paraId="5DD173E1" w14:textId="77777777" w:rsidR="00454F49" w:rsidRDefault="00454F49" w:rsidP="00454F49">
      <w:pPr>
        <w:pStyle w:val="xmsonormal"/>
        <w:spacing w:before="40" w:after="40"/>
        <w:jc w:val="both"/>
        <w:rPr>
          <w:rFonts w:ascii="Arial" w:hAnsi="Arial" w:cs="Arial"/>
          <w:sz w:val="18"/>
          <w:szCs w:val="18"/>
        </w:rPr>
      </w:pPr>
    </w:p>
    <w:p w14:paraId="475762EB" w14:textId="77777777" w:rsidR="00454F49" w:rsidRDefault="00454F49" w:rsidP="00454F49">
      <w:pPr>
        <w:pStyle w:val="PargrafodaLista11"/>
        <w:shd w:val="clear" w:color="auto" w:fill="FFFFFF"/>
        <w:ind w:left="510" w:right="-6" w:hanging="510"/>
        <w:contextualSpacing w:val="0"/>
        <w:jc w:val="both"/>
        <w:rPr>
          <w:rFonts w:cs="Arial"/>
        </w:rPr>
      </w:pPr>
      <w:r w:rsidRPr="00D9715C">
        <w:rPr>
          <w:rFonts w:cs="Arial"/>
          <w:b/>
          <w:color w:val="339966"/>
        </w:rPr>
        <w:t>a.</w:t>
      </w:r>
      <w:r>
        <w:rPr>
          <w:rFonts w:cs="Arial"/>
          <w:b/>
          <w:color w:val="339966"/>
        </w:rPr>
        <w:t>13)</w:t>
      </w:r>
      <w:r>
        <w:rPr>
          <w:rFonts w:cs="Arial"/>
          <w:b/>
          <w:color w:val="339966"/>
        </w:rPr>
        <w:tab/>
        <w:t xml:space="preserve">Provisão dos Planos BD e Misto Liquidado </w:t>
      </w:r>
    </w:p>
    <w:tbl>
      <w:tblPr>
        <w:tblW w:w="5000" w:type="pct"/>
        <w:tblCellMar>
          <w:left w:w="70" w:type="dxa"/>
          <w:right w:w="70" w:type="dxa"/>
        </w:tblCellMar>
        <w:tblLook w:val="04A0" w:firstRow="1" w:lastRow="0" w:firstColumn="1" w:lastColumn="0" w:noHBand="0" w:noVBand="1"/>
      </w:tblPr>
      <w:tblGrid>
        <w:gridCol w:w="7974"/>
        <w:gridCol w:w="2513"/>
      </w:tblGrid>
      <w:tr w:rsidR="00454F49" w:rsidRPr="009C2475" w14:paraId="3134D28C" w14:textId="77777777" w:rsidTr="00866A0A">
        <w:trPr>
          <w:trHeight w:hRule="exact" w:val="284"/>
        </w:trPr>
        <w:tc>
          <w:tcPr>
            <w:tcW w:w="3802" w:type="pct"/>
            <w:tcBorders>
              <w:top w:val="nil"/>
              <w:left w:val="nil"/>
              <w:bottom w:val="nil"/>
              <w:right w:val="nil"/>
            </w:tcBorders>
            <w:shd w:val="clear" w:color="auto" w:fill="auto"/>
            <w:hideMark/>
          </w:tcPr>
          <w:p w14:paraId="7E7AA596" w14:textId="77777777" w:rsidR="00454F49" w:rsidRPr="009C2475" w:rsidRDefault="00454F49" w:rsidP="00866A0A">
            <w:pPr>
              <w:widowControl/>
              <w:spacing w:before="0" w:after="0"/>
              <w:jc w:val="both"/>
              <w:rPr>
                <w:rFonts w:cs="Arial"/>
                <w:b/>
                <w:bCs/>
              </w:rPr>
            </w:pPr>
          </w:p>
        </w:tc>
        <w:tc>
          <w:tcPr>
            <w:tcW w:w="1198" w:type="pct"/>
            <w:tcBorders>
              <w:top w:val="nil"/>
              <w:left w:val="nil"/>
              <w:bottom w:val="nil"/>
              <w:right w:val="nil"/>
            </w:tcBorders>
            <w:shd w:val="clear" w:color="000000" w:fill="339966"/>
            <w:vAlign w:val="center"/>
            <w:hideMark/>
          </w:tcPr>
          <w:p w14:paraId="422F71FD" w14:textId="77777777" w:rsidR="00454F49" w:rsidRPr="009C2475" w:rsidRDefault="00454F49" w:rsidP="00866A0A">
            <w:pPr>
              <w:widowControl/>
              <w:spacing w:before="0" w:after="0"/>
              <w:jc w:val="right"/>
              <w:rPr>
                <w:rFonts w:cs="Arial"/>
                <w:b/>
                <w:bCs/>
                <w:color w:val="FFFFFF"/>
              </w:rPr>
            </w:pPr>
            <w:r w:rsidRPr="009C2475">
              <w:rPr>
                <w:rFonts w:cs="Arial"/>
                <w:b/>
                <w:bCs/>
                <w:color w:val="FFFFFF"/>
              </w:rPr>
              <w:t>31.</w:t>
            </w:r>
            <w:r>
              <w:rPr>
                <w:rFonts w:cs="Arial"/>
                <w:b/>
                <w:bCs/>
                <w:color w:val="FFFFFF"/>
              </w:rPr>
              <w:t>03.2025</w:t>
            </w:r>
          </w:p>
        </w:tc>
      </w:tr>
      <w:tr w:rsidR="00454F49" w:rsidRPr="009C2475" w14:paraId="6CB2D437" w14:textId="77777777" w:rsidTr="00866A0A">
        <w:trPr>
          <w:trHeight w:hRule="exact" w:val="227"/>
        </w:trPr>
        <w:tc>
          <w:tcPr>
            <w:tcW w:w="3802" w:type="pct"/>
            <w:tcBorders>
              <w:top w:val="nil"/>
              <w:left w:val="nil"/>
              <w:bottom w:val="nil"/>
              <w:right w:val="nil"/>
            </w:tcBorders>
            <w:shd w:val="clear" w:color="auto" w:fill="auto"/>
            <w:noWrap/>
            <w:vAlign w:val="bottom"/>
            <w:hideMark/>
          </w:tcPr>
          <w:p w14:paraId="527E2451" w14:textId="77777777" w:rsidR="00454F49" w:rsidRPr="009C2475" w:rsidRDefault="00454F49" w:rsidP="00866A0A">
            <w:pPr>
              <w:widowControl/>
              <w:spacing w:before="0" w:after="0"/>
              <w:rPr>
                <w:rFonts w:cs="Arial"/>
              </w:rPr>
            </w:pPr>
            <w:r w:rsidRPr="009C2475">
              <w:rPr>
                <w:rFonts w:cs="Arial"/>
              </w:rPr>
              <w:t xml:space="preserve">BD </w:t>
            </w:r>
            <w:r>
              <w:rPr>
                <w:rFonts w:cs="Arial"/>
              </w:rPr>
              <w:t>L</w:t>
            </w:r>
            <w:r w:rsidRPr="009C2475">
              <w:rPr>
                <w:rFonts w:cs="Arial"/>
              </w:rPr>
              <w:t>iquidado</w:t>
            </w:r>
          </w:p>
        </w:tc>
        <w:tc>
          <w:tcPr>
            <w:tcW w:w="1198" w:type="pct"/>
            <w:tcBorders>
              <w:top w:val="nil"/>
              <w:left w:val="nil"/>
              <w:bottom w:val="nil"/>
              <w:right w:val="nil"/>
            </w:tcBorders>
            <w:shd w:val="clear" w:color="auto" w:fill="auto"/>
            <w:vAlign w:val="bottom"/>
          </w:tcPr>
          <w:p w14:paraId="4C442100" w14:textId="77777777" w:rsidR="00454F49" w:rsidRPr="009C2475" w:rsidRDefault="00454F49" w:rsidP="00866A0A">
            <w:pPr>
              <w:widowControl/>
              <w:spacing w:before="0" w:after="0"/>
              <w:jc w:val="right"/>
              <w:rPr>
                <w:rFonts w:cs="Arial"/>
              </w:rPr>
            </w:pPr>
            <w:r>
              <w:rPr>
                <w:rFonts w:cs="Arial"/>
              </w:rPr>
              <w:t>665.853</w:t>
            </w:r>
          </w:p>
        </w:tc>
      </w:tr>
      <w:tr w:rsidR="00454F49" w:rsidRPr="009C2475" w14:paraId="614C4E92" w14:textId="77777777" w:rsidTr="00866A0A">
        <w:trPr>
          <w:trHeight w:hRule="exact" w:val="227"/>
        </w:trPr>
        <w:tc>
          <w:tcPr>
            <w:tcW w:w="3802" w:type="pct"/>
            <w:tcBorders>
              <w:top w:val="nil"/>
              <w:left w:val="nil"/>
              <w:bottom w:val="nil"/>
              <w:right w:val="nil"/>
            </w:tcBorders>
            <w:shd w:val="clear" w:color="auto" w:fill="auto"/>
            <w:noWrap/>
            <w:vAlign w:val="bottom"/>
            <w:hideMark/>
          </w:tcPr>
          <w:p w14:paraId="23842C4E" w14:textId="77777777" w:rsidR="00454F49" w:rsidRPr="009C2475" w:rsidRDefault="00454F49" w:rsidP="00866A0A">
            <w:pPr>
              <w:widowControl/>
              <w:spacing w:before="0" w:after="0"/>
              <w:rPr>
                <w:rFonts w:cs="Arial"/>
                <w:color w:val="000000"/>
              </w:rPr>
            </w:pPr>
            <w:r w:rsidRPr="009C2475">
              <w:rPr>
                <w:rFonts w:cs="Arial"/>
                <w:color w:val="000000"/>
              </w:rPr>
              <w:t xml:space="preserve">Misto </w:t>
            </w:r>
            <w:r>
              <w:rPr>
                <w:rFonts w:cs="Arial"/>
                <w:color w:val="000000"/>
              </w:rPr>
              <w:t>L</w:t>
            </w:r>
            <w:r w:rsidRPr="009C2475">
              <w:rPr>
                <w:rFonts w:cs="Arial"/>
                <w:color w:val="000000"/>
              </w:rPr>
              <w:t>iquidado</w:t>
            </w:r>
          </w:p>
        </w:tc>
        <w:tc>
          <w:tcPr>
            <w:tcW w:w="1198" w:type="pct"/>
            <w:tcBorders>
              <w:top w:val="nil"/>
              <w:left w:val="nil"/>
              <w:bottom w:val="nil"/>
              <w:right w:val="nil"/>
            </w:tcBorders>
            <w:shd w:val="clear" w:color="auto" w:fill="auto"/>
            <w:vAlign w:val="bottom"/>
          </w:tcPr>
          <w:p w14:paraId="20A47C96" w14:textId="77777777" w:rsidR="00454F49" w:rsidRPr="009C2475" w:rsidRDefault="00454F49" w:rsidP="00866A0A">
            <w:pPr>
              <w:widowControl/>
              <w:spacing w:before="0" w:after="0"/>
              <w:jc w:val="right"/>
              <w:rPr>
                <w:rFonts w:cs="Arial"/>
              </w:rPr>
            </w:pPr>
            <w:r>
              <w:rPr>
                <w:rFonts w:cs="Arial"/>
              </w:rPr>
              <w:t>37.763</w:t>
            </w:r>
          </w:p>
        </w:tc>
      </w:tr>
      <w:tr w:rsidR="00454F49" w:rsidRPr="00231844" w14:paraId="3C564535" w14:textId="77777777" w:rsidTr="00866A0A">
        <w:trPr>
          <w:trHeight w:hRule="exact" w:val="227"/>
        </w:trPr>
        <w:tc>
          <w:tcPr>
            <w:tcW w:w="3802" w:type="pct"/>
            <w:tcBorders>
              <w:top w:val="nil"/>
              <w:left w:val="nil"/>
              <w:bottom w:val="nil"/>
              <w:right w:val="nil"/>
            </w:tcBorders>
            <w:shd w:val="clear" w:color="auto" w:fill="auto"/>
            <w:vAlign w:val="bottom"/>
            <w:hideMark/>
          </w:tcPr>
          <w:p w14:paraId="476F2D33" w14:textId="77777777" w:rsidR="00454F49" w:rsidRPr="009C2475" w:rsidRDefault="00454F49" w:rsidP="00866A0A">
            <w:pPr>
              <w:widowControl/>
              <w:spacing w:before="0" w:after="0"/>
              <w:rPr>
                <w:rFonts w:cs="Arial"/>
                <w:b/>
                <w:bCs/>
              </w:rPr>
            </w:pPr>
            <w:r w:rsidRPr="009C2475">
              <w:rPr>
                <w:rFonts w:cs="Arial"/>
                <w:b/>
                <w:bCs/>
              </w:rPr>
              <w:t xml:space="preserve">Total </w:t>
            </w:r>
            <w:r w:rsidRPr="009C2475">
              <w:rPr>
                <w:rFonts w:cs="Arial"/>
              </w:rPr>
              <w:t>(</w:t>
            </w:r>
            <w:r w:rsidRPr="00FF4FEE">
              <w:rPr>
                <w:rFonts w:cs="Arial"/>
              </w:rPr>
              <w:t>notas nºs 15 e 26)</w:t>
            </w:r>
          </w:p>
        </w:tc>
        <w:tc>
          <w:tcPr>
            <w:tcW w:w="1198" w:type="pct"/>
            <w:tcBorders>
              <w:top w:val="single" w:sz="8" w:space="0" w:color="auto"/>
              <w:left w:val="nil"/>
              <w:bottom w:val="single" w:sz="8" w:space="0" w:color="auto"/>
              <w:right w:val="nil"/>
            </w:tcBorders>
            <w:shd w:val="clear" w:color="auto" w:fill="auto"/>
            <w:vAlign w:val="bottom"/>
          </w:tcPr>
          <w:p w14:paraId="0F25E887" w14:textId="77777777" w:rsidR="00454F49" w:rsidRPr="00231844" w:rsidRDefault="00454F49" w:rsidP="00866A0A">
            <w:pPr>
              <w:widowControl/>
              <w:spacing w:before="0" w:after="0"/>
              <w:jc w:val="right"/>
              <w:rPr>
                <w:rFonts w:cs="Arial"/>
                <w:b/>
                <w:bCs/>
              </w:rPr>
            </w:pPr>
            <w:r w:rsidRPr="00231844">
              <w:rPr>
                <w:rFonts w:cs="Arial"/>
                <w:b/>
                <w:bCs/>
              </w:rPr>
              <w:t>703.616</w:t>
            </w:r>
          </w:p>
        </w:tc>
      </w:tr>
    </w:tbl>
    <w:p w14:paraId="54A9C4A4" w14:textId="77777777" w:rsidR="00454F49" w:rsidRDefault="00454F49" w:rsidP="00454F49">
      <w:pPr>
        <w:pStyle w:val="xmsonormal"/>
        <w:spacing w:before="120"/>
        <w:jc w:val="both"/>
        <w:rPr>
          <w:rFonts w:ascii="Arial" w:hAnsi="Arial" w:cs="Arial"/>
          <w:sz w:val="18"/>
          <w:szCs w:val="18"/>
        </w:rPr>
      </w:pPr>
    </w:p>
    <w:tbl>
      <w:tblPr>
        <w:tblW w:w="5000" w:type="pct"/>
        <w:tblCellMar>
          <w:left w:w="70" w:type="dxa"/>
          <w:right w:w="70" w:type="dxa"/>
        </w:tblCellMar>
        <w:tblLook w:val="04A0" w:firstRow="1" w:lastRow="0" w:firstColumn="1" w:lastColumn="0" w:noHBand="0" w:noVBand="1"/>
      </w:tblPr>
      <w:tblGrid>
        <w:gridCol w:w="7974"/>
        <w:gridCol w:w="2513"/>
      </w:tblGrid>
      <w:tr w:rsidR="00454F49" w:rsidRPr="009C2475" w14:paraId="4AE753CC" w14:textId="77777777" w:rsidTr="00866A0A">
        <w:trPr>
          <w:trHeight w:hRule="exact" w:val="284"/>
        </w:trPr>
        <w:tc>
          <w:tcPr>
            <w:tcW w:w="3802" w:type="pct"/>
            <w:tcBorders>
              <w:top w:val="nil"/>
              <w:left w:val="nil"/>
              <w:bottom w:val="nil"/>
              <w:right w:val="nil"/>
            </w:tcBorders>
            <w:shd w:val="clear" w:color="auto" w:fill="auto"/>
            <w:hideMark/>
          </w:tcPr>
          <w:p w14:paraId="0FE99EDF" w14:textId="77777777" w:rsidR="00454F49" w:rsidRDefault="00454F49" w:rsidP="00866A0A">
            <w:pPr>
              <w:pStyle w:val="PargrafodaLista11"/>
              <w:shd w:val="clear" w:color="auto" w:fill="FFFFFF"/>
              <w:ind w:left="510" w:right="-6" w:hanging="510"/>
              <w:contextualSpacing w:val="0"/>
              <w:jc w:val="both"/>
              <w:rPr>
                <w:rFonts w:cs="Arial"/>
              </w:rPr>
            </w:pPr>
            <w:r w:rsidRPr="00D9715C">
              <w:rPr>
                <w:rFonts w:cs="Arial"/>
                <w:b/>
                <w:color w:val="339966"/>
              </w:rPr>
              <w:t>a.</w:t>
            </w:r>
            <w:r>
              <w:rPr>
                <w:rFonts w:cs="Arial"/>
                <w:b/>
                <w:color w:val="339966"/>
              </w:rPr>
              <w:t>14)</w:t>
            </w:r>
            <w:r>
              <w:rPr>
                <w:rFonts w:cs="Arial"/>
                <w:b/>
                <w:color w:val="339966"/>
              </w:rPr>
              <w:tab/>
              <w:t>Pagamento de Ação</w:t>
            </w:r>
          </w:p>
          <w:p w14:paraId="10809BF1" w14:textId="77777777" w:rsidR="00454F49" w:rsidRPr="009C2475" w:rsidRDefault="00454F49" w:rsidP="00866A0A">
            <w:pPr>
              <w:widowControl/>
              <w:spacing w:before="0" w:after="0"/>
              <w:jc w:val="both"/>
              <w:rPr>
                <w:rFonts w:cs="Arial"/>
                <w:b/>
                <w:bCs/>
              </w:rPr>
            </w:pPr>
          </w:p>
        </w:tc>
        <w:tc>
          <w:tcPr>
            <w:tcW w:w="1198" w:type="pct"/>
            <w:tcBorders>
              <w:top w:val="nil"/>
              <w:left w:val="nil"/>
              <w:bottom w:val="nil"/>
              <w:right w:val="nil"/>
            </w:tcBorders>
            <w:shd w:val="clear" w:color="000000" w:fill="339966"/>
            <w:vAlign w:val="center"/>
            <w:hideMark/>
          </w:tcPr>
          <w:p w14:paraId="30EB389B" w14:textId="77777777" w:rsidR="00454F49" w:rsidRPr="009C2475" w:rsidRDefault="00454F49" w:rsidP="00866A0A">
            <w:pPr>
              <w:widowControl/>
              <w:spacing w:before="0" w:after="0"/>
              <w:jc w:val="right"/>
              <w:rPr>
                <w:rFonts w:cs="Arial"/>
                <w:b/>
                <w:bCs/>
                <w:color w:val="FFFFFF"/>
              </w:rPr>
            </w:pPr>
            <w:r w:rsidRPr="009C2475">
              <w:rPr>
                <w:rFonts w:cs="Arial"/>
                <w:b/>
                <w:bCs/>
                <w:color w:val="FFFFFF"/>
              </w:rPr>
              <w:t>31.</w:t>
            </w:r>
            <w:r>
              <w:rPr>
                <w:rFonts w:cs="Arial"/>
                <w:b/>
                <w:bCs/>
                <w:color w:val="FFFFFF"/>
              </w:rPr>
              <w:t>03.2025</w:t>
            </w:r>
          </w:p>
        </w:tc>
      </w:tr>
      <w:tr w:rsidR="00454F49" w:rsidRPr="009C2475" w14:paraId="54A03671" w14:textId="77777777" w:rsidTr="00866A0A">
        <w:trPr>
          <w:trHeight w:hRule="exact" w:val="227"/>
        </w:trPr>
        <w:tc>
          <w:tcPr>
            <w:tcW w:w="3802" w:type="pct"/>
            <w:tcBorders>
              <w:top w:val="nil"/>
              <w:left w:val="nil"/>
              <w:bottom w:val="nil"/>
              <w:right w:val="nil"/>
            </w:tcBorders>
            <w:shd w:val="clear" w:color="auto" w:fill="auto"/>
            <w:vAlign w:val="bottom"/>
            <w:hideMark/>
          </w:tcPr>
          <w:p w14:paraId="27868982" w14:textId="77777777" w:rsidR="00454F49" w:rsidRPr="009C2475" w:rsidRDefault="00454F49" w:rsidP="00866A0A">
            <w:pPr>
              <w:widowControl/>
              <w:spacing w:before="0" w:after="0"/>
              <w:rPr>
                <w:rFonts w:cs="Arial"/>
              </w:rPr>
            </w:pPr>
            <w:r w:rsidRPr="009C2475">
              <w:rPr>
                <w:rFonts w:cs="Arial"/>
              </w:rPr>
              <w:t>Desembolso em cumprimento à ação transitada em julgado</w:t>
            </w:r>
            <w:r>
              <w:rPr>
                <w:rFonts w:cs="Arial"/>
              </w:rPr>
              <w:t xml:space="preserve"> </w:t>
            </w:r>
            <w:r w:rsidRPr="00F248C0">
              <w:rPr>
                <w:rFonts w:cs="Arial"/>
                <w:vertAlign w:val="superscript"/>
              </w:rPr>
              <w:t>(*)</w:t>
            </w:r>
            <w:r w:rsidRPr="009C2475">
              <w:rPr>
                <w:rFonts w:cs="Arial"/>
              </w:rPr>
              <w:t xml:space="preserve"> </w:t>
            </w:r>
          </w:p>
        </w:tc>
        <w:tc>
          <w:tcPr>
            <w:tcW w:w="1198" w:type="pct"/>
            <w:tcBorders>
              <w:top w:val="nil"/>
              <w:left w:val="nil"/>
              <w:bottom w:val="single" w:sz="8" w:space="0" w:color="auto"/>
              <w:right w:val="nil"/>
            </w:tcBorders>
            <w:shd w:val="clear" w:color="auto" w:fill="auto"/>
            <w:vAlign w:val="bottom"/>
            <w:hideMark/>
          </w:tcPr>
          <w:p w14:paraId="6F56163E" w14:textId="77777777" w:rsidR="00454F49" w:rsidRPr="009C2475" w:rsidRDefault="00454F49" w:rsidP="00866A0A">
            <w:pPr>
              <w:widowControl/>
              <w:spacing w:before="0" w:after="0"/>
              <w:jc w:val="right"/>
              <w:rPr>
                <w:rFonts w:cs="Arial"/>
              </w:rPr>
            </w:pPr>
            <w:r>
              <w:rPr>
                <w:rFonts w:cs="Arial"/>
              </w:rPr>
              <w:t>16.514</w:t>
            </w:r>
            <w:r w:rsidRPr="009C2475">
              <w:rPr>
                <w:rFonts w:cs="Arial"/>
              </w:rPr>
              <w:t xml:space="preserve">                  </w:t>
            </w:r>
          </w:p>
        </w:tc>
      </w:tr>
    </w:tbl>
    <w:p w14:paraId="215578E0" w14:textId="77777777" w:rsidR="00454F49" w:rsidRPr="007E0AC4" w:rsidRDefault="00454F49" w:rsidP="00454F49">
      <w:pPr>
        <w:pStyle w:val="xmsonormal"/>
        <w:spacing w:before="120"/>
        <w:jc w:val="both"/>
        <w:rPr>
          <w:rFonts w:ascii="Arial" w:hAnsi="Arial" w:cs="Arial"/>
          <w:sz w:val="16"/>
          <w:szCs w:val="16"/>
        </w:rPr>
      </w:pPr>
      <w:r w:rsidRPr="007E0AC4">
        <w:rPr>
          <w:rFonts w:cs="Arial"/>
          <w:sz w:val="16"/>
          <w:szCs w:val="16"/>
          <w:vertAlign w:val="superscript"/>
        </w:rPr>
        <w:t xml:space="preserve">(*) </w:t>
      </w:r>
      <w:r w:rsidRPr="007E0AC4">
        <w:rPr>
          <w:rFonts w:ascii="Arial" w:hAnsi="Arial" w:cs="Arial"/>
          <w:sz w:val="16"/>
          <w:szCs w:val="16"/>
        </w:rPr>
        <w:t xml:space="preserve">Corresponde a valores pagos pelo Banco para complemento da folha de </w:t>
      </w:r>
      <w:r>
        <w:rPr>
          <w:rFonts w:ascii="Arial" w:hAnsi="Arial" w:cs="Arial"/>
          <w:sz w:val="16"/>
          <w:szCs w:val="16"/>
        </w:rPr>
        <w:t>Benefícios</w:t>
      </w:r>
      <w:r w:rsidRPr="007E0AC4">
        <w:rPr>
          <w:rFonts w:ascii="Arial" w:hAnsi="Arial" w:cs="Arial"/>
          <w:sz w:val="16"/>
          <w:szCs w:val="16"/>
        </w:rPr>
        <w:t xml:space="preserve"> do Plano BD face determinação judicial.</w:t>
      </w:r>
    </w:p>
    <w:p w14:paraId="670AEB76" w14:textId="77777777" w:rsidR="00454F49" w:rsidRPr="00C01044" w:rsidRDefault="00454F49" w:rsidP="00454F49">
      <w:pPr>
        <w:spacing w:before="120" w:after="0"/>
        <w:jc w:val="both"/>
      </w:pPr>
      <w:r w:rsidRPr="00C01044">
        <w:t>Com base nas análises conduzidas, atuais circunstâncias administrativas e judiciais, condensadas acima, é entendiment</w:t>
      </w:r>
      <w:r>
        <w:t>o que a provisão existente em 31 de março de 2025</w:t>
      </w:r>
      <w:r w:rsidRPr="00C01044">
        <w:t>, é suficiente para fazer frente aos possíveis desembolsos oriundos dos planos administrados pela Capaf (BD e Misto).</w:t>
      </w:r>
    </w:p>
    <w:p w14:paraId="28F7EFA6" w14:textId="77777777" w:rsidR="00454F49" w:rsidRDefault="00454F49" w:rsidP="00454F49">
      <w:pPr>
        <w:shd w:val="clear" w:color="auto" w:fill="FFFFFF"/>
        <w:jc w:val="both"/>
        <w:rPr>
          <w:rFonts w:cs="Arial"/>
          <w:color w:val="FF0000"/>
        </w:rPr>
      </w:pPr>
    </w:p>
    <w:p w14:paraId="4AB18EB8" w14:textId="77777777" w:rsidR="00454F49" w:rsidRPr="00D9715C" w:rsidRDefault="00454F49" w:rsidP="00454F49">
      <w:pPr>
        <w:pStyle w:val="PargrafodaLista"/>
        <w:numPr>
          <w:ilvl w:val="0"/>
          <w:numId w:val="22"/>
        </w:numPr>
        <w:spacing w:before="40" w:after="80"/>
        <w:ind w:left="425" w:right="-6" w:hanging="425"/>
        <w:contextualSpacing w:val="0"/>
        <w:jc w:val="both"/>
        <w:rPr>
          <w:rFonts w:ascii="Arial" w:hAnsi="Arial" w:cs="Arial"/>
          <w:b/>
          <w:color w:val="339933"/>
          <w:sz w:val="18"/>
        </w:rPr>
      </w:pPr>
      <w:r w:rsidRPr="00D9715C">
        <w:rPr>
          <w:rFonts w:ascii="Arial" w:hAnsi="Arial" w:cs="Arial"/>
          <w:b/>
          <w:color w:val="339966"/>
          <w:sz w:val="18"/>
        </w:rPr>
        <w:t xml:space="preserve">Planos Saldados </w:t>
      </w:r>
      <w:r>
        <w:rPr>
          <w:rFonts w:ascii="Arial" w:hAnsi="Arial" w:cs="Arial"/>
          <w:b/>
          <w:color w:val="339966"/>
          <w:sz w:val="18"/>
        </w:rPr>
        <w:t xml:space="preserve">  </w:t>
      </w:r>
    </w:p>
    <w:p w14:paraId="18BCF366" w14:textId="77777777" w:rsidR="00454F49" w:rsidRPr="00D358EE" w:rsidRDefault="00454F49" w:rsidP="00454F49">
      <w:pPr>
        <w:pStyle w:val="PargrafodaLista"/>
        <w:numPr>
          <w:ilvl w:val="0"/>
          <w:numId w:val="11"/>
        </w:numPr>
        <w:autoSpaceDE w:val="0"/>
        <w:autoSpaceDN w:val="0"/>
        <w:spacing w:before="40" w:after="80"/>
        <w:ind w:left="709"/>
        <w:contextualSpacing w:val="0"/>
        <w:jc w:val="both"/>
        <w:rPr>
          <w:rFonts w:ascii="Arial" w:hAnsi="Arial" w:cs="Arial"/>
          <w:sz w:val="18"/>
        </w:rPr>
      </w:pPr>
      <w:r w:rsidRPr="00D358EE">
        <w:rPr>
          <w:rFonts w:ascii="Arial" w:hAnsi="Arial" w:cs="Arial"/>
          <w:b/>
          <w:bCs/>
          <w:sz w:val="18"/>
        </w:rPr>
        <w:t xml:space="preserve">BD Saldado: </w:t>
      </w:r>
      <w:r w:rsidRPr="005F163D">
        <w:rPr>
          <w:rFonts w:ascii="Arial" w:hAnsi="Arial" w:cs="Arial"/>
          <w:bCs/>
          <w:sz w:val="18"/>
        </w:rPr>
        <w:t>e</w:t>
      </w:r>
      <w:r w:rsidRPr="00D358EE">
        <w:rPr>
          <w:rFonts w:ascii="Arial" w:hAnsi="Arial" w:cs="Arial"/>
          <w:sz w:val="18"/>
        </w:rPr>
        <w:t xml:space="preserve">stá estruturado na modalidade de Benefício Definido (BD). O plano foi saldado com vigência a partir de 01/01/2014 e está em observância à paridade contributiva de que trata a Lei Complementar nº 108/2001. As responsabilidades por déficits ou superávits atuariais, em decorrência do dimensionamento da obrigação pós-emprego nos moldes da Resolução CVM nº 110/2022, devem observar a legislação de </w:t>
      </w:r>
      <w:r>
        <w:rPr>
          <w:rFonts w:ascii="Arial" w:hAnsi="Arial" w:cs="Arial"/>
          <w:sz w:val="18"/>
        </w:rPr>
        <w:t>Previdência Complementar</w:t>
      </w:r>
      <w:r w:rsidRPr="00D358EE">
        <w:rPr>
          <w:rFonts w:ascii="Arial" w:hAnsi="Arial" w:cs="Arial"/>
          <w:sz w:val="18"/>
        </w:rPr>
        <w:t xml:space="preserve">, em especial a Resolução </w:t>
      </w:r>
      <w:r w:rsidRPr="00297D8A">
        <w:rPr>
          <w:rFonts w:ascii="Arial" w:hAnsi="Arial" w:cs="Arial"/>
          <w:sz w:val="18"/>
        </w:rPr>
        <w:t>MPS/CGPC nº 26/2008</w:t>
      </w:r>
      <w:r w:rsidRPr="00D358EE">
        <w:rPr>
          <w:rFonts w:ascii="Arial" w:hAnsi="Arial" w:cs="Arial"/>
          <w:sz w:val="18"/>
        </w:rPr>
        <w:t>. Plano ativo e em funcionamento (sem novas adesões).</w:t>
      </w:r>
    </w:p>
    <w:p w14:paraId="23D25FA1" w14:textId="77777777" w:rsidR="00454F49" w:rsidRPr="00364ECB" w:rsidRDefault="00454F49" w:rsidP="00454F49">
      <w:pPr>
        <w:pStyle w:val="PargrafodaLista"/>
        <w:numPr>
          <w:ilvl w:val="0"/>
          <w:numId w:val="11"/>
        </w:numPr>
        <w:autoSpaceDE w:val="0"/>
        <w:autoSpaceDN w:val="0"/>
        <w:spacing w:beforeLines="40" w:before="96" w:afterLines="80" w:after="192"/>
        <w:ind w:left="709"/>
        <w:jc w:val="both"/>
        <w:rPr>
          <w:rFonts w:ascii="Arial" w:hAnsi="Arial" w:cs="Arial"/>
          <w:color w:val="339966"/>
          <w:sz w:val="18"/>
        </w:rPr>
      </w:pPr>
      <w:r w:rsidRPr="00D358EE">
        <w:rPr>
          <w:rFonts w:ascii="Arial" w:hAnsi="Arial" w:cs="Arial"/>
          <w:b/>
          <w:bCs/>
          <w:sz w:val="18"/>
        </w:rPr>
        <w:t xml:space="preserve">Misto Saldado: </w:t>
      </w:r>
      <w:r>
        <w:rPr>
          <w:rFonts w:ascii="Arial" w:hAnsi="Arial"/>
          <w:sz w:val="18"/>
        </w:rPr>
        <w:t>e</w:t>
      </w:r>
      <w:r w:rsidRPr="00D358EE">
        <w:rPr>
          <w:rFonts w:ascii="Arial" w:hAnsi="Arial"/>
          <w:sz w:val="18"/>
        </w:rPr>
        <w:t>ste</w:t>
      </w:r>
      <w:r w:rsidRPr="00364ECB">
        <w:rPr>
          <w:rFonts w:ascii="Arial" w:hAnsi="Arial"/>
          <w:sz w:val="18"/>
        </w:rPr>
        <w:t xml:space="preserve"> plano está estruturado na modalidade de Contribuição Definida (CD) na fase de acumulação e de Benefício Definido (BD) na fase de percepção do benefício concedido. Referido plano foi saldado com vigência a partir de 01/01/2013 e para este plano de </w:t>
      </w:r>
      <w:r>
        <w:rPr>
          <w:rFonts w:ascii="Arial" w:hAnsi="Arial"/>
          <w:sz w:val="18"/>
        </w:rPr>
        <w:t>Benefícios</w:t>
      </w:r>
      <w:r w:rsidRPr="00364ECB">
        <w:rPr>
          <w:rFonts w:ascii="Arial" w:hAnsi="Arial"/>
          <w:sz w:val="18"/>
        </w:rPr>
        <w:t xml:space="preserve"> é observada a paridade contributiva de que trata a Lei Complementar nº 108/2001. As responsabilidades por déficits ou superávits atuariais, em decorrência do dimensionamento da obrigação pós-emprego nos moldes da Resolução CVM nº 110/2022, devem observar a legislação </w:t>
      </w:r>
      <w:r w:rsidRPr="0061224C">
        <w:rPr>
          <w:rFonts w:ascii="Arial" w:hAnsi="Arial"/>
          <w:sz w:val="18"/>
        </w:rPr>
        <w:t xml:space="preserve">de </w:t>
      </w:r>
      <w:r>
        <w:rPr>
          <w:rFonts w:ascii="Arial" w:hAnsi="Arial"/>
          <w:sz w:val="18"/>
        </w:rPr>
        <w:t>Previdência Complementar</w:t>
      </w:r>
      <w:r w:rsidRPr="00364ECB">
        <w:rPr>
          <w:rFonts w:ascii="Arial" w:hAnsi="Arial"/>
          <w:sz w:val="18"/>
        </w:rPr>
        <w:t xml:space="preserve">, em especial a Resolução </w:t>
      </w:r>
      <w:r w:rsidRPr="00CA7908">
        <w:rPr>
          <w:rFonts w:ascii="Arial" w:hAnsi="Arial"/>
          <w:sz w:val="18"/>
        </w:rPr>
        <w:t>MPS/CGPC nº 26/2008</w:t>
      </w:r>
      <w:r w:rsidRPr="00364ECB">
        <w:rPr>
          <w:rFonts w:ascii="Arial" w:hAnsi="Arial"/>
          <w:sz w:val="18"/>
        </w:rPr>
        <w:t>. Plano ativo e em funcionamento (sem novas adesões).</w:t>
      </w:r>
    </w:p>
    <w:p w14:paraId="58AB7994" w14:textId="77777777" w:rsidR="00454F49" w:rsidRPr="00E150D7" w:rsidRDefault="00454F49" w:rsidP="00454F49">
      <w:pPr>
        <w:shd w:val="clear" w:color="auto" w:fill="FFFFFF"/>
        <w:spacing w:beforeLines="40" w:before="96" w:afterLines="80" w:after="192"/>
        <w:jc w:val="both"/>
        <w:rPr>
          <w:rFonts w:cs="Arial"/>
        </w:rPr>
      </w:pPr>
      <w:r w:rsidRPr="00E150D7">
        <w:rPr>
          <w:rFonts w:cs="Arial"/>
        </w:rPr>
        <w:t xml:space="preserve">Os contratos assinados entre o Banco e a BB Previdência, referentes aos planos saldados, estabelecem que a obrigação deve ser atualizada mensalmente, com base na variação do INPC-IBGE e taxa máxima real de juros admitida nas projeções atuariais do plano de </w:t>
      </w:r>
      <w:r>
        <w:rPr>
          <w:rFonts w:cs="Arial"/>
        </w:rPr>
        <w:t>Benefícios</w:t>
      </w:r>
      <w:r w:rsidRPr="00E150D7">
        <w:rPr>
          <w:rFonts w:cs="Arial"/>
        </w:rPr>
        <w:t xml:space="preserve"> fixada pelo Conselho Nacional de </w:t>
      </w:r>
      <w:r>
        <w:rPr>
          <w:rFonts w:cs="Arial"/>
        </w:rPr>
        <w:t>Previdência Complementar</w:t>
      </w:r>
      <w:r w:rsidRPr="00E150D7">
        <w:rPr>
          <w:rFonts w:cs="Arial"/>
        </w:rPr>
        <w:t xml:space="preserve"> ou outra autoridade competente.</w:t>
      </w:r>
    </w:p>
    <w:p w14:paraId="456417A7" w14:textId="77777777" w:rsidR="00454F49" w:rsidRPr="00E150D7" w:rsidRDefault="00454F49" w:rsidP="00454F49">
      <w:pPr>
        <w:shd w:val="clear" w:color="auto" w:fill="FFFFFF"/>
        <w:jc w:val="both"/>
        <w:rPr>
          <w:rFonts w:cs="Arial"/>
        </w:rPr>
      </w:pPr>
      <w:r w:rsidRPr="00E150D7">
        <w:rPr>
          <w:rFonts w:cs="Arial"/>
        </w:rPr>
        <w:t>Anualmente, conforme cláusula contratual,</w:t>
      </w:r>
      <w:r>
        <w:rPr>
          <w:rFonts w:cs="Arial"/>
        </w:rPr>
        <w:t xml:space="preserve"> </w:t>
      </w:r>
      <w:r w:rsidRPr="00E150D7">
        <w:rPr>
          <w:rFonts w:cs="Arial"/>
        </w:rPr>
        <w:t>é realizada revisão dos contratos de compromisso financeiros firmados junto à BB Previdência, de acordo com as premissas atuariais para preservar o equilíbrio econômico e financeiro dos Planos Saldados (Plano de Benefício</w:t>
      </w:r>
      <w:r>
        <w:rPr>
          <w:rFonts w:cs="Arial"/>
        </w:rPr>
        <w:t xml:space="preserve"> Saldado e Plano Misto Saldado)</w:t>
      </w:r>
      <w:r w:rsidRPr="00E150D7">
        <w:rPr>
          <w:rFonts w:cs="Arial"/>
        </w:rPr>
        <w:t xml:space="preserve"> e</w:t>
      </w:r>
      <w:r>
        <w:rPr>
          <w:rFonts w:cs="Arial"/>
        </w:rPr>
        <w:t>,</w:t>
      </w:r>
      <w:r w:rsidRPr="00E150D7">
        <w:rPr>
          <w:rFonts w:cs="Arial"/>
        </w:rPr>
        <w:t xml:space="preserve"> caso necessário</w:t>
      </w:r>
      <w:r>
        <w:rPr>
          <w:rFonts w:cs="Arial"/>
        </w:rPr>
        <w:t>,</w:t>
      </w:r>
      <w:r w:rsidRPr="00E150D7">
        <w:rPr>
          <w:rFonts w:cs="Arial"/>
        </w:rPr>
        <w:t xml:space="preserve"> poderá exigir ajuste por parte do Banco. </w:t>
      </w:r>
    </w:p>
    <w:p w14:paraId="2BEC494C" w14:textId="77777777" w:rsidR="00454F49" w:rsidRDefault="00454F49" w:rsidP="00454F49">
      <w:pPr>
        <w:shd w:val="clear" w:color="auto" w:fill="FFFFFF"/>
        <w:jc w:val="both"/>
        <w:rPr>
          <w:rFonts w:cs="Arial"/>
          <w:b/>
        </w:rPr>
      </w:pPr>
      <w:r w:rsidRPr="004B4C7B">
        <w:rPr>
          <w:rFonts w:cs="Arial"/>
        </w:rPr>
        <w:t>No trimestre, quando da revisão atuarial, não houve necessidade de ajustes no valor registrado do contrato.</w:t>
      </w:r>
      <w:r w:rsidRPr="009C7714">
        <w:rPr>
          <w:rFonts w:cs="Arial"/>
          <w:b/>
        </w:rPr>
        <w:t xml:space="preserve"> </w:t>
      </w:r>
    </w:p>
    <w:p w14:paraId="22C4A41B" w14:textId="77777777" w:rsidR="00454F49" w:rsidRDefault="00454F49" w:rsidP="00454F49">
      <w:pPr>
        <w:shd w:val="clear" w:color="auto" w:fill="FFFFFF"/>
        <w:jc w:val="both"/>
        <w:rPr>
          <w:rFonts w:cs="Arial"/>
          <w:b/>
        </w:rPr>
      </w:pPr>
    </w:p>
    <w:p w14:paraId="6CD85BD3" w14:textId="77777777" w:rsidR="00454F49" w:rsidRDefault="00454F49" w:rsidP="00454F49">
      <w:pPr>
        <w:spacing w:before="120" w:after="0"/>
        <w:jc w:val="both"/>
        <w:rPr>
          <w:rFonts w:cs="Arial"/>
        </w:rPr>
      </w:pPr>
      <w:r>
        <w:rPr>
          <w:rFonts w:cs="Arial"/>
        </w:rPr>
        <w:t xml:space="preserve">A movimentação da provisão relativa aos </w:t>
      </w:r>
      <w:r w:rsidRPr="00482104">
        <w:rPr>
          <w:rFonts w:cs="Arial"/>
        </w:rPr>
        <w:t>planos BD e Misto Saldados está</w:t>
      </w:r>
      <w:r>
        <w:rPr>
          <w:rFonts w:cs="Arial"/>
        </w:rPr>
        <w:t xml:space="preserve"> abaixo apresentada:</w:t>
      </w:r>
    </w:p>
    <w:p w14:paraId="43479A73" w14:textId="77777777" w:rsidR="00454F49" w:rsidRDefault="00454F49" w:rsidP="00454F49">
      <w:pPr>
        <w:spacing w:before="120" w:after="0"/>
        <w:jc w:val="both"/>
        <w:rPr>
          <w:rFonts w:cs="Arial"/>
        </w:rPr>
      </w:pPr>
    </w:p>
    <w:tbl>
      <w:tblPr>
        <w:tblW w:w="5000" w:type="pct"/>
        <w:tblCellMar>
          <w:left w:w="70" w:type="dxa"/>
          <w:right w:w="70" w:type="dxa"/>
        </w:tblCellMar>
        <w:tblLook w:val="04A0" w:firstRow="1" w:lastRow="0" w:firstColumn="1" w:lastColumn="0" w:noHBand="0" w:noVBand="1"/>
      </w:tblPr>
      <w:tblGrid>
        <w:gridCol w:w="2865"/>
        <w:gridCol w:w="2225"/>
        <w:gridCol w:w="1498"/>
        <w:gridCol w:w="1498"/>
        <w:gridCol w:w="1168"/>
        <w:gridCol w:w="1233"/>
      </w:tblGrid>
      <w:tr w:rsidR="00454F49" w:rsidRPr="00575DA7" w14:paraId="75315B8E" w14:textId="77777777" w:rsidTr="00866A0A">
        <w:trPr>
          <w:trHeight w:hRule="exact" w:val="567"/>
        </w:trPr>
        <w:tc>
          <w:tcPr>
            <w:tcW w:w="1366" w:type="pct"/>
            <w:tcBorders>
              <w:top w:val="nil"/>
              <w:left w:val="nil"/>
              <w:bottom w:val="nil"/>
              <w:right w:val="nil"/>
            </w:tcBorders>
            <w:shd w:val="clear" w:color="auto" w:fill="auto"/>
            <w:vAlign w:val="center"/>
            <w:hideMark/>
          </w:tcPr>
          <w:p w14:paraId="2CFCFDBA" w14:textId="77777777" w:rsidR="00454F49" w:rsidRPr="00575DA7" w:rsidRDefault="00454F49" w:rsidP="00866A0A">
            <w:pPr>
              <w:widowControl/>
              <w:spacing w:before="0" w:after="0"/>
              <w:rPr>
                <w:rFonts w:ascii="Times New Roman" w:hAnsi="Times New Roman"/>
                <w:sz w:val="20"/>
                <w:szCs w:val="20"/>
              </w:rPr>
            </w:pPr>
          </w:p>
        </w:tc>
        <w:tc>
          <w:tcPr>
            <w:tcW w:w="1061" w:type="pct"/>
            <w:tcBorders>
              <w:top w:val="nil"/>
              <w:left w:val="nil"/>
              <w:bottom w:val="nil"/>
              <w:right w:val="nil"/>
            </w:tcBorders>
            <w:shd w:val="clear" w:color="000000" w:fill="339966"/>
            <w:vAlign w:val="center"/>
            <w:hideMark/>
          </w:tcPr>
          <w:p w14:paraId="009E9B25" w14:textId="77777777" w:rsidR="00454F49" w:rsidRPr="00575DA7" w:rsidRDefault="00454F49" w:rsidP="00866A0A">
            <w:pPr>
              <w:widowControl/>
              <w:spacing w:before="0" w:after="0"/>
              <w:jc w:val="right"/>
              <w:rPr>
                <w:rFonts w:cs="Arial"/>
                <w:b/>
                <w:bCs/>
                <w:color w:val="FFFFFF"/>
              </w:rPr>
            </w:pPr>
            <w:r w:rsidRPr="00575DA7">
              <w:rPr>
                <w:rFonts w:cs="Arial"/>
                <w:b/>
                <w:bCs/>
                <w:color w:val="FFFFFF"/>
              </w:rPr>
              <w:t>Valor da Obrigação em 01.01.2025</w:t>
            </w:r>
          </w:p>
        </w:tc>
        <w:tc>
          <w:tcPr>
            <w:tcW w:w="714" w:type="pct"/>
            <w:tcBorders>
              <w:top w:val="nil"/>
              <w:left w:val="nil"/>
              <w:bottom w:val="nil"/>
              <w:right w:val="nil"/>
            </w:tcBorders>
            <w:shd w:val="clear" w:color="000000" w:fill="339966"/>
            <w:vAlign w:val="center"/>
            <w:hideMark/>
          </w:tcPr>
          <w:p w14:paraId="5FB2945C" w14:textId="77777777" w:rsidR="00454F49" w:rsidRPr="00575DA7" w:rsidRDefault="00454F49" w:rsidP="00866A0A">
            <w:pPr>
              <w:widowControl/>
              <w:spacing w:before="0" w:after="0"/>
              <w:jc w:val="right"/>
              <w:rPr>
                <w:rFonts w:cs="Arial"/>
                <w:b/>
                <w:bCs/>
                <w:color w:val="FFFFFF"/>
              </w:rPr>
            </w:pPr>
            <w:r w:rsidRPr="00575DA7">
              <w:rPr>
                <w:rFonts w:cs="Arial"/>
                <w:b/>
                <w:bCs/>
                <w:color w:val="FFFFFF"/>
              </w:rPr>
              <w:t>Atualizações Resultado</w:t>
            </w:r>
          </w:p>
        </w:tc>
        <w:tc>
          <w:tcPr>
            <w:tcW w:w="714" w:type="pct"/>
            <w:tcBorders>
              <w:top w:val="nil"/>
              <w:left w:val="nil"/>
              <w:bottom w:val="nil"/>
              <w:right w:val="nil"/>
            </w:tcBorders>
            <w:shd w:val="clear" w:color="000000" w:fill="339966"/>
            <w:vAlign w:val="center"/>
            <w:hideMark/>
          </w:tcPr>
          <w:p w14:paraId="60F276EC" w14:textId="77777777" w:rsidR="00454F49" w:rsidRPr="00575DA7" w:rsidRDefault="00454F49" w:rsidP="00866A0A">
            <w:pPr>
              <w:widowControl/>
              <w:spacing w:before="0" w:after="0"/>
              <w:jc w:val="right"/>
              <w:rPr>
                <w:rFonts w:cs="Arial"/>
                <w:b/>
                <w:bCs/>
                <w:color w:val="FFFFFF"/>
              </w:rPr>
            </w:pPr>
            <w:r w:rsidRPr="00575DA7">
              <w:rPr>
                <w:rFonts w:cs="Arial"/>
                <w:b/>
                <w:bCs/>
                <w:color w:val="FFFFFF"/>
              </w:rPr>
              <w:t>Atualizações PL</w:t>
            </w:r>
          </w:p>
        </w:tc>
        <w:tc>
          <w:tcPr>
            <w:tcW w:w="557" w:type="pct"/>
            <w:tcBorders>
              <w:top w:val="nil"/>
              <w:left w:val="nil"/>
              <w:bottom w:val="nil"/>
              <w:right w:val="nil"/>
            </w:tcBorders>
            <w:shd w:val="clear" w:color="000000" w:fill="339966"/>
            <w:vAlign w:val="center"/>
            <w:hideMark/>
          </w:tcPr>
          <w:p w14:paraId="50C91772" w14:textId="77777777" w:rsidR="00454F49" w:rsidRPr="00575DA7" w:rsidRDefault="00454F49" w:rsidP="00866A0A">
            <w:pPr>
              <w:widowControl/>
              <w:spacing w:before="0" w:after="0"/>
              <w:jc w:val="right"/>
              <w:rPr>
                <w:rFonts w:cs="Arial"/>
                <w:b/>
                <w:bCs/>
                <w:color w:val="FFFFFF"/>
              </w:rPr>
            </w:pPr>
            <w:r w:rsidRPr="00575DA7">
              <w:rPr>
                <w:rFonts w:cs="Arial"/>
                <w:b/>
                <w:bCs/>
                <w:color w:val="FFFFFF"/>
              </w:rPr>
              <w:t>(-) Valores Pagos</w:t>
            </w:r>
          </w:p>
        </w:tc>
        <w:tc>
          <w:tcPr>
            <w:tcW w:w="588" w:type="pct"/>
            <w:tcBorders>
              <w:top w:val="nil"/>
              <w:left w:val="nil"/>
              <w:bottom w:val="nil"/>
              <w:right w:val="nil"/>
            </w:tcBorders>
            <w:shd w:val="clear" w:color="000000" w:fill="339966"/>
            <w:vAlign w:val="center"/>
            <w:hideMark/>
          </w:tcPr>
          <w:p w14:paraId="4D9556D7" w14:textId="77777777" w:rsidR="00454F49" w:rsidRPr="00575DA7" w:rsidRDefault="00454F49" w:rsidP="00866A0A">
            <w:pPr>
              <w:widowControl/>
              <w:spacing w:before="0" w:after="0"/>
              <w:jc w:val="right"/>
              <w:rPr>
                <w:rFonts w:cs="Arial"/>
                <w:b/>
                <w:bCs/>
                <w:color w:val="FFFFFF"/>
              </w:rPr>
            </w:pPr>
            <w:r w:rsidRPr="00575DA7">
              <w:rPr>
                <w:rFonts w:cs="Arial"/>
                <w:b/>
                <w:bCs/>
                <w:color w:val="FFFFFF"/>
              </w:rPr>
              <w:t>Saldo em 31.03.2025</w:t>
            </w:r>
          </w:p>
        </w:tc>
      </w:tr>
      <w:tr w:rsidR="00454F49" w:rsidRPr="00575DA7" w14:paraId="1D274F45" w14:textId="77777777" w:rsidTr="00866A0A">
        <w:trPr>
          <w:trHeight w:hRule="exact" w:val="227"/>
        </w:trPr>
        <w:tc>
          <w:tcPr>
            <w:tcW w:w="1366" w:type="pct"/>
            <w:tcBorders>
              <w:top w:val="nil"/>
              <w:left w:val="nil"/>
              <w:bottom w:val="single" w:sz="8" w:space="0" w:color="auto"/>
              <w:right w:val="nil"/>
            </w:tcBorders>
            <w:shd w:val="clear" w:color="auto" w:fill="auto"/>
            <w:vAlign w:val="bottom"/>
            <w:hideMark/>
          </w:tcPr>
          <w:p w14:paraId="0192548B" w14:textId="77777777" w:rsidR="00454F49" w:rsidRPr="00575DA7" w:rsidRDefault="00454F49" w:rsidP="00866A0A">
            <w:pPr>
              <w:widowControl/>
              <w:spacing w:before="0" w:after="0"/>
              <w:jc w:val="both"/>
              <w:rPr>
                <w:rFonts w:cs="Arial"/>
                <w:b/>
                <w:bCs/>
                <w:color w:val="000000"/>
              </w:rPr>
            </w:pPr>
            <w:r w:rsidRPr="00575DA7">
              <w:rPr>
                <w:rFonts w:cs="Arial"/>
                <w:b/>
                <w:bCs/>
                <w:color w:val="000000"/>
              </w:rPr>
              <w:t xml:space="preserve">Planos Saldados </w:t>
            </w:r>
            <w:r w:rsidRPr="000E0D3C">
              <w:rPr>
                <w:rFonts w:cs="Arial"/>
                <w:color w:val="000000"/>
              </w:rPr>
              <w:t>(nota nº 15)</w:t>
            </w:r>
          </w:p>
        </w:tc>
        <w:tc>
          <w:tcPr>
            <w:tcW w:w="1061" w:type="pct"/>
            <w:tcBorders>
              <w:top w:val="nil"/>
              <w:left w:val="nil"/>
              <w:bottom w:val="single" w:sz="8" w:space="0" w:color="auto"/>
              <w:right w:val="nil"/>
            </w:tcBorders>
            <w:shd w:val="clear" w:color="000000" w:fill="FFFFFF"/>
            <w:vAlign w:val="bottom"/>
            <w:hideMark/>
          </w:tcPr>
          <w:p w14:paraId="65C21902" w14:textId="77777777" w:rsidR="00454F49" w:rsidRPr="00575DA7" w:rsidRDefault="00454F49" w:rsidP="00866A0A">
            <w:pPr>
              <w:widowControl/>
              <w:spacing w:before="0" w:after="0"/>
              <w:jc w:val="right"/>
              <w:rPr>
                <w:rFonts w:cs="Arial"/>
                <w:b/>
                <w:bCs/>
                <w:color w:val="000000"/>
              </w:rPr>
            </w:pPr>
            <w:r w:rsidRPr="00575DA7">
              <w:rPr>
                <w:rFonts w:cs="Arial"/>
                <w:b/>
                <w:bCs/>
                <w:color w:val="000000"/>
              </w:rPr>
              <w:t xml:space="preserve">                           293.572 </w:t>
            </w:r>
          </w:p>
        </w:tc>
        <w:tc>
          <w:tcPr>
            <w:tcW w:w="714" w:type="pct"/>
            <w:tcBorders>
              <w:top w:val="nil"/>
              <w:left w:val="nil"/>
              <w:bottom w:val="single" w:sz="8" w:space="0" w:color="auto"/>
              <w:right w:val="nil"/>
            </w:tcBorders>
            <w:shd w:val="clear" w:color="000000" w:fill="FFFFFF"/>
            <w:vAlign w:val="bottom"/>
            <w:hideMark/>
          </w:tcPr>
          <w:p w14:paraId="62464AA0" w14:textId="77777777" w:rsidR="00454F49" w:rsidRPr="00575DA7" w:rsidRDefault="00454F49" w:rsidP="00866A0A">
            <w:pPr>
              <w:widowControl/>
              <w:spacing w:before="0" w:after="0"/>
              <w:jc w:val="right"/>
              <w:rPr>
                <w:rFonts w:cs="Arial"/>
                <w:color w:val="000000"/>
              </w:rPr>
            </w:pPr>
            <w:r w:rsidRPr="00575DA7">
              <w:rPr>
                <w:rFonts w:cs="Arial"/>
                <w:color w:val="000000"/>
              </w:rPr>
              <w:t xml:space="preserve">                 8.215 </w:t>
            </w:r>
          </w:p>
        </w:tc>
        <w:tc>
          <w:tcPr>
            <w:tcW w:w="714" w:type="pct"/>
            <w:tcBorders>
              <w:top w:val="nil"/>
              <w:left w:val="nil"/>
              <w:bottom w:val="single" w:sz="8" w:space="0" w:color="auto"/>
              <w:right w:val="nil"/>
            </w:tcBorders>
            <w:shd w:val="clear" w:color="000000" w:fill="FFFFFF"/>
            <w:vAlign w:val="bottom"/>
            <w:hideMark/>
          </w:tcPr>
          <w:p w14:paraId="3DA9CCD1" w14:textId="77777777" w:rsidR="00454F49" w:rsidRPr="00575DA7" w:rsidRDefault="00454F49" w:rsidP="00866A0A">
            <w:pPr>
              <w:widowControl/>
              <w:spacing w:before="0" w:after="0"/>
              <w:jc w:val="right"/>
              <w:rPr>
                <w:rFonts w:cs="Arial"/>
              </w:rPr>
            </w:pPr>
            <w:r w:rsidRPr="00575DA7">
              <w:rPr>
                <w:rFonts w:cs="Arial"/>
              </w:rPr>
              <w:t xml:space="preserve">                        -   </w:t>
            </w:r>
          </w:p>
        </w:tc>
        <w:tc>
          <w:tcPr>
            <w:tcW w:w="557" w:type="pct"/>
            <w:tcBorders>
              <w:top w:val="nil"/>
              <w:left w:val="nil"/>
              <w:bottom w:val="single" w:sz="8" w:space="0" w:color="auto"/>
              <w:right w:val="nil"/>
            </w:tcBorders>
            <w:shd w:val="clear" w:color="000000" w:fill="FFFFFF"/>
            <w:vAlign w:val="bottom"/>
            <w:hideMark/>
          </w:tcPr>
          <w:p w14:paraId="36234EF5" w14:textId="77777777" w:rsidR="00454F49" w:rsidRPr="00575DA7" w:rsidRDefault="00454F49" w:rsidP="00866A0A">
            <w:pPr>
              <w:widowControl/>
              <w:spacing w:before="0" w:after="0"/>
              <w:jc w:val="right"/>
              <w:rPr>
                <w:rFonts w:cs="Arial"/>
              </w:rPr>
            </w:pPr>
            <w:r w:rsidRPr="00575DA7">
              <w:rPr>
                <w:rFonts w:cs="Arial"/>
              </w:rPr>
              <w:t xml:space="preserve">      (33.45</w:t>
            </w:r>
            <w:r>
              <w:rPr>
                <w:rFonts w:cs="Arial"/>
              </w:rPr>
              <w:t>7</w:t>
            </w:r>
            <w:r w:rsidRPr="00575DA7">
              <w:rPr>
                <w:rFonts w:cs="Arial"/>
              </w:rPr>
              <w:t>)</w:t>
            </w:r>
          </w:p>
        </w:tc>
        <w:tc>
          <w:tcPr>
            <w:tcW w:w="588" w:type="pct"/>
            <w:tcBorders>
              <w:top w:val="nil"/>
              <w:left w:val="nil"/>
              <w:bottom w:val="single" w:sz="8" w:space="0" w:color="auto"/>
              <w:right w:val="nil"/>
            </w:tcBorders>
            <w:shd w:val="clear" w:color="auto" w:fill="auto"/>
            <w:noWrap/>
            <w:vAlign w:val="bottom"/>
            <w:hideMark/>
          </w:tcPr>
          <w:p w14:paraId="0398EF77" w14:textId="77777777" w:rsidR="00454F49" w:rsidRPr="00445CBB" w:rsidRDefault="00454F49" w:rsidP="00866A0A">
            <w:pPr>
              <w:widowControl/>
              <w:spacing w:before="0" w:after="0"/>
              <w:jc w:val="right"/>
              <w:rPr>
                <w:rFonts w:cs="Arial"/>
                <w:b/>
                <w:bCs/>
                <w:color w:val="000000"/>
              </w:rPr>
            </w:pPr>
            <w:r w:rsidRPr="00445CBB">
              <w:rPr>
                <w:rFonts w:cs="Arial"/>
                <w:b/>
                <w:bCs/>
                <w:color w:val="000000"/>
              </w:rPr>
              <w:t xml:space="preserve">       268.330 </w:t>
            </w:r>
          </w:p>
        </w:tc>
      </w:tr>
    </w:tbl>
    <w:p w14:paraId="0818D5E6" w14:textId="77777777" w:rsidR="00454F49" w:rsidRDefault="00454F49" w:rsidP="00454F49">
      <w:pPr>
        <w:spacing w:before="120" w:after="0"/>
        <w:jc w:val="both"/>
        <w:rPr>
          <w:rFonts w:cs="Arial"/>
        </w:rPr>
      </w:pPr>
    </w:p>
    <w:p w14:paraId="3BD28523" w14:textId="77777777" w:rsidR="00454F49" w:rsidRPr="007B430F" w:rsidRDefault="00454F49" w:rsidP="00454F49">
      <w:pPr>
        <w:pStyle w:val="PargrafodaLista"/>
        <w:numPr>
          <w:ilvl w:val="0"/>
          <w:numId w:val="22"/>
        </w:numPr>
        <w:ind w:left="425" w:right="-6" w:hanging="425"/>
        <w:jc w:val="both"/>
        <w:rPr>
          <w:rFonts w:ascii="Arial" w:hAnsi="Arial" w:cs="Arial"/>
          <w:b/>
          <w:color w:val="339966"/>
          <w:sz w:val="18"/>
        </w:rPr>
      </w:pPr>
      <w:r w:rsidRPr="007B430F">
        <w:rPr>
          <w:rFonts w:ascii="Arial" w:hAnsi="Arial" w:cs="Arial"/>
          <w:b/>
          <w:color w:val="339966"/>
          <w:sz w:val="18"/>
        </w:rPr>
        <w:t>Plano Prev Amazônia</w:t>
      </w:r>
      <w:r w:rsidRPr="007B430F">
        <w:rPr>
          <w:rFonts w:ascii="Arial" w:hAnsi="Arial" w:cs="Arial"/>
          <w:sz w:val="18"/>
        </w:rPr>
        <w:t xml:space="preserve">: trata-se de um Plano de Contribuição Variável (CV), oferecido aos empregados da ativa, admitidos a partir de 1997 que não possuíam plano de </w:t>
      </w:r>
      <w:r>
        <w:rPr>
          <w:rFonts w:ascii="Arial" w:hAnsi="Arial" w:cs="Arial"/>
          <w:sz w:val="18"/>
        </w:rPr>
        <w:t>Previdência Complementar</w:t>
      </w:r>
      <w:r w:rsidRPr="007B430F">
        <w:rPr>
          <w:rFonts w:ascii="Arial" w:hAnsi="Arial" w:cs="Arial"/>
          <w:sz w:val="18"/>
        </w:rPr>
        <w:t xml:space="preserve"> patrocinado pelo Banco e aos que fizeram opção pelos “Planos Saldados”. Assegura aos seus participantes, por acumulação de contribuições recolhidas e devidamente capitalizadas, montante que no momento da entrada da aposentadoria se transformará em benefício.</w:t>
      </w:r>
    </w:p>
    <w:p w14:paraId="164A6C7B" w14:textId="77777777" w:rsidR="00454F49" w:rsidRPr="007B430F" w:rsidRDefault="00454F49" w:rsidP="00454F49">
      <w:pPr>
        <w:ind w:left="425" w:right="-6"/>
        <w:jc w:val="both"/>
        <w:rPr>
          <w:rFonts w:cs="Arial"/>
        </w:rPr>
      </w:pPr>
      <w:r w:rsidRPr="007B430F">
        <w:rPr>
          <w:rFonts w:cs="Arial"/>
        </w:rPr>
        <w:t xml:space="preserve">Os riscos relacionados aos </w:t>
      </w:r>
      <w:r>
        <w:rPr>
          <w:rFonts w:cs="Arial"/>
        </w:rPr>
        <w:t>Benefícios</w:t>
      </w:r>
      <w:r w:rsidRPr="007B430F">
        <w:rPr>
          <w:rFonts w:cs="Arial"/>
        </w:rPr>
        <w:t xml:space="preserve"> pagos são compartilhados entre: Banco, participantes e </w:t>
      </w:r>
      <w:r w:rsidRPr="00824FBD">
        <w:rPr>
          <w:rFonts w:cs="Arial"/>
        </w:rPr>
        <w:t>assistidos</w:t>
      </w:r>
      <w:r w:rsidRPr="007B430F">
        <w:rPr>
          <w:rFonts w:cs="Arial"/>
        </w:rPr>
        <w:t>, sendo 50% de responsabilidade do Banco, conforme a Lei complementar nº 108/2021.</w:t>
      </w:r>
    </w:p>
    <w:p w14:paraId="40305937" w14:textId="77777777" w:rsidR="00454F49" w:rsidRPr="0050095B" w:rsidRDefault="00454F49" w:rsidP="00454F49">
      <w:pPr>
        <w:ind w:left="425" w:right="-6"/>
        <w:jc w:val="both"/>
        <w:rPr>
          <w:rFonts w:cs="Arial"/>
        </w:rPr>
      </w:pPr>
      <w:r w:rsidRPr="007B430F">
        <w:rPr>
          <w:rFonts w:cs="Arial"/>
        </w:rPr>
        <w:t>Em 31</w:t>
      </w:r>
      <w:r>
        <w:rPr>
          <w:rFonts w:cs="Arial"/>
        </w:rPr>
        <w:t>/</w:t>
      </w:r>
      <w:r w:rsidRPr="007B430F">
        <w:rPr>
          <w:rFonts w:cs="Arial"/>
        </w:rPr>
        <w:t>03</w:t>
      </w:r>
      <w:r>
        <w:rPr>
          <w:rFonts w:cs="Arial"/>
        </w:rPr>
        <w:t>/</w:t>
      </w:r>
      <w:r w:rsidRPr="007B430F">
        <w:rPr>
          <w:rFonts w:cs="Arial"/>
        </w:rPr>
        <w:t xml:space="preserve">2025, </w:t>
      </w:r>
      <w:r w:rsidRPr="00FC60D2">
        <w:rPr>
          <w:rFonts w:cs="Arial"/>
        </w:rPr>
        <w:t>não há reconhecimento de valores no Passivo do Banco, apenas registro no resultado do período relativo à despesa como patrocinador, no montan</w:t>
      </w:r>
      <w:r w:rsidRPr="004B4C7B">
        <w:rPr>
          <w:rFonts w:cs="Arial"/>
        </w:rPr>
        <w:t>te de R$ 4.367. O custeio do plano é determinado por avaliações atuariais. Com base nos relatórios atuariais, o Prev Amazônia apresentou, neste período, resultado superavitário de R$ 4.287.</w:t>
      </w:r>
    </w:p>
    <w:p w14:paraId="19DB651B" w14:textId="77777777" w:rsidR="00454F49" w:rsidRPr="0050095B" w:rsidRDefault="00454F49" w:rsidP="00454F49">
      <w:pPr>
        <w:ind w:left="425" w:right="-6"/>
        <w:jc w:val="both"/>
        <w:rPr>
          <w:rFonts w:cs="Arial"/>
        </w:rPr>
      </w:pPr>
    </w:p>
    <w:p w14:paraId="10C27349" w14:textId="77777777" w:rsidR="00454F49" w:rsidRPr="0033534E" w:rsidRDefault="00454F49" w:rsidP="00454F49">
      <w:pPr>
        <w:pStyle w:val="PargrafodaLista"/>
        <w:numPr>
          <w:ilvl w:val="0"/>
          <w:numId w:val="29"/>
        </w:numPr>
        <w:ind w:left="425" w:right="-6" w:hanging="425"/>
        <w:jc w:val="both"/>
        <w:rPr>
          <w:rFonts w:ascii="Arial" w:hAnsi="Arial" w:cs="Arial"/>
          <w:b/>
          <w:color w:val="006600"/>
          <w:sz w:val="18"/>
        </w:rPr>
      </w:pPr>
      <w:r>
        <w:rPr>
          <w:rFonts w:ascii="Arial" w:hAnsi="Arial" w:cs="Arial"/>
          <w:b/>
          <w:color w:val="006600"/>
          <w:sz w:val="18"/>
        </w:rPr>
        <w:lastRenderedPageBreak/>
        <w:t>Gerenciamento de Riscos</w:t>
      </w:r>
      <w:r w:rsidRPr="0033534E">
        <w:rPr>
          <w:rFonts w:ascii="Arial" w:hAnsi="Arial" w:cs="Arial"/>
          <w:b/>
          <w:color w:val="006600"/>
          <w:sz w:val="18"/>
        </w:rPr>
        <w:t xml:space="preserve"> e </w:t>
      </w:r>
      <w:r>
        <w:rPr>
          <w:rFonts w:ascii="Arial" w:hAnsi="Arial" w:cs="Arial"/>
          <w:b/>
          <w:color w:val="006600"/>
          <w:sz w:val="18"/>
        </w:rPr>
        <w:t>C</w:t>
      </w:r>
      <w:r w:rsidRPr="0033534E">
        <w:rPr>
          <w:rFonts w:ascii="Arial" w:hAnsi="Arial" w:cs="Arial"/>
          <w:b/>
          <w:color w:val="006600"/>
          <w:sz w:val="18"/>
        </w:rPr>
        <w:t xml:space="preserve">apital </w:t>
      </w:r>
    </w:p>
    <w:p w14:paraId="0ECD6D06" w14:textId="77777777" w:rsidR="00454F49" w:rsidRPr="00BB4865" w:rsidRDefault="00454F49" w:rsidP="00454F49">
      <w:pPr>
        <w:ind w:right="-6"/>
        <w:jc w:val="both"/>
        <w:rPr>
          <w:rFonts w:cs="Arial"/>
        </w:rPr>
      </w:pPr>
      <w:r>
        <w:rPr>
          <w:rFonts w:cs="Arial"/>
        </w:rPr>
        <w:t>A estrutura de Gerenciamento de Riscos e C</w:t>
      </w:r>
      <w:r w:rsidRPr="00BB4865">
        <w:rPr>
          <w:rFonts w:cs="Arial"/>
        </w:rPr>
        <w:t xml:space="preserve">apital do Banco atende ao previsto na Resolução CMN nº 4.557/2017 e se aplica a toda a Instituição, incluindo esferas colegiadas e estratégicas de decisão e ao Diretor de Riscos, </w:t>
      </w:r>
      <w:r w:rsidRPr="00BB4865">
        <w:rPr>
          <w:rFonts w:cs="Arial"/>
          <w:i/>
        </w:rPr>
        <w:t>Chief Risk Officer</w:t>
      </w:r>
      <w:r w:rsidRPr="00BB4865">
        <w:rPr>
          <w:rFonts w:cs="Arial"/>
        </w:rPr>
        <w:t xml:space="preserve"> – CRO, dispondo de:</w:t>
      </w:r>
    </w:p>
    <w:p w14:paraId="79DC26D0" w14:textId="77777777" w:rsidR="00454F49" w:rsidRPr="00FB6176" w:rsidRDefault="00454F49" w:rsidP="00454F49">
      <w:pPr>
        <w:spacing w:beforeLines="40" w:before="96"/>
        <w:ind w:right="-6"/>
        <w:jc w:val="both"/>
        <w:rPr>
          <w:rFonts w:cs="Arial"/>
        </w:rPr>
      </w:pPr>
      <w:r w:rsidRPr="00BB4865">
        <w:rPr>
          <w:rFonts w:cs="Arial"/>
        </w:rPr>
        <w:t xml:space="preserve">▪ Política de Gestão Integrada de Riscos e de Capital que é aplicada em todos os processos corporativos, tendo como objetivo fornecer princípios e diretrizes para a gestão contínua e integrada dos riscos e capital de forma alinhada aos normativos vigentes, ao planejamento estratégico, e ao apetite a risco definido. </w:t>
      </w:r>
      <w:r w:rsidRPr="00FB6176">
        <w:rPr>
          <w:rFonts w:cs="Arial"/>
        </w:rPr>
        <w:t xml:space="preserve">Que tem como escopo as diretrizes para </w:t>
      </w:r>
      <w:r>
        <w:rPr>
          <w:rFonts w:cs="Arial"/>
        </w:rPr>
        <w:t xml:space="preserve">a </w:t>
      </w:r>
      <w:r w:rsidRPr="00FB6176">
        <w:rPr>
          <w:rFonts w:cs="Arial"/>
        </w:rPr>
        <w:t>gestão</w:t>
      </w:r>
      <w:r>
        <w:rPr>
          <w:rFonts w:cs="Arial"/>
        </w:rPr>
        <w:t xml:space="preserve"> de capital, política de divulgação de informações</w:t>
      </w:r>
      <w:r w:rsidRPr="00FB6176">
        <w:rPr>
          <w:rFonts w:cs="Arial"/>
        </w:rPr>
        <w:t xml:space="preserve"> </w:t>
      </w:r>
      <w:r>
        <w:rPr>
          <w:rFonts w:cs="Arial"/>
        </w:rPr>
        <w:t xml:space="preserve">e gestão </w:t>
      </w:r>
      <w:r w:rsidRPr="00FB6176">
        <w:rPr>
          <w:rFonts w:cs="Arial"/>
        </w:rPr>
        <w:t>dos principais riscos aos quais a Instituição está exposta</w:t>
      </w:r>
      <w:r>
        <w:rPr>
          <w:rFonts w:cs="Arial"/>
        </w:rPr>
        <w:t>:</w:t>
      </w:r>
    </w:p>
    <w:p w14:paraId="0DC9FD24" w14:textId="77777777" w:rsidR="00454F49" w:rsidRDefault="00454F49" w:rsidP="00454F49">
      <w:pPr>
        <w:spacing w:beforeLines="40" w:before="96"/>
        <w:ind w:right="-6"/>
        <w:jc w:val="both"/>
        <w:rPr>
          <w:rFonts w:cs="Arial"/>
        </w:rPr>
      </w:pPr>
      <w:r>
        <w:rPr>
          <w:rFonts w:cs="Arial"/>
        </w:rPr>
        <w:t>Risco de Crédito</w:t>
      </w:r>
      <w:r w:rsidRPr="00FB6176">
        <w:rPr>
          <w:rFonts w:cs="Arial"/>
        </w:rPr>
        <w:t xml:space="preserve">; </w:t>
      </w:r>
      <w:r>
        <w:rPr>
          <w:rFonts w:cs="Arial"/>
        </w:rPr>
        <w:t>Risco de Mercado; IRRBB; Risco Operacional; Risco de Liquidez; Risco Cibernético; Risco de I</w:t>
      </w:r>
      <w:r w:rsidRPr="00FB6176">
        <w:rPr>
          <w:rFonts w:cs="Arial"/>
        </w:rPr>
        <w:t xml:space="preserve">ntegridade; Risco </w:t>
      </w:r>
      <w:r>
        <w:rPr>
          <w:rFonts w:cs="Arial"/>
        </w:rPr>
        <w:t>L</w:t>
      </w:r>
      <w:r w:rsidRPr="00FB6176">
        <w:rPr>
          <w:rFonts w:cs="Arial"/>
        </w:rPr>
        <w:t>egal; RSAC</w:t>
      </w:r>
      <w:r w:rsidRPr="00BB4865">
        <w:rPr>
          <w:rFonts w:cs="Arial"/>
        </w:rPr>
        <w:t xml:space="preserve"> </w:t>
      </w:r>
    </w:p>
    <w:p w14:paraId="1901000F" w14:textId="77777777" w:rsidR="00454F49" w:rsidRPr="00BB4865" w:rsidRDefault="00454F49" w:rsidP="00454F49">
      <w:pPr>
        <w:ind w:right="-6"/>
        <w:jc w:val="both"/>
        <w:rPr>
          <w:rFonts w:cs="Arial"/>
        </w:rPr>
      </w:pPr>
      <w:r w:rsidRPr="00BB4865">
        <w:rPr>
          <w:rFonts w:cs="Arial"/>
        </w:rPr>
        <w:t>▪ Declaração de Apetite por Riscos (</w:t>
      </w:r>
      <w:r w:rsidRPr="00BB4865">
        <w:rPr>
          <w:rFonts w:cs="Arial"/>
          <w:i/>
          <w:iCs/>
        </w:rPr>
        <w:t>Risk Appetite Statement</w:t>
      </w:r>
      <w:r w:rsidRPr="00BB4865">
        <w:rPr>
          <w:rFonts w:cs="Arial"/>
        </w:rPr>
        <w:t xml:space="preserve"> – RAS); </w:t>
      </w:r>
    </w:p>
    <w:p w14:paraId="566BF8D8" w14:textId="77777777" w:rsidR="00454F49" w:rsidRPr="00BB4865" w:rsidRDefault="00454F49" w:rsidP="00454F49">
      <w:pPr>
        <w:ind w:right="-6"/>
        <w:jc w:val="both"/>
        <w:rPr>
          <w:rFonts w:cs="Arial"/>
        </w:rPr>
      </w:pPr>
      <w:r w:rsidRPr="00BB4865">
        <w:rPr>
          <w:rFonts w:cs="Arial"/>
        </w:rPr>
        <w:t xml:space="preserve">▪ Comitês em níveis táticos e estratégicos, valorizando as decisões </w:t>
      </w:r>
      <w:r>
        <w:rPr>
          <w:rFonts w:cs="Arial"/>
        </w:rPr>
        <w:t>colegiadas no âmbito da Gestão de Riscos e de C</w:t>
      </w:r>
      <w:r w:rsidRPr="00BB4865">
        <w:rPr>
          <w:rFonts w:cs="Arial"/>
        </w:rPr>
        <w:t>apital;</w:t>
      </w:r>
    </w:p>
    <w:p w14:paraId="0736558E" w14:textId="77777777" w:rsidR="00454F49" w:rsidRPr="00BB4865" w:rsidRDefault="00454F49" w:rsidP="00454F49">
      <w:pPr>
        <w:ind w:right="-6"/>
        <w:jc w:val="both"/>
        <w:rPr>
          <w:rFonts w:cs="Arial"/>
        </w:rPr>
      </w:pPr>
      <w:r w:rsidRPr="00BB4865">
        <w:rPr>
          <w:rFonts w:cs="Arial"/>
        </w:rPr>
        <w:t>▪ Programa de Testes de Estresse - Análise de Sensibilidade; e,</w:t>
      </w:r>
    </w:p>
    <w:p w14:paraId="4A7CEF51" w14:textId="77777777" w:rsidR="00454F49" w:rsidRPr="00BB4865" w:rsidRDefault="00454F49" w:rsidP="00454F49">
      <w:pPr>
        <w:ind w:right="-6"/>
        <w:jc w:val="both"/>
        <w:rPr>
          <w:rFonts w:cs="Arial"/>
        </w:rPr>
      </w:pPr>
      <w:r w:rsidRPr="00BB4865">
        <w:rPr>
          <w:rFonts w:cs="Arial"/>
        </w:rPr>
        <w:t xml:space="preserve">▪ A governança no </w:t>
      </w:r>
      <w:r>
        <w:rPr>
          <w:rFonts w:cs="Arial"/>
        </w:rPr>
        <w:t>Gerenciamento de Riscos</w:t>
      </w:r>
      <w:r w:rsidRPr="00BB4865">
        <w:rPr>
          <w:rFonts w:cs="Arial"/>
        </w:rPr>
        <w:t xml:space="preserve"> adota também a abordagem das três linhas. Onde:</w:t>
      </w:r>
    </w:p>
    <w:p w14:paraId="35F5E240" w14:textId="77777777" w:rsidR="00454F49" w:rsidRPr="00113E78" w:rsidRDefault="00454F49" w:rsidP="00454F49">
      <w:pPr>
        <w:numPr>
          <w:ilvl w:val="0"/>
          <w:numId w:val="28"/>
        </w:numPr>
        <w:ind w:left="714" w:right="-6" w:hanging="357"/>
        <w:jc w:val="both"/>
        <w:rPr>
          <w:rFonts w:cs="Arial"/>
        </w:rPr>
      </w:pPr>
      <w:r w:rsidRPr="00113E78">
        <w:t>A primeira linha, representada pelas áreas de negócio e áreas de suporte, responsáveis por identificar, avaliar, reportar e gerenciar os riscos decorrentes de suas atividades, pela execução dos controles e mitigadores de riscos, e pela definição e implementação de planos de ação para garantir a efetividade do ambiente de controle.</w:t>
      </w:r>
    </w:p>
    <w:p w14:paraId="34F57356" w14:textId="77777777" w:rsidR="00454F49" w:rsidRPr="00113E78" w:rsidRDefault="00454F49" w:rsidP="00454F49">
      <w:pPr>
        <w:numPr>
          <w:ilvl w:val="0"/>
          <w:numId w:val="28"/>
        </w:numPr>
        <w:ind w:left="714" w:right="-6" w:hanging="357"/>
        <w:jc w:val="both"/>
        <w:rPr>
          <w:rFonts w:cs="Arial"/>
        </w:rPr>
      </w:pPr>
      <w:r w:rsidRPr="00113E78">
        <w:t xml:space="preserve">Como parte da segunda linha, a área responsável pelo </w:t>
      </w:r>
      <w:r>
        <w:t>Gerenciamento de Riscos</w:t>
      </w:r>
      <w:r w:rsidRPr="00113E78">
        <w:t xml:space="preserve">, fornece expertise complementar, apoio, monitoramento e questionamento quanto ao </w:t>
      </w:r>
      <w:r>
        <w:t>Gerenciamento de Riscos</w:t>
      </w:r>
      <w:r w:rsidRPr="00113E78">
        <w:t xml:space="preserve">, incluindo: desenvolvimento, implantação e melhoria contínua das práticas de </w:t>
      </w:r>
      <w:r>
        <w:t>Gerenciamento de Riscos</w:t>
      </w:r>
      <w:r w:rsidRPr="00113E78">
        <w:t xml:space="preserve"> nos níveis de processo, sistemas e entidade; O atingimento dos objetivos de </w:t>
      </w:r>
      <w:r>
        <w:t>Gerenciamento de Riscos</w:t>
      </w:r>
      <w:r w:rsidRPr="00113E78">
        <w:t xml:space="preserve">, como: conformidade com leis, regulamentos e comportamento ético aceitável; </w:t>
      </w:r>
      <w:r>
        <w:t>Controle Interno; S</w:t>
      </w:r>
      <w:r w:rsidRPr="00113E78">
        <w:t>egur</w:t>
      </w:r>
      <w:r>
        <w:t>ança da Informação e Tecnologia; S</w:t>
      </w:r>
      <w:r w:rsidRPr="00113E78">
        <w:t xml:space="preserve">ustentabilidade; </w:t>
      </w:r>
      <w:r>
        <w:t>Gerenciamento de Capital</w:t>
      </w:r>
      <w:r w:rsidRPr="00113E78">
        <w:t>.</w:t>
      </w:r>
    </w:p>
    <w:p w14:paraId="47568C06" w14:textId="77777777" w:rsidR="00454F49" w:rsidRDefault="00454F49" w:rsidP="00454F49">
      <w:pPr>
        <w:pStyle w:val="PargrafodaLista"/>
        <w:numPr>
          <w:ilvl w:val="0"/>
          <w:numId w:val="19"/>
        </w:numPr>
        <w:spacing w:before="120"/>
        <w:ind w:right="-6"/>
        <w:jc w:val="both"/>
        <w:rPr>
          <w:rFonts w:ascii="Arial" w:hAnsi="Arial" w:cs="Arial"/>
          <w:sz w:val="18"/>
        </w:rPr>
      </w:pPr>
      <w:r w:rsidRPr="00BB4865">
        <w:rPr>
          <w:rFonts w:ascii="Arial" w:hAnsi="Arial" w:cs="Arial"/>
          <w:sz w:val="18"/>
        </w:rPr>
        <w:t>A terceira linha é representada pela Auditoria Interna.</w:t>
      </w:r>
    </w:p>
    <w:p w14:paraId="5E469D97" w14:textId="77777777" w:rsidR="00454F49" w:rsidRPr="00DF40E6" w:rsidRDefault="00454F49" w:rsidP="00454F49">
      <w:pPr>
        <w:pStyle w:val="PargrafodaLista"/>
        <w:rPr>
          <w:rFonts w:ascii="Arial" w:hAnsi="Arial" w:cs="Arial"/>
          <w:sz w:val="18"/>
        </w:rPr>
      </w:pPr>
    </w:p>
    <w:p w14:paraId="56189AC5" w14:textId="77777777" w:rsidR="00454F49" w:rsidRPr="004B3529" w:rsidRDefault="00454F49" w:rsidP="00454F49">
      <w:pPr>
        <w:jc w:val="both"/>
        <w:rPr>
          <w:rFonts w:cs="Arial"/>
        </w:rPr>
      </w:pPr>
      <w:r w:rsidRPr="00DF40E6">
        <w:rPr>
          <w:rFonts w:cs="Arial"/>
          <w:bCs/>
        </w:rPr>
        <w:t xml:space="preserve">A estrutura de </w:t>
      </w:r>
      <w:r>
        <w:rPr>
          <w:rFonts w:cs="Arial"/>
          <w:bCs/>
        </w:rPr>
        <w:t>Gerenciamento de Riscos</w:t>
      </w:r>
      <w:r w:rsidRPr="00DF40E6">
        <w:rPr>
          <w:rFonts w:cs="Arial"/>
          <w:bCs/>
        </w:rPr>
        <w:t xml:space="preserve"> do Banco da Amazônia </w:t>
      </w:r>
      <w:r>
        <w:rPr>
          <w:rFonts w:cs="Arial"/>
          <w:bCs/>
        </w:rPr>
        <w:t>encontra-se</w:t>
      </w:r>
      <w:r w:rsidRPr="00DF40E6">
        <w:rPr>
          <w:rFonts w:cs="Arial"/>
          <w:bCs/>
        </w:rPr>
        <w:t xml:space="preserve"> também no Relatório de </w:t>
      </w:r>
      <w:r>
        <w:rPr>
          <w:rFonts w:cs="Arial"/>
          <w:bCs/>
        </w:rPr>
        <w:t>Gerenciamento de Riscos</w:t>
      </w:r>
      <w:r w:rsidRPr="00DF40E6">
        <w:rPr>
          <w:rFonts w:cs="Arial"/>
          <w:bCs/>
        </w:rPr>
        <w:t xml:space="preserve"> e de Capital PILAR 3, publicado trimestralmente no site institucional do Banco da Amazônia, em sua página de Relação com Investidores </w:t>
      </w:r>
      <w:r>
        <w:rPr>
          <w:rFonts w:cs="Arial"/>
          <w:bCs/>
        </w:rPr>
        <w:t xml:space="preserve">- </w:t>
      </w:r>
      <w:r w:rsidRPr="00DF40E6">
        <w:rPr>
          <w:rFonts w:cs="Arial"/>
          <w:bCs/>
        </w:rPr>
        <w:t>Central de Resultados</w:t>
      </w:r>
      <w:r>
        <w:rPr>
          <w:rFonts w:cs="Arial"/>
          <w:bCs/>
        </w:rPr>
        <w:t xml:space="preserve"> </w:t>
      </w:r>
      <w:r>
        <w:t>(</w:t>
      </w:r>
      <w:hyperlink r:id="rId21" w:history="1">
        <w:r w:rsidRPr="00B4043A">
          <w:rPr>
            <w:rStyle w:val="Hyperlink"/>
          </w:rPr>
          <w:t>https://ri.bancoamazonia.com.br/informacoes-financeiras/central-de-resultados/</w:t>
        </w:r>
      </w:hyperlink>
      <w:r>
        <w:t>)</w:t>
      </w:r>
      <w:r w:rsidRPr="00D646AB">
        <w:t xml:space="preserve"> em atendimento a Resolução BCB n° 54 de 16/12/2020</w:t>
      </w:r>
      <w:r>
        <w:t xml:space="preserve">. </w:t>
      </w:r>
    </w:p>
    <w:p w14:paraId="08F66D82" w14:textId="77777777" w:rsidR="00454F49" w:rsidRPr="00DF40E6" w:rsidRDefault="00454F49" w:rsidP="00454F49">
      <w:pPr>
        <w:pStyle w:val="PargrafodaLista"/>
        <w:spacing w:before="120"/>
        <w:ind w:left="0" w:right="-6"/>
        <w:jc w:val="both"/>
        <w:rPr>
          <w:rFonts w:ascii="Arial" w:hAnsi="Arial" w:cs="Arial"/>
          <w:bCs/>
          <w:sz w:val="18"/>
        </w:rPr>
      </w:pPr>
    </w:p>
    <w:p w14:paraId="70D3C3F4" w14:textId="77777777" w:rsidR="00454F49" w:rsidRPr="00D9715C" w:rsidRDefault="00454F49" w:rsidP="00454F49">
      <w:pPr>
        <w:pStyle w:val="PargrafodaLista"/>
        <w:numPr>
          <w:ilvl w:val="0"/>
          <w:numId w:val="23"/>
        </w:numPr>
        <w:spacing w:before="40" w:after="80"/>
        <w:ind w:left="425" w:right="-6" w:hanging="425"/>
        <w:jc w:val="both"/>
        <w:rPr>
          <w:rFonts w:ascii="Arial" w:hAnsi="Arial" w:cs="Arial"/>
          <w:b/>
          <w:color w:val="339966"/>
          <w:sz w:val="18"/>
        </w:rPr>
      </w:pPr>
      <w:r>
        <w:rPr>
          <w:rFonts w:ascii="Arial" w:hAnsi="Arial" w:cs="Arial"/>
          <w:b/>
          <w:color w:val="339966"/>
          <w:sz w:val="18"/>
        </w:rPr>
        <w:t>Risco de Liquidez</w:t>
      </w:r>
      <w:r w:rsidRPr="00D9715C">
        <w:rPr>
          <w:rFonts w:ascii="Arial" w:hAnsi="Arial" w:cs="Arial"/>
          <w:b/>
          <w:color w:val="339966"/>
          <w:sz w:val="18"/>
        </w:rPr>
        <w:t xml:space="preserve"> </w:t>
      </w:r>
      <w:r>
        <w:rPr>
          <w:rFonts w:ascii="Arial" w:hAnsi="Arial" w:cs="Arial"/>
          <w:b/>
          <w:color w:val="339966"/>
          <w:sz w:val="18"/>
        </w:rPr>
        <w:t xml:space="preserve"> </w:t>
      </w:r>
    </w:p>
    <w:p w14:paraId="07115C88" w14:textId="77777777" w:rsidR="00454F49" w:rsidRPr="00D646AB" w:rsidRDefault="00454F49" w:rsidP="00454F49">
      <w:pPr>
        <w:ind w:right="-6"/>
        <w:jc w:val="both"/>
      </w:pPr>
      <w:r w:rsidRPr="00D646AB">
        <w:t xml:space="preserve">O monitoramento da exposição ao </w:t>
      </w:r>
      <w:r>
        <w:t>Risco de Liquidez</w:t>
      </w:r>
      <w:r w:rsidRPr="00D646AB">
        <w:t xml:space="preserve"> visa detectar possíveis descasamentos entre pagamentos e recebimentos que podem afetar a capacidade de geração de caixa e o equilíbrio financeiro do Banco. O monitoramento dos níveis de exposição ao </w:t>
      </w:r>
      <w:r>
        <w:t>Risco de Liquidez</w:t>
      </w:r>
      <w:r w:rsidRPr="00D646AB">
        <w:t xml:space="preserve"> é realizado permanentemente e as informações geradas são reportadas às alçadas competentes para a tomada de decisão. </w:t>
      </w:r>
    </w:p>
    <w:p w14:paraId="40178EAB" w14:textId="77777777" w:rsidR="00454F49" w:rsidRPr="00D646AB" w:rsidRDefault="00454F49" w:rsidP="00454F49">
      <w:pPr>
        <w:ind w:right="-6"/>
        <w:jc w:val="both"/>
      </w:pPr>
      <w:r w:rsidRPr="00D646AB">
        <w:t xml:space="preserve">O Banco utiliza-se ainda, para acompanhamento e controle do </w:t>
      </w:r>
      <w:r>
        <w:t>Risco de Liquidez</w:t>
      </w:r>
      <w:r w:rsidRPr="00D646AB">
        <w:t>:</w:t>
      </w:r>
    </w:p>
    <w:p w14:paraId="62C917FA" w14:textId="77777777" w:rsidR="00454F49" w:rsidRPr="00D646AB" w:rsidRDefault="00454F49" w:rsidP="00454F49">
      <w:pPr>
        <w:numPr>
          <w:ilvl w:val="0"/>
          <w:numId w:val="12"/>
        </w:numPr>
        <w:ind w:left="714" w:right="-6" w:hanging="357"/>
        <w:jc w:val="both"/>
        <w:rPr>
          <w:rFonts w:cs="Arial"/>
          <w:bCs/>
          <w:color w:val="FF0000"/>
          <w:sz w:val="20"/>
        </w:rPr>
      </w:pPr>
      <w:r>
        <w:t>Índice de Liquidez</w:t>
      </w:r>
      <w:r w:rsidRPr="00D646AB">
        <w:t xml:space="preserve"> de </w:t>
      </w:r>
      <w:r>
        <w:t>Curto Prazo</w:t>
      </w:r>
      <w:r w:rsidRPr="00D646AB">
        <w:t>: considera a razão entre o valor do estoque de ativos de altíssima liquidez e um fluxo líquido de saída de recursos esperado nos 30 dias subsequentes. O total do fluxo líquido de saídas de caixa compreende ao total de saídas de caixa subtraído do menor valor entre o total de entradas de caixa e 75% do total de saídas de caixa.</w:t>
      </w:r>
    </w:p>
    <w:p w14:paraId="57A9B433" w14:textId="77777777" w:rsidR="00454F49" w:rsidRPr="00D646AB" w:rsidRDefault="00454F49" w:rsidP="00454F49">
      <w:pPr>
        <w:numPr>
          <w:ilvl w:val="0"/>
          <w:numId w:val="12"/>
        </w:numPr>
        <w:ind w:left="714" w:right="-6" w:hanging="357"/>
        <w:jc w:val="both"/>
        <w:rPr>
          <w:rFonts w:cs="Arial"/>
          <w:bCs/>
          <w:color w:val="FF0000"/>
          <w:sz w:val="20"/>
        </w:rPr>
      </w:pPr>
      <w:r>
        <w:t>Índice de Liquidez</w:t>
      </w:r>
      <w:r w:rsidRPr="00D646AB">
        <w:t xml:space="preserve"> de </w:t>
      </w:r>
      <w:r>
        <w:t>Curto Prazo</w:t>
      </w:r>
      <w:r w:rsidRPr="00D646AB">
        <w:t xml:space="preserve"> Estressado: considera a razão entre o valor do estoque de ativos de altíssima liquidez e um fluxo líquido de saída de recursos esperado num cenário de estresse nos 30 dias subsequentes. O total do fluxo líquido de saídas de caixa compreende ao total de saídas de caixa subtraído do menor valor entre o total de entradas de caixa e 75% do total de saídas de caixa.</w:t>
      </w:r>
    </w:p>
    <w:p w14:paraId="2472F553" w14:textId="77777777" w:rsidR="00454F49" w:rsidRPr="00D646AB" w:rsidRDefault="00454F49" w:rsidP="00454F49">
      <w:pPr>
        <w:numPr>
          <w:ilvl w:val="0"/>
          <w:numId w:val="12"/>
        </w:numPr>
        <w:ind w:right="-6"/>
        <w:jc w:val="both"/>
        <w:rPr>
          <w:rFonts w:cs="Arial"/>
          <w:bCs/>
          <w:color w:val="FF0000"/>
          <w:sz w:val="20"/>
        </w:rPr>
      </w:pPr>
      <w:r>
        <w:t>Índice de Liquidez</w:t>
      </w:r>
      <w:r w:rsidRPr="00D646AB">
        <w:t xml:space="preserve"> de </w:t>
      </w:r>
      <w:r>
        <w:t>Longo Prazo</w:t>
      </w:r>
      <w:r w:rsidRPr="00D646AB">
        <w:t xml:space="preserve"> Estressado: o cálculo é uma razão entre recursos estáveis disponíveis – parcela do capital e dos passivos com a qual a instituição pode contar no horizonte de um ano – e recursos estáveis necessários – parte dos ativos, incluindo-se ativos fora de balanço, que devem ser financiados por recursos estáveis por possuírem prazos longos e/ou baixa liquidez.</w:t>
      </w:r>
    </w:p>
    <w:p w14:paraId="693A4119" w14:textId="77777777" w:rsidR="00454F49" w:rsidRPr="00D646AB" w:rsidRDefault="00454F49" w:rsidP="00454F49">
      <w:pPr>
        <w:numPr>
          <w:ilvl w:val="0"/>
          <w:numId w:val="12"/>
        </w:numPr>
        <w:ind w:right="-6"/>
        <w:jc w:val="both"/>
        <w:rPr>
          <w:rFonts w:cs="Arial"/>
          <w:bCs/>
          <w:color w:val="FF0000"/>
          <w:sz w:val="20"/>
        </w:rPr>
      </w:pPr>
      <w:r w:rsidRPr="00D646AB">
        <w:t>Fluxo de Caixa: representa graficamente os resultados líquidos diários acumulados de caixa, projetados para os 252 dias úteis subsequentes à data-base sob premissas e parâmetros conservadores previamente definidos.</w:t>
      </w:r>
    </w:p>
    <w:p w14:paraId="7AE05503" w14:textId="77777777" w:rsidR="00454F49" w:rsidRDefault="00454F49" w:rsidP="00454F49">
      <w:pPr>
        <w:spacing w:before="120"/>
        <w:ind w:right="-6"/>
        <w:jc w:val="both"/>
      </w:pPr>
      <w:r w:rsidRPr="00D646AB">
        <w:t xml:space="preserve">O </w:t>
      </w:r>
      <w:r>
        <w:t>Índice de Liquidez</w:t>
      </w:r>
      <w:r w:rsidRPr="00D646AB">
        <w:t xml:space="preserve"> de </w:t>
      </w:r>
      <w:r>
        <w:t>Curto Prazo</w:t>
      </w:r>
      <w:r w:rsidRPr="00D646AB">
        <w:t xml:space="preserve">, calculado em </w:t>
      </w:r>
      <w:r>
        <w:t>31</w:t>
      </w:r>
      <w:r w:rsidRPr="00D646AB">
        <w:t xml:space="preserve"> de </w:t>
      </w:r>
      <w:r>
        <w:t>março</w:t>
      </w:r>
      <w:r w:rsidRPr="00D646AB">
        <w:t xml:space="preserve"> de 202</w:t>
      </w:r>
      <w:r>
        <w:t>5, alcançou 4,88.</w:t>
      </w:r>
      <w:r w:rsidRPr="00EA7389">
        <w:rPr>
          <w:color w:val="000000" w:themeColor="text1"/>
        </w:rPr>
        <w:t xml:space="preserve"> </w:t>
      </w:r>
      <w:r w:rsidRPr="00D646AB">
        <w:t xml:space="preserve">Esse valor significa que, considerando um cenário econômico estável, a instituição possui ativos de alta liquidez suficientes para honrar 100% de suas obrigações líquidas de </w:t>
      </w:r>
      <w:r>
        <w:t>Curto Prazo</w:t>
      </w:r>
      <w:r w:rsidRPr="00D646AB">
        <w:t xml:space="preserve"> nos próximos 30 dias. Um índice acima de 1 indica que a instituição possui um colchão de segurança para lidar com saídas inesperadas de recursos, garantindo sua capacidade de pagamento e demonstrando uma gestão de liquidez eficiente.</w:t>
      </w:r>
    </w:p>
    <w:p w14:paraId="0B2A5ABD" w14:textId="77777777" w:rsidR="00454F49" w:rsidRDefault="00454F49" w:rsidP="00454F49">
      <w:pPr>
        <w:spacing w:before="120"/>
        <w:ind w:right="-6"/>
        <w:jc w:val="both"/>
      </w:pPr>
    </w:p>
    <w:p w14:paraId="72E7C7DE" w14:textId="77777777" w:rsidR="00454F49" w:rsidRDefault="00454F49" w:rsidP="00454F49">
      <w:pPr>
        <w:spacing w:before="120"/>
        <w:ind w:right="-6"/>
        <w:jc w:val="both"/>
      </w:pPr>
    </w:p>
    <w:p w14:paraId="79FA6AD1" w14:textId="77777777" w:rsidR="00AC023F" w:rsidRDefault="00AC023F" w:rsidP="00454F49">
      <w:pPr>
        <w:spacing w:before="120"/>
        <w:ind w:right="-6"/>
        <w:jc w:val="both"/>
      </w:pPr>
    </w:p>
    <w:p w14:paraId="40EB8D3B" w14:textId="77777777" w:rsidR="00454F49" w:rsidRDefault="00454F49" w:rsidP="00454F49">
      <w:pPr>
        <w:spacing w:before="120"/>
        <w:ind w:right="-6"/>
        <w:jc w:val="both"/>
      </w:pPr>
    </w:p>
    <w:tbl>
      <w:tblPr>
        <w:tblW w:w="5000" w:type="pct"/>
        <w:tblCellMar>
          <w:left w:w="70" w:type="dxa"/>
          <w:right w:w="70" w:type="dxa"/>
        </w:tblCellMar>
        <w:tblLook w:val="04A0" w:firstRow="1" w:lastRow="0" w:firstColumn="1" w:lastColumn="0" w:noHBand="0" w:noVBand="1"/>
      </w:tblPr>
      <w:tblGrid>
        <w:gridCol w:w="7974"/>
        <w:gridCol w:w="2513"/>
      </w:tblGrid>
      <w:tr w:rsidR="00454F49" w:rsidRPr="001B4A54" w14:paraId="786863C2" w14:textId="77777777" w:rsidTr="00866A0A">
        <w:trPr>
          <w:trHeight w:hRule="exact" w:val="284"/>
        </w:trPr>
        <w:tc>
          <w:tcPr>
            <w:tcW w:w="3802" w:type="pct"/>
            <w:tcBorders>
              <w:top w:val="nil"/>
              <w:left w:val="nil"/>
              <w:bottom w:val="nil"/>
              <w:right w:val="nil"/>
            </w:tcBorders>
            <w:shd w:val="clear" w:color="000000" w:fill="FFFFFF"/>
            <w:vAlign w:val="center"/>
            <w:hideMark/>
          </w:tcPr>
          <w:p w14:paraId="2795D465" w14:textId="77777777" w:rsidR="00454F49" w:rsidRPr="001B4A54" w:rsidRDefault="00454F49" w:rsidP="00866A0A">
            <w:pPr>
              <w:widowControl/>
              <w:spacing w:before="0" w:after="0"/>
              <w:rPr>
                <w:rFonts w:cs="Arial"/>
                <w:b/>
                <w:bCs/>
              </w:rPr>
            </w:pPr>
            <w:r>
              <w:rPr>
                <w:rFonts w:cs="Arial"/>
                <w:b/>
                <w:bCs/>
              </w:rPr>
              <w:lastRenderedPageBreak/>
              <w:t>Índice de Liquidez</w:t>
            </w:r>
            <w:r w:rsidRPr="001B4A54">
              <w:rPr>
                <w:rFonts w:cs="Arial"/>
                <w:b/>
                <w:bCs/>
              </w:rPr>
              <w:t xml:space="preserve"> de </w:t>
            </w:r>
            <w:r>
              <w:rPr>
                <w:rFonts w:cs="Arial"/>
                <w:b/>
                <w:bCs/>
              </w:rPr>
              <w:t>Curto Prazo</w:t>
            </w:r>
          </w:p>
        </w:tc>
        <w:tc>
          <w:tcPr>
            <w:tcW w:w="1198" w:type="pct"/>
            <w:tcBorders>
              <w:top w:val="nil"/>
              <w:left w:val="nil"/>
              <w:bottom w:val="nil"/>
              <w:right w:val="nil"/>
            </w:tcBorders>
            <w:shd w:val="clear" w:color="000000" w:fill="339966"/>
            <w:vAlign w:val="center"/>
            <w:hideMark/>
          </w:tcPr>
          <w:p w14:paraId="3A01F6DE" w14:textId="77777777" w:rsidR="00454F49" w:rsidRPr="001B4A54" w:rsidRDefault="00454F49" w:rsidP="00866A0A">
            <w:pPr>
              <w:widowControl/>
              <w:spacing w:before="0" w:after="0"/>
              <w:jc w:val="right"/>
              <w:rPr>
                <w:rFonts w:cs="Arial"/>
                <w:b/>
                <w:bCs/>
                <w:color w:val="FFFFFF"/>
              </w:rPr>
            </w:pPr>
            <w:r w:rsidRPr="001B4A54">
              <w:rPr>
                <w:rFonts w:cs="Arial"/>
                <w:b/>
                <w:bCs/>
                <w:color w:val="FFFFFF"/>
              </w:rPr>
              <w:t>31.03.2025</w:t>
            </w:r>
          </w:p>
        </w:tc>
      </w:tr>
      <w:tr w:rsidR="00454F49" w:rsidRPr="001B4A54" w14:paraId="0820EF22" w14:textId="77777777" w:rsidTr="00866A0A">
        <w:trPr>
          <w:trHeight w:hRule="exact" w:val="227"/>
        </w:trPr>
        <w:tc>
          <w:tcPr>
            <w:tcW w:w="3802" w:type="pct"/>
            <w:tcBorders>
              <w:top w:val="nil"/>
              <w:left w:val="nil"/>
              <w:bottom w:val="nil"/>
              <w:right w:val="nil"/>
            </w:tcBorders>
            <w:shd w:val="clear" w:color="auto" w:fill="auto"/>
            <w:vAlign w:val="bottom"/>
            <w:hideMark/>
          </w:tcPr>
          <w:p w14:paraId="57C803C2" w14:textId="77777777" w:rsidR="00454F49" w:rsidRPr="001B4A54" w:rsidRDefault="00454F49" w:rsidP="00866A0A">
            <w:pPr>
              <w:widowControl/>
              <w:spacing w:before="0" w:after="0"/>
              <w:rPr>
                <w:rFonts w:cs="Arial"/>
                <w:color w:val="000000"/>
              </w:rPr>
            </w:pPr>
            <w:r w:rsidRPr="001B4A54">
              <w:rPr>
                <w:rFonts w:cs="Arial"/>
                <w:color w:val="000000"/>
              </w:rPr>
              <w:t xml:space="preserve">Na </w:t>
            </w:r>
            <w:r>
              <w:rPr>
                <w:rFonts w:cs="Arial"/>
                <w:color w:val="000000"/>
              </w:rPr>
              <w:t>D</w:t>
            </w:r>
            <w:r w:rsidRPr="001B4A54">
              <w:rPr>
                <w:rFonts w:cs="Arial"/>
                <w:color w:val="000000"/>
              </w:rPr>
              <w:t xml:space="preserve">ata </w:t>
            </w:r>
            <w:r>
              <w:rPr>
                <w:rFonts w:cs="Arial"/>
                <w:color w:val="000000"/>
              </w:rPr>
              <w:t>B</w:t>
            </w:r>
            <w:r w:rsidRPr="001B4A54">
              <w:rPr>
                <w:rFonts w:cs="Arial"/>
                <w:color w:val="000000"/>
              </w:rPr>
              <w:t>ase</w:t>
            </w:r>
          </w:p>
        </w:tc>
        <w:tc>
          <w:tcPr>
            <w:tcW w:w="1198" w:type="pct"/>
            <w:tcBorders>
              <w:top w:val="nil"/>
              <w:left w:val="nil"/>
              <w:bottom w:val="nil"/>
              <w:right w:val="nil"/>
            </w:tcBorders>
            <w:shd w:val="clear" w:color="auto" w:fill="auto"/>
            <w:vAlign w:val="bottom"/>
            <w:hideMark/>
          </w:tcPr>
          <w:p w14:paraId="2F45141A" w14:textId="77777777" w:rsidR="00454F49" w:rsidRPr="001B4A54" w:rsidRDefault="00454F49" w:rsidP="00866A0A">
            <w:pPr>
              <w:widowControl/>
              <w:spacing w:before="0" w:after="0"/>
              <w:jc w:val="right"/>
              <w:rPr>
                <w:rFonts w:cs="Arial"/>
                <w:color w:val="000000"/>
              </w:rPr>
            </w:pPr>
            <w:r w:rsidRPr="001B4A54">
              <w:rPr>
                <w:rFonts w:cs="Arial"/>
                <w:color w:val="000000"/>
              </w:rPr>
              <w:t>488%</w:t>
            </w:r>
          </w:p>
        </w:tc>
      </w:tr>
      <w:tr w:rsidR="00454F49" w:rsidRPr="001B4A54" w14:paraId="735E0D7B" w14:textId="77777777" w:rsidTr="00866A0A">
        <w:trPr>
          <w:trHeight w:hRule="exact" w:val="227"/>
        </w:trPr>
        <w:tc>
          <w:tcPr>
            <w:tcW w:w="3802" w:type="pct"/>
            <w:tcBorders>
              <w:top w:val="nil"/>
              <w:left w:val="nil"/>
              <w:bottom w:val="nil"/>
              <w:right w:val="nil"/>
            </w:tcBorders>
            <w:shd w:val="clear" w:color="auto" w:fill="auto"/>
            <w:vAlign w:val="bottom"/>
            <w:hideMark/>
          </w:tcPr>
          <w:p w14:paraId="72829BFA" w14:textId="77777777" w:rsidR="00454F49" w:rsidRPr="001B4A54" w:rsidRDefault="00454F49" w:rsidP="00866A0A">
            <w:pPr>
              <w:widowControl/>
              <w:spacing w:before="0" w:after="0"/>
              <w:rPr>
                <w:rFonts w:cs="Arial"/>
                <w:color w:val="000000"/>
              </w:rPr>
            </w:pPr>
            <w:r w:rsidRPr="001B4A54">
              <w:rPr>
                <w:rFonts w:cs="Arial"/>
                <w:color w:val="000000"/>
              </w:rPr>
              <w:t xml:space="preserve">Média dos </w:t>
            </w:r>
            <w:r>
              <w:rPr>
                <w:rFonts w:cs="Arial"/>
                <w:color w:val="000000"/>
              </w:rPr>
              <w:t>Ú</w:t>
            </w:r>
            <w:r w:rsidRPr="001B4A54">
              <w:rPr>
                <w:rFonts w:cs="Arial"/>
                <w:color w:val="000000"/>
              </w:rPr>
              <w:t>ltimos 6 meses</w:t>
            </w:r>
          </w:p>
        </w:tc>
        <w:tc>
          <w:tcPr>
            <w:tcW w:w="1198" w:type="pct"/>
            <w:tcBorders>
              <w:top w:val="nil"/>
              <w:left w:val="nil"/>
              <w:bottom w:val="nil"/>
              <w:right w:val="nil"/>
            </w:tcBorders>
            <w:shd w:val="clear" w:color="auto" w:fill="auto"/>
            <w:vAlign w:val="bottom"/>
            <w:hideMark/>
          </w:tcPr>
          <w:p w14:paraId="17A6C19B" w14:textId="77777777" w:rsidR="00454F49" w:rsidRPr="001B4A54" w:rsidRDefault="00454F49" w:rsidP="00866A0A">
            <w:pPr>
              <w:widowControl/>
              <w:spacing w:before="0" w:after="0"/>
              <w:jc w:val="right"/>
              <w:rPr>
                <w:rFonts w:cs="Arial"/>
                <w:color w:val="000000"/>
              </w:rPr>
            </w:pPr>
            <w:r w:rsidRPr="001B4A54">
              <w:rPr>
                <w:rFonts w:cs="Arial"/>
                <w:color w:val="000000"/>
              </w:rPr>
              <w:t>484%</w:t>
            </w:r>
          </w:p>
        </w:tc>
      </w:tr>
      <w:tr w:rsidR="00454F49" w:rsidRPr="001B4A54" w14:paraId="55DC80A4" w14:textId="77777777" w:rsidTr="00866A0A">
        <w:trPr>
          <w:trHeight w:hRule="exact" w:val="227"/>
        </w:trPr>
        <w:tc>
          <w:tcPr>
            <w:tcW w:w="3802" w:type="pct"/>
            <w:tcBorders>
              <w:top w:val="nil"/>
              <w:left w:val="nil"/>
              <w:bottom w:val="nil"/>
              <w:right w:val="nil"/>
            </w:tcBorders>
            <w:shd w:val="clear" w:color="auto" w:fill="auto"/>
            <w:vAlign w:val="bottom"/>
            <w:hideMark/>
          </w:tcPr>
          <w:p w14:paraId="7A380E08" w14:textId="77777777" w:rsidR="00454F49" w:rsidRPr="001B4A54" w:rsidRDefault="00454F49" w:rsidP="00866A0A">
            <w:pPr>
              <w:widowControl/>
              <w:spacing w:before="0" w:after="0"/>
              <w:rPr>
                <w:rFonts w:cs="Arial"/>
                <w:color w:val="000000"/>
              </w:rPr>
            </w:pPr>
            <w:r w:rsidRPr="001B4A54">
              <w:rPr>
                <w:rFonts w:cs="Arial"/>
                <w:color w:val="000000"/>
              </w:rPr>
              <w:t xml:space="preserve">Máximo dos </w:t>
            </w:r>
            <w:r>
              <w:rPr>
                <w:rFonts w:cs="Arial"/>
                <w:color w:val="000000"/>
              </w:rPr>
              <w:t>Ú</w:t>
            </w:r>
            <w:r w:rsidRPr="001B4A54">
              <w:rPr>
                <w:rFonts w:cs="Arial"/>
                <w:color w:val="000000"/>
              </w:rPr>
              <w:t>ltimos 6 meses</w:t>
            </w:r>
          </w:p>
        </w:tc>
        <w:tc>
          <w:tcPr>
            <w:tcW w:w="1198" w:type="pct"/>
            <w:tcBorders>
              <w:top w:val="nil"/>
              <w:left w:val="nil"/>
              <w:right w:val="nil"/>
            </w:tcBorders>
            <w:shd w:val="clear" w:color="auto" w:fill="auto"/>
            <w:vAlign w:val="bottom"/>
            <w:hideMark/>
          </w:tcPr>
          <w:p w14:paraId="537F4DE7" w14:textId="77777777" w:rsidR="00454F49" w:rsidRPr="001B4A54" w:rsidRDefault="00454F49" w:rsidP="00866A0A">
            <w:pPr>
              <w:widowControl/>
              <w:spacing w:before="0" w:after="0"/>
              <w:jc w:val="right"/>
              <w:rPr>
                <w:rFonts w:cs="Arial"/>
                <w:color w:val="000000"/>
              </w:rPr>
            </w:pPr>
            <w:r w:rsidRPr="001B4A54">
              <w:rPr>
                <w:rFonts w:cs="Arial"/>
                <w:color w:val="000000"/>
              </w:rPr>
              <w:t>501%</w:t>
            </w:r>
          </w:p>
        </w:tc>
      </w:tr>
      <w:tr w:rsidR="00454F49" w:rsidRPr="001B4A54" w14:paraId="7EAB6A5F" w14:textId="77777777" w:rsidTr="00866A0A">
        <w:trPr>
          <w:trHeight w:hRule="exact" w:val="227"/>
        </w:trPr>
        <w:tc>
          <w:tcPr>
            <w:tcW w:w="3802" w:type="pct"/>
            <w:tcBorders>
              <w:top w:val="nil"/>
              <w:left w:val="nil"/>
              <w:bottom w:val="nil"/>
              <w:right w:val="nil"/>
            </w:tcBorders>
            <w:shd w:val="clear" w:color="auto" w:fill="auto"/>
            <w:vAlign w:val="bottom"/>
            <w:hideMark/>
          </w:tcPr>
          <w:p w14:paraId="073FF8BC" w14:textId="77777777" w:rsidR="00454F49" w:rsidRPr="001B4A54" w:rsidRDefault="00454F49" w:rsidP="00866A0A">
            <w:pPr>
              <w:widowControl/>
              <w:spacing w:before="0" w:after="0"/>
              <w:rPr>
                <w:rFonts w:cs="Arial"/>
                <w:color w:val="000000"/>
              </w:rPr>
            </w:pPr>
            <w:r w:rsidRPr="001B4A54">
              <w:rPr>
                <w:rFonts w:cs="Arial"/>
                <w:color w:val="000000"/>
              </w:rPr>
              <w:t xml:space="preserve">Mínimo dos </w:t>
            </w:r>
            <w:r>
              <w:rPr>
                <w:rFonts w:cs="Arial"/>
                <w:color w:val="000000"/>
              </w:rPr>
              <w:t>Ú</w:t>
            </w:r>
            <w:r w:rsidRPr="001B4A54">
              <w:rPr>
                <w:rFonts w:cs="Arial"/>
                <w:color w:val="000000"/>
              </w:rPr>
              <w:t>ltimos 6 meses</w:t>
            </w:r>
          </w:p>
        </w:tc>
        <w:tc>
          <w:tcPr>
            <w:tcW w:w="1198" w:type="pct"/>
            <w:tcBorders>
              <w:top w:val="nil"/>
              <w:left w:val="nil"/>
              <w:bottom w:val="single" w:sz="8" w:space="0" w:color="auto"/>
              <w:right w:val="nil"/>
            </w:tcBorders>
            <w:shd w:val="clear" w:color="auto" w:fill="auto"/>
            <w:vAlign w:val="bottom"/>
            <w:hideMark/>
          </w:tcPr>
          <w:p w14:paraId="3C360004" w14:textId="77777777" w:rsidR="00454F49" w:rsidRPr="001B4A54" w:rsidRDefault="00454F49" w:rsidP="00866A0A">
            <w:pPr>
              <w:widowControl/>
              <w:spacing w:before="0" w:after="0"/>
              <w:jc w:val="right"/>
              <w:rPr>
                <w:rFonts w:cs="Arial"/>
                <w:color w:val="000000"/>
              </w:rPr>
            </w:pPr>
            <w:r w:rsidRPr="001B4A54">
              <w:rPr>
                <w:rFonts w:cs="Arial"/>
                <w:color w:val="000000"/>
              </w:rPr>
              <w:t>461%</w:t>
            </w:r>
          </w:p>
        </w:tc>
      </w:tr>
    </w:tbl>
    <w:p w14:paraId="111CC550" w14:textId="75DC6F12" w:rsidR="00454F49" w:rsidRDefault="00454F49" w:rsidP="00454F49">
      <w:pPr>
        <w:spacing w:before="120"/>
        <w:ind w:right="-6"/>
        <w:jc w:val="both"/>
        <w:rPr>
          <w:rFonts w:cs="Arial"/>
          <w:bCs/>
          <w:color w:val="000000" w:themeColor="text1"/>
        </w:rPr>
      </w:pPr>
      <w:r w:rsidRPr="0031315B">
        <w:rPr>
          <w:color w:val="000000" w:themeColor="text1"/>
        </w:rPr>
        <w:t>Em 31 de março de 2025</w:t>
      </w:r>
      <w:r w:rsidRPr="0031315B">
        <w:t xml:space="preserve">, o portfólio de TVM registrou volume de recursos marcados a mercado no total de </w:t>
      </w:r>
      <w:r w:rsidRPr="0031315B">
        <w:rPr>
          <w:color w:val="000000" w:themeColor="text1"/>
        </w:rPr>
        <w:t>R</w:t>
      </w:r>
      <w:r>
        <w:rPr>
          <w:color w:val="000000" w:themeColor="text1"/>
        </w:rPr>
        <w:t>$ 21.787.735</w:t>
      </w:r>
      <w:r w:rsidRPr="0031315B">
        <w:t xml:space="preserve">. Na composição do portfólio, a grande maioria dos ativos está alocada em </w:t>
      </w:r>
      <w:r>
        <w:t>Títulos Públicos</w:t>
      </w:r>
      <w:r w:rsidRPr="0031315B">
        <w:t xml:space="preserve"> e operações compr</w:t>
      </w:r>
      <w:r>
        <w:t>omissadas, correspondendo a 90,</w:t>
      </w:r>
      <w:r w:rsidRPr="0031315B">
        <w:t>5% da carteira de tesouraria, em um montante de R$ 19.755.811</w:t>
      </w:r>
      <w:r w:rsidRPr="0031315B">
        <w:rPr>
          <w:color w:val="000000" w:themeColor="text1"/>
        </w:rPr>
        <w:t>.</w:t>
      </w:r>
      <w:r w:rsidRPr="0031315B">
        <w:t xml:space="preserve"> Ademais, vale destacar que o volume de estoque em Tesouro Selic, Instrumento Financeiro de altíssima liquidez no mercado secundário, corresponde </w:t>
      </w:r>
      <w:r>
        <w:t xml:space="preserve">                   </w:t>
      </w:r>
      <w:r w:rsidR="007623A2">
        <w:t xml:space="preserve">        </w:t>
      </w:r>
      <w:r w:rsidRPr="0031315B">
        <w:t>R$ 17.4</w:t>
      </w:r>
      <w:r>
        <w:t>40</w:t>
      </w:r>
      <w:r w:rsidRPr="0031315B">
        <w:t>.</w:t>
      </w:r>
      <w:r>
        <w:t>963, em percentual representa 80,1</w:t>
      </w:r>
      <w:r w:rsidRPr="0031315B">
        <w:t>% do total do portfólio TVM.</w:t>
      </w:r>
    </w:p>
    <w:p w14:paraId="17CA38D9" w14:textId="77777777" w:rsidR="00454F49" w:rsidRPr="003C5721" w:rsidRDefault="00454F49" w:rsidP="00454F49">
      <w:pPr>
        <w:pStyle w:val="PargrafodaLista"/>
        <w:numPr>
          <w:ilvl w:val="0"/>
          <w:numId w:val="23"/>
        </w:numPr>
        <w:spacing w:before="40" w:after="80"/>
        <w:ind w:left="425" w:right="-6" w:hanging="425"/>
        <w:jc w:val="both"/>
        <w:rPr>
          <w:rFonts w:ascii="Arial" w:hAnsi="Arial" w:cs="Arial"/>
          <w:b/>
          <w:color w:val="339966"/>
          <w:sz w:val="18"/>
        </w:rPr>
      </w:pPr>
      <w:r>
        <w:rPr>
          <w:rFonts w:ascii="Arial" w:hAnsi="Arial" w:cs="Arial"/>
          <w:b/>
          <w:color w:val="339966"/>
          <w:sz w:val="18"/>
        </w:rPr>
        <w:t xml:space="preserve">Risco de Crédito </w:t>
      </w:r>
    </w:p>
    <w:p w14:paraId="43F3ABCE" w14:textId="77777777" w:rsidR="00454F49" w:rsidRPr="00BB4865" w:rsidRDefault="00454F49" w:rsidP="00454F49">
      <w:pPr>
        <w:autoSpaceDE w:val="0"/>
        <w:autoSpaceDN w:val="0"/>
        <w:adjustRightInd w:val="0"/>
        <w:jc w:val="both"/>
        <w:rPr>
          <w:rFonts w:cs="Arial"/>
          <w:bCs/>
        </w:rPr>
      </w:pPr>
      <w:r w:rsidRPr="006F78D9">
        <w:rPr>
          <w:rFonts w:cs="Arial"/>
          <w:bCs/>
        </w:rPr>
        <w:t xml:space="preserve">A gestão do </w:t>
      </w:r>
      <w:r>
        <w:rPr>
          <w:rFonts w:cs="Arial"/>
          <w:bCs/>
        </w:rPr>
        <w:t>Risco de Crédito</w:t>
      </w:r>
      <w:r w:rsidRPr="006F78D9">
        <w:rPr>
          <w:rFonts w:cs="Arial"/>
          <w:bCs/>
        </w:rPr>
        <w:t xml:space="preserve"> no Banco está balizada em Política de Gestão Integrada de Riscos e de Capital e na Declaração de Apetite por Riscos (RAS), aprovadas pela Diretoria e pelo Conselho de Administração e tem o propósito de estabelecer estratégias, rotinas, sistemas e procedimentos direcionados à mensuração e mitigação da exposição ao </w:t>
      </w:r>
      <w:r>
        <w:rPr>
          <w:rFonts w:cs="Arial"/>
          <w:bCs/>
        </w:rPr>
        <w:t>Risco de Crédito</w:t>
      </w:r>
      <w:r w:rsidRPr="006F78D9">
        <w:rPr>
          <w:rFonts w:cs="Arial"/>
          <w:bCs/>
        </w:rPr>
        <w:t>, à prevenção e redução da inadimplência e manutenção da boa qualidade do crédito em todas as operações em que o Banco atua como uma das contrapartes</w:t>
      </w:r>
      <w:r w:rsidRPr="00BB4865">
        <w:rPr>
          <w:rFonts w:cs="Arial"/>
          <w:bCs/>
        </w:rPr>
        <w:t>.</w:t>
      </w:r>
    </w:p>
    <w:p w14:paraId="7612E8E8" w14:textId="77777777" w:rsidR="00454F49" w:rsidRPr="00BB4865" w:rsidRDefault="00454F49" w:rsidP="00454F49">
      <w:pPr>
        <w:autoSpaceDE w:val="0"/>
        <w:autoSpaceDN w:val="0"/>
        <w:adjustRightInd w:val="0"/>
        <w:jc w:val="both"/>
        <w:rPr>
          <w:rFonts w:cs="Arial"/>
          <w:bCs/>
        </w:rPr>
      </w:pPr>
      <w:r w:rsidRPr="006F78D9">
        <w:rPr>
          <w:rFonts w:cs="Arial"/>
          <w:bCs/>
        </w:rPr>
        <w:t xml:space="preserve">Objetivando aplicar os recursos próprios e os recursos administrados em nome de terceiros de maneira eficiente, sejam eles de natureza orçamentária ou não, a gestão de </w:t>
      </w:r>
      <w:r>
        <w:rPr>
          <w:rFonts w:cs="Arial"/>
          <w:bCs/>
        </w:rPr>
        <w:t>Risco de Crédito</w:t>
      </w:r>
      <w:r w:rsidRPr="006F78D9">
        <w:rPr>
          <w:rFonts w:cs="Arial"/>
          <w:bCs/>
        </w:rPr>
        <w:t xml:space="preserve"> permite a ampliação do volume de operações de crédito do Banco, com probabilidades positivas de retorno dos créditos concedidos, assegurando ou atuando de forma coadjuvante para que haja: melhoria da qualidade de crédito da instituição; otimização das aplicações de recursos, com definição de melhores spreads e qualidade das garantias; minimização do nível de exposição do capital do Banco, e crescimento da margem de segurança de retorno do crédito concedido; aumento da capacidade operacional da instituição; maior transparência do processo creditício; aumento da agilidade no processo de análise e decisão creditícia.</w:t>
      </w:r>
    </w:p>
    <w:p w14:paraId="4E7DFBC6" w14:textId="77777777" w:rsidR="00454F49" w:rsidRPr="00BB4865" w:rsidRDefault="00454F49" w:rsidP="00454F49">
      <w:pPr>
        <w:autoSpaceDE w:val="0"/>
        <w:autoSpaceDN w:val="0"/>
        <w:adjustRightInd w:val="0"/>
        <w:jc w:val="both"/>
        <w:rPr>
          <w:rFonts w:cs="Arial"/>
          <w:bCs/>
        </w:rPr>
      </w:pPr>
      <w:r w:rsidRPr="006F78D9">
        <w:rPr>
          <w:rFonts w:cs="Arial"/>
          <w:bCs/>
        </w:rPr>
        <w:t>No</w:t>
      </w:r>
      <w:r>
        <w:rPr>
          <w:rFonts w:cs="Arial"/>
          <w:bCs/>
        </w:rPr>
        <w:t>s</w:t>
      </w:r>
      <w:r w:rsidRPr="006F78D9">
        <w:rPr>
          <w:rFonts w:cs="Arial"/>
          <w:bCs/>
        </w:rPr>
        <w:t xml:space="preserve"> modelo</w:t>
      </w:r>
      <w:r>
        <w:rPr>
          <w:rFonts w:cs="Arial"/>
          <w:bCs/>
        </w:rPr>
        <w:t>s</w:t>
      </w:r>
      <w:r w:rsidRPr="006F78D9">
        <w:rPr>
          <w:rFonts w:cs="Arial"/>
          <w:bCs/>
        </w:rPr>
        <w:t xml:space="preserve"> interno</w:t>
      </w:r>
      <w:r>
        <w:rPr>
          <w:rFonts w:cs="Arial"/>
          <w:bCs/>
        </w:rPr>
        <w:t>s</w:t>
      </w:r>
      <w:r w:rsidRPr="006F78D9">
        <w:rPr>
          <w:rFonts w:cs="Arial"/>
          <w:bCs/>
        </w:rPr>
        <w:t xml:space="preserve"> de avaliação de </w:t>
      </w:r>
      <w:r>
        <w:rPr>
          <w:rFonts w:cs="Arial"/>
          <w:bCs/>
        </w:rPr>
        <w:t>Risco de Crédito</w:t>
      </w:r>
      <w:r w:rsidRPr="006F78D9">
        <w:rPr>
          <w:rFonts w:cs="Arial"/>
          <w:bCs/>
        </w:rPr>
        <w:t xml:space="preserve"> estão inseridas as diretrizes de gestão desse tipo de risco, cuja finalidade é identificar, mensurar e ponderar a exposição do Banco em suas operações de </w:t>
      </w:r>
      <w:r w:rsidRPr="00B92567">
        <w:rPr>
          <w:rFonts w:cs="Arial"/>
          <w:bCs/>
        </w:rPr>
        <w:t>crédito, permitindo o estabelecimento de rating para o tomador (que determinará se o mesmo terá acesso ao crédito) e respectivas operações creditícias</w:t>
      </w:r>
      <w:r w:rsidRPr="00BB4865">
        <w:rPr>
          <w:rFonts w:cs="Arial"/>
          <w:bCs/>
        </w:rPr>
        <w:t>.</w:t>
      </w:r>
    </w:p>
    <w:p w14:paraId="5230BF8F" w14:textId="77777777" w:rsidR="00454F49" w:rsidRPr="00BB4865" w:rsidRDefault="00454F49" w:rsidP="00454F49">
      <w:pPr>
        <w:autoSpaceDE w:val="0"/>
        <w:autoSpaceDN w:val="0"/>
        <w:adjustRightInd w:val="0"/>
        <w:jc w:val="both"/>
        <w:rPr>
          <w:rFonts w:cs="Arial"/>
          <w:bCs/>
        </w:rPr>
      </w:pPr>
      <w:r w:rsidRPr="00B92567">
        <w:rPr>
          <w:rFonts w:cs="Arial"/>
          <w:bCs/>
        </w:rPr>
        <w:t>O Banco é responsável pela classificação do cliente e da operação no nível de risco e percentual de perda correspondentes, sendo efetuada com base em critérios consistentes e verificáveis, amparada por informações internas e externas, contemplando, fatores como situação econômico-financeira, grau de endividamento, capacidade de geração de resultados, fluxo de caixa, administração e qualidade de controles, pontualidade e atrasos nos pagamentos, contingências, setor de atividade econômica, gestão de garantias, influência de variáveis macroeconômicas, etc</w:t>
      </w:r>
      <w:r w:rsidRPr="00BB4865">
        <w:rPr>
          <w:rFonts w:cs="Arial"/>
          <w:bCs/>
        </w:rPr>
        <w:t>.</w:t>
      </w:r>
    </w:p>
    <w:p w14:paraId="3331A89E" w14:textId="77777777" w:rsidR="00454F49" w:rsidRPr="00841000" w:rsidRDefault="00454F49" w:rsidP="00454F49">
      <w:pPr>
        <w:pStyle w:val="PargrafodaLista11"/>
        <w:shd w:val="clear" w:color="auto" w:fill="FFFFFF"/>
        <w:ind w:left="567" w:right="-6" w:hanging="567"/>
        <w:jc w:val="both"/>
        <w:rPr>
          <w:rFonts w:cs="Arial"/>
          <w:b/>
          <w:color w:val="339966"/>
        </w:rPr>
      </w:pPr>
    </w:p>
    <w:p w14:paraId="131E7CCF" w14:textId="77777777" w:rsidR="00454F49" w:rsidRPr="00D9715C" w:rsidRDefault="00454F49" w:rsidP="00454F49">
      <w:pPr>
        <w:pStyle w:val="PargrafodaLista"/>
        <w:numPr>
          <w:ilvl w:val="0"/>
          <w:numId w:val="23"/>
        </w:numPr>
        <w:spacing w:before="40" w:after="80"/>
        <w:ind w:left="425" w:right="-6" w:hanging="425"/>
        <w:jc w:val="both"/>
        <w:rPr>
          <w:rFonts w:ascii="Arial" w:hAnsi="Arial" w:cs="Arial"/>
          <w:b/>
          <w:color w:val="339966"/>
          <w:sz w:val="18"/>
        </w:rPr>
      </w:pPr>
      <w:r>
        <w:rPr>
          <w:rFonts w:ascii="Arial" w:hAnsi="Arial" w:cs="Arial"/>
          <w:b/>
          <w:color w:val="339966"/>
          <w:sz w:val="18"/>
        </w:rPr>
        <w:t>Risco de Mercado</w:t>
      </w:r>
      <w:r w:rsidRPr="00D9715C">
        <w:rPr>
          <w:rFonts w:ascii="Arial" w:hAnsi="Arial" w:cs="Arial"/>
          <w:b/>
          <w:color w:val="339966"/>
          <w:sz w:val="18"/>
        </w:rPr>
        <w:t xml:space="preserve"> </w:t>
      </w:r>
      <w:r>
        <w:rPr>
          <w:rFonts w:ascii="Arial" w:hAnsi="Arial" w:cs="Arial"/>
          <w:b/>
          <w:color w:val="339966"/>
          <w:sz w:val="18"/>
        </w:rPr>
        <w:t xml:space="preserve">  </w:t>
      </w:r>
    </w:p>
    <w:p w14:paraId="13A6C8A6" w14:textId="77777777" w:rsidR="00454F49" w:rsidRPr="00BB4865" w:rsidRDefault="00454F49" w:rsidP="00454F49">
      <w:pPr>
        <w:ind w:right="-6"/>
        <w:jc w:val="both"/>
        <w:rPr>
          <w:rFonts w:cs="Arial"/>
          <w:bCs/>
        </w:rPr>
      </w:pPr>
      <w:r w:rsidRPr="00BB4865">
        <w:rPr>
          <w:rFonts w:cs="Arial"/>
          <w:bCs/>
        </w:rPr>
        <w:t xml:space="preserve">O Banco possui um sistema de monitoramento contínuo das suas exposições ao </w:t>
      </w:r>
      <w:r>
        <w:rPr>
          <w:rFonts w:cs="Arial"/>
          <w:bCs/>
        </w:rPr>
        <w:t>Risco de Mercado</w:t>
      </w:r>
      <w:r w:rsidRPr="00BB4865">
        <w:rPr>
          <w:rFonts w:cs="Arial"/>
          <w:bCs/>
        </w:rPr>
        <w:t>, com foco principal nas operações sensíveis às flutuações das taxas de juros e dos índices de preços. Na gestão desses riscos, são empregadas metodologias e instrumentos financeiros amplamente utilizados e validados pelo mercado:</w:t>
      </w:r>
    </w:p>
    <w:p w14:paraId="006C4BAB" w14:textId="77777777" w:rsidR="00454F49" w:rsidRPr="00BB4865" w:rsidRDefault="00454F49" w:rsidP="00454F49">
      <w:pPr>
        <w:pStyle w:val="PargrafodaLista"/>
        <w:numPr>
          <w:ilvl w:val="0"/>
          <w:numId w:val="13"/>
        </w:numPr>
        <w:spacing w:before="40" w:after="80"/>
        <w:ind w:left="714" w:right="-6" w:hanging="357"/>
        <w:contextualSpacing w:val="0"/>
        <w:jc w:val="both"/>
        <w:rPr>
          <w:rFonts w:cs="Arial"/>
          <w:bCs/>
          <w:sz w:val="18"/>
        </w:rPr>
      </w:pPr>
      <w:r w:rsidRPr="00BB4865">
        <w:rPr>
          <w:rFonts w:ascii="Arial" w:hAnsi="Arial" w:cs="Arial"/>
          <w:bCs/>
          <w:sz w:val="18"/>
        </w:rPr>
        <w:t>Value at Risk (VaR) de operações ativas e passivas das carteiras de negociação;</w:t>
      </w:r>
    </w:p>
    <w:p w14:paraId="559F9DE9" w14:textId="77777777" w:rsidR="00454F49" w:rsidRPr="00BB4865" w:rsidRDefault="00454F49" w:rsidP="00454F49">
      <w:pPr>
        <w:pStyle w:val="PargrafodaLista"/>
        <w:numPr>
          <w:ilvl w:val="0"/>
          <w:numId w:val="13"/>
        </w:numPr>
        <w:spacing w:before="40" w:after="80"/>
        <w:ind w:left="714" w:right="-6" w:hanging="357"/>
        <w:contextualSpacing w:val="0"/>
        <w:jc w:val="both"/>
        <w:rPr>
          <w:rFonts w:ascii="Arial" w:hAnsi="Arial" w:cs="Arial"/>
          <w:bCs/>
          <w:sz w:val="18"/>
        </w:rPr>
      </w:pPr>
      <w:r w:rsidRPr="00BB4865">
        <w:rPr>
          <w:rFonts w:ascii="Arial" w:hAnsi="Arial" w:cs="Arial"/>
          <w:bCs/>
          <w:sz w:val="18"/>
        </w:rPr>
        <w:t>Variação no valor econômico dos instrumentos financeiros (ΔEVE) da carteira bancária;</w:t>
      </w:r>
    </w:p>
    <w:p w14:paraId="6779D5BA" w14:textId="77777777" w:rsidR="00454F49" w:rsidRPr="00BB4865" w:rsidRDefault="00454F49" w:rsidP="00454F49">
      <w:pPr>
        <w:pStyle w:val="PargrafodaLista"/>
        <w:numPr>
          <w:ilvl w:val="0"/>
          <w:numId w:val="13"/>
        </w:numPr>
        <w:spacing w:before="40" w:after="80"/>
        <w:ind w:left="714" w:right="-6" w:hanging="357"/>
        <w:contextualSpacing w:val="0"/>
        <w:jc w:val="both"/>
        <w:rPr>
          <w:rFonts w:ascii="Arial" w:hAnsi="Arial" w:cs="Arial"/>
          <w:bCs/>
          <w:sz w:val="18"/>
        </w:rPr>
      </w:pPr>
      <w:r w:rsidRPr="00BB4865">
        <w:rPr>
          <w:rFonts w:ascii="Arial" w:hAnsi="Arial" w:cs="Arial"/>
          <w:bCs/>
          <w:sz w:val="18"/>
        </w:rPr>
        <w:t>Variação do resultado da intermediação financeira (ΔNII) da carteira bancária;</w:t>
      </w:r>
    </w:p>
    <w:p w14:paraId="48091CF5" w14:textId="77777777" w:rsidR="00454F49" w:rsidRPr="00BB4865" w:rsidRDefault="00454F49" w:rsidP="00454F49">
      <w:pPr>
        <w:pStyle w:val="PargrafodaLista"/>
        <w:numPr>
          <w:ilvl w:val="0"/>
          <w:numId w:val="13"/>
        </w:numPr>
        <w:spacing w:before="40" w:after="80"/>
        <w:ind w:left="714" w:right="-6" w:hanging="357"/>
        <w:contextualSpacing w:val="0"/>
        <w:jc w:val="both"/>
        <w:rPr>
          <w:rFonts w:ascii="Arial" w:hAnsi="Arial" w:cs="Arial"/>
          <w:bCs/>
          <w:sz w:val="18"/>
        </w:rPr>
      </w:pPr>
      <w:r w:rsidRPr="00BB4865">
        <w:rPr>
          <w:rFonts w:ascii="Arial" w:hAnsi="Arial" w:cs="Arial"/>
          <w:bCs/>
          <w:sz w:val="18"/>
        </w:rPr>
        <w:t>Análise de sensibilidade;</w:t>
      </w:r>
    </w:p>
    <w:p w14:paraId="20A8BB6C" w14:textId="77777777" w:rsidR="00454F49" w:rsidRPr="00BB4865" w:rsidRDefault="00454F49" w:rsidP="00454F49">
      <w:pPr>
        <w:pStyle w:val="PargrafodaLista"/>
        <w:numPr>
          <w:ilvl w:val="0"/>
          <w:numId w:val="13"/>
        </w:numPr>
        <w:spacing w:before="40" w:after="80"/>
        <w:ind w:left="714" w:right="-6" w:hanging="357"/>
        <w:contextualSpacing w:val="0"/>
        <w:jc w:val="both"/>
        <w:rPr>
          <w:rFonts w:ascii="Arial" w:hAnsi="Arial" w:cs="Arial"/>
          <w:bCs/>
          <w:sz w:val="18"/>
        </w:rPr>
      </w:pPr>
      <w:r w:rsidRPr="00BB4865">
        <w:rPr>
          <w:rFonts w:ascii="Arial" w:hAnsi="Arial" w:cs="Arial"/>
          <w:bCs/>
          <w:sz w:val="18"/>
        </w:rPr>
        <w:t>Testes de estresse;</w:t>
      </w:r>
    </w:p>
    <w:p w14:paraId="042ADE9A" w14:textId="77777777" w:rsidR="00454F49" w:rsidRPr="00BB4865" w:rsidRDefault="00454F49" w:rsidP="00454F49">
      <w:pPr>
        <w:pStyle w:val="PargrafodaLista"/>
        <w:numPr>
          <w:ilvl w:val="0"/>
          <w:numId w:val="13"/>
        </w:numPr>
        <w:spacing w:before="40" w:after="80"/>
        <w:ind w:left="714" w:right="-6" w:hanging="357"/>
        <w:contextualSpacing w:val="0"/>
        <w:jc w:val="both"/>
        <w:rPr>
          <w:rFonts w:ascii="Arial" w:hAnsi="Arial" w:cs="Arial"/>
          <w:bCs/>
          <w:sz w:val="18"/>
        </w:rPr>
      </w:pPr>
      <w:r w:rsidRPr="00BB4865">
        <w:rPr>
          <w:rFonts w:ascii="Arial" w:hAnsi="Arial" w:cs="Arial"/>
          <w:bCs/>
          <w:sz w:val="18"/>
        </w:rPr>
        <w:t>Testes de aderência (</w:t>
      </w:r>
      <w:r w:rsidRPr="004E7036">
        <w:rPr>
          <w:rFonts w:ascii="Arial" w:hAnsi="Arial" w:cs="Arial"/>
          <w:bCs/>
          <w:i/>
          <w:iCs/>
          <w:sz w:val="18"/>
        </w:rPr>
        <w:t>backtesting)</w:t>
      </w:r>
      <w:r w:rsidRPr="00BB4865">
        <w:rPr>
          <w:rFonts w:ascii="Arial" w:hAnsi="Arial" w:cs="Arial"/>
          <w:bCs/>
          <w:sz w:val="18"/>
        </w:rPr>
        <w:t>; e</w:t>
      </w:r>
    </w:p>
    <w:p w14:paraId="7BAA6E8B" w14:textId="77777777" w:rsidR="00454F49" w:rsidRPr="00BB4865" w:rsidRDefault="00454F49" w:rsidP="00454F49">
      <w:pPr>
        <w:pStyle w:val="PargrafodaLista"/>
        <w:numPr>
          <w:ilvl w:val="0"/>
          <w:numId w:val="13"/>
        </w:numPr>
        <w:spacing w:before="40" w:after="80"/>
        <w:ind w:left="714" w:right="-6" w:hanging="357"/>
        <w:contextualSpacing w:val="0"/>
        <w:jc w:val="both"/>
        <w:rPr>
          <w:rFonts w:ascii="Arial" w:hAnsi="Arial" w:cs="Arial"/>
          <w:bCs/>
          <w:sz w:val="18"/>
        </w:rPr>
      </w:pPr>
      <w:r w:rsidRPr="00BB4865">
        <w:rPr>
          <w:rFonts w:ascii="Arial" w:hAnsi="Arial" w:cs="Arial"/>
          <w:bCs/>
          <w:sz w:val="18"/>
        </w:rPr>
        <w:t xml:space="preserve">Relatórios de acompanhamento dos limites estabelecidos para as parcelas de exposição a riscos de mercado. Os relatórios gerenciais são diários, semanais, trimestrais e anuais, destinados à administração e disponíveis aos órgãos reguladores e de controle. </w:t>
      </w:r>
    </w:p>
    <w:p w14:paraId="545FB7F7" w14:textId="77777777" w:rsidR="00454F49" w:rsidRPr="00BB4865" w:rsidRDefault="00454F49" w:rsidP="00454F49">
      <w:pPr>
        <w:ind w:right="-6"/>
        <w:jc w:val="both"/>
        <w:rPr>
          <w:rFonts w:cs="Arial"/>
          <w:bCs/>
        </w:rPr>
      </w:pPr>
      <w:r w:rsidRPr="00BB4865">
        <w:rPr>
          <w:rFonts w:cs="Arial"/>
          <w:bCs/>
        </w:rPr>
        <w:t xml:space="preserve">No processo de gestão de </w:t>
      </w:r>
      <w:r>
        <w:rPr>
          <w:rFonts w:cs="Arial"/>
          <w:bCs/>
        </w:rPr>
        <w:t>Risco de Mercado</w:t>
      </w:r>
      <w:r w:rsidRPr="00BB4865">
        <w:rPr>
          <w:rFonts w:cs="Arial"/>
          <w:bCs/>
        </w:rPr>
        <w:t xml:space="preserve"> são estabelecidos os limites máximos de exposição por fator de risco, tipo de papel e limite de VaR, além dos critérios utilizados na classificação da carteira de negociação </w:t>
      </w:r>
      <w:r w:rsidRPr="00BB4865">
        <w:rPr>
          <w:rFonts w:cs="Arial"/>
          <w:bCs/>
          <w:i/>
        </w:rPr>
        <w:t>(trading</w:t>
      </w:r>
      <w:r w:rsidRPr="00BB4865">
        <w:rPr>
          <w:rFonts w:cs="Arial"/>
          <w:bCs/>
        </w:rPr>
        <w:t>), conforme Resolução BCB nº 111/2021.</w:t>
      </w:r>
    </w:p>
    <w:p w14:paraId="7721671A" w14:textId="77777777" w:rsidR="00454F49" w:rsidRDefault="00454F49" w:rsidP="00454F49">
      <w:pPr>
        <w:spacing w:beforeLines="40" w:before="96"/>
        <w:ind w:right="-6"/>
        <w:jc w:val="both"/>
        <w:rPr>
          <w:rFonts w:cs="Arial"/>
          <w:bCs/>
        </w:rPr>
      </w:pPr>
      <w:r w:rsidRPr="00BB4865">
        <w:rPr>
          <w:rFonts w:cs="Arial"/>
          <w:bCs/>
        </w:rPr>
        <w:t xml:space="preserve">A mensuração do </w:t>
      </w:r>
      <w:r>
        <w:rPr>
          <w:rFonts w:cs="Arial"/>
          <w:bCs/>
        </w:rPr>
        <w:t>Risco de Mercado</w:t>
      </w:r>
      <w:r w:rsidRPr="00BB4865">
        <w:rPr>
          <w:rFonts w:cs="Arial"/>
          <w:bCs/>
        </w:rPr>
        <w:t xml:space="preserve"> é realizada através do modelo </w:t>
      </w:r>
      <w:r w:rsidRPr="00BB4865">
        <w:rPr>
          <w:rFonts w:cs="Arial"/>
          <w:bCs/>
          <w:i/>
        </w:rPr>
        <w:t xml:space="preserve">de </w:t>
      </w:r>
      <w:r>
        <w:rPr>
          <w:rFonts w:cs="Arial"/>
          <w:bCs/>
          <w:i/>
        </w:rPr>
        <w:t>V</w:t>
      </w:r>
      <w:r w:rsidRPr="00BB4865">
        <w:rPr>
          <w:rFonts w:cs="Arial"/>
          <w:bCs/>
          <w:i/>
        </w:rPr>
        <w:t xml:space="preserve">alue at </w:t>
      </w:r>
      <w:r>
        <w:rPr>
          <w:rFonts w:cs="Arial"/>
          <w:bCs/>
          <w:i/>
        </w:rPr>
        <w:t>R</w:t>
      </w:r>
      <w:r w:rsidRPr="00BB4865">
        <w:rPr>
          <w:rFonts w:cs="Arial"/>
          <w:bCs/>
          <w:i/>
        </w:rPr>
        <w:t>isk</w:t>
      </w:r>
      <w:r w:rsidRPr="00BB4865">
        <w:rPr>
          <w:rFonts w:cs="Arial"/>
          <w:bCs/>
        </w:rPr>
        <w:t xml:space="preserve"> (VaR), é calculada para 1 dia, para as diversas carteiras do Banco. O sistema importa e consolida as informações de bases externas (Bacen, B³ – Brasil Bolsa Balcão e Anbima) e internas (sistemas legados), para auferir o valor do VaR. A validação do modelo é respaldada pela metodologia das médias móveis exponenciais ponderadas (EWMA). </w:t>
      </w:r>
    </w:p>
    <w:p w14:paraId="577D519F" w14:textId="77777777" w:rsidR="00454F49" w:rsidRDefault="00454F49" w:rsidP="00454F49">
      <w:pPr>
        <w:ind w:right="-6"/>
        <w:jc w:val="both"/>
      </w:pPr>
      <w:r w:rsidRPr="008072E4">
        <w:t xml:space="preserve">Em 31 de março de 2025, o VaR calculado para a </w:t>
      </w:r>
      <w:r>
        <w:t xml:space="preserve">Carteira Banco </w:t>
      </w:r>
      <w:r w:rsidRPr="008072E4">
        <w:rPr>
          <w:vertAlign w:val="superscript"/>
        </w:rPr>
        <w:t>(1)</w:t>
      </w:r>
      <w:r w:rsidRPr="008072E4">
        <w:t xml:space="preserve"> e para a carteira Tesouraria</w:t>
      </w:r>
      <w:r>
        <w:t xml:space="preserve"> </w:t>
      </w:r>
      <w:r w:rsidRPr="008072E4">
        <w:rPr>
          <w:vertAlign w:val="superscript"/>
        </w:rPr>
        <w:t>(2)</w:t>
      </w:r>
      <w:r w:rsidRPr="008072E4">
        <w:t xml:space="preserve"> foi de R$ 12.002 e R$ 5.902 respectivamente</w:t>
      </w:r>
      <w:r w:rsidRPr="008B75C3">
        <w:t xml:space="preserve">, estando dentro dos limites de </w:t>
      </w:r>
      <w:r>
        <w:t>referência de 20,7% e 14,1</w:t>
      </w:r>
      <w:r w:rsidRPr="00D676FE">
        <w:t xml:space="preserve">% </w:t>
      </w:r>
      <w:r w:rsidRPr="008B75C3">
        <w:t>respectivamente</w:t>
      </w:r>
      <w:r w:rsidRPr="00B4599B">
        <w:rPr>
          <w:color w:val="000000" w:themeColor="text1"/>
        </w:rPr>
        <w:t xml:space="preserve">. </w:t>
      </w:r>
      <w:r w:rsidRPr="008B75C3">
        <w:t>Os valores calculados para o VaR das posições Banco e Tesouraria estão em conformidade com os limites estabelecidos na Política de Gestão Integrada de Riscos e de Capital, em status Normal, com posições inferiores aos limites de VaR estabelecidos.</w:t>
      </w:r>
    </w:p>
    <w:p w14:paraId="7DB1204B" w14:textId="77777777" w:rsidR="00454F49" w:rsidRDefault="00454F49" w:rsidP="00454F49">
      <w:pPr>
        <w:pStyle w:val="Textodenotaderodap"/>
        <w:numPr>
          <w:ilvl w:val="0"/>
          <w:numId w:val="37"/>
        </w:numPr>
        <w:ind w:left="284" w:hanging="284"/>
        <w:rPr>
          <w:sz w:val="16"/>
          <w:szCs w:val="16"/>
        </w:rPr>
      </w:pPr>
      <w:r w:rsidRPr="00B778E6">
        <w:rPr>
          <w:sz w:val="16"/>
          <w:szCs w:val="16"/>
        </w:rPr>
        <w:t>Portfólio que contempla todos os títulos de valores mobiliários da tesouraria, captações e operações de crédito.</w:t>
      </w:r>
    </w:p>
    <w:p w14:paraId="0F30CDCB" w14:textId="77777777" w:rsidR="00454F49" w:rsidRDefault="00454F49" w:rsidP="00454F49">
      <w:pPr>
        <w:pStyle w:val="Textodenotaderodap"/>
        <w:numPr>
          <w:ilvl w:val="0"/>
          <w:numId w:val="37"/>
        </w:numPr>
        <w:ind w:left="284" w:hanging="284"/>
        <w:rPr>
          <w:sz w:val="16"/>
          <w:szCs w:val="16"/>
        </w:rPr>
      </w:pPr>
      <w:r w:rsidRPr="00B778E6">
        <w:rPr>
          <w:sz w:val="16"/>
          <w:szCs w:val="16"/>
        </w:rPr>
        <w:t>Portfólio que contempla apenas os títulos de valores mobiliários da tesouraria.</w:t>
      </w:r>
    </w:p>
    <w:p w14:paraId="618CA98B" w14:textId="77777777" w:rsidR="001C5229" w:rsidRDefault="001C5229" w:rsidP="001C5229">
      <w:pPr>
        <w:pStyle w:val="Textodenotaderodap"/>
        <w:rPr>
          <w:sz w:val="16"/>
          <w:szCs w:val="16"/>
        </w:rPr>
      </w:pPr>
    </w:p>
    <w:p w14:paraId="0264821C" w14:textId="77777777" w:rsidR="001C5229" w:rsidRDefault="001C5229" w:rsidP="001C5229">
      <w:pPr>
        <w:pStyle w:val="Textodenotaderodap"/>
        <w:rPr>
          <w:sz w:val="16"/>
          <w:szCs w:val="16"/>
        </w:rPr>
      </w:pPr>
    </w:p>
    <w:p w14:paraId="0502B6CB" w14:textId="77777777" w:rsidR="001C5229" w:rsidRPr="00E4736D" w:rsidRDefault="001C5229" w:rsidP="001C5229">
      <w:pPr>
        <w:pStyle w:val="Textodenotaderodap"/>
        <w:rPr>
          <w:sz w:val="16"/>
          <w:szCs w:val="16"/>
        </w:rPr>
      </w:pPr>
    </w:p>
    <w:p w14:paraId="5E5391A0" w14:textId="77777777" w:rsidR="00454F49" w:rsidRPr="00BB4865" w:rsidRDefault="00454F49" w:rsidP="00454F49">
      <w:pPr>
        <w:ind w:right="-6"/>
        <w:jc w:val="both"/>
        <w:rPr>
          <w:rFonts w:cs="Arial"/>
          <w:b/>
          <w:color w:val="339966"/>
        </w:rPr>
      </w:pPr>
      <w:r w:rsidRPr="00D9715C">
        <w:rPr>
          <w:rFonts w:cs="Arial"/>
          <w:b/>
          <w:color w:val="339966"/>
        </w:rPr>
        <w:t xml:space="preserve">Análise de </w:t>
      </w:r>
      <w:r>
        <w:rPr>
          <w:rFonts w:cs="Arial"/>
          <w:b/>
          <w:color w:val="339966"/>
        </w:rPr>
        <w:t>S</w:t>
      </w:r>
      <w:r w:rsidRPr="00D9715C">
        <w:rPr>
          <w:rFonts w:cs="Arial"/>
          <w:b/>
          <w:color w:val="339966"/>
        </w:rPr>
        <w:t>ensibilidade</w:t>
      </w:r>
      <w:r w:rsidRPr="00BB4865">
        <w:rPr>
          <w:rFonts w:cs="Arial"/>
          <w:b/>
          <w:color w:val="339966"/>
        </w:rPr>
        <w:tab/>
      </w:r>
    </w:p>
    <w:p w14:paraId="47069FC2" w14:textId="77777777" w:rsidR="00454F49" w:rsidRPr="00BB4865" w:rsidRDefault="00454F49" w:rsidP="00454F49">
      <w:pPr>
        <w:jc w:val="both"/>
        <w:rPr>
          <w:rFonts w:cs="Arial"/>
        </w:rPr>
      </w:pPr>
      <w:r w:rsidRPr="00BB4865">
        <w:rPr>
          <w:rFonts w:cs="Arial"/>
        </w:rPr>
        <w:t xml:space="preserve">O Banco mantém um processo permanente de monitoramento de todas as posições expostas ao </w:t>
      </w:r>
      <w:r>
        <w:rPr>
          <w:rFonts w:cs="Arial"/>
        </w:rPr>
        <w:t>Risco de Mercado</w:t>
      </w:r>
      <w:r w:rsidRPr="00BB4865">
        <w:rPr>
          <w:rFonts w:cs="Arial"/>
        </w:rPr>
        <w:t>, sendo realizada rotineiramente a análise de sensibilidade, avaliando as posições da instituição em condições extremas no cenário econômico.</w:t>
      </w:r>
    </w:p>
    <w:p w14:paraId="642BC03F" w14:textId="77777777" w:rsidR="00454F49" w:rsidRPr="00BB4865" w:rsidRDefault="00454F49" w:rsidP="00454F49">
      <w:pPr>
        <w:spacing w:beforeLines="40" w:before="96"/>
        <w:jc w:val="both"/>
      </w:pPr>
      <w:r w:rsidRPr="00BB4865">
        <w:t xml:space="preserve">Para </w:t>
      </w:r>
      <w:r>
        <w:t>Risco de Mercado</w:t>
      </w:r>
      <w:r w:rsidRPr="00BB4865">
        <w:t>, são utilizados três cenários nos quais se verifica o comportamento do VaR no cenário normal de mercado, e nos cenários de estresse de 25% e 50% dos indicadores utilizados para projeção de MtM.</w:t>
      </w:r>
    </w:p>
    <w:p w14:paraId="7D7B2ADE" w14:textId="77777777" w:rsidR="00454F49" w:rsidRPr="00BB4865" w:rsidRDefault="00454F49" w:rsidP="00454F49">
      <w:pPr>
        <w:spacing w:beforeLines="40" w:before="96"/>
        <w:jc w:val="both"/>
      </w:pPr>
      <w:r w:rsidRPr="00BB4865">
        <w:t xml:space="preserve">No cálculo do estresse são utilizadas como parâmetros de referência as curvas de mercado: cupom – BMF/IGPM, cupom – BMF/IPCA, cupom IGPM/NTN-Anbima, cupom IPCA/NTN-Anbima, Cupom sujo USD, cupom TR, PRÉ, USD brl. </w:t>
      </w:r>
    </w:p>
    <w:p w14:paraId="79287BC2" w14:textId="77777777" w:rsidR="00454F49" w:rsidRPr="00BB4865" w:rsidRDefault="00454F49" w:rsidP="00454F49">
      <w:pPr>
        <w:spacing w:beforeLines="40" w:before="96"/>
        <w:jc w:val="both"/>
      </w:pPr>
      <w:r w:rsidRPr="00BB4865">
        <w:t>Os níveis de estresse de 25% e 50% atribuídos para o modelo estão descritos a seguir:</w:t>
      </w:r>
    </w:p>
    <w:p w14:paraId="2120BE16" w14:textId="77777777" w:rsidR="00454F49" w:rsidRPr="00117810" w:rsidRDefault="00454F49" w:rsidP="00454F49">
      <w:pPr>
        <w:spacing w:beforeLines="40" w:before="96"/>
        <w:jc w:val="both"/>
        <w:rPr>
          <w:rFonts w:cs="Arial"/>
        </w:rPr>
      </w:pPr>
      <w:r w:rsidRPr="00117810">
        <w:rPr>
          <w:rFonts w:cs="Arial"/>
          <w:b/>
        </w:rPr>
        <w:t xml:space="preserve">Cenário 1 (Normal): </w:t>
      </w:r>
      <w:r w:rsidRPr="00117810">
        <w:rPr>
          <w:rFonts w:cs="Arial"/>
        </w:rPr>
        <w:t xml:space="preserve">A base desse cenário são as condições normais da atividade econômica. Utilizou-se a cotação </w:t>
      </w:r>
      <w:r w:rsidRPr="00354A47">
        <w:rPr>
          <w:rFonts w:cs="Arial"/>
          <w:color w:val="000000" w:themeColor="text1"/>
        </w:rPr>
        <w:t>Reais/Dólar a R$ 5,7422 em 31 de março de 2025</w:t>
      </w:r>
      <w:r>
        <w:rPr>
          <w:rFonts w:cs="Arial"/>
          <w:color w:val="000000" w:themeColor="text1"/>
        </w:rPr>
        <w:t xml:space="preserve"> </w:t>
      </w:r>
      <w:r w:rsidRPr="00354A47">
        <w:rPr>
          <w:rFonts w:cs="Arial"/>
          <w:color w:val="000000" w:themeColor="text1"/>
        </w:rPr>
        <w:t>e a taxa DI de 1 ano no nível de 14,15 % a,</w:t>
      </w:r>
      <w:r w:rsidRPr="0089266B">
        <w:rPr>
          <w:rFonts w:cs="Arial"/>
        </w:rPr>
        <w:t>a.</w:t>
      </w:r>
    </w:p>
    <w:p w14:paraId="0029082B" w14:textId="77777777" w:rsidR="00454F49" w:rsidRPr="00117810" w:rsidRDefault="00454F49" w:rsidP="00454F49">
      <w:pPr>
        <w:spacing w:beforeLines="40" w:before="96"/>
        <w:jc w:val="both"/>
        <w:rPr>
          <w:rFonts w:cs="Arial"/>
        </w:rPr>
      </w:pPr>
      <w:r w:rsidRPr="00117810">
        <w:rPr>
          <w:rFonts w:cs="Arial"/>
          <w:b/>
        </w:rPr>
        <w:t xml:space="preserve">Cenário 2 (Estresse de 25%): </w:t>
      </w:r>
      <w:r w:rsidRPr="00117810">
        <w:rPr>
          <w:rFonts w:cs="Arial"/>
        </w:rPr>
        <w:t xml:space="preserve">Foi aplicado estresse de 25% a maior sobre os fatores de risco do cenário normal. Os resultados projetados foram a </w:t>
      </w:r>
      <w:r w:rsidRPr="00C62225">
        <w:rPr>
          <w:rFonts w:cs="Arial"/>
          <w:color w:val="000000" w:themeColor="text1"/>
        </w:rPr>
        <w:t>cotação Reais/Dólar a R$ 7,1778 em 31 de março de 2025</w:t>
      </w:r>
      <w:r w:rsidRPr="000F6D88">
        <w:rPr>
          <w:rFonts w:cs="Arial"/>
          <w:color w:val="000000" w:themeColor="text1"/>
        </w:rPr>
        <w:t xml:space="preserve"> </w:t>
      </w:r>
      <w:r w:rsidRPr="00C62225">
        <w:rPr>
          <w:rFonts w:cs="Arial"/>
          <w:color w:val="000000" w:themeColor="text1"/>
        </w:rPr>
        <w:t>e a taxa DI de 1 ano no nível de 17,6875% a.a</w:t>
      </w:r>
      <w:r w:rsidRPr="00214372">
        <w:rPr>
          <w:rFonts w:cs="Arial"/>
          <w:color w:val="000000" w:themeColor="text1"/>
        </w:rPr>
        <w:t xml:space="preserve">., </w:t>
      </w:r>
      <w:r w:rsidRPr="00117810">
        <w:rPr>
          <w:rFonts w:cs="Arial"/>
        </w:rPr>
        <w:t>com as oscilações dos demais fatores de risco representando choque paralelo de 25% nas respectivas curvas ou preços.</w:t>
      </w:r>
    </w:p>
    <w:p w14:paraId="412B199C" w14:textId="77777777" w:rsidR="00454F49" w:rsidRDefault="00454F49" w:rsidP="00454F49">
      <w:pPr>
        <w:spacing w:beforeLines="40" w:before="96"/>
        <w:jc w:val="both"/>
        <w:rPr>
          <w:rFonts w:cs="Arial"/>
        </w:rPr>
      </w:pPr>
      <w:r w:rsidRPr="00117810">
        <w:rPr>
          <w:rFonts w:cs="Arial"/>
          <w:b/>
        </w:rPr>
        <w:t>Cenário 3</w:t>
      </w:r>
      <w:r w:rsidRPr="00EA18CA">
        <w:rPr>
          <w:rFonts w:cs="Arial"/>
          <w:b/>
          <w:color w:val="000000" w:themeColor="text1"/>
        </w:rPr>
        <w:t xml:space="preserve"> (Estresse de 50%)</w:t>
      </w:r>
      <w:r w:rsidRPr="00EA18CA">
        <w:rPr>
          <w:rFonts w:cs="Arial"/>
          <w:color w:val="000000" w:themeColor="text1"/>
        </w:rPr>
        <w:t>: Foi utilizado estresse de 50% sobre os dados do cenário normal, resultando, para a cotação Reais/Dólar, o valor de R$ 8,6133 em 31 de março de 2025</w:t>
      </w:r>
      <w:r w:rsidRPr="007910E2">
        <w:rPr>
          <w:rFonts w:cs="Arial"/>
        </w:rPr>
        <w:t xml:space="preserve"> </w:t>
      </w:r>
      <w:r w:rsidRPr="00EA18CA">
        <w:rPr>
          <w:rFonts w:cs="Arial"/>
          <w:color w:val="000000" w:themeColor="text1"/>
        </w:rPr>
        <w:t>e para a taxa DI de 1 ano, o nível de 21,2250% a.a.</w:t>
      </w:r>
      <w:r w:rsidRPr="00AA139D">
        <w:rPr>
          <w:rFonts w:cs="Arial"/>
          <w:color w:val="000000" w:themeColor="text1"/>
        </w:rPr>
        <w:t>,</w:t>
      </w:r>
      <w:r>
        <w:rPr>
          <w:rFonts w:cs="Arial"/>
          <w:color w:val="000000" w:themeColor="text1"/>
        </w:rPr>
        <w:t xml:space="preserve"> </w:t>
      </w:r>
      <w:r w:rsidRPr="00EA18CA">
        <w:rPr>
          <w:rFonts w:cs="Arial"/>
          <w:color w:val="000000" w:themeColor="text1"/>
        </w:rPr>
        <w:t xml:space="preserve">com </w:t>
      </w:r>
      <w:r w:rsidRPr="00117810">
        <w:rPr>
          <w:rFonts w:cs="Arial"/>
        </w:rPr>
        <w:t>as oscilações dos demais fatores de risco representando choque paralelo de 50% nas respectivas curvas ou preços.</w:t>
      </w:r>
    </w:p>
    <w:p w14:paraId="2D825429" w14:textId="77777777" w:rsidR="00454F49" w:rsidRDefault="00454F49" w:rsidP="00454F49">
      <w:pPr>
        <w:jc w:val="both"/>
        <w:rPr>
          <w:rFonts w:cs="Arial"/>
        </w:rPr>
      </w:pPr>
      <w:r w:rsidRPr="00BB4865">
        <w:rPr>
          <w:rFonts w:cs="Arial"/>
        </w:rPr>
        <w:t>O quadro a seguir sintetiza a análise dos cenários de MtM dos títulos e valores mobiliários da Carteira Tesouraria, conforme Resolução Bacen nº 02/2020:</w:t>
      </w:r>
    </w:p>
    <w:tbl>
      <w:tblPr>
        <w:tblW w:w="5000" w:type="pct"/>
        <w:tblCellMar>
          <w:left w:w="70" w:type="dxa"/>
          <w:right w:w="70" w:type="dxa"/>
        </w:tblCellMar>
        <w:tblLook w:val="04A0" w:firstRow="1" w:lastRow="0" w:firstColumn="1" w:lastColumn="0" w:noHBand="0" w:noVBand="1"/>
      </w:tblPr>
      <w:tblGrid>
        <w:gridCol w:w="1831"/>
        <w:gridCol w:w="4348"/>
        <w:gridCol w:w="1430"/>
        <w:gridCol w:w="1464"/>
        <w:gridCol w:w="1414"/>
      </w:tblGrid>
      <w:tr w:rsidR="00454F49" w:rsidRPr="002C5EF2" w14:paraId="43C81D54" w14:textId="77777777" w:rsidTr="00866A0A">
        <w:trPr>
          <w:trHeight w:hRule="exact" w:val="284"/>
        </w:trPr>
        <w:tc>
          <w:tcPr>
            <w:tcW w:w="873" w:type="pct"/>
            <w:tcBorders>
              <w:top w:val="nil"/>
              <w:left w:val="nil"/>
              <w:bottom w:val="nil"/>
              <w:right w:val="nil"/>
            </w:tcBorders>
            <w:shd w:val="clear" w:color="auto" w:fill="auto"/>
            <w:vAlign w:val="center"/>
            <w:hideMark/>
          </w:tcPr>
          <w:p w14:paraId="7BE36CA0" w14:textId="77777777" w:rsidR="00454F49" w:rsidRPr="002C5EF2" w:rsidRDefault="00454F49" w:rsidP="00866A0A">
            <w:pPr>
              <w:widowControl/>
              <w:spacing w:before="0" w:after="0"/>
              <w:rPr>
                <w:rFonts w:ascii="Times New Roman" w:hAnsi="Times New Roman"/>
                <w:sz w:val="20"/>
                <w:szCs w:val="20"/>
              </w:rPr>
            </w:pPr>
          </w:p>
        </w:tc>
        <w:tc>
          <w:tcPr>
            <w:tcW w:w="2073" w:type="pct"/>
            <w:tcBorders>
              <w:top w:val="nil"/>
              <w:left w:val="nil"/>
              <w:bottom w:val="nil"/>
              <w:right w:val="nil"/>
            </w:tcBorders>
            <w:shd w:val="clear" w:color="auto" w:fill="auto"/>
            <w:vAlign w:val="center"/>
            <w:hideMark/>
          </w:tcPr>
          <w:p w14:paraId="5ECB3E1E" w14:textId="77777777" w:rsidR="00454F49" w:rsidRPr="002C5EF2" w:rsidRDefault="00454F49" w:rsidP="00866A0A">
            <w:pPr>
              <w:widowControl/>
              <w:spacing w:before="0" w:after="0"/>
              <w:rPr>
                <w:rFonts w:ascii="Times New Roman" w:hAnsi="Times New Roman"/>
                <w:sz w:val="20"/>
                <w:szCs w:val="20"/>
              </w:rPr>
            </w:pPr>
          </w:p>
        </w:tc>
        <w:tc>
          <w:tcPr>
            <w:tcW w:w="2054" w:type="pct"/>
            <w:gridSpan w:val="3"/>
            <w:tcBorders>
              <w:top w:val="nil"/>
              <w:left w:val="nil"/>
              <w:bottom w:val="single" w:sz="4" w:space="0" w:color="FFFFFF"/>
              <w:right w:val="nil"/>
            </w:tcBorders>
            <w:shd w:val="clear" w:color="000000" w:fill="339966"/>
            <w:vAlign w:val="center"/>
            <w:hideMark/>
          </w:tcPr>
          <w:p w14:paraId="361AF8D0" w14:textId="77777777" w:rsidR="00454F49" w:rsidRPr="002C5EF2" w:rsidRDefault="00454F49" w:rsidP="00866A0A">
            <w:pPr>
              <w:widowControl/>
              <w:spacing w:before="0" w:after="0"/>
              <w:jc w:val="center"/>
              <w:rPr>
                <w:rFonts w:cs="Arial"/>
                <w:b/>
                <w:bCs/>
                <w:color w:val="FFFFFF"/>
              </w:rPr>
            </w:pPr>
            <w:r w:rsidRPr="002C5EF2">
              <w:rPr>
                <w:rFonts w:cs="Arial"/>
                <w:b/>
                <w:bCs/>
                <w:color w:val="FFFFFF"/>
              </w:rPr>
              <w:t>31.03.2025</w:t>
            </w:r>
          </w:p>
        </w:tc>
      </w:tr>
      <w:tr w:rsidR="00454F49" w:rsidRPr="002C5EF2" w14:paraId="7C47E96A" w14:textId="77777777" w:rsidTr="00866A0A">
        <w:trPr>
          <w:trHeight w:hRule="exact" w:val="284"/>
        </w:trPr>
        <w:tc>
          <w:tcPr>
            <w:tcW w:w="873" w:type="pct"/>
            <w:tcBorders>
              <w:top w:val="nil"/>
              <w:left w:val="nil"/>
              <w:bottom w:val="nil"/>
              <w:right w:val="nil"/>
            </w:tcBorders>
            <w:shd w:val="clear" w:color="auto" w:fill="auto"/>
            <w:vAlign w:val="center"/>
            <w:hideMark/>
          </w:tcPr>
          <w:p w14:paraId="6F19EA37" w14:textId="77777777" w:rsidR="00454F49" w:rsidRPr="002C5EF2" w:rsidRDefault="00454F49" w:rsidP="00866A0A">
            <w:pPr>
              <w:widowControl/>
              <w:spacing w:before="0" w:after="0"/>
              <w:jc w:val="center"/>
              <w:rPr>
                <w:rFonts w:cs="Arial"/>
                <w:b/>
                <w:bCs/>
                <w:color w:val="FFFFFF"/>
              </w:rPr>
            </w:pPr>
          </w:p>
        </w:tc>
        <w:tc>
          <w:tcPr>
            <w:tcW w:w="2073" w:type="pct"/>
            <w:tcBorders>
              <w:top w:val="nil"/>
              <w:left w:val="nil"/>
              <w:bottom w:val="nil"/>
              <w:right w:val="nil"/>
            </w:tcBorders>
            <w:shd w:val="clear" w:color="auto" w:fill="auto"/>
            <w:vAlign w:val="center"/>
            <w:hideMark/>
          </w:tcPr>
          <w:p w14:paraId="503B43DB" w14:textId="77777777" w:rsidR="00454F49" w:rsidRPr="002C5EF2" w:rsidRDefault="00454F49" w:rsidP="00866A0A">
            <w:pPr>
              <w:widowControl/>
              <w:spacing w:before="0" w:after="0"/>
              <w:rPr>
                <w:rFonts w:ascii="Times New Roman" w:hAnsi="Times New Roman"/>
                <w:sz w:val="20"/>
                <w:szCs w:val="20"/>
              </w:rPr>
            </w:pPr>
          </w:p>
        </w:tc>
        <w:tc>
          <w:tcPr>
            <w:tcW w:w="2054" w:type="pct"/>
            <w:gridSpan w:val="3"/>
            <w:tcBorders>
              <w:top w:val="single" w:sz="4" w:space="0" w:color="FFFFFF"/>
              <w:left w:val="single" w:sz="4" w:space="0" w:color="FFFFFF"/>
              <w:bottom w:val="single" w:sz="4" w:space="0" w:color="FFFFFF"/>
              <w:right w:val="nil"/>
            </w:tcBorders>
            <w:shd w:val="clear" w:color="000000" w:fill="339966"/>
            <w:vAlign w:val="center"/>
            <w:hideMark/>
          </w:tcPr>
          <w:p w14:paraId="0CA6F66A" w14:textId="77777777" w:rsidR="00454F49" w:rsidRPr="002C5EF2" w:rsidRDefault="00454F49" w:rsidP="00866A0A">
            <w:pPr>
              <w:widowControl/>
              <w:spacing w:before="0" w:after="0"/>
              <w:jc w:val="center"/>
              <w:rPr>
                <w:rFonts w:cs="Arial"/>
                <w:b/>
                <w:bCs/>
                <w:color w:val="FFFFFF"/>
              </w:rPr>
            </w:pPr>
            <w:r w:rsidRPr="002C5EF2">
              <w:rPr>
                <w:rFonts w:cs="Arial"/>
                <w:b/>
                <w:bCs/>
                <w:color w:val="FFFFFF"/>
              </w:rPr>
              <w:t>Cenários</w:t>
            </w:r>
          </w:p>
        </w:tc>
      </w:tr>
      <w:tr w:rsidR="00454F49" w:rsidRPr="002C5EF2" w14:paraId="1681EDBA" w14:textId="77777777" w:rsidTr="00866A0A">
        <w:trPr>
          <w:trHeight w:hRule="exact" w:val="284"/>
        </w:trPr>
        <w:tc>
          <w:tcPr>
            <w:tcW w:w="873" w:type="pct"/>
            <w:tcBorders>
              <w:top w:val="nil"/>
              <w:left w:val="nil"/>
              <w:right w:val="single" w:sz="4" w:space="0" w:color="FFFFFF"/>
            </w:tcBorders>
            <w:shd w:val="clear" w:color="000000" w:fill="339966"/>
            <w:vAlign w:val="center"/>
            <w:hideMark/>
          </w:tcPr>
          <w:p w14:paraId="6DD28E74" w14:textId="77777777" w:rsidR="00454F49" w:rsidRPr="002C5EF2" w:rsidRDefault="00454F49" w:rsidP="00866A0A">
            <w:pPr>
              <w:widowControl/>
              <w:spacing w:before="0" w:after="0"/>
              <w:rPr>
                <w:rFonts w:cs="Arial"/>
                <w:b/>
                <w:bCs/>
                <w:color w:val="FFFFFF"/>
              </w:rPr>
            </w:pPr>
            <w:r w:rsidRPr="002C5EF2">
              <w:rPr>
                <w:rFonts w:cs="Arial"/>
                <w:b/>
                <w:bCs/>
                <w:color w:val="FFFFFF"/>
              </w:rPr>
              <w:t>Fatores de Risco</w:t>
            </w:r>
          </w:p>
        </w:tc>
        <w:tc>
          <w:tcPr>
            <w:tcW w:w="2073" w:type="pct"/>
            <w:tcBorders>
              <w:top w:val="nil"/>
              <w:left w:val="nil"/>
              <w:right w:val="nil"/>
            </w:tcBorders>
            <w:shd w:val="clear" w:color="000000" w:fill="339966"/>
            <w:vAlign w:val="center"/>
            <w:hideMark/>
          </w:tcPr>
          <w:p w14:paraId="41AFD73A" w14:textId="77777777" w:rsidR="00454F49" w:rsidRPr="002C5EF2" w:rsidRDefault="00454F49" w:rsidP="00866A0A">
            <w:pPr>
              <w:widowControl/>
              <w:spacing w:before="0" w:after="0"/>
              <w:jc w:val="center"/>
              <w:rPr>
                <w:rFonts w:cs="Arial"/>
                <w:b/>
                <w:bCs/>
                <w:color w:val="FFFFFF"/>
              </w:rPr>
            </w:pPr>
            <w:r w:rsidRPr="002C5EF2">
              <w:rPr>
                <w:rFonts w:cs="Arial"/>
                <w:b/>
                <w:bCs/>
                <w:color w:val="FFFFFF"/>
              </w:rPr>
              <w:t>Definição</w:t>
            </w:r>
          </w:p>
        </w:tc>
        <w:tc>
          <w:tcPr>
            <w:tcW w:w="682" w:type="pct"/>
            <w:tcBorders>
              <w:top w:val="nil"/>
              <w:left w:val="single" w:sz="4" w:space="0" w:color="FFFFFF"/>
              <w:right w:val="single" w:sz="4" w:space="0" w:color="FFFFFF"/>
            </w:tcBorders>
            <w:shd w:val="clear" w:color="000000" w:fill="339966"/>
            <w:vAlign w:val="center"/>
            <w:hideMark/>
          </w:tcPr>
          <w:p w14:paraId="11E092E1" w14:textId="77777777" w:rsidR="00454F49" w:rsidRPr="002C5EF2" w:rsidRDefault="00454F49" w:rsidP="00866A0A">
            <w:pPr>
              <w:widowControl/>
              <w:spacing w:before="0" w:after="0"/>
              <w:jc w:val="center"/>
              <w:rPr>
                <w:rFonts w:cs="Arial"/>
                <w:b/>
                <w:bCs/>
                <w:color w:val="FFFFFF"/>
              </w:rPr>
            </w:pPr>
            <w:r w:rsidRPr="002C5EF2">
              <w:rPr>
                <w:rFonts w:cs="Arial"/>
                <w:b/>
                <w:bCs/>
                <w:color w:val="FFFFFF"/>
              </w:rPr>
              <w:t>1</w:t>
            </w:r>
          </w:p>
        </w:tc>
        <w:tc>
          <w:tcPr>
            <w:tcW w:w="698" w:type="pct"/>
            <w:tcBorders>
              <w:top w:val="nil"/>
              <w:left w:val="nil"/>
              <w:right w:val="nil"/>
            </w:tcBorders>
            <w:shd w:val="clear" w:color="000000" w:fill="339966"/>
            <w:vAlign w:val="center"/>
            <w:hideMark/>
          </w:tcPr>
          <w:p w14:paraId="6F6F8E2A" w14:textId="77777777" w:rsidR="00454F49" w:rsidRPr="002C5EF2" w:rsidRDefault="00454F49" w:rsidP="00866A0A">
            <w:pPr>
              <w:widowControl/>
              <w:spacing w:before="0" w:after="0"/>
              <w:jc w:val="center"/>
              <w:rPr>
                <w:rFonts w:cs="Arial"/>
                <w:b/>
                <w:bCs/>
                <w:color w:val="FFFFFF"/>
              </w:rPr>
            </w:pPr>
            <w:r w:rsidRPr="002C5EF2">
              <w:rPr>
                <w:rFonts w:cs="Arial"/>
                <w:b/>
                <w:bCs/>
                <w:color w:val="FFFFFF"/>
              </w:rPr>
              <w:t>2</w:t>
            </w:r>
          </w:p>
        </w:tc>
        <w:tc>
          <w:tcPr>
            <w:tcW w:w="674" w:type="pct"/>
            <w:tcBorders>
              <w:top w:val="nil"/>
              <w:left w:val="single" w:sz="4" w:space="0" w:color="FFFFFF"/>
              <w:right w:val="nil"/>
            </w:tcBorders>
            <w:shd w:val="clear" w:color="000000" w:fill="339966"/>
            <w:vAlign w:val="center"/>
            <w:hideMark/>
          </w:tcPr>
          <w:p w14:paraId="25ADC597" w14:textId="77777777" w:rsidR="00454F49" w:rsidRPr="002C5EF2" w:rsidRDefault="00454F49" w:rsidP="00866A0A">
            <w:pPr>
              <w:widowControl/>
              <w:spacing w:before="0" w:after="0"/>
              <w:jc w:val="center"/>
              <w:rPr>
                <w:rFonts w:cs="Arial"/>
                <w:b/>
                <w:bCs/>
                <w:color w:val="FFFFFF"/>
              </w:rPr>
            </w:pPr>
            <w:r w:rsidRPr="002C5EF2">
              <w:rPr>
                <w:rFonts w:cs="Arial"/>
                <w:b/>
                <w:bCs/>
                <w:color w:val="FFFFFF"/>
              </w:rPr>
              <w:t>3</w:t>
            </w:r>
          </w:p>
        </w:tc>
      </w:tr>
      <w:tr w:rsidR="00454F49" w:rsidRPr="002C5EF2" w14:paraId="23148EFF" w14:textId="77777777" w:rsidTr="00866A0A">
        <w:trPr>
          <w:trHeight w:hRule="exact" w:val="454"/>
        </w:trPr>
        <w:tc>
          <w:tcPr>
            <w:tcW w:w="873" w:type="pct"/>
            <w:tcBorders>
              <w:top w:val="nil"/>
              <w:left w:val="nil"/>
              <w:bottom w:val="single" w:sz="4" w:space="0" w:color="auto"/>
              <w:right w:val="nil"/>
            </w:tcBorders>
            <w:shd w:val="clear" w:color="auto" w:fill="auto"/>
            <w:vAlign w:val="center"/>
            <w:hideMark/>
          </w:tcPr>
          <w:p w14:paraId="1189B112" w14:textId="77777777" w:rsidR="00454F49" w:rsidRPr="002C5EF2" w:rsidRDefault="00454F49" w:rsidP="00866A0A">
            <w:pPr>
              <w:widowControl/>
              <w:spacing w:before="0" w:after="0"/>
              <w:rPr>
                <w:rFonts w:cs="Arial"/>
                <w:b/>
                <w:bCs/>
                <w:color w:val="000000"/>
              </w:rPr>
            </w:pPr>
            <w:r w:rsidRPr="002C5EF2">
              <w:rPr>
                <w:rFonts w:cs="Arial"/>
                <w:b/>
                <w:bCs/>
                <w:color w:val="000000"/>
              </w:rPr>
              <w:t>Prefixado</w:t>
            </w:r>
          </w:p>
        </w:tc>
        <w:tc>
          <w:tcPr>
            <w:tcW w:w="2073" w:type="pct"/>
            <w:tcBorders>
              <w:top w:val="nil"/>
              <w:left w:val="single" w:sz="4" w:space="0" w:color="auto"/>
              <w:bottom w:val="single" w:sz="4" w:space="0" w:color="auto"/>
              <w:right w:val="nil"/>
            </w:tcBorders>
            <w:shd w:val="clear" w:color="auto" w:fill="auto"/>
            <w:vAlign w:val="center"/>
            <w:hideMark/>
          </w:tcPr>
          <w:p w14:paraId="6A5AB15D" w14:textId="77777777" w:rsidR="00454F49" w:rsidRPr="002C5EF2" w:rsidRDefault="00454F49" w:rsidP="00866A0A">
            <w:pPr>
              <w:widowControl/>
              <w:spacing w:before="0" w:after="0"/>
              <w:jc w:val="both"/>
              <w:rPr>
                <w:rFonts w:cs="Arial"/>
                <w:color w:val="000000"/>
              </w:rPr>
            </w:pPr>
            <w:r w:rsidRPr="002C5EF2">
              <w:rPr>
                <w:rFonts w:cs="Arial"/>
                <w:color w:val="000000"/>
              </w:rPr>
              <w:t xml:space="preserve">Exposições </w:t>
            </w:r>
            <w:r>
              <w:rPr>
                <w:rFonts w:cs="Arial"/>
                <w:color w:val="000000"/>
              </w:rPr>
              <w:t>S</w:t>
            </w:r>
            <w:r w:rsidRPr="002C5EF2">
              <w:rPr>
                <w:rFonts w:cs="Arial"/>
                <w:color w:val="000000"/>
              </w:rPr>
              <w:t xml:space="preserve">ujeitas à </w:t>
            </w:r>
            <w:r>
              <w:rPr>
                <w:rFonts w:cs="Arial"/>
                <w:color w:val="000000"/>
              </w:rPr>
              <w:t>V</w:t>
            </w:r>
            <w:r w:rsidRPr="002C5EF2">
              <w:rPr>
                <w:rFonts w:cs="Arial"/>
                <w:color w:val="000000"/>
              </w:rPr>
              <w:t xml:space="preserve">ariação de </w:t>
            </w:r>
            <w:r>
              <w:rPr>
                <w:rFonts w:cs="Arial"/>
                <w:color w:val="000000"/>
              </w:rPr>
              <w:t>T</w:t>
            </w:r>
            <w:r w:rsidRPr="002C5EF2">
              <w:rPr>
                <w:rFonts w:cs="Arial"/>
                <w:color w:val="000000"/>
              </w:rPr>
              <w:t xml:space="preserve">axas de </w:t>
            </w:r>
            <w:r>
              <w:rPr>
                <w:rFonts w:cs="Arial"/>
                <w:color w:val="000000"/>
              </w:rPr>
              <w:t>J</w:t>
            </w:r>
            <w:r w:rsidRPr="002C5EF2">
              <w:rPr>
                <w:rFonts w:cs="Arial"/>
                <w:color w:val="000000"/>
              </w:rPr>
              <w:t xml:space="preserve">uros </w:t>
            </w:r>
            <w:r>
              <w:rPr>
                <w:rFonts w:cs="Arial"/>
                <w:color w:val="000000"/>
              </w:rPr>
              <w:t>P</w:t>
            </w:r>
            <w:r w:rsidRPr="002C5EF2">
              <w:rPr>
                <w:rFonts w:cs="Arial"/>
                <w:color w:val="000000"/>
              </w:rPr>
              <w:t>refixadas</w:t>
            </w:r>
          </w:p>
        </w:tc>
        <w:tc>
          <w:tcPr>
            <w:tcW w:w="682" w:type="pct"/>
            <w:tcBorders>
              <w:top w:val="nil"/>
              <w:left w:val="single" w:sz="4" w:space="0" w:color="000000"/>
              <w:bottom w:val="single" w:sz="4" w:space="0" w:color="000000"/>
              <w:right w:val="single" w:sz="4" w:space="0" w:color="000000"/>
            </w:tcBorders>
            <w:shd w:val="clear" w:color="auto" w:fill="auto"/>
            <w:noWrap/>
            <w:vAlign w:val="center"/>
            <w:hideMark/>
          </w:tcPr>
          <w:p w14:paraId="345334F9" w14:textId="77777777" w:rsidR="00454F49" w:rsidRPr="002C5EF2" w:rsidRDefault="00454F49" w:rsidP="00866A0A">
            <w:pPr>
              <w:widowControl/>
              <w:spacing w:before="0" w:after="0"/>
              <w:jc w:val="right"/>
              <w:rPr>
                <w:rFonts w:cs="Arial"/>
              </w:rPr>
            </w:pPr>
            <w:r w:rsidRPr="002C5EF2">
              <w:rPr>
                <w:rFonts w:cs="Arial"/>
              </w:rPr>
              <w:t xml:space="preserve">                 (429)</w:t>
            </w:r>
          </w:p>
        </w:tc>
        <w:tc>
          <w:tcPr>
            <w:tcW w:w="698" w:type="pct"/>
            <w:tcBorders>
              <w:top w:val="nil"/>
              <w:left w:val="nil"/>
              <w:bottom w:val="single" w:sz="4" w:space="0" w:color="000000"/>
              <w:right w:val="single" w:sz="4" w:space="0" w:color="000000"/>
            </w:tcBorders>
            <w:shd w:val="clear" w:color="auto" w:fill="auto"/>
            <w:noWrap/>
            <w:vAlign w:val="center"/>
            <w:hideMark/>
          </w:tcPr>
          <w:p w14:paraId="7723F56B" w14:textId="77777777" w:rsidR="00454F49" w:rsidRPr="002C5EF2" w:rsidRDefault="00454F49" w:rsidP="00866A0A">
            <w:pPr>
              <w:widowControl/>
              <w:spacing w:before="0" w:after="0"/>
              <w:jc w:val="right"/>
              <w:rPr>
                <w:rFonts w:cs="Arial"/>
              </w:rPr>
            </w:pPr>
            <w:r w:rsidRPr="002C5EF2">
              <w:rPr>
                <w:rFonts w:cs="Arial"/>
              </w:rPr>
              <w:t xml:space="preserve">        (20.062)</w:t>
            </w:r>
          </w:p>
        </w:tc>
        <w:tc>
          <w:tcPr>
            <w:tcW w:w="674" w:type="pct"/>
            <w:tcBorders>
              <w:top w:val="nil"/>
              <w:left w:val="nil"/>
              <w:bottom w:val="single" w:sz="4" w:space="0" w:color="000000"/>
              <w:right w:val="nil"/>
            </w:tcBorders>
            <w:shd w:val="clear" w:color="auto" w:fill="auto"/>
            <w:noWrap/>
            <w:vAlign w:val="center"/>
            <w:hideMark/>
          </w:tcPr>
          <w:p w14:paraId="398AF638" w14:textId="77777777" w:rsidR="00454F49" w:rsidRPr="002C5EF2" w:rsidRDefault="00454F49" w:rsidP="00866A0A">
            <w:pPr>
              <w:widowControl/>
              <w:spacing w:before="0" w:after="0"/>
              <w:jc w:val="right"/>
              <w:rPr>
                <w:rFonts w:cs="Arial"/>
              </w:rPr>
            </w:pPr>
            <w:r w:rsidRPr="002C5EF2">
              <w:rPr>
                <w:rFonts w:cs="Arial"/>
              </w:rPr>
              <w:t xml:space="preserve">      </w:t>
            </w:r>
            <w:r>
              <w:rPr>
                <w:rFonts w:cs="Arial"/>
              </w:rPr>
              <w:t>(35.972)</w:t>
            </w:r>
            <w:r w:rsidRPr="002C5EF2">
              <w:rPr>
                <w:rFonts w:cs="Arial"/>
              </w:rPr>
              <w:t xml:space="preserve">  </w:t>
            </w:r>
          </w:p>
        </w:tc>
      </w:tr>
      <w:tr w:rsidR="00454F49" w:rsidRPr="002C5EF2" w14:paraId="51E35DA6" w14:textId="77777777" w:rsidTr="00866A0A">
        <w:trPr>
          <w:trHeight w:hRule="exact" w:val="454"/>
        </w:trPr>
        <w:tc>
          <w:tcPr>
            <w:tcW w:w="873" w:type="pct"/>
            <w:tcBorders>
              <w:top w:val="nil"/>
              <w:left w:val="nil"/>
              <w:bottom w:val="single" w:sz="4" w:space="0" w:color="auto"/>
              <w:right w:val="nil"/>
            </w:tcBorders>
            <w:shd w:val="clear" w:color="auto" w:fill="auto"/>
            <w:vAlign w:val="center"/>
            <w:hideMark/>
          </w:tcPr>
          <w:p w14:paraId="66BE9F81" w14:textId="77777777" w:rsidR="00454F49" w:rsidRPr="002C5EF2" w:rsidRDefault="00454F49" w:rsidP="00866A0A">
            <w:pPr>
              <w:widowControl/>
              <w:spacing w:before="0" w:after="0"/>
              <w:rPr>
                <w:rFonts w:cs="Arial"/>
                <w:b/>
                <w:bCs/>
                <w:color w:val="000000"/>
              </w:rPr>
            </w:pPr>
            <w:r w:rsidRPr="002C5EF2">
              <w:rPr>
                <w:rFonts w:cs="Arial"/>
                <w:b/>
                <w:bCs/>
                <w:color w:val="000000"/>
              </w:rPr>
              <w:t xml:space="preserve">Índice de </w:t>
            </w:r>
            <w:r>
              <w:rPr>
                <w:rFonts w:cs="Arial"/>
                <w:b/>
                <w:bCs/>
                <w:color w:val="000000"/>
              </w:rPr>
              <w:t>P</w:t>
            </w:r>
            <w:r w:rsidRPr="002C5EF2">
              <w:rPr>
                <w:rFonts w:cs="Arial"/>
                <w:b/>
                <w:bCs/>
                <w:color w:val="000000"/>
              </w:rPr>
              <w:t>reços</w:t>
            </w:r>
          </w:p>
        </w:tc>
        <w:tc>
          <w:tcPr>
            <w:tcW w:w="2073" w:type="pct"/>
            <w:tcBorders>
              <w:top w:val="nil"/>
              <w:left w:val="single" w:sz="4" w:space="0" w:color="auto"/>
              <w:bottom w:val="single" w:sz="4" w:space="0" w:color="auto"/>
              <w:right w:val="nil"/>
            </w:tcBorders>
            <w:shd w:val="clear" w:color="auto" w:fill="auto"/>
            <w:vAlign w:val="center"/>
            <w:hideMark/>
          </w:tcPr>
          <w:p w14:paraId="39FA1405" w14:textId="77777777" w:rsidR="00454F49" w:rsidRPr="002C5EF2" w:rsidRDefault="00454F49" w:rsidP="00866A0A">
            <w:pPr>
              <w:widowControl/>
              <w:spacing w:before="0" w:after="0"/>
              <w:jc w:val="both"/>
              <w:rPr>
                <w:rFonts w:cs="Arial"/>
                <w:color w:val="000000"/>
              </w:rPr>
            </w:pPr>
            <w:r w:rsidRPr="002C5EF2">
              <w:rPr>
                <w:rFonts w:cs="Arial"/>
                <w:color w:val="000000"/>
              </w:rPr>
              <w:t xml:space="preserve">Exposições </w:t>
            </w:r>
            <w:r>
              <w:rPr>
                <w:rFonts w:cs="Arial"/>
                <w:color w:val="000000"/>
              </w:rPr>
              <w:t>S</w:t>
            </w:r>
            <w:r w:rsidRPr="002C5EF2">
              <w:rPr>
                <w:rFonts w:cs="Arial"/>
                <w:color w:val="000000"/>
              </w:rPr>
              <w:t xml:space="preserve">ujeitas à </w:t>
            </w:r>
            <w:r>
              <w:rPr>
                <w:rFonts w:cs="Arial"/>
                <w:color w:val="000000"/>
              </w:rPr>
              <w:t>Va</w:t>
            </w:r>
            <w:r w:rsidRPr="002C5EF2">
              <w:rPr>
                <w:rFonts w:cs="Arial"/>
                <w:color w:val="000000"/>
              </w:rPr>
              <w:t xml:space="preserve">riação da </w:t>
            </w:r>
            <w:r>
              <w:rPr>
                <w:rFonts w:cs="Arial"/>
                <w:color w:val="000000"/>
              </w:rPr>
              <w:t>T</w:t>
            </w:r>
            <w:r w:rsidRPr="002C5EF2">
              <w:rPr>
                <w:rFonts w:cs="Arial"/>
                <w:color w:val="000000"/>
              </w:rPr>
              <w:t xml:space="preserve">axa dos </w:t>
            </w:r>
            <w:r>
              <w:rPr>
                <w:rFonts w:cs="Arial"/>
                <w:color w:val="000000"/>
              </w:rPr>
              <w:t>C</w:t>
            </w:r>
            <w:r w:rsidRPr="002C5EF2">
              <w:rPr>
                <w:rFonts w:cs="Arial"/>
                <w:color w:val="000000"/>
              </w:rPr>
              <w:t xml:space="preserve">upons de </w:t>
            </w:r>
            <w:r>
              <w:rPr>
                <w:rFonts w:cs="Arial"/>
                <w:color w:val="000000"/>
              </w:rPr>
              <w:t>Í</w:t>
            </w:r>
            <w:r w:rsidRPr="002C5EF2">
              <w:rPr>
                <w:rFonts w:cs="Arial"/>
                <w:color w:val="000000"/>
              </w:rPr>
              <w:t xml:space="preserve">ndice de </w:t>
            </w:r>
            <w:r>
              <w:rPr>
                <w:rFonts w:cs="Arial"/>
                <w:color w:val="000000"/>
              </w:rPr>
              <w:t>Pr</w:t>
            </w:r>
            <w:r w:rsidRPr="002C5EF2">
              <w:rPr>
                <w:rFonts w:cs="Arial"/>
                <w:color w:val="000000"/>
              </w:rPr>
              <w:t>eços</w:t>
            </w:r>
          </w:p>
        </w:tc>
        <w:tc>
          <w:tcPr>
            <w:tcW w:w="682" w:type="pct"/>
            <w:tcBorders>
              <w:top w:val="nil"/>
              <w:left w:val="single" w:sz="4" w:space="0" w:color="000000"/>
              <w:bottom w:val="single" w:sz="4" w:space="0" w:color="000000"/>
              <w:right w:val="single" w:sz="4" w:space="0" w:color="000000"/>
            </w:tcBorders>
            <w:shd w:val="clear" w:color="auto" w:fill="auto"/>
            <w:noWrap/>
            <w:vAlign w:val="center"/>
            <w:hideMark/>
          </w:tcPr>
          <w:p w14:paraId="49DEDCD5" w14:textId="77777777" w:rsidR="00454F49" w:rsidRPr="002C5EF2" w:rsidRDefault="00454F49" w:rsidP="00866A0A">
            <w:pPr>
              <w:widowControl/>
              <w:spacing w:before="0" w:after="0"/>
              <w:jc w:val="right"/>
              <w:rPr>
                <w:rFonts w:cs="Arial"/>
              </w:rPr>
            </w:pPr>
            <w:r w:rsidRPr="002C5EF2">
              <w:rPr>
                <w:rFonts w:cs="Arial"/>
              </w:rPr>
              <w:t xml:space="preserve">              (9.865)</w:t>
            </w:r>
          </w:p>
        </w:tc>
        <w:tc>
          <w:tcPr>
            <w:tcW w:w="698" w:type="pct"/>
            <w:tcBorders>
              <w:top w:val="nil"/>
              <w:left w:val="nil"/>
              <w:bottom w:val="single" w:sz="4" w:space="0" w:color="000000"/>
              <w:right w:val="single" w:sz="4" w:space="0" w:color="000000"/>
            </w:tcBorders>
            <w:shd w:val="clear" w:color="auto" w:fill="auto"/>
            <w:noWrap/>
            <w:vAlign w:val="center"/>
            <w:hideMark/>
          </w:tcPr>
          <w:p w14:paraId="05CAA921" w14:textId="77777777" w:rsidR="00454F49" w:rsidRPr="002C5EF2" w:rsidRDefault="00454F49" w:rsidP="00866A0A">
            <w:pPr>
              <w:widowControl/>
              <w:spacing w:before="0" w:after="0"/>
              <w:jc w:val="right"/>
              <w:rPr>
                <w:rFonts w:cs="Arial"/>
              </w:rPr>
            </w:pPr>
            <w:r w:rsidRPr="002C5EF2">
              <w:rPr>
                <w:rFonts w:cs="Arial"/>
              </w:rPr>
              <w:t xml:space="preserve">      (325.251)</w:t>
            </w:r>
          </w:p>
        </w:tc>
        <w:tc>
          <w:tcPr>
            <w:tcW w:w="674" w:type="pct"/>
            <w:tcBorders>
              <w:top w:val="nil"/>
              <w:left w:val="nil"/>
              <w:bottom w:val="single" w:sz="4" w:space="0" w:color="000000"/>
              <w:right w:val="nil"/>
            </w:tcBorders>
            <w:shd w:val="clear" w:color="auto" w:fill="auto"/>
            <w:noWrap/>
            <w:vAlign w:val="center"/>
            <w:hideMark/>
          </w:tcPr>
          <w:p w14:paraId="4AC710FC" w14:textId="77777777" w:rsidR="00454F49" w:rsidRPr="002C5EF2" w:rsidRDefault="00454F49" w:rsidP="00866A0A">
            <w:pPr>
              <w:widowControl/>
              <w:spacing w:before="0" w:after="0"/>
              <w:jc w:val="right"/>
              <w:rPr>
                <w:rFonts w:cs="Arial"/>
              </w:rPr>
            </w:pPr>
            <w:r w:rsidRPr="002C5EF2">
              <w:rPr>
                <w:rFonts w:cs="Arial"/>
              </w:rPr>
              <w:t xml:space="preserve">       (423.192)</w:t>
            </w:r>
          </w:p>
        </w:tc>
      </w:tr>
      <w:tr w:rsidR="00454F49" w:rsidRPr="002C5EF2" w14:paraId="3552867B" w14:textId="77777777" w:rsidTr="00866A0A">
        <w:trPr>
          <w:trHeight w:hRule="exact" w:val="227"/>
        </w:trPr>
        <w:tc>
          <w:tcPr>
            <w:tcW w:w="873" w:type="pct"/>
            <w:tcBorders>
              <w:top w:val="nil"/>
              <w:left w:val="nil"/>
              <w:bottom w:val="single" w:sz="8" w:space="0" w:color="auto"/>
              <w:right w:val="nil"/>
            </w:tcBorders>
            <w:shd w:val="clear" w:color="auto" w:fill="auto"/>
            <w:vAlign w:val="bottom"/>
            <w:hideMark/>
          </w:tcPr>
          <w:p w14:paraId="1A8C9BCC" w14:textId="77777777" w:rsidR="00454F49" w:rsidRPr="002C5EF2" w:rsidRDefault="00454F49" w:rsidP="00866A0A">
            <w:pPr>
              <w:widowControl/>
              <w:spacing w:before="0" w:after="0"/>
              <w:jc w:val="both"/>
              <w:rPr>
                <w:rFonts w:cs="Arial"/>
                <w:b/>
                <w:bCs/>
                <w:color w:val="000000"/>
              </w:rPr>
            </w:pPr>
            <w:r w:rsidRPr="002C5EF2">
              <w:rPr>
                <w:rFonts w:cs="Arial"/>
                <w:b/>
                <w:bCs/>
                <w:color w:val="000000"/>
              </w:rPr>
              <w:t xml:space="preserve">Taxa de </w:t>
            </w:r>
            <w:r>
              <w:rPr>
                <w:rFonts w:cs="Arial"/>
                <w:b/>
                <w:bCs/>
                <w:color w:val="000000"/>
              </w:rPr>
              <w:t>J</w:t>
            </w:r>
            <w:r w:rsidRPr="002C5EF2">
              <w:rPr>
                <w:rFonts w:cs="Arial"/>
                <w:b/>
                <w:bCs/>
                <w:color w:val="000000"/>
              </w:rPr>
              <w:t>uros</w:t>
            </w:r>
          </w:p>
        </w:tc>
        <w:tc>
          <w:tcPr>
            <w:tcW w:w="2073" w:type="pct"/>
            <w:tcBorders>
              <w:top w:val="nil"/>
              <w:left w:val="single" w:sz="4" w:space="0" w:color="auto"/>
              <w:bottom w:val="single" w:sz="8" w:space="0" w:color="auto"/>
              <w:right w:val="nil"/>
            </w:tcBorders>
            <w:shd w:val="clear" w:color="auto" w:fill="auto"/>
            <w:vAlign w:val="bottom"/>
            <w:hideMark/>
          </w:tcPr>
          <w:p w14:paraId="1F41A991" w14:textId="77777777" w:rsidR="00454F49" w:rsidRPr="002C5EF2" w:rsidRDefault="00454F49" w:rsidP="00866A0A">
            <w:pPr>
              <w:widowControl/>
              <w:spacing w:before="0" w:after="0"/>
              <w:jc w:val="both"/>
              <w:rPr>
                <w:rFonts w:cs="Arial"/>
                <w:color w:val="000000"/>
              </w:rPr>
            </w:pPr>
            <w:r w:rsidRPr="002C5EF2">
              <w:rPr>
                <w:rFonts w:cs="Arial"/>
                <w:color w:val="000000"/>
              </w:rPr>
              <w:t xml:space="preserve">Exposições </w:t>
            </w:r>
            <w:r>
              <w:rPr>
                <w:rFonts w:cs="Arial"/>
                <w:color w:val="000000"/>
              </w:rPr>
              <w:t>S</w:t>
            </w:r>
            <w:r w:rsidRPr="002C5EF2">
              <w:rPr>
                <w:rFonts w:cs="Arial"/>
                <w:color w:val="000000"/>
              </w:rPr>
              <w:t xml:space="preserve">ujeitas à </w:t>
            </w:r>
            <w:r>
              <w:rPr>
                <w:rFonts w:cs="Arial"/>
                <w:color w:val="000000"/>
              </w:rPr>
              <w:t>V</w:t>
            </w:r>
            <w:r w:rsidRPr="002C5EF2">
              <w:rPr>
                <w:rFonts w:cs="Arial"/>
                <w:color w:val="000000"/>
              </w:rPr>
              <w:t xml:space="preserve">ariação da </w:t>
            </w:r>
            <w:r>
              <w:rPr>
                <w:rFonts w:cs="Arial"/>
                <w:color w:val="000000"/>
              </w:rPr>
              <w:t>T</w:t>
            </w:r>
            <w:r w:rsidRPr="002C5EF2">
              <w:rPr>
                <w:rFonts w:cs="Arial"/>
                <w:color w:val="000000"/>
              </w:rPr>
              <w:t xml:space="preserve">axa de </w:t>
            </w:r>
            <w:r>
              <w:rPr>
                <w:rFonts w:cs="Arial"/>
                <w:color w:val="000000"/>
              </w:rPr>
              <w:t>J</w:t>
            </w:r>
            <w:r w:rsidRPr="002C5EF2">
              <w:rPr>
                <w:rFonts w:cs="Arial"/>
                <w:color w:val="000000"/>
              </w:rPr>
              <w:t>uros</w:t>
            </w:r>
          </w:p>
        </w:tc>
        <w:tc>
          <w:tcPr>
            <w:tcW w:w="682" w:type="pct"/>
            <w:tcBorders>
              <w:top w:val="nil"/>
              <w:left w:val="single" w:sz="4" w:space="0" w:color="000000"/>
              <w:bottom w:val="single" w:sz="8" w:space="0" w:color="auto"/>
              <w:right w:val="single" w:sz="4" w:space="0" w:color="000000"/>
            </w:tcBorders>
            <w:shd w:val="clear" w:color="auto" w:fill="auto"/>
            <w:noWrap/>
            <w:vAlign w:val="bottom"/>
            <w:hideMark/>
          </w:tcPr>
          <w:p w14:paraId="3512EBF4" w14:textId="77777777" w:rsidR="00454F49" w:rsidRPr="002C5EF2" w:rsidRDefault="00454F49" w:rsidP="00866A0A">
            <w:pPr>
              <w:widowControl/>
              <w:spacing w:before="0" w:after="0"/>
              <w:jc w:val="right"/>
              <w:rPr>
                <w:rFonts w:cs="Arial"/>
              </w:rPr>
            </w:pPr>
            <w:r w:rsidRPr="002C5EF2">
              <w:rPr>
                <w:rFonts w:cs="Arial"/>
              </w:rPr>
              <w:t xml:space="preserve">                 (772)</w:t>
            </w:r>
          </w:p>
        </w:tc>
        <w:tc>
          <w:tcPr>
            <w:tcW w:w="698" w:type="pct"/>
            <w:tcBorders>
              <w:top w:val="nil"/>
              <w:left w:val="nil"/>
              <w:bottom w:val="single" w:sz="8" w:space="0" w:color="auto"/>
              <w:right w:val="single" w:sz="4" w:space="0" w:color="000000"/>
            </w:tcBorders>
            <w:shd w:val="clear" w:color="auto" w:fill="auto"/>
            <w:noWrap/>
            <w:vAlign w:val="bottom"/>
            <w:hideMark/>
          </w:tcPr>
          <w:p w14:paraId="31F2C609" w14:textId="77777777" w:rsidR="00454F49" w:rsidRPr="002C5EF2" w:rsidRDefault="00454F49" w:rsidP="00866A0A">
            <w:pPr>
              <w:widowControl/>
              <w:spacing w:before="0" w:after="0"/>
              <w:jc w:val="right"/>
              <w:rPr>
                <w:rFonts w:cs="Arial"/>
              </w:rPr>
            </w:pPr>
            <w:r w:rsidRPr="002C5EF2">
              <w:rPr>
                <w:rFonts w:cs="Arial"/>
              </w:rPr>
              <w:t xml:space="preserve">            3.933 </w:t>
            </w:r>
          </w:p>
        </w:tc>
        <w:tc>
          <w:tcPr>
            <w:tcW w:w="674" w:type="pct"/>
            <w:tcBorders>
              <w:top w:val="nil"/>
              <w:left w:val="nil"/>
              <w:bottom w:val="single" w:sz="8" w:space="0" w:color="auto"/>
              <w:right w:val="nil"/>
            </w:tcBorders>
            <w:shd w:val="clear" w:color="auto" w:fill="auto"/>
            <w:noWrap/>
            <w:vAlign w:val="bottom"/>
            <w:hideMark/>
          </w:tcPr>
          <w:p w14:paraId="49A40B4E" w14:textId="77777777" w:rsidR="00454F49" w:rsidRPr="002C5EF2" w:rsidRDefault="00454F49" w:rsidP="00866A0A">
            <w:pPr>
              <w:widowControl/>
              <w:spacing w:before="0" w:after="0"/>
              <w:jc w:val="right"/>
              <w:rPr>
                <w:rFonts w:cs="Arial"/>
              </w:rPr>
            </w:pPr>
            <w:r w:rsidRPr="002C5EF2">
              <w:rPr>
                <w:rFonts w:cs="Arial"/>
              </w:rPr>
              <w:t xml:space="preserve">         (29.771)</w:t>
            </w:r>
          </w:p>
        </w:tc>
      </w:tr>
      <w:tr w:rsidR="00454F49" w:rsidRPr="002C5EF2" w14:paraId="52B69708" w14:textId="77777777" w:rsidTr="00866A0A">
        <w:trPr>
          <w:trHeight w:hRule="exact" w:val="227"/>
        </w:trPr>
        <w:tc>
          <w:tcPr>
            <w:tcW w:w="2946" w:type="pct"/>
            <w:gridSpan w:val="2"/>
            <w:tcBorders>
              <w:top w:val="single" w:sz="8" w:space="0" w:color="auto"/>
              <w:left w:val="nil"/>
              <w:bottom w:val="single" w:sz="8" w:space="0" w:color="auto"/>
              <w:right w:val="nil"/>
            </w:tcBorders>
            <w:shd w:val="clear" w:color="auto" w:fill="auto"/>
            <w:vAlign w:val="bottom"/>
            <w:hideMark/>
          </w:tcPr>
          <w:p w14:paraId="39FDD9AD" w14:textId="77777777" w:rsidR="00454F49" w:rsidRPr="002C5EF2" w:rsidRDefault="00454F49" w:rsidP="00866A0A">
            <w:pPr>
              <w:widowControl/>
              <w:spacing w:before="0" w:after="0"/>
              <w:jc w:val="center"/>
              <w:rPr>
                <w:rFonts w:cs="Arial"/>
                <w:b/>
                <w:bCs/>
                <w:color w:val="000000"/>
              </w:rPr>
            </w:pPr>
            <w:r w:rsidRPr="002C5EF2">
              <w:rPr>
                <w:rFonts w:cs="Arial"/>
                <w:b/>
                <w:bCs/>
                <w:color w:val="000000"/>
              </w:rPr>
              <w:t>Total</w:t>
            </w:r>
          </w:p>
        </w:tc>
        <w:tc>
          <w:tcPr>
            <w:tcW w:w="682" w:type="pct"/>
            <w:tcBorders>
              <w:top w:val="single" w:sz="8" w:space="0" w:color="auto"/>
              <w:left w:val="single" w:sz="4" w:space="0" w:color="000000"/>
              <w:bottom w:val="single" w:sz="8" w:space="0" w:color="auto"/>
              <w:right w:val="single" w:sz="4" w:space="0" w:color="000000"/>
            </w:tcBorders>
            <w:shd w:val="clear" w:color="auto" w:fill="auto"/>
            <w:noWrap/>
            <w:vAlign w:val="bottom"/>
            <w:hideMark/>
          </w:tcPr>
          <w:p w14:paraId="5A949624" w14:textId="77777777" w:rsidR="00454F49" w:rsidRPr="002C5EF2" w:rsidRDefault="00454F49" w:rsidP="00866A0A">
            <w:pPr>
              <w:widowControl/>
              <w:spacing w:before="0" w:after="0"/>
              <w:jc w:val="right"/>
              <w:rPr>
                <w:rFonts w:cs="Arial"/>
                <w:b/>
                <w:bCs/>
              </w:rPr>
            </w:pPr>
            <w:r w:rsidRPr="002C5EF2">
              <w:rPr>
                <w:rFonts w:cs="Arial"/>
                <w:b/>
                <w:bCs/>
              </w:rPr>
              <w:t xml:space="preserve">           (11.066)</w:t>
            </w:r>
          </w:p>
        </w:tc>
        <w:tc>
          <w:tcPr>
            <w:tcW w:w="698" w:type="pct"/>
            <w:tcBorders>
              <w:top w:val="single" w:sz="8" w:space="0" w:color="auto"/>
              <w:left w:val="nil"/>
              <w:bottom w:val="single" w:sz="8" w:space="0" w:color="auto"/>
              <w:right w:val="single" w:sz="4" w:space="0" w:color="000000"/>
            </w:tcBorders>
            <w:shd w:val="clear" w:color="auto" w:fill="auto"/>
            <w:noWrap/>
            <w:vAlign w:val="bottom"/>
            <w:hideMark/>
          </w:tcPr>
          <w:p w14:paraId="1150CA2F" w14:textId="77777777" w:rsidR="00454F49" w:rsidRPr="002C5EF2" w:rsidRDefault="00454F49" w:rsidP="00866A0A">
            <w:pPr>
              <w:widowControl/>
              <w:spacing w:before="0" w:after="0"/>
              <w:jc w:val="right"/>
              <w:rPr>
                <w:rFonts w:cs="Arial"/>
                <w:b/>
                <w:bCs/>
              </w:rPr>
            </w:pPr>
            <w:r w:rsidRPr="002C5EF2">
              <w:rPr>
                <w:rFonts w:cs="Arial"/>
                <w:b/>
                <w:bCs/>
              </w:rPr>
              <w:t xml:space="preserve">      (341.380)</w:t>
            </w:r>
          </w:p>
        </w:tc>
        <w:tc>
          <w:tcPr>
            <w:tcW w:w="674" w:type="pct"/>
            <w:tcBorders>
              <w:top w:val="single" w:sz="8" w:space="0" w:color="auto"/>
              <w:left w:val="nil"/>
              <w:bottom w:val="single" w:sz="8" w:space="0" w:color="auto"/>
              <w:right w:val="nil"/>
            </w:tcBorders>
            <w:shd w:val="clear" w:color="auto" w:fill="auto"/>
            <w:noWrap/>
            <w:vAlign w:val="bottom"/>
            <w:hideMark/>
          </w:tcPr>
          <w:p w14:paraId="63691E27" w14:textId="77777777" w:rsidR="00454F49" w:rsidRPr="002C5EF2" w:rsidRDefault="00454F49" w:rsidP="00866A0A">
            <w:pPr>
              <w:widowControl/>
              <w:spacing w:before="0" w:after="0"/>
              <w:jc w:val="right"/>
              <w:rPr>
                <w:rFonts w:cs="Arial"/>
                <w:b/>
                <w:bCs/>
              </w:rPr>
            </w:pPr>
            <w:r w:rsidRPr="002C5EF2">
              <w:rPr>
                <w:rFonts w:cs="Arial"/>
                <w:b/>
                <w:bCs/>
              </w:rPr>
              <w:t xml:space="preserve">       (4</w:t>
            </w:r>
            <w:r>
              <w:rPr>
                <w:rFonts w:cs="Arial"/>
                <w:b/>
                <w:bCs/>
              </w:rPr>
              <w:t>88.935</w:t>
            </w:r>
            <w:r w:rsidRPr="002C5EF2">
              <w:rPr>
                <w:rFonts w:cs="Arial"/>
                <w:b/>
                <w:bCs/>
              </w:rPr>
              <w:t>)</w:t>
            </w:r>
          </w:p>
        </w:tc>
      </w:tr>
    </w:tbl>
    <w:p w14:paraId="41CCF814" w14:textId="77777777" w:rsidR="00454F49" w:rsidRPr="00BB4865" w:rsidRDefault="00454F49" w:rsidP="00454F49">
      <w:pPr>
        <w:jc w:val="both"/>
        <w:rPr>
          <w:rFonts w:cs="Arial"/>
        </w:rPr>
      </w:pPr>
    </w:p>
    <w:p w14:paraId="6F55FFDD" w14:textId="77777777" w:rsidR="00454F49" w:rsidRDefault="00454F49" w:rsidP="00454F49">
      <w:pPr>
        <w:pStyle w:val="yiv4251846703msonormal"/>
        <w:spacing w:before="40" w:beforeAutospacing="0" w:after="80" w:afterAutospacing="0"/>
        <w:jc w:val="both"/>
        <w:rPr>
          <w:rFonts w:ascii="Arial" w:hAnsi="Arial" w:cs="Arial"/>
          <w:sz w:val="18"/>
          <w:szCs w:val="18"/>
        </w:rPr>
      </w:pPr>
      <w:r w:rsidRPr="000F16DA">
        <w:rPr>
          <w:rFonts w:ascii="Arial" w:hAnsi="Arial" w:cs="Arial"/>
          <w:sz w:val="18"/>
          <w:szCs w:val="18"/>
        </w:rPr>
        <w:t xml:space="preserve">Os resultados apresentados refletem os impactos de cada cenário em uma posição estática da carteira. Nos cenários I, II e III, os instrumentos financeiros estão alocados em fatores de risco que representam maior exposição, especialmente em papéis indexados a índices de preços, como o IGPM e o IPCA. No pior cenário, correspondente ao cenário III, a Tesouraria registra uma perda no valor de mercado (MtM) de aproximadamente </w:t>
      </w:r>
      <w:r>
        <w:rPr>
          <w:rFonts w:ascii="Arial" w:hAnsi="Arial" w:cs="Arial"/>
          <w:sz w:val="18"/>
          <w:szCs w:val="18"/>
        </w:rPr>
        <w:t>(</w:t>
      </w:r>
      <w:r w:rsidRPr="000F16DA">
        <w:rPr>
          <w:rFonts w:ascii="Arial" w:hAnsi="Arial" w:cs="Arial"/>
          <w:sz w:val="18"/>
          <w:szCs w:val="18"/>
        </w:rPr>
        <w:t>R$ 452.963</w:t>
      </w:r>
      <w:r>
        <w:rPr>
          <w:rFonts w:ascii="Arial" w:hAnsi="Arial" w:cs="Arial"/>
          <w:sz w:val="18"/>
          <w:szCs w:val="18"/>
        </w:rPr>
        <w:t>)</w:t>
      </w:r>
      <w:r w:rsidRPr="000F16DA">
        <w:rPr>
          <w:rFonts w:ascii="Arial" w:hAnsi="Arial" w:cs="Arial"/>
          <w:sz w:val="18"/>
          <w:szCs w:val="18"/>
        </w:rPr>
        <w:t>.</w:t>
      </w:r>
    </w:p>
    <w:p w14:paraId="5145B101" w14:textId="77777777" w:rsidR="00454F49" w:rsidRDefault="00454F49" w:rsidP="00454F49">
      <w:pPr>
        <w:pStyle w:val="yiv4251846703msonormal"/>
        <w:spacing w:beforeLines="40" w:before="96" w:beforeAutospacing="0" w:after="80" w:afterAutospacing="0"/>
        <w:jc w:val="both"/>
        <w:rPr>
          <w:rFonts w:ascii="Arial" w:hAnsi="Arial" w:cs="Arial"/>
          <w:sz w:val="18"/>
          <w:szCs w:val="18"/>
        </w:rPr>
      </w:pPr>
      <w:r w:rsidRPr="00BC0662">
        <w:rPr>
          <w:rFonts w:ascii="Arial" w:hAnsi="Arial" w:cs="Arial"/>
          <w:color w:val="000000" w:themeColor="text1"/>
          <w:sz w:val="18"/>
          <w:szCs w:val="18"/>
        </w:rPr>
        <w:t xml:space="preserve">As implicações apresentadas no portfólio TVM da Tesouraria, com o montante de </w:t>
      </w:r>
      <w:r w:rsidRPr="00A375DE">
        <w:rPr>
          <w:rFonts w:ascii="Arial" w:hAnsi="Arial" w:cs="Arial"/>
          <w:sz w:val="18"/>
          <w:szCs w:val="18"/>
        </w:rPr>
        <w:t xml:space="preserve">R$ 20.381.734 </w:t>
      </w:r>
      <w:r w:rsidRPr="00BC0662">
        <w:rPr>
          <w:rFonts w:ascii="Arial" w:hAnsi="Arial" w:cs="Arial"/>
          <w:color w:val="000000" w:themeColor="text1"/>
          <w:sz w:val="18"/>
          <w:szCs w:val="18"/>
        </w:rPr>
        <w:t>mostram valores significativos, após os choques paralelos de 25% e 50% sobre o cenário de referência (mercado</w:t>
      </w:r>
      <w:r w:rsidRPr="000B69F5">
        <w:rPr>
          <w:rFonts w:ascii="Arial" w:hAnsi="Arial" w:cs="Arial"/>
          <w:sz w:val="18"/>
          <w:szCs w:val="18"/>
        </w:rPr>
        <w:t xml:space="preserve">), das posições em risco do TVM, </w:t>
      </w:r>
      <w:r w:rsidRPr="00E34EDE">
        <w:rPr>
          <w:rFonts w:ascii="Arial" w:hAnsi="Arial" w:cs="Arial"/>
          <w:color w:val="000000" w:themeColor="text1"/>
          <w:sz w:val="18"/>
          <w:szCs w:val="18"/>
        </w:rPr>
        <w:t>cujos pe</w:t>
      </w:r>
      <w:r>
        <w:rPr>
          <w:rFonts w:ascii="Arial" w:hAnsi="Arial" w:cs="Arial"/>
          <w:color w:val="000000" w:themeColor="text1"/>
          <w:sz w:val="18"/>
          <w:szCs w:val="18"/>
        </w:rPr>
        <w:t>rcentuais giram em torno de 3,9</w:t>
      </w:r>
      <w:r w:rsidRPr="00E34EDE">
        <w:rPr>
          <w:rFonts w:ascii="Arial" w:hAnsi="Arial" w:cs="Arial"/>
          <w:color w:val="000000" w:themeColor="text1"/>
          <w:sz w:val="18"/>
          <w:szCs w:val="18"/>
        </w:rPr>
        <w:t>% do saldo total de aplicações da carteira de tesouraria do Banco, sendo o maior fator de risco, as posições em cupons de índice de preços.</w:t>
      </w:r>
    </w:p>
    <w:p w14:paraId="79A4469B" w14:textId="77777777" w:rsidR="00454F49" w:rsidRPr="00FD7474" w:rsidRDefault="00454F49" w:rsidP="00454F49">
      <w:pPr>
        <w:spacing w:beforeLines="40" w:before="96"/>
        <w:jc w:val="both"/>
        <w:rPr>
          <w:rFonts w:cs="Arial"/>
        </w:rPr>
      </w:pPr>
      <w:r w:rsidRPr="00FD7474">
        <w:rPr>
          <w:rFonts w:cs="Arial"/>
        </w:rPr>
        <w:t>Em atendimento à Resolução BCB nº 02/2020, o Banco realizou análise de sensibilidade sobre as incertezas nas estimativas de ativos e passivos cujos valores contábeis possam sofrer alterações significativas no próximo exercício social.</w:t>
      </w:r>
    </w:p>
    <w:p w14:paraId="2E35A0F2" w14:textId="77777777" w:rsidR="00454F49" w:rsidRPr="00FD7474" w:rsidRDefault="00454F49" w:rsidP="00454F49">
      <w:pPr>
        <w:pStyle w:val="PargrafodaLista"/>
        <w:numPr>
          <w:ilvl w:val="0"/>
          <w:numId w:val="27"/>
        </w:numPr>
        <w:spacing w:before="120"/>
        <w:jc w:val="both"/>
        <w:rPr>
          <w:rFonts w:ascii="Arial" w:hAnsi="Arial" w:cs="Arial"/>
          <w:b/>
          <w:i/>
          <w:sz w:val="18"/>
        </w:rPr>
      </w:pPr>
      <w:r w:rsidRPr="00FD7474">
        <w:rPr>
          <w:rFonts w:ascii="Arial" w:hAnsi="Arial" w:cs="Arial"/>
          <w:b/>
          <w:sz w:val="18"/>
        </w:rPr>
        <w:t>Operações de Crédito</w:t>
      </w:r>
      <w:r w:rsidRPr="00FD7474">
        <w:rPr>
          <w:rFonts w:ascii="Arial" w:hAnsi="Arial" w:cs="Arial"/>
          <w:sz w:val="18"/>
        </w:rPr>
        <w:t>: a carteira de crédito global do Banco da Amazônia, própria e administrada, é majoritariamente remunerada por métricas que não estão expostas diretamente às variações da taxa DI, e, por este motivo, para fins de análise de sensibilidade, foi utilizado um cenário de grande impacto e baixa probabilidade de ocorrência, sobre a ótica da inadimplência, onde todas as operações de crédito as quais o Banco está exposto teriam sua classificação (ratings) de risco rebaixada em um nível (</w:t>
      </w:r>
      <w:r w:rsidRPr="00FD7474">
        <w:rPr>
          <w:rFonts w:ascii="Arial" w:hAnsi="Arial" w:cs="Arial"/>
          <w:i/>
          <w:sz w:val="18"/>
        </w:rPr>
        <w:t>downgrade</w:t>
      </w:r>
      <w:r w:rsidRPr="00FD7474">
        <w:rPr>
          <w:rFonts w:ascii="Arial" w:hAnsi="Arial" w:cs="Arial"/>
          <w:sz w:val="18"/>
        </w:rPr>
        <w:t xml:space="preserve">). Os critérios de classificação dos níveis de risco das operações seguem o disposto na </w:t>
      </w:r>
      <w:r w:rsidRPr="00FD7474">
        <w:rPr>
          <w:rFonts w:ascii="Arial" w:hAnsi="Arial" w:cs="Arial"/>
          <w:bCs/>
          <w:sz w:val="18"/>
        </w:rPr>
        <w:t>Resolução CMN nº 4.966/2021.</w:t>
      </w:r>
    </w:p>
    <w:p w14:paraId="5A6C2879" w14:textId="77777777" w:rsidR="00454F49" w:rsidRPr="00843AD6" w:rsidRDefault="00454F49" w:rsidP="00454F49">
      <w:pPr>
        <w:pStyle w:val="PargrafodaLista"/>
        <w:spacing w:before="120"/>
        <w:jc w:val="both"/>
        <w:rPr>
          <w:rFonts w:ascii="Arial" w:hAnsi="Arial" w:cs="Arial"/>
          <w:b/>
          <w:i/>
          <w:color w:val="FF0000"/>
          <w:sz w:val="18"/>
        </w:rPr>
      </w:pPr>
    </w:p>
    <w:p w14:paraId="02598B85" w14:textId="77777777" w:rsidR="00454F49" w:rsidRPr="00D9715C" w:rsidRDefault="00454F49" w:rsidP="00454F49">
      <w:pPr>
        <w:pStyle w:val="PargrafodaLista"/>
        <w:numPr>
          <w:ilvl w:val="0"/>
          <w:numId w:val="23"/>
        </w:numPr>
        <w:spacing w:before="40" w:after="80"/>
        <w:ind w:left="425" w:hanging="425"/>
        <w:jc w:val="both"/>
        <w:rPr>
          <w:rFonts w:ascii="Arial" w:hAnsi="Arial" w:cs="Arial"/>
          <w:b/>
          <w:bCs/>
          <w:i/>
          <w:iCs/>
          <w:color w:val="339966"/>
          <w:sz w:val="18"/>
          <w:lang w:val="en-US"/>
        </w:rPr>
      </w:pPr>
      <w:r w:rsidRPr="00D9715C">
        <w:rPr>
          <w:rFonts w:ascii="Arial" w:hAnsi="Arial" w:cs="Arial"/>
          <w:b/>
          <w:i/>
          <w:iCs/>
          <w:color w:val="339966"/>
          <w:sz w:val="18"/>
          <w:lang w:val="en-US"/>
        </w:rPr>
        <w:t xml:space="preserve">Interest Rate Risk in the Banking Book (IRRBB) </w:t>
      </w:r>
    </w:p>
    <w:p w14:paraId="404A0D76" w14:textId="77777777" w:rsidR="00454F49" w:rsidRPr="004E4059" w:rsidRDefault="00454F49" w:rsidP="00454F49">
      <w:pPr>
        <w:jc w:val="both"/>
        <w:rPr>
          <w:rFonts w:cs="Arial"/>
        </w:rPr>
      </w:pPr>
      <w:r w:rsidRPr="004E4059">
        <w:rPr>
          <w:rFonts w:cs="Arial"/>
        </w:rPr>
        <w:t>A Circular Bacen nº 3.876/2018, define o IRRBB como o risco, atual ou prospectivo, do impacto de movimentos adversos das taxas de juros no capital e nos resultados da instituição financeira, para os instrumentos classificados na carteira bancária.</w:t>
      </w:r>
    </w:p>
    <w:p w14:paraId="73F33EC9" w14:textId="77777777" w:rsidR="00454F49" w:rsidRPr="004E4059" w:rsidRDefault="00454F49" w:rsidP="00454F49">
      <w:pPr>
        <w:jc w:val="both"/>
        <w:rPr>
          <w:rFonts w:cs="Arial"/>
        </w:rPr>
      </w:pPr>
      <w:r w:rsidRPr="004E4059">
        <w:rPr>
          <w:rFonts w:cs="Arial"/>
        </w:rPr>
        <w:t>O gerenciamento do risco de taxa de juros no Banco se concentra nas operações da carteira bancária, que inclui instrumentos financeiros sem intenção de negociação após a aquisição ou originação, como:</w:t>
      </w:r>
    </w:p>
    <w:p w14:paraId="55BC8A79" w14:textId="77777777" w:rsidR="00454F49" w:rsidRPr="004E4059" w:rsidRDefault="00454F49" w:rsidP="00454F49">
      <w:pPr>
        <w:pStyle w:val="PargrafodaLista"/>
        <w:numPr>
          <w:ilvl w:val="0"/>
          <w:numId w:val="14"/>
        </w:numPr>
        <w:spacing w:before="40" w:after="80"/>
        <w:ind w:left="714" w:hanging="357"/>
        <w:contextualSpacing w:val="0"/>
        <w:jc w:val="both"/>
        <w:rPr>
          <w:rFonts w:ascii="Arial" w:hAnsi="Arial" w:cs="Arial"/>
          <w:sz w:val="18"/>
        </w:rPr>
      </w:pPr>
      <w:r w:rsidRPr="004E4059">
        <w:rPr>
          <w:rFonts w:ascii="Arial" w:hAnsi="Arial" w:cs="Arial"/>
          <w:sz w:val="18"/>
        </w:rPr>
        <w:t xml:space="preserve">Captações: </w:t>
      </w:r>
      <w:r>
        <w:rPr>
          <w:rFonts w:ascii="Arial" w:hAnsi="Arial" w:cs="Arial"/>
          <w:sz w:val="18"/>
        </w:rPr>
        <w:t>d</w:t>
      </w:r>
      <w:r w:rsidRPr="004E4059">
        <w:rPr>
          <w:rFonts w:ascii="Arial" w:hAnsi="Arial" w:cs="Arial"/>
          <w:sz w:val="18"/>
        </w:rPr>
        <w:t>epósito de poupança, depósito a prazo, depósito à vista e depósitos judiciais;</w:t>
      </w:r>
    </w:p>
    <w:p w14:paraId="3D191BB3" w14:textId="77777777" w:rsidR="00454F49" w:rsidRPr="004E4059" w:rsidRDefault="00454F49" w:rsidP="00454F49">
      <w:pPr>
        <w:pStyle w:val="PargrafodaLista"/>
        <w:numPr>
          <w:ilvl w:val="0"/>
          <w:numId w:val="14"/>
        </w:numPr>
        <w:spacing w:before="40" w:after="80"/>
        <w:ind w:left="714" w:hanging="357"/>
        <w:contextualSpacing w:val="0"/>
        <w:jc w:val="both"/>
        <w:rPr>
          <w:rFonts w:ascii="Arial" w:hAnsi="Arial" w:cs="Arial"/>
          <w:sz w:val="18"/>
        </w:rPr>
      </w:pPr>
      <w:r w:rsidRPr="004E4059">
        <w:rPr>
          <w:rFonts w:ascii="Arial" w:hAnsi="Arial" w:cs="Arial"/>
          <w:sz w:val="18"/>
        </w:rPr>
        <w:t xml:space="preserve">Crédito: </w:t>
      </w:r>
      <w:r>
        <w:rPr>
          <w:rFonts w:ascii="Arial" w:hAnsi="Arial" w:cs="Arial"/>
          <w:sz w:val="18"/>
        </w:rPr>
        <w:t>f</w:t>
      </w:r>
      <w:r w:rsidRPr="004E4059">
        <w:rPr>
          <w:rFonts w:ascii="Arial" w:hAnsi="Arial" w:cs="Arial"/>
          <w:sz w:val="18"/>
        </w:rPr>
        <w:t>omento e comercial; e</w:t>
      </w:r>
    </w:p>
    <w:p w14:paraId="07487068" w14:textId="77777777" w:rsidR="00454F49" w:rsidRPr="004E4059" w:rsidRDefault="00454F49" w:rsidP="00454F49">
      <w:pPr>
        <w:pStyle w:val="PargrafodaLista"/>
        <w:numPr>
          <w:ilvl w:val="0"/>
          <w:numId w:val="14"/>
        </w:numPr>
        <w:spacing w:before="40" w:after="80"/>
        <w:ind w:left="714" w:hanging="357"/>
        <w:contextualSpacing w:val="0"/>
        <w:jc w:val="both"/>
        <w:rPr>
          <w:rFonts w:ascii="Arial" w:hAnsi="Arial" w:cs="Arial"/>
          <w:sz w:val="18"/>
        </w:rPr>
      </w:pPr>
      <w:r w:rsidRPr="004E4059">
        <w:rPr>
          <w:rFonts w:ascii="Arial" w:hAnsi="Arial" w:cs="Arial"/>
          <w:sz w:val="18"/>
        </w:rPr>
        <w:t xml:space="preserve">Ativos na carteira da tesouraria: </w:t>
      </w:r>
      <w:r>
        <w:rPr>
          <w:rFonts w:ascii="Arial" w:hAnsi="Arial" w:cs="Arial"/>
          <w:sz w:val="18"/>
        </w:rPr>
        <w:t>c</w:t>
      </w:r>
      <w:r w:rsidRPr="004E4059">
        <w:rPr>
          <w:rFonts w:ascii="Arial" w:hAnsi="Arial" w:cs="Arial"/>
          <w:sz w:val="18"/>
        </w:rPr>
        <w:t xml:space="preserve">lassificados em </w:t>
      </w:r>
      <w:r>
        <w:rPr>
          <w:rFonts w:ascii="Arial" w:hAnsi="Arial" w:cs="Arial"/>
          <w:sz w:val="18"/>
        </w:rPr>
        <w:t>“</w:t>
      </w:r>
      <w:r w:rsidRPr="004E4059">
        <w:rPr>
          <w:rFonts w:ascii="Arial" w:hAnsi="Arial" w:cs="Arial"/>
          <w:sz w:val="18"/>
        </w:rPr>
        <w:t>disponível para venda</w:t>
      </w:r>
      <w:r>
        <w:rPr>
          <w:rFonts w:ascii="Arial" w:hAnsi="Arial" w:cs="Arial"/>
          <w:sz w:val="18"/>
        </w:rPr>
        <w:t>”</w:t>
      </w:r>
      <w:r w:rsidRPr="004E4059">
        <w:rPr>
          <w:rFonts w:ascii="Arial" w:hAnsi="Arial" w:cs="Arial"/>
          <w:sz w:val="18"/>
        </w:rPr>
        <w:t xml:space="preserve"> e </w:t>
      </w:r>
      <w:r>
        <w:rPr>
          <w:rFonts w:ascii="Arial" w:hAnsi="Arial" w:cs="Arial"/>
          <w:sz w:val="18"/>
        </w:rPr>
        <w:t>“</w:t>
      </w:r>
      <w:r w:rsidRPr="004E4059">
        <w:rPr>
          <w:rFonts w:ascii="Arial" w:hAnsi="Arial" w:cs="Arial"/>
          <w:sz w:val="18"/>
        </w:rPr>
        <w:t>mantidos até o vencimento</w:t>
      </w:r>
      <w:r>
        <w:rPr>
          <w:rFonts w:ascii="Arial" w:hAnsi="Arial" w:cs="Arial"/>
          <w:sz w:val="18"/>
        </w:rPr>
        <w:t>”</w:t>
      </w:r>
      <w:r w:rsidRPr="004E4059">
        <w:rPr>
          <w:rFonts w:ascii="Arial" w:hAnsi="Arial" w:cs="Arial"/>
          <w:sz w:val="18"/>
        </w:rPr>
        <w:t>.</w:t>
      </w:r>
    </w:p>
    <w:p w14:paraId="010CF91C" w14:textId="77777777" w:rsidR="00454F49" w:rsidRPr="004E4059" w:rsidRDefault="00454F49" w:rsidP="00454F49">
      <w:pPr>
        <w:jc w:val="both"/>
        <w:rPr>
          <w:rFonts w:cs="Arial"/>
        </w:rPr>
      </w:pPr>
      <w:r w:rsidRPr="004E4059">
        <w:rPr>
          <w:rFonts w:cs="Arial"/>
        </w:rPr>
        <w:t xml:space="preserve">O Banco </w:t>
      </w:r>
      <w:r>
        <w:rPr>
          <w:rFonts w:cs="Arial"/>
        </w:rPr>
        <w:t xml:space="preserve">da Amazônia </w:t>
      </w:r>
      <w:r w:rsidRPr="004E4059">
        <w:rPr>
          <w:rFonts w:cs="Arial"/>
        </w:rPr>
        <w:t xml:space="preserve">mantém um perfil de exposição a </w:t>
      </w:r>
      <w:r>
        <w:rPr>
          <w:rFonts w:cs="Arial"/>
        </w:rPr>
        <w:t>Risco de Mercado</w:t>
      </w:r>
      <w:r w:rsidRPr="004E4059">
        <w:rPr>
          <w:rFonts w:cs="Arial"/>
        </w:rPr>
        <w:t xml:space="preserve"> conservador, com diretrizes e limites monitorados de forma independente, buscando alinhamento com as melhores práticas de mercado, regulamentações locais e do Comitê de Supervisão Bancária de Basileia.</w:t>
      </w:r>
    </w:p>
    <w:p w14:paraId="69BD6AE8" w14:textId="77777777" w:rsidR="00454F49" w:rsidRPr="00E1166E" w:rsidRDefault="00454F49" w:rsidP="00454F49">
      <w:pPr>
        <w:jc w:val="both"/>
        <w:rPr>
          <w:rFonts w:cs="Arial"/>
        </w:rPr>
      </w:pPr>
      <w:r w:rsidRPr="00E1166E">
        <w:rPr>
          <w:rFonts w:cs="Arial"/>
        </w:rPr>
        <w:lastRenderedPageBreak/>
        <w:t>A Circular Bacen nº 3.938/2019 introduziu novas metodologias e procedimentos para avaliação da suficiência do Patrimônio de Referência (PR) para cobertura do risco de variação de taxas de juros na carteira bancária, para instituições enquadradas na segmentação 3 (S3), conforme o art. 2º da Resolução CMN nº 4.553/2017.</w:t>
      </w:r>
    </w:p>
    <w:p w14:paraId="22BB27EB" w14:textId="77777777" w:rsidR="00454F49" w:rsidRPr="00E1166E" w:rsidRDefault="00454F49" w:rsidP="00454F49">
      <w:pPr>
        <w:jc w:val="both"/>
        <w:rPr>
          <w:rFonts w:cs="Arial"/>
        </w:rPr>
      </w:pPr>
      <w:r w:rsidRPr="00E1166E">
        <w:rPr>
          <w:rFonts w:cs="Arial"/>
        </w:rPr>
        <w:t>Para fins de apuração do Risco da Taxa de Juros da Carteira Bancária e observância à Circular Bacen nº 3.938/2019, são consideradas as seguintes abordagens padronizadas:</w:t>
      </w:r>
    </w:p>
    <w:p w14:paraId="00F714F4" w14:textId="77777777" w:rsidR="00454F49" w:rsidRPr="00E1166E" w:rsidRDefault="00454F49" w:rsidP="00454F49">
      <w:pPr>
        <w:pStyle w:val="PargrafodaLista"/>
        <w:numPr>
          <w:ilvl w:val="0"/>
          <w:numId w:val="15"/>
        </w:numPr>
        <w:spacing w:before="40" w:after="80"/>
        <w:ind w:left="714" w:hanging="357"/>
        <w:contextualSpacing w:val="0"/>
        <w:jc w:val="both"/>
        <w:rPr>
          <w:rFonts w:ascii="Arial" w:hAnsi="Arial" w:cs="Arial"/>
          <w:sz w:val="18"/>
        </w:rPr>
      </w:pPr>
      <w:r w:rsidRPr="00E1166E">
        <w:rPr>
          <w:rFonts w:ascii="Arial" w:hAnsi="Arial" w:cs="Arial"/>
          <w:sz w:val="18"/>
        </w:rPr>
        <w:t>De Resultado de Intermediação Financeira (ΔNII): avalia o impacto das variações de taxas de juros no resultado da instituição; e</w:t>
      </w:r>
    </w:p>
    <w:p w14:paraId="21EB790F" w14:textId="77777777" w:rsidR="00454F49" w:rsidRPr="00E1166E" w:rsidRDefault="00454F49" w:rsidP="00454F49">
      <w:pPr>
        <w:pStyle w:val="PargrafodaLista"/>
        <w:numPr>
          <w:ilvl w:val="0"/>
          <w:numId w:val="15"/>
        </w:numPr>
        <w:spacing w:before="40" w:after="80"/>
        <w:ind w:left="714" w:hanging="357"/>
        <w:contextualSpacing w:val="0"/>
        <w:jc w:val="both"/>
        <w:rPr>
          <w:rFonts w:ascii="Arial" w:hAnsi="Arial" w:cs="Arial"/>
          <w:sz w:val="18"/>
        </w:rPr>
      </w:pPr>
      <w:r w:rsidRPr="00E1166E">
        <w:rPr>
          <w:rFonts w:ascii="Arial" w:hAnsi="Arial" w:cs="Arial"/>
          <w:sz w:val="18"/>
        </w:rPr>
        <w:t>De Valor Econômico (ΔEVE): avalia o impacto das variações de taxas de juros no valor dos ativos e passivos da Instituição.</w:t>
      </w:r>
    </w:p>
    <w:p w14:paraId="618FF290" w14:textId="77777777" w:rsidR="00454F49" w:rsidRPr="00E1166E" w:rsidRDefault="00454F49" w:rsidP="00454F49">
      <w:pPr>
        <w:jc w:val="both"/>
        <w:rPr>
          <w:rFonts w:cs="Arial"/>
        </w:rPr>
      </w:pPr>
      <w:r w:rsidRPr="00E1166E">
        <w:rPr>
          <w:rFonts w:cs="Arial"/>
        </w:rPr>
        <w:t xml:space="preserve">A partir de junho de 2022, o Banco adotou a metodologia padronizada, que considera a ponderação de 20% ΔEVE e 80% ΔNII, para o cálculo do nível do IRRBB, contemplando cenários de curto/médio prazo para o NII e de </w:t>
      </w:r>
      <w:r>
        <w:rPr>
          <w:rFonts w:cs="Arial"/>
        </w:rPr>
        <w:t>Longo Prazo</w:t>
      </w:r>
      <w:r w:rsidRPr="00E1166E">
        <w:rPr>
          <w:rFonts w:cs="Arial"/>
        </w:rPr>
        <w:t xml:space="preserve"> para o EVE.</w:t>
      </w:r>
    </w:p>
    <w:p w14:paraId="6A5979E8" w14:textId="77777777" w:rsidR="00454F49" w:rsidRPr="00E1166E" w:rsidRDefault="00454F49" w:rsidP="00454F49">
      <w:pPr>
        <w:jc w:val="both"/>
        <w:rPr>
          <w:rFonts w:eastAsia="Calibri" w:cs="Arial"/>
        </w:rPr>
      </w:pPr>
      <w:r w:rsidRPr="00E1166E">
        <w:rPr>
          <w:rFonts w:eastAsia="Calibri" w:cs="Arial"/>
        </w:rPr>
        <w:t xml:space="preserve">O valor do IRRBB, calculado pela metodologia ponderada de 20% sobre o </w:t>
      </w:r>
      <w:r w:rsidRPr="00E1166E">
        <w:rPr>
          <w:rFonts w:eastAsia="ArialMT" w:cs="Arial"/>
        </w:rPr>
        <w:t>ΔEVE e</w:t>
      </w:r>
      <w:r w:rsidRPr="00E1166E">
        <w:rPr>
          <w:rFonts w:eastAsia="Calibri" w:cs="Arial"/>
        </w:rPr>
        <w:t xml:space="preserve"> 80% sobre o </w:t>
      </w:r>
      <w:r w:rsidRPr="00E1166E">
        <w:rPr>
          <w:rFonts w:eastAsia="ArialMT" w:cs="Arial"/>
        </w:rPr>
        <w:t>ΔNII,</w:t>
      </w:r>
      <w:r w:rsidRPr="00E1166E">
        <w:rPr>
          <w:rFonts w:eastAsia="Calibri" w:cs="Arial"/>
        </w:rPr>
        <w:t xml:space="preserve"> é calculado mensalmente. E </w:t>
      </w:r>
      <w:r w:rsidRPr="003077FD">
        <w:rPr>
          <w:rFonts w:eastAsia="Calibri" w:cs="Arial"/>
        </w:rPr>
        <w:t>com base em dados de março de 2025, o IRRBB apresentou um valor médio de R$ 181.1</w:t>
      </w:r>
      <w:r>
        <w:rPr>
          <w:rFonts w:eastAsia="Calibri" w:cs="Arial"/>
        </w:rPr>
        <w:t>80</w:t>
      </w:r>
      <w:r w:rsidRPr="003077FD">
        <w:rPr>
          <w:rFonts w:eastAsia="Calibri" w:cs="Arial"/>
        </w:rPr>
        <w:t>,</w:t>
      </w:r>
      <w:r w:rsidRPr="00E1166E">
        <w:rPr>
          <w:rFonts w:eastAsia="Calibri" w:cs="Arial"/>
        </w:rPr>
        <w:t xml:space="preserve"> com uma </w:t>
      </w:r>
      <w:r>
        <w:rPr>
          <w:rFonts w:eastAsia="Calibri" w:cs="Arial"/>
        </w:rPr>
        <w:t>variação média de 5.1</w:t>
      </w:r>
      <w:r w:rsidRPr="004B3566">
        <w:rPr>
          <w:rFonts w:eastAsia="Calibri" w:cs="Arial"/>
        </w:rPr>
        <w:t xml:space="preserve">%. </w:t>
      </w:r>
      <w:r w:rsidRPr="00E1166E">
        <w:rPr>
          <w:rFonts w:eastAsia="Calibri" w:cs="Arial"/>
        </w:rPr>
        <w:t>Caracterizando um ligeiro aumento nos riscos adversos das taxas de juros em relação ao capital da instituição.</w:t>
      </w:r>
    </w:p>
    <w:p w14:paraId="05A6978C" w14:textId="77777777" w:rsidR="00454F49" w:rsidRPr="00E1166E" w:rsidRDefault="00454F49" w:rsidP="00454F49">
      <w:pPr>
        <w:spacing w:beforeLines="40" w:before="96"/>
        <w:jc w:val="both"/>
        <w:rPr>
          <w:rFonts w:eastAsia="Calibri" w:cs="Arial"/>
        </w:rPr>
      </w:pPr>
      <w:r w:rsidRPr="002872B5">
        <w:rPr>
          <w:rFonts w:eastAsia="Calibri" w:cs="Arial"/>
        </w:rPr>
        <w:t>Em março de 2025, o IRRBB apresentou o montante de R$ 240.56</w:t>
      </w:r>
      <w:r>
        <w:rPr>
          <w:rFonts w:eastAsia="Calibri" w:cs="Arial"/>
        </w:rPr>
        <w:t>6</w:t>
      </w:r>
      <w:r w:rsidRPr="002872B5">
        <w:rPr>
          <w:rFonts w:eastAsia="Calibri" w:cs="Arial"/>
        </w:rPr>
        <w:t>.</w:t>
      </w:r>
      <w:r w:rsidRPr="002872B5">
        <w:t xml:space="preserve"> </w:t>
      </w:r>
      <w:r w:rsidRPr="00E1166E">
        <w:rPr>
          <w:rFonts w:eastAsia="Calibri" w:cs="Arial"/>
        </w:rPr>
        <w:t>Onde o valor calculado está em conformidade com os limites estabelecidos na Política de Gestão Integrada de Riscos e de Capital, com status Normal, em posições inferiores aos limites estabelecidos.</w:t>
      </w:r>
    </w:p>
    <w:p w14:paraId="6310764D" w14:textId="77777777" w:rsidR="00454F49" w:rsidRPr="00E1166E" w:rsidRDefault="00454F49" w:rsidP="00454F49">
      <w:pPr>
        <w:spacing w:beforeLines="40" w:before="96"/>
        <w:jc w:val="both"/>
        <w:rPr>
          <w:rFonts w:eastAsia="Calibri" w:cs="Arial"/>
        </w:rPr>
      </w:pPr>
      <w:r w:rsidRPr="00E1166E">
        <w:rPr>
          <w:rFonts w:eastAsia="Calibri" w:cs="Arial"/>
        </w:rPr>
        <w:t>No teste de estresse empregado sobre o risco de Variação das Taxas de Juros para os instrumentos classificados na carteira bancária, o Banco utiliza as seguintes abordagens:</w:t>
      </w:r>
    </w:p>
    <w:p w14:paraId="09975AC4" w14:textId="77777777" w:rsidR="00454F49" w:rsidRPr="00E1166E" w:rsidRDefault="00454F49" w:rsidP="00454F49">
      <w:pPr>
        <w:pStyle w:val="PargrafodaLista"/>
        <w:numPr>
          <w:ilvl w:val="0"/>
          <w:numId w:val="16"/>
        </w:numPr>
        <w:spacing w:before="40" w:after="80"/>
        <w:ind w:left="714" w:hanging="357"/>
        <w:contextualSpacing w:val="0"/>
        <w:jc w:val="both"/>
        <w:rPr>
          <w:rFonts w:ascii="Arial" w:eastAsia="Calibri" w:hAnsi="Arial" w:cs="Arial"/>
          <w:sz w:val="18"/>
        </w:rPr>
      </w:pPr>
      <w:r w:rsidRPr="00E1166E">
        <w:rPr>
          <w:rFonts w:ascii="Arial" w:eastAsia="Calibri" w:hAnsi="Arial" w:cs="Arial"/>
          <w:sz w:val="18"/>
        </w:rPr>
        <w:t xml:space="preserve">Abordagem 1: estima o percentual da variação do valor de mercado das operações não classificadas na carteira de negociação em relação ao PR, com utilização de choque compatível com o 1º e o 99º percentis de uma distribuição histórica de variações nas taxas de juros, considerando o período de manutenção (holding period) de um ano e o período de observação de cinco anos. </w:t>
      </w:r>
    </w:p>
    <w:p w14:paraId="0E81CF2C" w14:textId="77777777" w:rsidR="00454F49" w:rsidRPr="00E1166E" w:rsidRDefault="00454F49" w:rsidP="00454F49">
      <w:pPr>
        <w:pStyle w:val="PargrafodaLista"/>
        <w:numPr>
          <w:ilvl w:val="0"/>
          <w:numId w:val="16"/>
        </w:numPr>
        <w:spacing w:before="40" w:after="80"/>
        <w:ind w:left="714" w:hanging="357"/>
        <w:contextualSpacing w:val="0"/>
        <w:jc w:val="both"/>
        <w:rPr>
          <w:rFonts w:ascii="Arial" w:eastAsia="Calibri" w:hAnsi="Arial" w:cs="Arial"/>
          <w:sz w:val="18"/>
        </w:rPr>
      </w:pPr>
      <w:r w:rsidRPr="00E1166E">
        <w:rPr>
          <w:rFonts w:ascii="Arial" w:eastAsia="Calibri" w:hAnsi="Arial" w:cs="Arial"/>
          <w:sz w:val="18"/>
        </w:rPr>
        <w:t>Abordagem 2: estima a quantidade de pontos-base de choques paralelos de taxas de juros necessários para acarretar reduções do valor de mercado das operações não classificadas na carteira de negociação correspondentes a 5%, 10% e 20% do PR.</w:t>
      </w:r>
    </w:p>
    <w:p w14:paraId="24F586C7" w14:textId="77777777" w:rsidR="00454F49" w:rsidRPr="004E4059" w:rsidRDefault="00454F49" w:rsidP="00454F49">
      <w:pPr>
        <w:pStyle w:val="PargrafodaLista"/>
        <w:spacing w:before="40" w:after="80"/>
        <w:jc w:val="both"/>
        <w:rPr>
          <w:rFonts w:ascii="Arial" w:eastAsia="Calibri" w:hAnsi="Arial" w:cs="Arial"/>
          <w:sz w:val="18"/>
        </w:rPr>
      </w:pPr>
    </w:p>
    <w:p w14:paraId="7A40582E" w14:textId="77777777" w:rsidR="00454F49" w:rsidRPr="0007438E" w:rsidRDefault="00454F49" w:rsidP="00454F49">
      <w:pPr>
        <w:pStyle w:val="PargrafodaLista"/>
        <w:numPr>
          <w:ilvl w:val="0"/>
          <w:numId w:val="23"/>
        </w:numPr>
        <w:spacing w:before="40" w:after="80"/>
        <w:ind w:left="425" w:hanging="425"/>
        <w:jc w:val="both"/>
        <w:rPr>
          <w:rFonts w:ascii="Arial" w:hAnsi="Arial" w:cs="Arial"/>
          <w:b/>
          <w:color w:val="339966"/>
          <w:sz w:val="18"/>
        </w:rPr>
      </w:pPr>
      <w:r w:rsidRPr="0007438E">
        <w:rPr>
          <w:rFonts w:ascii="Arial" w:hAnsi="Arial" w:cs="Arial"/>
          <w:b/>
          <w:color w:val="339966"/>
          <w:sz w:val="18"/>
        </w:rPr>
        <w:t xml:space="preserve">Risco </w:t>
      </w:r>
      <w:r>
        <w:rPr>
          <w:rFonts w:ascii="Arial" w:hAnsi="Arial" w:cs="Arial"/>
          <w:b/>
          <w:color w:val="339966"/>
          <w:sz w:val="18"/>
        </w:rPr>
        <w:t>S</w:t>
      </w:r>
      <w:r w:rsidRPr="0007438E">
        <w:rPr>
          <w:rFonts w:ascii="Arial" w:hAnsi="Arial" w:cs="Arial"/>
          <w:b/>
          <w:color w:val="339966"/>
          <w:sz w:val="18"/>
        </w:rPr>
        <w:t xml:space="preserve">ocial, </w:t>
      </w:r>
      <w:r>
        <w:rPr>
          <w:rFonts w:ascii="Arial" w:hAnsi="Arial" w:cs="Arial"/>
          <w:b/>
          <w:color w:val="339966"/>
          <w:sz w:val="18"/>
        </w:rPr>
        <w:t>Am</w:t>
      </w:r>
      <w:r w:rsidRPr="0007438E">
        <w:rPr>
          <w:rFonts w:ascii="Arial" w:hAnsi="Arial" w:cs="Arial"/>
          <w:b/>
          <w:color w:val="339966"/>
          <w:sz w:val="18"/>
        </w:rPr>
        <w:t xml:space="preserve">biental e </w:t>
      </w:r>
      <w:r>
        <w:rPr>
          <w:rFonts w:ascii="Arial" w:hAnsi="Arial" w:cs="Arial"/>
          <w:b/>
          <w:color w:val="339966"/>
          <w:sz w:val="18"/>
        </w:rPr>
        <w:t>C</w:t>
      </w:r>
      <w:r w:rsidRPr="0007438E">
        <w:rPr>
          <w:rFonts w:ascii="Arial" w:hAnsi="Arial" w:cs="Arial"/>
          <w:b/>
          <w:color w:val="339966"/>
          <w:sz w:val="18"/>
        </w:rPr>
        <w:t xml:space="preserve">limático (RSAC)   </w:t>
      </w:r>
    </w:p>
    <w:p w14:paraId="1183DF64" w14:textId="77777777" w:rsidR="00454F49" w:rsidRPr="0084176D" w:rsidRDefault="00454F49" w:rsidP="00454F49">
      <w:pPr>
        <w:autoSpaceDE w:val="0"/>
        <w:autoSpaceDN w:val="0"/>
        <w:adjustRightInd w:val="0"/>
        <w:jc w:val="both"/>
        <w:rPr>
          <w:rFonts w:cs="Arial"/>
        </w:rPr>
      </w:pPr>
      <w:r w:rsidRPr="0084176D">
        <w:rPr>
          <w:rFonts w:cs="Arial"/>
        </w:rPr>
        <w:t>A gestão do risco socioambiental e climático no Banco da Amazônia, está estruturada em observância aos preceitos estabelecidos na Resolução CMN nº 4.557/2017 e Resolução CMN nº 4.945/2021, a partir da utilização de ferramentas de análise e monitoramento de risco das operações selecionadas em conformidade com a matriz de relevância e proporcionalidade do Banco da Amazônia.</w:t>
      </w:r>
    </w:p>
    <w:p w14:paraId="0B1DAA6A" w14:textId="77777777" w:rsidR="00454F49" w:rsidRPr="0084176D" w:rsidRDefault="00454F49" w:rsidP="00454F49">
      <w:pPr>
        <w:autoSpaceDE w:val="0"/>
        <w:autoSpaceDN w:val="0"/>
        <w:adjustRightInd w:val="0"/>
        <w:jc w:val="both"/>
        <w:rPr>
          <w:rFonts w:cs="Arial"/>
        </w:rPr>
      </w:pPr>
      <w:r w:rsidRPr="0084176D">
        <w:rPr>
          <w:rFonts w:cs="Arial"/>
        </w:rPr>
        <w:t xml:space="preserve">O Banco estabeleceu a Política de Responsabilidade Social, Ambiental e Climática – PRSAC, que contempla princípios e diretrizes que norteiam as ações de sustentabilidade e de risco social, ambiental e climático, consideradas as dimensões estratégicas, de governança e econômicas, na atuação do Banco da Amazônia, tanto no aspecto institucional como nas operações de financiamento da empresa. </w:t>
      </w:r>
    </w:p>
    <w:p w14:paraId="0C1F68FF" w14:textId="77777777" w:rsidR="00454F49" w:rsidRPr="0084176D" w:rsidRDefault="00454F49" w:rsidP="00454F49">
      <w:pPr>
        <w:autoSpaceDE w:val="0"/>
        <w:autoSpaceDN w:val="0"/>
        <w:adjustRightInd w:val="0"/>
        <w:jc w:val="both"/>
        <w:rPr>
          <w:rFonts w:cs="Arial"/>
        </w:rPr>
      </w:pPr>
      <w:r w:rsidRPr="0084176D">
        <w:rPr>
          <w:rFonts w:cs="Arial"/>
        </w:rPr>
        <w:t xml:space="preserve">A concessão de empréstimos e financiamentos são condicionados à apresentação das exigências legais, quando for o caso, tais como certidões de regularidade ambiental e Licenças Ambientais. Em especial os financiamentos concedidos por meio do </w:t>
      </w:r>
      <w:r>
        <w:rPr>
          <w:rFonts w:cs="Arial"/>
        </w:rPr>
        <w:t>Crédito Rural</w:t>
      </w:r>
      <w:r w:rsidRPr="0084176D">
        <w:rPr>
          <w:rFonts w:cs="Arial"/>
        </w:rPr>
        <w:t xml:space="preserve">, devem estar aderentes às restrições legais impostas pelo Manual do </w:t>
      </w:r>
      <w:r>
        <w:rPr>
          <w:rFonts w:cs="Arial"/>
        </w:rPr>
        <w:t>Crédito Rural</w:t>
      </w:r>
      <w:r w:rsidRPr="0084176D">
        <w:rPr>
          <w:rFonts w:cs="Arial"/>
        </w:rPr>
        <w:t xml:space="preserve"> </w:t>
      </w:r>
      <w:r>
        <w:rPr>
          <w:rFonts w:cs="Arial"/>
        </w:rPr>
        <w:t>–</w:t>
      </w:r>
      <w:r w:rsidRPr="0084176D">
        <w:rPr>
          <w:rFonts w:cs="Arial"/>
        </w:rPr>
        <w:t xml:space="preserve"> MCR</w:t>
      </w:r>
      <w:r>
        <w:rPr>
          <w:rFonts w:cs="Arial"/>
        </w:rPr>
        <w:t>.</w:t>
      </w:r>
    </w:p>
    <w:p w14:paraId="2C0BB2DD" w14:textId="77777777" w:rsidR="00454F49" w:rsidRPr="0084176D" w:rsidRDefault="00454F49" w:rsidP="00454F49">
      <w:pPr>
        <w:autoSpaceDE w:val="0"/>
        <w:autoSpaceDN w:val="0"/>
        <w:adjustRightInd w:val="0"/>
        <w:jc w:val="both"/>
        <w:rPr>
          <w:rFonts w:cs="Arial"/>
        </w:rPr>
      </w:pPr>
      <w:r w:rsidRPr="0084176D">
        <w:rPr>
          <w:rFonts w:cs="Arial"/>
        </w:rPr>
        <w:t xml:space="preserve">No Banco da Amazônia, toda a operação rural recebe tratamento de análise socioambiental, realizada em ferramenta contratada, com exceção das dispensadas pelo MCR. A ferramenta cruza diferentes bancos de dados oficiais e produz relatório de acordo com a legislação ambiental e normas do Banco. </w:t>
      </w:r>
    </w:p>
    <w:p w14:paraId="57D992EA" w14:textId="77777777" w:rsidR="00454F49" w:rsidRPr="00E22B7B" w:rsidRDefault="00454F49" w:rsidP="00454F49">
      <w:pPr>
        <w:autoSpaceDE w:val="0"/>
        <w:autoSpaceDN w:val="0"/>
        <w:adjustRightInd w:val="0"/>
        <w:jc w:val="both"/>
        <w:rPr>
          <w:rFonts w:cs="Arial"/>
        </w:rPr>
      </w:pPr>
      <w:r w:rsidRPr="0084176D">
        <w:rPr>
          <w:rFonts w:cs="Arial"/>
        </w:rPr>
        <w:t xml:space="preserve">Todas as operações do </w:t>
      </w:r>
      <w:r>
        <w:rPr>
          <w:rFonts w:cs="Arial"/>
        </w:rPr>
        <w:t>Crédito Rural</w:t>
      </w:r>
      <w:r w:rsidRPr="0084176D">
        <w:rPr>
          <w:rFonts w:cs="Arial"/>
        </w:rPr>
        <w:t xml:space="preserve"> no Banco da Amazônia recebem análise socioambiental previamente a concessão de forma individual. Os critérios de análise socioambiental estão estabelecidos em normas internas e tem como premissa a mitigação de riscos socioambientais e o atendimento das exigências dos órgãos reguladores.</w:t>
      </w:r>
      <w:r>
        <w:rPr>
          <w:rFonts w:cs="Arial"/>
        </w:rPr>
        <w:t xml:space="preserve"> </w:t>
      </w:r>
      <w:r w:rsidRPr="00E22B7B">
        <w:rPr>
          <w:rFonts w:cs="Arial"/>
        </w:rPr>
        <w:t>O Banco da Amazônia possui metodologia interna de avaliação de níveis de RSAC aplicada em sistema de avaliação desenvolvido internamente, apurando o RSAC das operações as quais abrange em três níveis: Alto, Médio e Baixo. O gerenciamento de RSAC está estruturado e documentado em Norma de Procedimento interna, a qual determina a validade e periodicidade das avaliações, bem como apresenta as rotinas e procedimentos de gestão do risco.</w:t>
      </w:r>
    </w:p>
    <w:p w14:paraId="50E5F18D" w14:textId="77777777" w:rsidR="00454F49" w:rsidRPr="004E4059" w:rsidRDefault="00454F49" w:rsidP="00454F49">
      <w:pPr>
        <w:autoSpaceDE w:val="0"/>
        <w:autoSpaceDN w:val="0"/>
        <w:adjustRightInd w:val="0"/>
        <w:jc w:val="both"/>
        <w:rPr>
          <w:rFonts w:cs="Arial"/>
        </w:rPr>
      </w:pPr>
    </w:p>
    <w:p w14:paraId="20708032" w14:textId="77777777" w:rsidR="00454F49" w:rsidRPr="00D9715C" w:rsidRDefault="00454F49" w:rsidP="00454F49">
      <w:pPr>
        <w:pStyle w:val="PargrafodaLista"/>
        <w:numPr>
          <w:ilvl w:val="0"/>
          <w:numId w:val="23"/>
        </w:numPr>
        <w:tabs>
          <w:tab w:val="left" w:pos="2415"/>
        </w:tabs>
        <w:spacing w:before="40" w:after="80"/>
        <w:ind w:left="425" w:hanging="425"/>
        <w:jc w:val="both"/>
        <w:rPr>
          <w:rFonts w:ascii="Arial" w:hAnsi="Arial" w:cs="Arial"/>
          <w:b/>
          <w:bCs/>
          <w:color w:val="339966"/>
          <w:sz w:val="18"/>
        </w:rPr>
      </w:pPr>
      <w:r w:rsidRPr="00D9715C">
        <w:rPr>
          <w:rFonts w:ascii="Arial" w:hAnsi="Arial" w:cs="Arial"/>
          <w:b/>
          <w:color w:val="339966"/>
          <w:sz w:val="18"/>
        </w:rPr>
        <w:t xml:space="preserve">Risco </w:t>
      </w:r>
      <w:r>
        <w:rPr>
          <w:rFonts w:ascii="Arial" w:hAnsi="Arial" w:cs="Arial"/>
          <w:b/>
          <w:color w:val="339966"/>
          <w:sz w:val="18"/>
        </w:rPr>
        <w:t>C</w:t>
      </w:r>
      <w:r w:rsidRPr="00D9715C">
        <w:rPr>
          <w:rFonts w:ascii="Arial" w:hAnsi="Arial" w:cs="Arial"/>
          <w:b/>
          <w:color w:val="339966"/>
          <w:sz w:val="18"/>
        </w:rPr>
        <w:t>ibernético</w:t>
      </w:r>
      <w:r>
        <w:rPr>
          <w:rFonts w:ascii="Arial" w:hAnsi="Arial" w:cs="Arial"/>
          <w:b/>
          <w:color w:val="339966"/>
          <w:sz w:val="18"/>
        </w:rPr>
        <w:t xml:space="preserve"> </w:t>
      </w:r>
    </w:p>
    <w:p w14:paraId="16F2CD11" w14:textId="77777777" w:rsidR="00454F49" w:rsidRPr="004E4059" w:rsidRDefault="00454F49" w:rsidP="00454F49">
      <w:pPr>
        <w:jc w:val="both"/>
        <w:rPr>
          <w:rFonts w:cs="Arial"/>
          <w:color w:val="000000"/>
          <w:shd w:val="clear" w:color="auto" w:fill="FFFFFF"/>
        </w:rPr>
      </w:pPr>
      <w:r w:rsidRPr="004E4059">
        <w:rPr>
          <w:rFonts w:cs="Arial"/>
          <w:color w:val="000000"/>
          <w:shd w:val="clear" w:color="auto" w:fill="FFFFFF"/>
        </w:rPr>
        <w:t>A Segurança da Informação e Comunicações (SIC) é um conjunto de ações que objetivam viabilizar e assegurar a disponibilidade, a integridade, a confidencialidade e a autenticidade das informações, sejam elas físicas ou digitais, contra diversos tipos de ameaças para garantir a continuidade dos negócios, minimizar eventuais danos, maximizar o retorno dos investimentos e de novas oportunidades de negócio.</w:t>
      </w:r>
    </w:p>
    <w:p w14:paraId="7BB1C2EA" w14:textId="77777777" w:rsidR="00454F49" w:rsidRPr="004E4059" w:rsidRDefault="00454F49" w:rsidP="00454F49">
      <w:pPr>
        <w:jc w:val="both"/>
        <w:rPr>
          <w:rFonts w:cs="Arial"/>
          <w:b/>
          <w:bCs/>
          <w:color w:val="000000" w:themeColor="text1"/>
        </w:rPr>
      </w:pPr>
      <w:r w:rsidRPr="004E4059">
        <w:rPr>
          <w:rFonts w:cs="Arial"/>
          <w:color w:val="000000"/>
          <w:shd w:val="clear" w:color="auto" w:fill="FFFFFF"/>
        </w:rPr>
        <w:t>A Segurança Cibernética está contida dentro do âmbito da SIC e se configura como um conjunto de tecnologias, processos e práticas projetados para proteger redes, computadores, sistemas e dados de ataques, danos ou acesso não autorizado, permitindo o uso e o compartilhamento da informação digital de forma controlada. Sendo assim, a SIC é de maior abrangência, protegendo tecnologias, pessoas, informações físicas, entre outros, enquanto a Segurança Cibernética visa proteger somente ativos relacionados ao universo digital.</w:t>
      </w:r>
    </w:p>
    <w:p w14:paraId="6D8F7E9F" w14:textId="77777777" w:rsidR="00454F49" w:rsidRPr="004E4059" w:rsidRDefault="00454F49" w:rsidP="00454F49">
      <w:pPr>
        <w:spacing w:before="120" w:after="0"/>
        <w:jc w:val="both"/>
        <w:rPr>
          <w:rFonts w:cs="Arial"/>
          <w:color w:val="000000"/>
          <w:shd w:val="clear" w:color="auto" w:fill="FFFFFF"/>
        </w:rPr>
      </w:pPr>
      <w:r w:rsidRPr="004E4059">
        <w:rPr>
          <w:rFonts w:cs="Arial"/>
          <w:color w:val="000000" w:themeColor="text1"/>
        </w:rPr>
        <w:lastRenderedPageBreak/>
        <w:t xml:space="preserve">Nessa perspectiva, </w:t>
      </w:r>
      <w:r w:rsidRPr="004E4059">
        <w:rPr>
          <w:rFonts w:cs="Arial"/>
          <w:color w:val="000000"/>
          <w:shd w:val="clear" w:color="auto" w:fill="FFFFFF"/>
        </w:rPr>
        <w:t>risco cibernético é o risco que se refere aos potenciais resultados negativos associados aos ataques cibernéticos. Por sua vez, os ataques cibernéticos podem ser definidos como tentativas de comprometer a confidencialidade, integridade e disponibilidade de dados ou sistemas tecnológicos.</w:t>
      </w:r>
    </w:p>
    <w:p w14:paraId="34F97E17" w14:textId="77777777" w:rsidR="00454F49" w:rsidRPr="004E4059" w:rsidRDefault="00454F49" w:rsidP="00454F49">
      <w:pPr>
        <w:spacing w:before="120" w:after="0"/>
        <w:jc w:val="both"/>
        <w:rPr>
          <w:rFonts w:cs="Arial"/>
          <w:color w:val="000000" w:themeColor="text1"/>
        </w:rPr>
      </w:pPr>
      <w:r w:rsidRPr="004E4059">
        <w:rPr>
          <w:rFonts w:cs="Arial"/>
          <w:color w:val="000000" w:themeColor="text1"/>
          <w:shd w:val="clear" w:color="auto" w:fill="FFFFFF"/>
        </w:rPr>
        <w:t xml:space="preserve">No Banco, a </w:t>
      </w:r>
      <w:r w:rsidRPr="004E4059">
        <w:rPr>
          <w:rFonts w:cs="Arial"/>
          <w:color w:val="000000" w:themeColor="text1"/>
        </w:rPr>
        <w:t xml:space="preserve">estrutura de </w:t>
      </w:r>
      <w:r>
        <w:rPr>
          <w:rFonts w:cs="Arial"/>
          <w:color w:val="000000" w:themeColor="text1"/>
        </w:rPr>
        <w:t>Gerenciamento de Riscos</w:t>
      </w:r>
      <w:r w:rsidRPr="004E4059">
        <w:rPr>
          <w:rFonts w:cs="Arial"/>
          <w:color w:val="000000" w:themeColor="text1"/>
        </w:rPr>
        <w:t xml:space="preserve"> cibernéticos atende ao previsto na Resolução CMN nº 4.893/2021 e se aplica a toda a Instituição, dispondo de:</w:t>
      </w:r>
    </w:p>
    <w:p w14:paraId="62671A96" w14:textId="77777777" w:rsidR="00454F49" w:rsidRPr="004E4059" w:rsidRDefault="00454F49" w:rsidP="00454F49">
      <w:pPr>
        <w:pStyle w:val="PargrafodaLista"/>
        <w:numPr>
          <w:ilvl w:val="0"/>
          <w:numId w:val="17"/>
        </w:numPr>
        <w:spacing w:before="40" w:after="80"/>
        <w:ind w:left="714" w:hanging="357"/>
        <w:contextualSpacing w:val="0"/>
        <w:jc w:val="both"/>
        <w:rPr>
          <w:rFonts w:ascii="Arial" w:hAnsi="Arial" w:cs="Arial"/>
          <w:color w:val="000000" w:themeColor="text1"/>
          <w:sz w:val="18"/>
        </w:rPr>
      </w:pPr>
      <w:r w:rsidRPr="004E4059">
        <w:rPr>
          <w:rFonts w:ascii="Arial" w:hAnsi="Arial" w:cs="Arial"/>
          <w:color w:val="000000" w:themeColor="text1"/>
          <w:sz w:val="18"/>
        </w:rPr>
        <w:t>Política de segurança da informação e cibernética que tem por objetivo estabelecer o Sistema de Gestão da Segurança da Informação (SGSI) do Banco da Amazônia, considerando uma visão holística e coordenada dos riscos de SIC do Banco para definir e comunicar os princípios, valores, conceitos, diretrizes, controles suficientes à preservação e proteção das informações do Banco da Amazônia e seus respectivos ativos quanto à confidencialidade, integridade, disponibilidade, autenticidade e irretratabilidade, em todo o seu ciclo de vida, contida em qualquer suporte ou formato.</w:t>
      </w:r>
    </w:p>
    <w:p w14:paraId="2873CB5A" w14:textId="77777777" w:rsidR="00454F49" w:rsidRPr="004E4059" w:rsidRDefault="00454F49" w:rsidP="00454F49">
      <w:pPr>
        <w:pStyle w:val="PargrafodaLista"/>
        <w:numPr>
          <w:ilvl w:val="0"/>
          <w:numId w:val="17"/>
        </w:numPr>
        <w:spacing w:before="40" w:after="80"/>
        <w:ind w:left="714" w:hanging="357"/>
        <w:contextualSpacing w:val="0"/>
        <w:jc w:val="both"/>
        <w:rPr>
          <w:rFonts w:ascii="Arial" w:hAnsi="Arial" w:cs="Arial"/>
          <w:color w:val="000000" w:themeColor="text1"/>
          <w:sz w:val="18"/>
        </w:rPr>
      </w:pPr>
      <w:r w:rsidRPr="004E4059">
        <w:rPr>
          <w:rFonts w:ascii="Arial" w:hAnsi="Arial" w:cs="Arial"/>
          <w:color w:val="000000" w:themeColor="text1"/>
          <w:sz w:val="18"/>
        </w:rPr>
        <w:t>Normas de procedimentos de segurança da informação que apoiam a estratégia definida na Política.</w:t>
      </w:r>
    </w:p>
    <w:p w14:paraId="7D4D13E2" w14:textId="77777777" w:rsidR="00454F49" w:rsidRPr="004E4059" w:rsidRDefault="00454F49" w:rsidP="00454F49">
      <w:pPr>
        <w:pStyle w:val="PargrafodaLista"/>
        <w:numPr>
          <w:ilvl w:val="0"/>
          <w:numId w:val="17"/>
        </w:numPr>
        <w:spacing w:before="40" w:after="80"/>
        <w:ind w:left="714" w:hanging="357"/>
        <w:contextualSpacing w:val="0"/>
        <w:jc w:val="both"/>
        <w:rPr>
          <w:rFonts w:ascii="Arial" w:hAnsi="Arial" w:cs="Arial"/>
          <w:color w:val="000000" w:themeColor="text1"/>
          <w:sz w:val="18"/>
        </w:rPr>
      </w:pPr>
      <w:r w:rsidRPr="004E4059">
        <w:rPr>
          <w:rFonts w:ascii="Arial" w:hAnsi="Arial" w:cs="Arial"/>
          <w:color w:val="000000" w:themeColor="text1"/>
          <w:sz w:val="18"/>
        </w:rPr>
        <w:t>Planos de resposta a incidentes de cibersegurança.</w:t>
      </w:r>
    </w:p>
    <w:p w14:paraId="1100BD4A" w14:textId="77777777" w:rsidR="00454F49" w:rsidRPr="004E4059" w:rsidRDefault="00454F49" w:rsidP="00454F49">
      <w:pPr>
        <w:pStyle w:val="PargrafodaLista"/>
        <w:numPr>
          <w:ilvl w:val="0"/>
          <w:numId w:val="17"/>
        </w:numPr>
        <w:spacing w:before="40" w:after="80"/>
        <w:ind w:left="714" w:hanging="357"/>
        <w:contextualSpacing w:val="0"/>
        <w:jc w:val="both"/>
        <w:rPr>
          <w:rFonts w:ascii="Arial" w:hAnsi="Arial" w:cs="Arial"/>
          <w:color w:val="000000" w:themeColor="text1"/>
          <w:sz w:val="18"/>
        </w:rPr>
      </w:pPr>
      <w:r w:rsidRPr="004E4059">
        <w:rPr>
          <w:rFonts w:ascii="Arial" w:hAnsi="Arial" w:cs="Arial"/>
          <w:color w:val="000000" w:themeColor="text1"/>
          <w:sz w:val="18"/>
        </w:rPr>
        <w:t>Comitê de Segurança Corporativa, da Informação e de Comunicações: de caráter consultivo e deliberativo, tem por finalidade participar do processo de gestão Segurança Corporativa, inclusive de Informação e de Comunicações do Banco.</w:t>
      </w:r>
    </w:p>
    <w:p w14:paraId="646A80D8" w14:textId="77777777" w:rsidR="00454F49" w:rsidRPr="004E4059" w:rsidRDefault="00454F49" w:rsidP="00454F49">
      <w:pPr>
        <w:jc w:val="both"/>
        <w:rPr>
          <w:rFonts w:cs="Arial"/>
          <w:color w:val="000000" w:themeColor="text1"/>
        </w:rPr>
      </w:pPr>
      <w:r w:rsidRPr="004E4059">
        <w:rPr>
          <w:rFonts w:cs="Arial"/>
          <w:color w:val="000000" w:themeColor="text1"/>
        </w:rPr>
        <w:t xml:space="preserve">A governança no </w:t>
      </w:r>
      <w:r>
        <w:rPr>
          <w:rFonts w:cs="Arial"/>
          <w:color w:val="000000" w:themeColor="text1"/>
        </w:rPr>
        <w:t>Gerenciamento de Riscos</w:t>
      </w:r>
      <w:r w:rsidRPr="004E4059">
        <w:rPr>
          <w:rFonts w:cs="Arial"/>
          <w:color w:val="000000" w:themeColor="text1"/>
        </w:rPr>
        <w:t xml:space="preserve"> cibernético adota também a abordagem das três linhas. Onde: </w:t>
      </w:r>
    </w:p>
    <w:p w14:paraId="64DDCAD0" w14:textId="77777777" w:rsidR="00454F49" w:rsidRPr="004E4059" w:rsidRDefault="00454F49" w:rsidP="00454F49">
      <w:pPr>
        <w:pStyle w:val="PargrafodaLista"/>
        <w:numPr>
          <w:ilvl w:val="0"/>
          <w:numId w:val="18"/>
        </w:numPr>
        <w:spacing w:before="40" w:after="80"/>
        <w:ind w:left="714" w:hanging="357"/>
        <w:contextualSpacing w:val="0"/>
        <w:jc w:val="both"/>
        <w:rPr>
          <w:rFonts w:ascii="Arial" w:hAnsi="Arial" w:cs="Arial"/>
          <w:color w:val="000000" w:themeColor="text1"/>
          <w:sz w:val="18"/>
        </w:rPr>
      </w:pPr>
      <w:r w:rsidRPr="004E4059">
        <w:rPr>
          <w:rFonts w:ascii="Arial" w:hAnsi="Arial" w:cs="Arial"/>
          <w:color w:val="000000" w:themeColor="text1"/>
          <w:sz w:val="18"/>
        </w:rPr>
        <w:t>A primeira linha, representada pelas áreas de tecnologia, pessoas e contratos, responsáveis por identificar, avaliar, reportar e gerenciar os riscos cibernéticos em ativos de tecnologia, recursos humanos e cadeia de suprimento, respectivamente, e pela execução dos controles e mitigadores de riscos, e, ainda, pela definição e implementação de planos de ação para garantir a efetividade do ambiente de controle;</w:t>
      </w:r>
    </w:p>
    <w:p w14:paraId="2BBA806E" w14:textId="77777777" w:rsidR="00454F49" w:rsidRPr="004E4059" w:rsidRDefault="00454F49" w:rsidP="00454F49">
      <w:pPr>
        <w:pStyle w:val="PargrafodaLista"/>
        <w:numPr>
          <w:ilvl w:val="0"/>
          <w:numId w:val="18"/>
        </w:numPr>
        <w:spacing w:before="40" w:after="80"/>
        <w:ind w:left="714" w:hanging="357"/>
        <w:contextualSpacing w:val="0"/>
        <w:jc w:val="both"/>
        <w:rPr>
          <w:rFonts w:ascii="Arial" w:hAnsi="Arial" w:cs="Arial"/>
          <w:color w:val="000000" w:themeColor="text1"/>
          <w:sz w:val="18"/>
        </w:rPr>
      </w:pPr>
      <w:r w:rsidRPr="004E4059">
        <w:rPr>
          <w:rFonts w:ascii="Arial" w:hAnsi="Arial" w:cs="Arial"/>
          <w:color w:val="000000" w:themeColor="text1"/>
          <w:sz w:val="18"/>
        </w:rPr>
        <w:t xml:space="preserve">Na segunda linha, a área responsável pelo </w:t>
      </w:r>
      <w:r>
        <w:rPr>
          <w:rFonts w:ascii="Arial" w:hAnsi="Arial" w:cs="Arial"/>
          <w:color w:val="000000" w:themeColor="text1"/>
          <w:sz w:val="18"/>
        </w:rPr>
        <w:t>G</w:t>
      </w:r>
      <w:r w:rsidRPr="004E4059">
        <w:rPr>
          <w:rFonts w:ascii="Arial" w:hAnsi="Arial" w:cs="Arial"/>
          <w:color w:val="000000" w:themeColor="text1"/>
          <w:sz w:val="18"/>
        </w:rPr>
        <w:t xml:space="preserve">erenciamento de </w:t>
      </w:r>
      <w:r>
        <w:rPr>
          <w:rFonts w:ascii="Arial" w:hAnsi="Arial" w:cs="Arial"/>
          <w:color w:val="000000" w:themeColor="text1"/>
          <w:sz w:val="18"/>
        </w:rPr>
        <w:t>Risco C</w:t>
      </w:r>
      <w:r w:rsidRPr="004E4059">
        <w:rPr>
          <w:rFonts w:ascii="Arial" w:hAnsi="Arial" w:cs="Arial"/>
          <w:color w:val="000000" w:themeColor="text1"/>
          <w:sz w:val="18"/>
        </w:rPr>
        <w:t>ibernético, que define a estratégia e as políticas de segurança, bem como realiza o monitoramento dos riscos, a gestão de incidentes e é responsável pelo aculturamento da empresa acerca da segurança da informação. Ainda como parte da segunda linha, a área responsável pela gestão de continuidade de negócio, tema afeto à segurança da informação, é a área de controles internos responsável por definir as diretrizes e procedimentos inerentes a gestão de continuidade de negócios estabelecendo o processo para análise de impacto nos negócios, estratégias para assegurar a continuidade das atividades da instituição e limitar perdas decorrentes da interrupção dos processos críticos de negócio;</w:t>
      </w:r>
    </w:p>
    <w:p w14:paraId="2CDDC0E5" w14:textId="77777777" w:rsidR="00454F49" w:rsidRDefault="00454F49" w:rsidP="00454F49">
      <w:pPr>
        <w:pStyle w:val="PargrafodaLista"/>
        <w:numPr>
          <w:ilvl w:val="0"/>
          <w:numId w:val="18"/>
        </w:numPr>
        <w:spacing w:before="120"/>
        <w:jc w:val="both"/>
        <w:rPr>
          <w:rFonts w:ascii="Arial" w:hAnsi="Arial" w:cs="Arial"/>
          <w:color w:val="000000" w:themeColor="text1"/>
          <w:sz w:val="18"/>
        </w:rPr>
      </w:pPr>
      <w:r w:rsidRPr="00097D79">
        <w:rPr>
          <w:rFonts w:ascii="Arial" w:hAnsi="Arial" w:cs="Arial"/>
          <w:color w:val="000000" w:themeColor="text1"/>
          <w:sz w:val="18"/>
        </w:rPr>
        <w:t>A terceira linha é representada pela Auditoria Interna.</w:t>
      </w:r>
    </w:p>
    <w:p w14:paraId="523DEF3A" w14:textId="77777777" w:rsidR="00454F49" w:rsidRDefault="00454F49" w:rsidP="00454F49">
      <w:pPr>
        <w:pStyle w:val="PargrafodaLista"/>
        <w:spacing w:before="120"/>
        <w:jc w:val="both"/>
        <w:rPr>
          <w:rFonts w:ascii="Arial" w:hAnsi="Arial" w:cs="Arial"/>
          <w:color w:val="000000" w:themeColor="text1"/>
          <w:sz w:val="18"/>
        </w:rPr>
      </w:pPr>
    </w:p>
    <w:p w14:paraId="2D0F5C56" w14:textId="77777777" w:rsidR="00454F49" w:rsidRPr="00097D79" w:rsidRDefault="00454F49" w:rsidP="00454F49">
      <w:pPr>
        <w:pStyle w:val="PargrafodaLista"/>
        <w:spacing w:before="120"/>
        <w:jc w:val="both"/>
        <w:rPr>
          <w:rFonts w:ascii="Arial" w:hAnsi="Arial" w:cs="Arial"/>
          <w:color w:val="000000" w:themeColor="text1"/>
          <w:sz w:val="18"/>
        </w:rPr>
      </w:pPr>
    </w:p>
    <w:p w14:paraId="41562808" w14:textId="77777777" w:rsidR="00454F49" w:rsidRPr="00A737E5" w:rsidRDefault="00454F49" w:rsidP="00454F49">
      <w:pPr>
        <w:pStyle w:val="PargrafodaLista"/>
        <w:numPr>
          <w:ilvl w:val="0"/>
          <w:numId w:val="23"/>
        </w:numPr>
        <w:tabs>
          <w:tab w:val="left" w:pos="2415"/>
        </w:tabs>
        <w:spacing w:before="40" w:after="80"/>
        <w:ind w:left="425" w:right="-6" w:hanging="425"/>
        <w:jc w:val="both"/>
        <w:rPr>
          <w:rFonts w:ascii="Arial" w:hAnsi="Arial" w:cs="Arial"/>
          <w:b/>
          <w:bCs/>
          <w:color w:val="339966"/>
          <w:sz w:val="18"/>
        </w:rPr>
      </w:pPr>
      <w:r w:rsidRPr="00A737E5">
        <w:rPr>
          <w:rFonts w:ascii="Arial" w:hAnsi="Arial" w:cs="Arial"/>
          <w:b/>
          <w:color w:val="339966"/>
          <w:sz w:val="18"/>
        </w:rPr>
        <w:t xml:space="preserve">Risco </w:t>
      </w:r>
      <w:r>
        <w:rPr>
          <w:rFonts w:ascii="Arial" w:hAnsi="Arial" w:cs="Arial"/>
          <w:b/>
          <w:color w:val="339966"/>
          <w:sz w:val="18"/>
        </w:rPr>
        <w:t>O</w:t>
      </w:r>
      <w:r w:rsidRPr="00A737E5">
        <w:rPr>
          <w:rFonts w:ascii="Arial" w:hAnsi="Arial" w:cs="Arial"/>
          <w:b/>
          <w:color w:val="339966"/>
          <w:sz w:val="18"/>
        </w:rPr>
        <w:t>peracional</w:t>
      </w:r>
      <w:r>
        <w:rPr>
          <w:rFonts w:ascii="Arial" w:hAnsi="Arial" w:cs="Arial"/>
          <w:b/>
          <w:color w:val="339966"/>
          <w:sz w:val="18"/>
        </w:rPr>
        <w:t xml:space="preserve">   </w:t>
      </w:r>
    </w:p>
    <w:p w14:paraId="214A9E1D" w14:textId="77777777" w:rsidR="00454F49" w:rsidRPr="00002AC9" w:rsidRDefault="00454F49" w:rsidP="00454F49">
      <w:pPr>
        <w:jc w:val="both"/>
        <w:rPr>
          <w:rFonts w:cs="Arial"/>
        </w:rPr>
      </w:pPr>
      <w:r w:rsidRPr="00002AC9">
        <w:rPr>
          <w:rFonts w:cs="Arial"/>
        </w:rPr>
        <w:t xml:space="preserve">O Banco segue as diretrizes da Resolução CMN nº 4.557/2017, integrando a gestão do risco operacional à sua estrutura e a todos os níveis hierárquicos. Utiliza normas de procedimento com detalhamento de papéis e responsabilidades da Instituição conforme modelo das três linhas. </w:t>
      </w:r>
    </w:p>
    <w:p w14:paraId="46A084E5" w14:textId="77777777" w:rsidR="00454F49" w:rsidRDefault="00454F49" w:rsidP="00454F49">
      <w:pPr>
        <w:spacing w:before="120"/>
        <w:jc w:val="both"/>
        <w:rPr>
          <w:rFonts w:cs="Arial"/>
        </w:rPr>
      </w:pPr>
      <w:r w:rsidRPr="00002AC9">
        <w:rPr>
          <w:rFonts w:cs="Arial"/>
        </w:rPr>
        <w:t>Realiza monitoramento contínuo dos eventos relacionados ao risco operacional, mantendo uma base histórica quantitativa e qualitativa de informações, reportando regularmente à Alta Administração. Ressalta-se, ainda, a promoção da cultura voltada à gestão de riscos e controles, com o objetivo de alcançar metas estratégicas e fortalecer a governança corporativa.</w:t>
      </w:r>
    </w:p>
    <w:p w14:paraId="17170E2D" w14:textId="77777777" w:rsidR="00454F49" w:rsidRPr="00002AC9" w:rsidRDefault="00454F49" w:rsidP="00454F49">
      <w:pPr>
        <w:spacing w:before="120"/>
        <w:jc w:val="both"/>
        <w:rPr>
          <w:rFonts w:cs="Arial"/>
        </w:rPr>
      </w:pPr>
    </w:p>
    <w:p w14:paraId="6A8784AD" w14:textId="77777777" w:rsidR="00454F49" w:rsidRPr="00A737E5" w:rsidRDefault="00454F49" w:rsidP="00454F49">
      <w:pPr>
        <w:pStyle w:val="PargrafodaLista"/>
        <w:numPr>
          <w:ilvl w:val="0"/>
          <w:numId w:val="23"/>
        </w:numPr>
        <w:tabs>
          <w:tab w:val="left" w:pos="2415"/>
        </w:tabs>
        <w:spacing w:before="40" w:after="80"/>
        <w:ind w:left="425" w:right="-6" w:hanging="425"/>
        <w:jc w:val="both"/>
        <w:rPr>
          <w:rFonts w:ascii="Arial" w:hAnsi="Arial" w:cs="Arial"/>
          <w:b/>
          <w:color w:val="339966"/>
          <w:sz w:val="18"/>
        </w:rPr>
      </w:pPr>
      <w:r w:rsidRPr="00A737E5">
        <w:rPr>
          <w:rFonts w:ascii="Arial" w:hAnsi="Arial" w:cs="Arial"/>
          <w:b/>
          <w:color w:val="339966"/>
          <w:sz w:val="18"/>
        </w:rPr>
        <w:t xml:space="preserve">Risco </w:t>
      </w:r>
      <w:r>
        <w:rPr>
          <w:rFonts w:ascii="Arial" w:hAnsi="Arial" w:cs="Arial"/>
          <w:b/>
          <w:color w:val="339966"/>
          <w:sz w:val="18"/>
        </w:rPr>
        <w:t>L</w:t>
      </w:r>
      <w:r w:rsidRPr="00A737E5">
        <w:rPr>
          <w:rFonts w:ascii="Arial" w:hAnsi="Arial" w:cs="Arial"/>
          <w:b/>
          <w:color w:val="339966"/>
          <w:sz w:val="18"/>
        </w:rPr>
        <w:t>egal</w:t>
      </w:r>
      <w:r>
        <w:rPr>
          <w:rFonts w:ascii="Arial" w:hAnsi="Arial" w:cs="Arial"/>
          <w:b/>
          <w:color w:val="339966"/>
          <w:sz w:val="18"/>
        </w:rPr>
        <w:t xml:space="preserve">   </w:t>
      </w:r>
    </w:p>
    <w:p w14:paraId="6BF9C0C1" w14:textId="77777777" w:rsidR="00454F49" w:rsidRPr="00957B83" w:rsidRDefault="00454F49" w:rsidP="00454F49">
      <w:pPr>
        <w:jc w:val="both"/>
        <w:rPr>
          <w:rFonts w:cs="Arial"/>
        </w:rPr>
      </w:pPr>
      <w:r w:rsidRPr="00957B83">
        <w:rPr>
          <w:rFonts w:cs="Arial"/>
        </w:rPr>
        <w:t>Em conformidade com as exigências do Ba</w:t>
      </w:r>
      <w:r>
        <w:rPr>
          <w:rFonts w:cs="Arial"/>
        </w:rPr>
        <w:t>nco Central do Brasil</w:t>
      </w:r>
      <w:r w:rsidRPr="00957B83">
        <w:rPr>
          <w:rFonts w:cs="Arial"/>
        </w:rPr>
        <w:t xml:space="preserve"> e outros órgãos reguladores, o Banco atua rigorosamente no cumprimento das leis, normas e regulamentos aplicáveis às instituições financeiras. A área de Controles Internos monitora com vista a assegurar o atendimento das demandas legais.</w:t>
      </w:r>
    </w:p>
    <w:p w14:paraId="67649922" w14:textId="77777777" w:rsidR="00454F49" w:rsidRDefault="00454F49" w:rsidP="00454F49">
      <w:pPr>
        <w:jc w:val="both"/>
        <w:rPr>
          <w:rFonts w:cs="Arial"/>
        </w:rPr>
      </w:pPr>
      <w:r w:rsidRPr="00957B83">
        <w:rPr>
          <w:rFonts w:cs="Arial"/>
        </w:rPr>
        <w:t xml:space="preserve">Para divulgar normativos externos e monitorar o cumprimento das demandas legais, o Banco utiliza um Sistema de </w:t>
      </w:r>
      <w:r w:rsidRPr="00957B83">
        <w:rPr>
          <w:rFonts w:cs="Arial"/>
          <w:i/>
        </w:rPr>
        <w:t>Compliance</w:t>
      </w:r>
      <w:r w:rsidRPr="00957B83">
        <w:rPr>
          <w:rFonts w:cs="Arial"/>
        </w:rPr>
        <w:t xml:space="preserve"> que fornece informações atualizadas sobre normas relacionadas as atividades bancárias para todas as áreas internas relacionadas.</w:t>
      </w:r>
    </w:p>
    <w:p w14:paraId="19539248" w14:textId="77777777" w:rsidR="00454F49" w:rsidRDefault="00454F49" w:rsidP="00454F49">
      <w:pPr>
        <w:spacing w:before="120"/>
        <w:jc w:val="both"/>
        <w:rPr>
          <w:rFonts w:cs="Arial"/>
        </w:rPr>
      </w:pPr>
    </w:p>
    <w:p w14:paraId="361FA155" w14:textId="77777777" w:rsidR="00454F49" w:rsidRPr="00A737E5" w:rsidRDefault="00454F49" w:rsidP="00454F49">
      <w:pPr>
        <w:pStyle w:val="PargrafodaLista"/>
        <w:numPr>
          <w:ilvl w:val="0"/>
          <w:numId w:val="23"/>
        </w:numPr>
        <w:tabs>
          <w:tab w:val="left" w:pos="2415"/>
        </w:tabs>
        <w:spacing w:before="40" w:after="80"/>
        <w:ind w:left="425" w:right="-6" w:hanging="425"/>
        <w:jc w:val="both"/>
        <w:rPr>
          <w:rFonts w:ascii="Arial" w:hAnsi="Arial" w:cs="Arial"/>
          <w:b/>
          <w:color w:val="339966"/>
          <w:sz w:val="18"/>
        </w:rPr>
      </w:pPr>
      <w:r w:rsidRPr="00A737E5">
        <w:rPr>
          <w:rFonts w:ascii="Arial" w:hAnsi="Arial" w:cs="Arial"/>
          <w:b/>
          <w:color w:val="339966"/>
          <w:sz w:val="18"/>
        </w:rPr>
        <w:t xml:space="preserve">Risco de </w:t>
      </w:r>
      <w:r>
        <w:rPr>
          <w:rFonts w:ascii="Arial" w:hAnsi="Arial" w:cs="Arial"/>
          <w:b/>
          <w:color w:val="339966"/>
          <w:sz w:val="18"/>
        </w:rPr>
        <w:t>I</w:t>
      </w:r>
      <w:r w:rsidRPr="00A737E5">
        <w:rPr>
          <w:rFonts w:ascii="Arial" w:hAnsi="Arial" w:cs="Arial"/>
          <w:b/>
          <w:color w:val="339966"/>
          <w:sz w:val="18"/>
        </w:rPr>
        <w:t>ntegridade</w:t>
      </w:r>
      <w:r>
        <w:rPr>
          <w:rFonts w:ascii="Arial" w:hAnsi="Arial" w:cs="Arial"/>
          <w:b/>
          <w:color w:val="339966"/>
          <w:sz w:val="18"/>
        </w:rPr>
        <w:t xml:space="preserve">  </w:t>
      </w:r>
    </w:p>
    <w:p w14:paraId="767D1729" w14:textId="77777777" w:rsidR="00454F49" w:rsidRPr="0038571C" w:rsidRDefault="00454F49" w:rsidP="00454F49">
      <w:pPr>
        <w:jc w:val="both"/>
        <w:rPr>
          <w:rFonts w:cs="Arial"/>
        </w:rPr>
      </w:pPr>
      <w:r w:rsidRPr="0038571C">
        <w:rPr>
          <w:rFonts w:cs="Arial"/>
        </w:rPr>
        <w:t xml:space="preserve">A empresa mantém programas e políticas voltados para a integridade, além de um Código de Conduta Ética que fortalece o ambiente de controle interno do </w:t>
      </w:r>
      <w:r>
        <w:rPr>
          <w:rFonts w:cs="Arial"/>
        </w:rPr>
        <w:t>B</w:t>
      </w:r>
      <w:r w:rsidRPr="0038571C">
        <w:rPr>
          <w:rFonts w:cs="Arial"/>
        </w:rPr>
        <w:t>anco.</w:t>
      </w:r>
    </w:p>
    <w:p w14:paraId="37EE8591" w14:textId="77777777" w:rsidR="00454F49" w:rsidRPr="0038571C" w:rsidRDefault="00454F49" w:rsidP="00454F49">
      <w:pPr>
        <w:jc w:val="both"/>
        <w:rPr>
          <w:rFonts w:cs="Arial"/>
        </w:rPr>
      </w:pPr>
      <w:r w:rsidRPr="0038571C">
        <w:rPr>
          <w:rFonts w:cs="Arial"/>
        </w:rPr>
        <w:t>A Política de Gestão da Integridade tem por finalidade estabelecer e difundir princípios, objetivos, diretrizes, competências e responsabilidades para a gestão da integridade, essenciais aos processos de governança e à gestão das políticas, programas e normas internas relacionadas.</w:t>
      </w:r>
    </w:p>
    <w:p w14:paraId="5486E750" w14:textId="77777777" w:rsidR="00454F49" w:rsidRPr="0038571C" w:rsidRDefault="00454F49" w:rsidP="00454F49">
      <w:pPr>
        <w:jc w:val="both"/>
        <w:rPr>
          <w:rFonts w:cs="Arial"/>
        </w:rPr>
      </w:pPr>
      <w:r w:rsidRPr="0038571C">
        <w:rPr>
          <w:rFonts w:cs="Arial"/>
        </w:rPr>
        <w:t>Além dos programas e políticas, o Plano de Ação e os indicadores de integridade buscam garantir a eficiência na gestão por meio do acompanhamento e monitoramento, fortalecendo os pilares e princípios do programa, assim como as boas práticas na cultura institucional.</w:t>
      </w:r>
    </w:p>
    <w:p w14:paraId="5664C785" w14:textId="77777777" w:rsidR="00454F49" w:rsidRDefault="00454F49" w:rsidP="00454F49">
      <w:pPr>
        <w:ind w:right="-6"/>
        <w:jc w:val="both"/>
        <w:rPr>
          <w:rFonts w:cs="Arial"/>
        </w:rPr>
      </w:pPr>
      <w:r w:rsidRPr="0038571C">
        <w:rPr>
          <w:rFonts w:cs="Arial"/>
        </w:rPr>
        <w:t>Todas as ferramentas de gestão da integridade passam por um processo de revisão periódica para eventuais ajustes e adequação às melhores práticas de mercado.</w:t>
      </w:r>
    </w:p>
    <w:p w14:paraId="734722E3" w14:textId="77777777" w:rsidR="00454F49" w:rsidRPr="0038571C" w:rsidRDefault="00454F49" w:rsidP="00454F49">
      <w:pPr>
        <w:spacing w:before="120"/>
        <w:ind w:right="-6"/>
        <w:jc w:val="both"/>
        <w:rPr>
          <w:rFonts w:cs="Arial"/>
        </w:rPr>
      </w:pPr>
    </w:p>
    <w:p w14:paraId="0B125C0C" w14:textId="77777777" w:rsidR="00454F49" w:rsidRDefault="00454F49" w:rsidP="00454F49">
      <w:pPr>
        <w:pStyle w:val="PargrafodaLista"/>
        <w:numPr>
          <w:ilvl w:val="0"/>
          <w:numId w:val="23"/>
        </w:numPr>
        <w:spacing w:before="40" w:after="80"/>
        <w:ind w:left="425" w:hanging="425"/>
        <w:jc w:val="both"/>
        <w:rPr>
          <w:rFonts w:ascii="Arial" w:hAnsi="Arial" w:cs="Arial"/>
          <w:b/>
          <w:color w:val="339966"/>
          <w:sz w:val="18"/>
        </w:rPr>
      </w:pPr>
      <w:r w:rsidRPr="00D9715C">
        <w:rPr>
          <w:rFonts w:ascii="Arial" w:hAnsi="Arial" w:cs="Arial"/>
          <w:b/>
          <w:color w:val="339966"/>
          <w:sz w:val="18"/>
        </w:rPr>
        <w:lastRenderedPageBreak/>
        <w:t xml:space="preserve">Gestão de </w:t>
      </w:r>
      <w:r>
        <w:rPr>
          <w:rFonts w:ascii="Arial" w:hAnsi="Arial" w:cs="Arial"/>
          <w:b/>
          <w:color w:val="339966"/>
          <w:sz w:val="18"/>
        </w:rPr>
        <w:t>C</w:t>
      </w:r>
      <w:r w:rsidRPr="00D9715C">
        <w:rPr>
          <w:rFonts w:ascii="Arial" w:hAnsi="Arial" w:cs="Arial"/>
          <w:b/>
          <w:color w:val="339966"/>
          <w:sz w:val="18"/>
        </w:rPr>
        <w:t xml:space="preserve">apital </w:t>
      </w:r>
      <w:r>
        <w:rPr>
          <w:rFonts w:ascii="Arial" w:hAnsi="Arial" w:cs="Arial"/>
          <w:b/>
          <w:color w:val="339966"/>
          <w:sz w:val="18"/>
        </w:rPr>
        <w:t xml:space="preserve"> </w:t>
      </w:r>
    </w:p>
    <w:p w14:paraId="5A61FC51" w14:textId="77777777" w:rsidR="00454F49" w:rsidRPr="004D241D" w:rsidRDefault="00454F49" w:rsidP="00454F49">
      <w:pPr>
        <w:jc w:val="both"/>
        <w:rPr>
          <w:rFonts w:cs="Arial"/>
        </w:rPr>
      </w:pPr>
      <w:r w:rsidRPr="004D241D">
        <w:rPr>
          <w:rFonts w:cs="Arial"/>
        </w:rPr>
        <w:t>O processo de gestão de capital adotado pelo Banco é estruturado de forma coerente com a complexidade operacional e os riscos assumidos pela Instituição, visando assegurar qualidade, consistência e transparência do capital, além de cumprir integralmente os requisitos regulatórios estabelecidos pela Resolução CMN nº 4.557/2017. Essa estrutura abrange áreas responsáveis pelo orçamento, planejamento estratégico, controle e monitoramento de riscos, além dos colegiados estratégicos de tomada de decisão.</w:t>
      </w:r>
    </w:p>
    <w:p w14:paraId="7C19A5F6" w14:textId="77777777" w:rsidR="00454F49" w:rsidRPr="004D241D" w:rsidRDefault="00454F49" w:rsidP="00454F49">
      <w:pPr>
        <w:jc w:val="both"/>
        <w:rPr>
          <w:rFonts w:cs="Arial"/>
        </w:rPr>
      </w:pPr>
      <w:r w:rsidRPr="004D241D">
        <w:rPr>
          <w:rFonts w:cs="Arial"/>
        </w:rPr>
        <w:t>A Instituição mantém um Plano de Capital que projeta o capital necessário para um horizonte de três anos, incluindo testes de estresse e um plano de contingência para garantir a gestão adequada do capital, alinhada ao apetite de risco definido na Declaração de Apetite por Riscos (RAS).</w:t>
      </w:r>
    </w:p>
    <w:p w14:paraId="7F00B5D7" w14:textId="77777777" w:rsidR="00454F49" w:rsidRDefault="00454F49" w:rsidP="00454F49">
      <w:pPr>
        <w:jc w:val="both"/>
        <w:rPr>
          <w:rFonts w:cs="Arial"/>
        </w:rPr>
      </w:pPr>
      <w:r w:rsidRPr="004D241D">
        <w:rPr>
          <w:rFonts w:cs="Arial"/>
        </w:rPr>
        <w:t>A adequação de capital é gerenciada considerando não apenas as exigências regulatórias, mas também uma meta interna declarada na RAS, superior aos limites mínimos estabelecidos para o Patrimônio de Referência (PR). O Plano de Capital é elaborado de maneira integrada ao Planejamento Estratégico, refletindo os objetivos institucionais e atendendo plenamente às determinações da Resolução CMN nº 4.557.</w:t>
      </w:r>
    </w:p>
    <w:p w14:paraId="594CF376" w14:textId="77777777" w:rsidR="00454F49" w:rsidRDefault="00454F49" w:rsidP="00454F49">
      <w:pPr>
        <w:jc w:val="both"/>
      </w:pPr>
      <w:r w:rsidRPr="00043431">
        <w:rPr>
          <w:rFonts w:cs="Arial"/>
        </w:rPr>
        <w:t xml:space="preserve">A Diretoria de Controle e Riscos é responsável pela gestão do capital do Banco, contando com uma unidade administrativa específica estabelecida em conformidade com a Resolução CMN nº 4.557, de 23 de fevereiro de 2017. Detalhes da estrutura de </w:t>
      </w:r>
      <w:r>
        <w:rPr>
          <w:rFonts w:cs="Arial"/>
        </w:rPr>
        <w:t>Gerenciamento de Capital</w:t>
      </w:r>
      <w:r w:rsidRPr="00043431">
        <w:rPr>
          <w:rFonts w:cs="Arial"/>
        </w:rPr>
        <w:t xml:space="preserve"> encontram-se disponíveis no Relatório de </w:t>
      </w:r>
      <w:r>
        <w:rPr>
          <w:rFonts w:cs="Arial"/>
        </w:rPr>
        <w:t>Gerenciamento de Riscos</w:t>
      </w:r>
      <w:r w:rsidRPr="00043431">
        <w:rPr>
          <w:rFonts w:cs="Arial"/>
        </w:rPr>
        <w:t xml:space="preserve"> e de Capital – Pilar III, acessível na Central de Resultados, dentro da página de Relação com Investidores, pelo link: </w:t>
      </w:r>
      <w:hyperlink r:id="rId22" w:history="1">
        <w:r w:rsidRPr="00B4043A">
          <w:rPr>
            <w:rStyle w:val="Hyperlink"/>
          </w:rPr>
          <w:t>https://ri.bancoamazonia.com.br/informacoes-financeiras/central-de-resultados/</w:t>
        </w:r>
      </w:hyperlink>
      <w:r w:rsidRPr="00B4043A">
        <w:t>.</w:t>
      </w:r>
    </w:p>
    <w:p w14:paraId="7824E788" w14:textId="77777777" w:rsidR="00454F49" w:rsidRDefault="00454F49" w:rsidP="00454F49">
      <w:pPr>
        <w:jc w:val="both"/>
        <w:rPr>
          <w:rFonts w:cs="Arial"/>
          <w:color w:val="FF0000"/>
        </w:rPr>
      </w:pPr>
    </w:p>
    <w:p w14:paraId="3AD33B4D" w14:textId="77777777" w:rsidR="00454F49" w:rsidRDefault="00454F49" w:rsidP="00454F49">
      <w:pPr>
        <w:pStyle w:val="PargrafodaLista"/>
        <w:numPr>
          <w:ilvl w:val="0"/>
          <w:numId w:val="23"/>
        </w:numPr>
        <w:spacing w:before="40" w:after="80"/>
        <w:ind w:left="425" w:hanging="425"/>
        <w:jc w:val="both"/>
        <w:rPr>
          <w:rFonts w:ascii="Arial" w:hAnsi="Arial" w:cs="Arial"/>
          <w:b/>
          <w:color w:val="339966"/>
          <w:sz w:val="18"/>
        </w:rPr>
      </w:pPr>
      <w:r w:rsidRPr="005E18BA">
        <w:rPr>
          <w:rFonts w:ascii="Arial" w:hAnsi="Arial" w:cs="Arial"/>
          <w:b/>
          <w:color w:val="339966"/>
          <w:sz w:val="18"/>
        </w:rPr>
        <w:t>Índice de Basileia (</w:t>
      </w:r>
      <w:r>
        <w:rPr>
          <w:rFonts w:ascii="Arial" w:hAnsi="Arial" w:cs="Arial"/>
          <w:b/>
          <w:color w:val="339966"/>
          <w:sz w:val="18"/>
        </w:rPr>
        <w:t>L</w:t>
      </w:r>
      <w:r w:rsidRPr="005E18BA">
        <w:rPr>
          <w:rFonts w:ascii="Arial" w:hAnsi="Arial" w:cs="Arial"/>
          <w:b/>
          <w:color w:val="339966"/>
          <w:sz w:val="18"/>
        </w:rPr>
        <w:t xml:space="preserve">imite </w:t>
      </w:r>
      <w:r>
        <w:rPr>
          <w:rFonts w:ascii="Arial" w:hAnsi="Arial" w:cs="Arial"/>
          <w:b/>
          <w:color w:val="339966"/>
          <w:sz w:val="18"/>
        </w:rPr>
        <w:t>O</w:t>
      </w:r>
      <w:r w:rsidRPr="005E18BA">
        <w:rPr>
          <w:rFonts w:ascii="Arial" w:hAnsi="Arial" w:cs="Arial"/>
          <w:b/>
          <w:color w:val="339966"/>
          <w:sz w:val="18"/>
        </w:rPr>
        <w:t>peracional)</w:t>
      </w:r>
    </w:p>
    <w:p w14:paraId="5496CC38" w14:textId="77777777" w:rsidR="00454F49" w:rsidRDefault="00454F49" w:rsidP="00454F49">
      <w:pPr>
        <w:widowControl/>
        <w:autoSpaceDE w:val="0"/>
        <w:autoSpaceDN w:val="0"/>
        <w:adjustRightInd w:val="0"/>
        <w:jc w:val="both"/>
        <w:rPr>
          <w:rFonts w:cs="Arial"/>
          <w:color w:val="FF0000"/>
        </w:rPr>
      </w:pPr>
      <w:r w:rsidRPr="00FB6176">
        <w:rPr>
          <w:rFonts w:cs="Arial"/>
        </w:rPr>
        <w:t xml:space="preserve">O Banco mantém, permanentemente, o montante de PR, de Nível I e de Capital Principal em valores superiores aos requerimentos mínimos estabelecidos na Resolução CMN nº 4.958 de 21 de outubro de 2021, bem como para suprir a exigência do Adicional de Capital Principal (ACP) instituído por essa mesma Resolução. </w:t>
      </w:r>
      <w:r w:rsidRPr="0037486D">
        <w:rPr>
          <w:rFonts w:cs="Arial"/>
        </w:rPr>
        <w:t xml:space="preserve">O Banco encerrou o 1º trimestre de 2025 com </w:t>
      </w:r>
      <w:r w:rsidRPr="00780AC6">
        <w:rPr>
          <w:rFonts w:cs="Arial"/>
        </w:rPr>
        <w:t xml:space="preserve">PR de R$ 6.594 milhões. </w:t>
      </w:r>
    </w:p>
    <w:p w14:paraId="3825529E" w14:textId="77777777" w:rsidR="00454F49" w:rsidRPr="00BC3C65" w:rsidRDefault="00454F49" w:rsidP="00454F49">
      <w:pPr>
        <w:widowControl/>
        <w:autoSpaceDE w:val="0"/>
        <w:autoSpaceDN w:val="0"/>
        <w:adjustRightInd w:val="0"/>
        <w:jc w:val="both"/>
        <w:rPr>
          <w:rFonts w:cs="Arial"/>
        </w:rPr>
      </w:pPr>
      <w:r w:rsidRPr="00FB6176">
        <w:rPr>
          <w:rFonts w:cs="Arial"/>
        </w:rPr>
        <w:t xml:space="preserve">O Índice de Basiléia (IB) é calculado de acordo com o estabelecido nas Resoluções CMN nº 4.955/2021 (cálculo do Patrimônio de Referência - PR) e nº 4.958/2021 (apuração dos requerimentos mínimos e ACP) relacionando-os com os Ativos Ponderados pelo Risco (RWA). </w:t>
      </w:r>
      <w:r w:rsidRPr="003F7C0C">
        <w:rPr>
          <w:rFonts w:cs="Arial"/>
        </w:rPr>
        <w:t>O Montante dos Ativos Ponderados pelo Risco (RWA)</w:t>
      </w:r>
      <w:r>
        <w:rPr>
          <w:rFonts w:cs="Arial"/>
        </w:rPr>
        <w:t xml:space="preserve"> é de</w:t>
      </w:r>
      <w:r w:rsidRPr="003F7C0C">
        <w:rPr>
          <w:rFonts w:cs="Arial"/>
        </w:rPr>
        <w:t xml:space="preserve"> R$ 47.904 milhões em 31/03/2025.</w:t>
      </w:r>
    </w:p>
    <w:p w14:paraId="0ADF3BD0" w14:textId="77777777" w:rsidR="00454F49" w:rsidRPr="00FB6176" w:rsidRDefault="00454F49" w:rsidP="00454F49">
      <w:pPr>
        <w:widowControl/>
        <w:autoSpaceDE w:val="0"/>
        <w:autoSpaceDN w:val="0"/>
        <w:adjustRightInd w:val="0"/>
        <w:spacing w:before="0" w:after="0"/>
        <w:jc w:val="both"/>
        <w:rPr>
          <w:rFonts w:cs="Arial"/>
        </w:rPr>
      </w:pPr>
      <w:r w:rsidRPr="00BE398A">
        <w:rPr>
          <w:rFonts w:cs="Arial"/>
        </w:rPr>
        <w:t>Em 31 de março de 2025, o</w:t>
      </w:r>
      <w:r w:rsidRPr="00FB6176">
        <w:rPr>
          <w:rFonts w:cs="Arial"/>
        </w:rPr>
        <w:t xml:space="preserve"> Banco apresentou um Índice de Basileia (IB) de </w:t>
      </w:r>
      <w:r>
        <w:rPr>
          <w:rFonts w:cs="Arial"/>
        </w:rPr>
        <w:t>13,8</w:t>
      </w:r>
      <w:r w:rsidRPr="009F0ED6">
        <w:rPr>
          <w:rFonts w:cs="Arial"/>
        </w:rPr>
        <w:t>%,</w:t>
      </w:r>
      <w:r w:rsidRPr="00FB6176">
        <w:rPr>
          <w:rFonts w:cs="Arial"/>
        </w:rPr>
        <w:t xml:space="preserve"> acima do requerimento regulatório, mantendo a capacidade de cumprir com os mínimos regulatórios, garantir sua solidez patrimonial e a disponibilidade de capital para suportar o crescimento de seus negócios.</w:t>
      </w:r>
    </w:p>
    <w:p w14:paraId="310647D2" w14:textId="77777777" w:rsidR="00454F49" w:rsidRDefault="00454F49" w:rsidP="00454F49">
      <w:pPr>
        <w:widowControl/>
        <w:autoSpaceDE w:val="0"/>
        <w:autoSpaceDN w:val="0"/>
        <w:adjustRightInd w:val="0"/>
        <w:spacing w:before="0" w:after="0"/>
        <w:jc w:val="both"/>
        <w:rPr>
          <w:rFonts w:cs="Arial"/>
          <w:sz w:val="16"/>
          <w:szCs w:val="20"/>
        </w:rPr>
      </w:pPr>
    </w:p>
    <w:p w14:paraId="58FE120A" w14:textId="77777777" w:rsidR="00454F49" w:rsidRDefault="00454F49" w:rsidP="00454F49">
      <w:pPr>
        <w:spacing w:before="120" w:after="0"/>
        <w:jc w:val="both"/>
        <w:rPr>
          <w:rFonts w:cs="Arial"/>
          <w:b/>
          <w:color w:val="339966"/>
        </w:rPr>
      </w:pPr>
      <w:r w:rsidRPr="00CB14D8">
        <w:rPr>
          <w:rFonts w:cs="Arial"/>
          <w:b/>
          <w:color w:val="339966"/>
        </w:rPr>
        <w:t xml:space="preserve">Requerimentos </w:t>
      </w:r>
      <w:r>
        <w:rPr>
          <w:rFonts w:cs="Arial"/>
          <w:b/>
          <w:color w:val="339966"/>
        </w:rPr>
        <w:t>M</w:t>
      </w:r>
      <w:r w:rsidRPr="00CB14D8">
        <w:rPr>
          <w:rFonts w:cs="Arial"/>
          <w:b/>
          <w:color w:val="339966"/>
        </w:rPr>
        <w:t xml:space="preserve">ínimos de </w:t>
      </w:r>
      <w:r>
        <w:rPr>
          <w:rFonts w:cs="Arial"/>
          <w:b/>
          <w:color w:val="339966"/>
        </w:rPr>
        <w:t>C</w:t>
      </w:r>
      <w:r w:rsidRPr="00CB14D8">
        <w:rPr>
          <w:rFonts w:cs="Arial"/>
          <w:b/>
          <w:color w:val="339966"/>
        </w:rPr>
        <w:t>apital (Basileia III)</w:t>
      </w:r>
    </w:p>
    <w:p w14:paraId="2606DFCD" w14:textId="77777777" w:rsidR="00454F49" w:rsidRDefault="00454F49" w:rsidP="00454F49">
      <w:pPr>
        <w:spacing w:before="120" w:after="0"/>
        <w:jc w:val="both"/>
        <w:rPr>
          <w:rFonts w:cs="Arial"/>
        </w:rPr>
      </w:pPr>
      <w:r w:rsidRPr="00D7369C">
        <w:rPr>
          <w:rFonts w:cs="Arial"/>
        </w:rPr>
        <w:t>Apresentamos abaixo os principais indicadores obtidos conforme regulamentação em vigor:</w:t>
      </w:r>
    </w:p>
    <w:p w14:paraId="70C490F7" w14:textId="77777777" w:rsidR="00454F49" w:rsidRDefault="00454F49" w:rsidP="00454F49">
      <w:pPr>
        <w:spacing w:before="120" w:after="0"/>
        <w:jc w:val="both"/>
        <w:rPr>
          <w:rFonts w:cs="Arial"/>
        </w:rPr>
      </w:pPr>
    </w:p>
    <w:tbl>
      <w:tblPr>
        <w:tblW w:w="5000" w:type="pct"/>
        <w:tblCellMar>
          <w:left w:w="70" w:type="dxa"/>
          <w:right w:w="70" w:type="dxa"/>
        </w:tblCellMar>
        <w:tblLook w:val="04A0" w:firstRow="1" w:lastRow="0" w:firstColumn="1" w:lastColumn="0" w:noHBand="0" w:noVBand="1"/>
      </w:tblPr>
      <w:tblGrid>
        <w:gridCol w:w="8117"/>
        <w:gridCol w:w="2370"/>
      </w:tblGrid>
      <w:tr w:rsidR="00454F49" w:rsidRPr="006A6CAD" w14:paraId="30507A67" w14:textId="77777777" w:rsidTr="00866A0A">
        <w:trPr>
          <w:trHeight w:hRule="exact" w:val="284"/>
        </w:trPr>
        <w:tc>
          <w:tcPr>
            <w:tcW w:w="3870" w:type="pct"/>
            <w:tcBorders>
              <w:top w:val="nil"/>
              <w:left w:val="nil"/>
              <w:bottom w:val="nil"/>
              <w:right w:val="nil"/>
            </w:tcBorders>
            <w:shd w:val="clear" w:color="auto" w:fill="auto"/>
            <w:vAlign w:val="center"/>
            <w:hideMark/>
          </w:tcPr>
          <w:p w14:paraId="3FFA373C" w14:textId="77777777" w:rsidR="00454F49" w:rsidRPr="006A6CAD" w:rsidRDefault="00454F49" w:rsidP="00866A0A">
            <w:pPr>
              <w:widowControl/>
              <w:spacing w:before="0" w:after="0"/>
              <w:rPr>
                <w:rFonts w:ascii="Times New Roman" w:hAnsi="Times New Roman"/>
                <w:sz w:val="20"/>
                <w:szCs w:val="20"/>
              </w:rPr>
            </w:pPr>
          </w:p>
        </w:tc>
        <w:tc>
          <w:tcPr>
            <w:tcW w:w="1130" w:type="pct"/>
            <w:tcBorders>
              <w:top w:val="nil"/>
              <w:left w:val="nil"/>
              <w:bottom w:val="nil"/>
              <w:right w:val="nil"/>
            </w:tcBorders>
            <w:shd w:val="clear" w:color="000000" w:fill="339966"/>
            <w:vAlign w:val="center"/>
            <w:hideMark/>
          </w:tcPr>
          <w:p w14:paraId="7D25DB06" w14:textId="77777777" w:rsidR="00454F49" w:rsidRPr="006A6CAD" w:rsidRDefault="00454F49" w:rsidP="00866A0A">
            <w:pPr>
              <w:widowControl/>
              <w:spacing w:before="0" w:after="0"/>
              <w:jc w:val="right"/>
              <w:rPr>
                <w:rFonts w:cs="Arial"/>
                <w:b/>
                <w:bCs/>
                <w:color w:val="FFFFFF"/>
              </w:rPr>
            </w:pPr>
            <w:r w:rsidRPr="006A6CAD">
              <w:rPr>
                <w:rFonts w:cs="Arial"/>
                <w:b/>
                <w:bCs/>
                <w:color w:val="FFFFFF"/>
              </w:rPr>
              <w:t>31.03.2025</w:t>
            </w:r>
          </w:p>
        </w:tc>
      </w:tr>
      <w:tr w:rsidR="00454F49" w:rsidRPr="006A6CAD" w14:paraId="34BFE7E2" w14:textId="77777777" w:rsidTr="00866A0A">
        <w:trPr>
          <w:trHeight w:hRule="exact" w:val="227"/>
        </w:trPr>
        <w:tc>
          <w:tcPr>
            <w:tcW w:w="3870" w:type="pct"/>
            <w:tcBorders>
              <w:top w:val="nil"/>
              <w:left w:val="nil"/>
              <w:bottom w:val="nil"/>
              <w:right w:val="nil"/>
            </w:tcBorders>
            <w:shd w:val="clear" w:color="auto" w:fill="auto"/>
            <w:vAlign w:val="bottom"/>
            <w:hideMark/>
          </w:tcPr>
          <w:p w14:paraId="1A7499C3" w14:textId="77777777" w:rsidR="00454F49" w:rsidRPr="006A6CAD" w:rsidRDefault="00454F49" w:rsidP="00866A0A">
            <w:pPr>
              <w:widowControl/>
              <w:spacing w:before="0" w:after="0"/>
              <w:rPr>
                <w:rFonts w:cs="Arial"/>
                <w:b/>
                <w:bCs/>
                <w:color w:val="000000"/>
              </w:rPr>
            </w:pPr>
            <w:r w:rsidRPr="006A6CAD">
              <w:rPr>
                <w:rFonts w:cs="Arial"/>
                <w:b/>
                <w:bCs/>
                <w:color w:val="000000"/>
              </w:rPr>
              <w:t xml:space="preserve">Patrimônio de Referência (PR) </w:t>
            </w:r>
          </w:p>
        </w:tc>
        <w:tc>
          <w:tcPr>
            <w:tcW w:w="1130" w:type="pct"/>
            <w:tcBorders>
              <w:top w:val="nil"/>
              <w:left w:val="nil"/>
              <w:bottom w:val="nil"/>
              <w:right w:val="nil"/>
            </w:tcBorders>
            <w:shd w:val="clear" w:color="auto" w:fill="auto"/>
            <w:noWrap/>
            <w:vAlign w:val="bottom"/>
            <w:hideMark/>
          </w:tcPr>
          <w:p w14:paraId="063B873D" w14:textId="77777777" w:rsidR="00454F49" w:rsidRPr="006A6CAD" w:rsidRDefault="00454F49" w:rsidP="00866A0A">
            <w:pPr>
              <w:widowControl/>
              <w:spacing w:before="0" w:after="0"/>
              <w:jc w:val="right"/>
              <w:rPr>
                <w:rFonts w:cs="Arial"/>
                <w:b/>
                <w:bCs/>
                <w:color w:val="000000"/>
              </w:rPr>
            </w:pPr>
            <w:r w:rsidRPr="006A6CAD">
              <w:rPr>
                <w:rFonts w:cs="Arial"/>
                <w:b/>
                <w:bCs/>
                <w:color w:val="000000"/>
              </w:rPr>
              <w:t xml:space="preserve">    6.594.087 </w:t>
            </w:r>
          </w:p>
        </w:tc>
      </w:tr>
      <w:tr w:rsidR="00454F49" w:rsidRPr="006A6CAD" w14:paraId="1E32EEFB" w14:textId="77777777" w:rsidTr="00866A0A">
        <w:trPr>
          <w:trHeight w:hRule="exact" w:val="227"/>
        </w:trPr>
        <w:tc>
          <w:tcPr>
            <w:tcW w:w="3870" w:type="pct"/>
            <w:tcBorders>
              <w:top w:val="nil"/>
              <w:left w:val="nil"/>
              <w:bottom w:val="nil"/>
              <w:right w:val="nil"/>
            </w:tcBorders>
            <w:shd w:val="clear" w:color="auto" w:fill="auto"/>
            <w:vAlign w:val="bottom"/>
            <w:hideMark/>
          </w:tcPr>
          <w:p w14:paraId="412F8FD6" w14:textId="77777777" w:rsidR="00454F49" w:rsidRPr="006A6CAD" w:rsidRDefault="00454F49" w:rsidP="00866A0A">
            <w:pPr>
              <w:widowControl/>
              <w:spacing w:before="0" w:after="0"/>
              <w:rPr>
                <w:rFonts w:cs="Arial"/>
                <w:b/>
                <w:bCs/>
                <w:color w:val="000000"/>
              </w:rPr>
            </w:pPr>
            <w:r w:rsidRPr="006A6CAD">
              <w:rPr>
                <w:rFonts w:cs="Arial"/>
                <w:b/>
                <w:bCs/>
                <w:color w:val="000000"/>
              </w:rPr>
              <w:t xml:space="preserve">PR Nível I </w:t>
            </w:r>
          </w:p>
        </w:tc>
        <w:tc>
          <w:tcPr>
            <w:tcW w:w="1130" w:type="pct"/>
            <w:tcBorders>
              <w:top w:val="nil"/>
              <w:left w:val="nil"/>
              <w:bottom w:val="nil"/>
              <w:right w:val="nil"/>
            </w:tcBorders>
            <w:shd w:val="clear" w:color="auto" w:fill="auto"/>
            <w:noWrap/>
            <w:vAlign w:val="bottom"/>
            <w:hideMark/>
          </w:tcPr>
          <w:p w14:paraId="58ADCA33" w14:textId="77777777" w:rsidR="00454F49" w:rsidRPr="006A6CAD" w:rsidRDefault="00454F49" w:rsidP="00866A0A">
            <w:pPr>
              <w:widowControl/>
              <w:spacing w:before="0" w:after="0"/>
              <w:jc w:val="right"/>
              <w:rPr>
                <w:rFonts w:cs="Arial"/>
                <w:b/>
                <w:bCs/>
                <w:color w:val="000000"/>
              </w:rPr>
            </w:pPr>
            <w:r w:rsidRPr="006A6CAD">
              <w:rPr>
                <w:rFonts w:cs="Arial"/>
                <w:b/>
                <w:bCs/>
                <w:color w:val="000000"/>
              </w:rPr>
              <w:t xml:space="preserve">    6.594.087 </w:t>
            </w:r>
          </w:p>
        </w:tc>
      </w:tr>
      <w:tr w:rsidR="00454F49" w:rsidRPr="006A6CAD" w14:paraId="051024FB" w14:textId="77777777" w:rsidTr="00866A0A">
        <w:trPr>
          <w:trHeight w:hRule="exact" w:val="227"/>
        </w:trPr>
        <w:tc>
          <w:tcPr>
            <w:tcW w:w="3870" w:type="pct"/>
            <w:tcBorders>
              <w:top w:val="nil"/>
              <w:left w:val="nil"/>
              <w:bottom w:val="nil"/>
              <w:right w:val="nil"/>
            </w:tcBorders>
            <w:shd w:val="clear" w:color="auto" w:fill="auto"/>
            <w:vAlign w:val="bottom"/>
            <w:hideMark/>
          </w:tcPr>
          <w:p w14:paraId="2306CE9B" w14:textId="77777777" w:rsidR="00454F49" w:rsidRPr="006A6CAD" w:rsidRDefault="00454F49" w:rsidP="00866A0A">
            <w:pPr>
              <w:widowControl/>
              <w:spacing w:before="0" w:after="0"/>
              <w:rPr>
                <w:rFonts w:cs="Arial"/>
                <w:b/>
                <w:bCs/>
                <w:color w:val="000000"/>
              </w:rPr>
            </w:pPr>
            <w:r w:rsidRPr="006A6CAD">
              <w:rPr>
                <w:rFonts w:cs="Arial"/>
                <w:b/>
                <w:bCs/>
                <w:color w:val="000000"/>
              </w:rPr>
              <w:t xml:space="preserve">Capital Principal </w:t>
            </w:r>
          </w:p>
        </w:tc>
        <w:tc>
          <w:tcPr>
            <w:tcW w:w="1130" w:type="pct"/>
            <w:tcBorders>
              <w:top w:val="nil"/>
              <w:left w:val="nil"/>
              <w:bottom w:val="nil"/>
              <w:right w:val="nil"/>
            </w:tcBorders>
            <w:shd w:val="clear" w:color="auto" w:fill="auto"/>
            <w:noWrap/>
            <w:vAlign w:val="bottom"/>
            <w:hideMark/>
          </w:tcPr>
          <w:p w14:paraId="5730C55B" w14:textId="77777777" w:rsidR="00454F49" w:rsidRPr="006A6CAD" w:rsidRDefault="00454F49" w:rsidP="00866A0A">
            <w:pPr>
              <w:widowControl/>
              <w:spacing w:before="0" w:after="0"/>
              <w:jc w:val="right"/>
              <w:rPr>
                <w:rFonts w:cs="Arial"/>
                <w:b/>
                <w:bCs/>
                <w:color w:val="000000"/>
              </w:rPr>
            </w:pPr>
            <w:r w:rsidRPr="006A6CAD">
              <w:rPr>
                <w:rFonts w:cs="Arial"/>
                <w:b/>
                <w:bCs/>
                <w:color w:val="000000"/>
              </w:rPr>
              <w:t xml:space="preserve">    6.594.087 </w:t>
            </w:r>
          </w:p>
        </w:tc>
      </w:tr>
      <w:tr w:rsidR="00454F49" w:rsidRPr="006A6CAD" w14:paraId="2EBBAF8C" w14:textId="77777777" w:rsidTr="00866A0A">
        <w:trPr>
          <w:trHeight w:hRule="exact" w:val="227"/>
        </w:trPr>
        <w:tc>
          <w:tcPr>
            <w:tcW w:w="3870" w:type="pct"/>
            <w:tcBorders>
              <w:top w:val="nil"/>
              <w:left w:val="nil"/>
              <w:bottom w:val="nil"/>
              <w:right w:val="nil"/>
            </w:tcBorders>
            <w:shd w:val="clear" w:color="auto" w:fill="auto"/>
            <w:vAlign w:val="bottom"/>
            <w:hideMark/>
          </w:tcPr>
          <w:p w14:paraId="57675A65" w14:textId="77777777" w:rsidR="00454F49" w:rsidRPr="006A6CAD" w:rsidRDefault="00454F49" w:rsidP="00866A0A">
            <w:pPr>
              <w:widowControl/>
              <w:spacing w:before="0" w:after="0"/>
              <w:rPr>
                <w:rFonts w:cs="Arial"/>
                <w:b/>
                <w:bCs/>
                <w:color w:val="000000"/>
              </w:rPr>
            </w:pPr>
            <w:r w:rsidRPr="006A6CAD">
              <w:rPr>
                <w:rFonts w:cs="Arial"/>
                <w:b/>
                <w:bCs/>
                <w:color w:val="000000"/>
              </w:rPr>
              <w:t xml:space="preserve">Ativos Ponderados pelo Risco (RWA)  </w:t>
            </w:r>
          </w:p>
        </w:tc>
        <w:tc>
          <w:tcPr>
            <w:tcW w:w="1130" w:type="pct"/>
            <w:tcBorders>
              <w:top w:val="nil"/>
              <w:left w:val="nil"/>
              <w:bottom w:val="nil"/>
              <w:right w:val="nil"/>
            </w:tcBorders>
            <w:shd w:val="clear" w:color="auto" w:fill="auto"/>
            <w:noWrap/>
            <w:vAlign w:val="bottom"/>
            <w:hideMark/>
          </w:tcPr>
          <w:p w14:paraId="3303AAC9" w14:textId="77777777" w:rsidR="00454F49" w:rsidRPr="006A6CAD" w:rsidRDefault="00454F49" w:rsidP="00866A0A">
            <w:pPr>
              <w:widowControl/>
              <w:spacing w:before="0" w:after="0"/>
              <w:jc w:val="right"/>
              <w:rPr>
                <w:rFonts w:cs="Arial"/>
                <w:b/>
                <w:bCs/>
                <w:color w:val="000000"/>
              </w:rPr>
            </w:pPr>
            <w:r w:rsidRPr="006A6CAD">
              <w:rPr>
                <w:rFonts w:cs="Arial"/>
                <w:b/>
                <w:bCs/>
                <w:color w:val="000000"/>
              </w:rPr>
              <w:t xml:space="preserve">  47.</w:t>
            </w:r>
            <w:r>
              <w:rPr>
                <w:rFonts w:cs="Arial"/>
                <w:b/>
                <w:bCs/>
                <w:color w:val="000000"/>
              </w:rPr>
              <w:t>904.407</w:t>
            </w:r>
          </w:p>
        </w:tc>
      </w:tr>
      <w:tr w:rsidR="00454F49" w:rsidRPr="006A6CAD" w14:paraId="4B24736E" w14:textId="77777777" w:rsidTr="00866A0A">
        <w:trPr>
          <w:trHeight w:hRule="exact" w:val="227"/>
        </w:trPr>
        <w:tc>
          <w:tcPr>
            <w:tcW w:w="3870" w:type="pct"/>
            <w:tcBorders>
              <w:top w:val="nil"/>
              <w:left w:val="nil"/>
              <w:bottom w:val="nil"/>
              <w:right w:val="nil"/>
            </w:tcBorders>
            <w:shd w:val="clear" w:color="auto" w:fill="auto"/>
            <w:vAlign w:val="bottom"/>
            <w:hideMark/>
          </w:tcPr>
          <w:p w14:paraId="714A4F1F" w14:textId="77777777" w:rsidR="00454F49" w:rsidRPr="006A6CAD" w:rsidRDefault="00454F49" w:rsidP="00866A0A">
            <w:pPr>
              <w:widowControl/>
              <w:spacing w:before="0" w:after="0"/>
              <w:rPr>
                <w:rFonts w:cs="Arial"/>
                <w:color w:val="000000"/>
              </w:rPr>
            </w:pPr>
            <w:r w:rsidRPr="006A6CAD">
              <w:rPr>
                <w:rFonts w:cs="Arial"/>
                <w:color w:val="000000"/>
              </w:rPr>
              <w:t xml:space="preserve">   </w:t>
            </w:r>
            <w:r>
              <w:rPr>
                <w:rFonts w:cs="Arial"/>
                <w:color w:val="000000"/>
              </w:rPr>
              <w:t>Risco de Crédito</w:t>
            </w:r>
            <w:r w:rsidRPr="006A6CAD">
              <w:rPr>
                <w:rFonts w:cs="Arial"/>
                <w:color w:val="000000"/>
              </w:rPr>
              <w:t xml:space="preserve"> (RWA</w:t>
            </w:r>
            <w:r w:rsidRPr="006A6CAD">
              <w:rPr>
                <w:rFonts w:cs="Arial"/>
                <w:color w:val="000000"/>
                <w:vertAlign w:val="subscript"/>
              </w:rPr>
              <w:t>CPAD</w:t>
            </w:r>
            <w:r w:rsidRPr="006A6CAD">
              <w:rPr>
                <w:rFonts w:cs="Arial"/>
                <w:color w:val="000000"/>
              </w:rPr>
              <w:t xml:space="preserve">) </w:t>
            </w:r>
          </w:p>
        </w:tc>
        <w:tc>
          <w:tcPr>
            <w:tcW w:w="1130" w:type="pct"/>
            <w:tcBorders>
              <w:top w:val="nil"/>
              <w:left w:val="nil"/>
              <w:bottom w:val="nil"/>
              <w:right w:val="nil"/>
            </w:tcBorders>
            <w:shd w:val="clear" w:color="auto" w:fill="auto"/>
            <w:noWrap/>
            <w:vAlign w:val="bottom"/>
            <w:hideMark/>
          </w:tcPr>
          <w:p w14:paraId="4ACA3A1E" w14:textId="77777777" w:rsidR="00454F49" w:rsidRPr="006A6CAD" w:rsidRDefault="00454F49" w:rsidP="00866A0A">
            <w:pPr>
              <w:widowControl/>
              <w:spacing w:before="0" w:after="0"/>
              <w:jc w:val="right"/>
              <w:rPr>
                <w:rFonts w:cs="Arial"/>
                <w:color w:val="000000"/>
              </w:rPr>
            </w:pPr>
            <w:r w:rsidRPr="006A6CAD">
              <w:rPr>
                <w:rFonts w:cs="Arial"/>
                <w:color w:val="000000"/>
              </w:rPr>
              <w:t xml:space="preserve">  41.</w:t>
            </w:r>
            <w:r>
              <w:rPr>
                <w:rFonts w:cs="Arial"/>
                <w:color w:val="000000"/>
              </w:rPr>
              <w:t>141.253</w:t>
            </w:r>
            <w:r w:rsidRPr="006A6CAD">
              <w:rPr>
                <w:rFonts w:cs="Arial"/>
                <w:color w:val="000000"/>
              </w:rPr>
              <w:t xml:space="preserve"> </w:t>
            </w:r>
          </w:p>
        </w:tc>
      </w:tr>
      <w:tr w:rsidR="00454F49" w:rsidRPr="006A6CAD" w14:paraId="15A250D1" w14:textId="77777777" w:rsidTr="00866A0A">
        <w:trPr>
          <w:trHeight w:hRule="exact" w:val="227"/>
        </w:trPr>
        <w:tc>
          <w:tcPr>
            <w:tcW w:w="3870" w:type="pct"/>
            <w:tcBorders>
              <w:top w:val="nil"/>
              <w:left w:val="nil"/>
              <w:bottom w:val="nil"/>
              <w:right w:val="nil"/>
            </w:tcBorders>
            <w:shd w:val="clear" w:color="auto" w:fill="auto"/>
            <w:vAlign w:val="bottom"/>
            <w:hideMark/>
          </w:tcPr>
          <w:p w14:paraId="506D1754" w14:textId="77777777" w:rsidR="00454F49" w:rsidRPr="006A6CAD" w:rsidRDefault="00454F49" w:rsidP="00866A0A">
            <w:pPr>
              <w:widowControl/>
              <w:spacing w:before="0" w:after="0"/>
              <w:rPr>
                <w:rFonts w:cs="Arial"/>
                <w:color w:val="000000"/>
              </w:rPr>
            </w:pPr>
            <w:r w:rsidRPr="006A6CAD">
              <w:rPr>
                <w:rFonts w:cs="Arial"/>
                <w:color w:val="000000"/>
              </w:rPr>
              <w:t xml:space="preserve">   </w:t>
            </w:r>
            <w:r>
              <w:rPr>
                <w:rFonts w:cs="Arial"/>
                <w:color w:val="000000"/>
              </w:rPr>
              <w:t>Risco de Mercado</w:t>
            </w:r>
            <w:r w:rsidRPr="006A6CAD">
              <w:rPr>
                <w:rFonts w:cs="Arial"/>
                <w:color w:val="000000"/>
              </w:rPr>
              <w:t xml:space="preserve"> (RWA</w:t>
            </w:r>
            <w:r w:rsidRPr="006A6CAD">
              <w:rPr>
                <w:rFonts w:cs="Arial"/>
                <w:color w:val="000000"/>
                <w:vertAlign w:val="subscript"/>
              </w:rPr>
              <w:t>MPAD</w:t>
            </w:r>
            <w:r w:rsidRPr="006A6CAD">
              <w:rPr>
                <w:rFonts w:cs="Arial"/>
                <w:color w:val="000000"/>
              </w:rPr>
              <w:t xml:space="preserve">) </w:t>
            </w:r>
          </w:p>
        </w:tc>
        <w:tc>
          <w:tcPr>
            <w:tcW w:w="1130" w:type="pct"/>
            <w:tcBorders>
              <w:top w:val="nil"/>
              <w:left w:val="nil"/>
              <w:bottom w:val="nil"/>
              <w:right w:val="nil"/>
            </w:tcBorders>
            <w:shd w:val="clear" w:color="auto" w:fill="auto"/>
            <w:noWrap/>
            <w:vAlign w:val="bottom"/>
            <w:hideMark/>
          </w:tcPr>
          <w:p w14:paraId="0424DF97" w14:textId="77777777" w:rsidR="00454F49" w:rsidRPr="006A6CAD" w:rsidRDefault="00454F49" w:rsidP="00866A0A">
            <w:pPr>
              <w:widowControl/>
              <w:spacing w:before="0" w:after="0"/>
              <w:jc w:val="right"/>
              <w:rPr>
                <w:rFonts w:cs="Arial"/>
                <w:color w:val="000000"/>
              </w:rPr>
            </w:pPr>
            <w:r w:rsidRPr="006A6CAD">
              <w:rPr>
                <w:rFonts w:cs="Arial"/>
                <w:color w:val="000000"/>
              </w:rPr>
              <w:t xml:space="preserve">            4.4</w:t>
            </w:r>
            <w:r>
              <w:rPr>
                <w:rFonts w:cs="Arial"/>
                <w:color w:val="000000"/>
              </w:rPr>
              <w:t>70</w:t>
            </w:r>
            <w:r w:rsidRPr="006A6CAD">
              <w:rPr>
                <w:rFonts w:cs="Arial"/>
                <w:color w:val="000000"/>
              </w:rPr>
              <w:t xml:space="preserve"> </w:t>
            </w:r>
          </w:p>
        </w:tc>
      </w:tr>
      <w:tr w:rsidR="00454F49" w:rsidRPr="006A6CAD" w14:paraId="6EB3169E" w14:textId="77777777" w:rsidTr="00866A0A">
        <w:trPr>
          <w:trHeight w:hRule="exact" w:val="227"/>
        </w:trPr>
        <w:tc>
          <w:tcPr>
            <w:tcW w:w="3870" w:type="pct"/>
            <w:tcBorders>
              <w:top w:val="nil"/>
              <w:left w:val="nil"/>
              <w:bottom w:val="nil"/>
              <w:right w:val="nil"/>
            </w:tcBorders>
            <w:shd w:val="clear" w:color="auto" w:fill="auto"/>
            <w:vAlign w:val="bottom"/>
            <w:hideMark/>
          </w:tcPr>
          <w:p w14:paraId="0F0314CE" w14:textId="77777777" w:rsidR="00454F49" w:rsidRPr="006A6CAD" w:rsidRDefault="00454F49" w:rsidP="00866A0A">
            <w:pPr>
              <w:widowControl/>
              <w:spacing w:before="0" w:after="0"/>
              <w:rPr>
                <w:rFonts w:cs="Arial"/>
                <w:color w:val="000000"/>
              </w:rPr>
            </w:pPr>
            <w:r w:rsidRPr="006A6CAD">
              <w:rPr>
                <w:rFonts w:cs="Arial"/>
                <w:color w:val="000000"/>
              </w:rPr>
              <w:t>   Risco Operacional (RWA</w:t>
            </w:r>
            <w:r w:rsidRPr="006A6CAD">
              <w:rPr>
                <w:rFonts w:cs="Arial"/>
                <w:color w:val="000000"/>
                <w:vertAlign w:val="subscript"/>
              </w:rPr>
              <w:t>OPAD</w:t>
            </w:r>
            <w:r w:rsidRPr="006A6CAD">
              <w:rPr>
                <w:rFonts w:cs="Arial"/>
                <w:color w:val="000000"/>
              </w:rPr>
              <w:t>)</w:t>
            </w:r>
          </w:p>
        </w:tc>
        <w:tc>
          <w:tcPr>
            <w:tcW w:w="1130" w:type="pct"/>
            <w:tcBorders>
              <w:top w:val="nil"/>
              <w:left w:val="nil"/>
              <w:bottom w:val="nil"/>
              <w:right w:val="nil"/>
            </w:tcBorders>
            <w:shd w:val="clear" w:color="auto" w:fill="auto"/>
            <w:noWrap/>
            <w:vAlign w:val="bottom"/>
            <w:hideMark/>
          </w:tcPr>
          <w:p w14:paraId="0441E321" w14:textId="77777777" w:rsidR="00454F49" w:rsidRPr="006A6CAD" w:rsidRDefault="00454F49" w:rsidP="00866A0A">
            <w:pPr>
              <w:widowControl/>
              <w:spacing w:before="0" w:after="0"/>
              <w:jc w:val="right"/>
              <w:rPr>
                <w:rFonts w:cs="Arial"/>
                <w:color w:val="000000"/>
              </w:rPr>
            </w:pPr>
            <w:r w:rsidRPr="006A6CAD">
              <w:rPr>
                <w:rFonts w:cs="Arial"/>
                <w:color w:val="000000"/>
              </w:rPr>
              <w:t xml:space="preserve">    6.758.68</w:t>
            </w:r>
            <w:r>
              <w:rPr>
                <w:rFonts w:cs="Arial"/>
                <w:color w:val="000000"/>
              </w:rPr>
              <w:t>4</w:t>
            </w:r>
          </w:p>
        </w:tc>
      </w:tr>
      <w:tr w:rsidR="00454F49" w:rsidRPr="006A6CAD" w14:paraId="76BE521B" w14:textId="77777777" w:rsidTr="00866A0A">
        <w:trPr>
          <w:trHeight w:hRule="exact" w:val="227"/>
        </w:trPr>
        <w:tc>
          <w:tcPr>
            <w:tcW w:w="3870" w:type="pct"/>
            <w:tcBorders>
              <w:top w:val="nil"/>
              <w:left w:val="nil"/>
              <w:bottom w:val="nil"/>
              <w:right w:val="nil"/>
            </w:tcBorders>
            <w:shd w:val="clear" w:color="auto" w:fill="auto"/>
            <w:vAlign w:val="bottom"/>
            <w:hideMark/>
          </w:tcPr>
          <w:p w14:paraId="67779CFD" w14:textId="77777777" w:rsidR="00454F49" w:rsidRPr="006A6CAD" w:rsidRDefault="00454F49" w:rsidP="00866A0A">
            <w:pPr>
              <w:widowControl/>
              <w:spacing w:before="0" w:after="0"/>
              <w:rPr>
                <w:rFonts w:cs="Arial"/>
                <w:b/>
                <w:bCs/>
                <w:color w:val="000000"/>
              </w:rPr>
            </w:pPr>
            <w:r>
              <w:rPr>
                <w:rFonts w:cs="Arial"/>
                <w:b/>
                <w:bCs/>
                <w:color w:val="000000"/>
              </w:rPr>
              <w:t>4</w:t>
            </w:r>
            <w:r w:rsidRPr="006A6CAD">
              <w:rPr>
                <w:rFonts w:cs="Arial"/>
                <w:b/>
                <w:bCs/>
                <w:color w:val="000000"/>
              </w:rPr>
              <w:t>Requerimento Mínimo de Capital</w:t>
            </w:r>
          </w:p>
        </w:tc>
        <w:tc>
          <w:tcPr>
            <w:tcW w:w="1130" w:type="pct"/>
            <w:tcBorders>
              <w:top w:val="nil"/>
              <w:left w:val="nil"/>
              <w:bottom w:val="nil"/>
              <w:right w:val="nil"/>
            </w:tcBorders>
            <w:shd w:val="clear" w:color="auto" w:fill="auto"/>
            <w:noWrap/>
            <w:vAlign w:val="bottom"/>
            <w:hideMark/>
          </w:tcPr>
          <w:p w14:paraId="72CE7DD5" w14:textId="77777777" w:rsidR="00454F49" w:rsidRPr="006A6CAD" w:rsidRDefault="00454F49" w:rsidP="00866A0A">
            <w:pPr>
              <w:widowControl/>
              <w:spacing w:before="0" w:after="0"/>
              <w:jc w:val="right"/>
              <w:rPr>
                <w:rFonts w:cs="Arial"/>
                <w:b/>
                <w:bCs/>
                <w:color w:val="000000"/>
              </w:rPr>
            </w:pPr>
          </w:p>
        </w:tc>
      </w:tr>
      <w:tr w:rsidR="00454F49" w:rsidRPr="006A6CAD" w14:paraId="7C81A78B" w14:textId="77777777" w:rsidTr="00866A0A">
        <w:trPr>
          <w:trHeight w:hRule="exact" w:val="227"/>
        </w:trPr>
        <w:tc>
          <w:tcPr>
            <w:tcW w:w="3870" w:type="pct"/>
            <w:tcBorders>
              <w:top w:val="nil"/>
              <w:left w:val="nil"/>
              <w:bottom w:val="nil"/>
              <w:right w:val="nil"/>
            </w:tcBorders>
            <w:shd w:val="clear" w:color="auto" w:fill="auto"/>
            <w:vAlign w:val="bottom"/>
            <w:hideMark/>
          </w:tcPr>
          <w:p w14:paraId="7E60CE37" w14:textId="77777777" w:rsidR="00454F49" w:rsidRPr="006A6CAD" w:rsidRDefault="00454F49" w:rsidP="00866A0A">
            <w:pPr>
              <w:widowControl/>
              <w:spacing w:before="0" w:after="0"/>
              <w:rPr>
                <w:rFonts w:cs="Arial"/>
                <w:color w:val="000000"/>
              </w:rPr>
            </w:pPr>
            <w:r w:rsidRPr="006A6CAD">
              <w:rPr>
                <w:rFonts w:cs="Arial"/>
                <w:color w:val="000000"/>
              </w:rPr>
              <w:t xml:space="preserve">   Capital Principal Mínimo Requerido </w:t>
            </w:r>
            <w:r w:rsidRPr="006A6CAD">
              <w:rPr>
                <w:rFonts w:cs="Arial"/>
                <w:color w:val="000000"/>
                <w:vertAlign w:val="superscript"/>
              </w:rPr>
              <w:t xml:space="preserve">(1) </w:t>
            </w:r>
          </w:p>
        </w:tc>
        <w:tc>
          <w:tcPr>
            <w:tcW w:w="1130" w:type="pct"/>
            <w:tcBorders>
              <w:top w:val="nil"/>
              <w:left w:val="nil"/>
              <w:bottom w:val="nil"/>
              <w:right w:val="nil"/>
            </w:tcBorders>
            <w:shd w:val="clear" w:color="auto" w:fill="auto"/>
            <w:noWrap/>
            <w:vAlign w:val="bottom"/>
            <w:hideMark/>
          </w:tcPr>
          <w:p w14:paraId="62D41049" w14:textId="77777777" w:rsidR="00454F49" w:rsidRPr="006A6CAD" w:rsidRDefault="00454F49" w:rsidP="00866A0A">
            <w:pPr>
              <w:widowControl/>
              <w:spacing w:before="0" w:after="0"/>
              <w:jc w:val="right"/>
              <w:rPr>
                <w:rFonts w:cs="Arial"/>
                <w:color w:val="000000"/>
              </w:rPr>
            </w:pPr>
            <w:r w:rsidRPr="006A6CAD">
              <w:rPr>
                <w:rFonts w:cs="Arial"/>
                <w:color w:val="000000"/>
              </w:rPr>
              <w:t xml:space="preserve">    2.</w:t>
            </w:r>
            <w:r>
              <w:rPr>
                <w:rFonts w:cs="Arial"/>
                <w:color w:val="000000"/>
              </w:rPr>
              <w:t>155.698</w:t>
            </w:r>
            <w:r w:rsidRPr="006A6CAD">
              <w:rPr>
                <w:rFonts w:cs="Arial"/>
                <w:color w:val="000000"/>
              </w:rPr>
              <w:t xml:space="preserve"> </w:t>
            </w:r>
          </w:p>
        </w:tc>
      </w:tr>
      <w:tr w:rsidR="00454F49" w:rsidRPr="006A6CAD" w14:paraId="539E02D3" w14:textId="77777777" w:rsidTr="00866A0A">
        <w:trPr>
          <w:trHeight w:hRule="exact" w:val="227"/>
        </w:trPr>
        <w:tc>
          <w:tcPr>
            <w:tcW w:w="3870" w:type="pct"/>
            <w:tcBorders>
              <w:top w:val="nil"/>
              <w:left w:val="nil"/>
              <w:bottom w:val="nil"/>
              <w:right w:val="nil"/>
            </w:tcBorders>
            <w:shd w:val="clear" w:color="auto" w:fill="auto"/>
            <w:vAlign w:val="bottom"/>
            <w:hideMark/>
          </w:tcPr>
          <w:p w14:paraId="15057656" w14:textId="77777777" w:rsidR="00454F49" w:rsidRPr="006A6CAD" w:rsidRDefault="00454F49" w:rsidP="00866A0A">
            <w:pPr>
              <w:widowControl/>
              <w:spacing w:before="0" w:after="0"/>
              <w:rPr>
                <w:rFonts w:cs="Arial"/>
                <w:color w:val="000000"/>
              </w:rPr>
            </w:pPr>
            <w:r w:rsidRPr="006A6CAD">
              <w:rPr>
                <w:rFonts w:cs="Arial"/>
                <w:color w:val="000000"/>
              </w:rPr>
              <w:t xml:space="preserve">   PR Nível I Mínimo Requerido </w:t>
            </w:r>
            <w:r w:rsidRPr="006A6CAD">
              <w:rPr>
                <w:rFonts w:cs="Arial"/>
                <w:color w:val="000000"/>
                <w:vertAlign w:val="superscript"/>
              </w:rPr>
              <w:t>(2)</w:t>
            </w:r>
          </w:p>
        </w:tc>
        <w:tc>
          <w:tcPr>
            <w:tcW w:w="1130" w:type="pct"/>
            <w:tcBorders>
              <w:top w:val="nil"/>
              <w:left w:val="nil"/>
              <w:bottom w:val="nil"/>
              <w:right w:val="nil"/>
            </w:tcBorders>
            <w:shd w:val="clear" w:color="auto" w:fill="auto"/>
            <w:noWrap/>
            <w:vAlign w:val="bottom"/>
            <w:hideMark/>
          </w:tcPr>
          <w:p w14:paraId="0D997805" w14:textId="77777777" w:rsidR="00454F49" w:rsidRPr="006A6CAD" w:rsidRDefault="00454F49" w:rsidP="00866A0A">
            <w:pPr>
              <w:widowControl/>
              <w:spacing w:before="0" w:after="0"/>
              <w:jc w:val="right"/>
              <w:rPr>
                <w:rFonts w:cs="Arial"/>
                <w:color w:val="000000"/>
              </w:rPr>
            </w:pPr>
            <w:r w:rsidRPr="006A6CAD">
              <w:rPr>
                <w:rFonts w:cs="Arial"/>
                <w:color w:val="000000"/>
              </w:rPr>
              <w:t xml:space="preserve">    2.87</w:t>
            </w:r>
            <w:r>
              <w:rPr>
                <w:rFonts w:cs="Arial"/>
                <w:color w:val="000000"/>
              </w:rPr>
              <w:t>4.264</w:t>
            </w:r>
          </w:p>
        </w:tc>
      </w:tr>
      <w:tr w:rsidR="00454F49" w:rsidRPr="006A6CAD" w14:paraId="4F37A527" w14:textId="77777777" w:rsidTr="00866A0A">
        <w:trPr>
          <w:trHeight w:hRule="exact" w:val="227"/>
        </w:trPr>
        <w:tc>
          <w:tcPr>
            <w:tcW w:w="3870" w:type="pct"/>
            <w:tcBorders>
              <w:top w:val="nil"/>
              <w:left w:val="nil"/>
              <w:bottom w:val="nil"/>
              <w:right w:val="nil"/>
            </w:tcBorders>
            <w:shd w:val="clear" w:color="auto" w:fill="auto"/>
            <w:vAlign w:val="bottom"/>
            <w:hideMark/>
          </w:tcPr>
          <w:p w14:paraId="6FDF3C87" w14:textId="77777777" w:rsidR="00454F49" w:rsidRPr="006A6CAD" w:rsidRDefault="00454F49" w:rsidP="00866A0A">
            <w:pPr>
              <w:widowControl/>
              <w:spacing w:before="0" w:after="0"/>
              <w:rPr>
                <w:rFonts w:cs="Arial"/>
                <w:color w:val="000000"/>
              </w:rPr>
            </w:pPr>
            <w:r w:rsidRPr="006A6CAD">
              <w:rPr>
                <w:rFonts w:cs="Arial"/>
                <w:color w:val="000000"/>
              </w:rPr>
              <w:t xml:space="preserve">   PR Mínimo Requerido </w:t>
            </w:r>
            <w:r w:rsidRPr="006A6CAD">
              <w:rPr>
                <w:rFonts w:cs="Arial"/>
                <w:color w:val="000000"/>
                <w:vertAlign w:val="superscript"/>
              </w:rPr>
              <w:t>(3)</w:t>
            </w:r>
          </w:p>
        </w:tc>
        <w:tc>
          <w:tcPr>
            <w:tcW w:w="1130" w:type="pct"/>
            <w:tcBorders>
              <w:top w:val="nil"/>
              <w:left w:val="nil"/>
              <w:bottom w:val="nil"/>
              <w:right w:val="nil"/>
            </w:tcBorders>
            <w:shd w:val="clear" w:color="auto" w:fill="auto"/>
            <w:noWrap/>
            <w:vAlign w:val="bottom"/>
            <w:hideMark/>
          </w:tcPr>
          <w:p w14:paraId="62220C1D" w14:textId="77777777" w:rsidR="00454F49" w:rsidRPr="006A6CAD" w:rsidRDefault="00454F49" w:rsidP="00866A0A">
            <w:pPr>
              <w:widowControl/>
              <w:spacing w:before="0" w:after="0"/>
              <w:jc w:val="right"/>
              <w:rPr>
                <w:rFonts w:cs="Arial"/>
                <w:color w:val="000000"/>
              </w:rPr>
            </w:pPr>
            <w:r w:rsidRPr="006A6CAD">
              <w:rPr>
                <w:rFonts w:cs="Arial"/>
                <w:color w:val="000000"/>
              </w:rPr>
              <w:t xml:space="preserve">    3.83</w:t>
            </w:r>
            <w:r>
              <w:rPr>
                <w:rFonts w:cs="Arial"/>
                <w:color w:val="000000"/>
              </w:rPr>
              <w:t>2.353</w:t>
            </w:r>
            <w:r w:rsidRPr="006A6CAD">
              <w:rPr>
                <w:rFonts w:cs="Arial"/>
                <w:color w:val="000000"/>
              </w:rPr>
              <w:t xml:space="preserve"> </w:t>
            </w:r>
          </w:p>
        </w:tc>
      </w:tr>
      <w:tr w:rsidR="00454F49" w:rsidRPr="006A6CAD" w14:paraId="0D3D411F" w14:textId="77777777" w:rsidTr="00866A0A">
        <w:trPr>
          <w:trHeight w:hRule="exact" w:val="227"/>
        </w:trPr>
        <w:tc>
          <w:tcPr>
            <w:tcW w:w="3870" w:type="pct"/>
            <w:tcBorders>
              <w:top w:val="nil"/>
              <w:left w:val="nil"/>
              <w:bottom w:val="nil"/>
              <w:right w:val="nil"/>
            </w:tcBorders>
            <w:shd w:val="clear" w:color="auto" w:fill="auto"/>
            <w:vAlign w:val="bottom"/>
            <w:hideMark/>
          </w:tcPr>
          <w:p w14:paraId="24C7A33C" w14:textId="77777777" w:rsidR="00454F49" w:rsidRPr="006A6CAD" w:rsidRDefault="00454F49" w:rsidP="00866A0A">
            <w:pPr>
              <w:widowControl/>
              <w:spacing w:before="0" w:after="0"/>
              <w:rPr>
                <w:rFonts w:cs="Arial"/>
                <w:b/>
                <w:bCs/>
                <w:color w:val="000000"/>
              </w:rPr>
            </w:pPr>
            <w:r w:rsidRPr="006A6CAD">
              <w:rPr>
                <w:rFonts w:cs="Arial"/>
                <w:b/>
                <w:bCs/>
                <w:color w:val="000000"/>
              </w:rPr>
              <w:t>Margem sobre os Requerimentos de Capital</w:t>
            </w:r>
          </w:p>
        </w:tc>
        <w:tc>
          <w:tcPr>
            <w:tcW w:w="1130" w:type="pct"/>
            <w:tcBorders>
              <w:top w:val="nil"/>
              <w:left w:val="nil"/>
              <w:bottom w:val="nil"/>
              <w:right w:val="nil"/>
            </w:tcBorders>
            <w:shd w:val="clear" w:color="auto" w:fill="auto"/>
            <w:noWrap/>
            <w:vAlign w:val="bottom"/>
            <w:hideMark/>
          </w:tcPr>
          <w:p w14:paraId="19CDF503" w14:textId="77777777" w:rsidR="00454F49" w:rsidRPr="006A6CAD" w:rsidRDefault="00454F49" w:rsidP="00866A0A">
            <w:pPr>
              <w:widowControl/>
              <w:spacing w:before="0" w:after="0"/>
              <w:jc w:val="right"/>
              <w:rPr>
                <w:rFonts w:cs="Arial"/>
                <w:b/>
                <w:bCs/>
                <w:color w:val="000000"/>
              </w:rPr>
            </w:pPr>
          </w:p>
        </w:tc>
      </w:tr>
      <w:tr w:rsidR="00454F49" w:rsidRPr="006A6CAD" w14:paraId="2C721E94" w14:textId="77777777" w:rsidTr="00866A0A">
        <w:trPr>
          <w:trHeight w:hRule="exact" w:val="227"/>
        </w:trPr>
        <w:tc>
          <w:tcPr>
            <w:tcW w:w="3870" w:type="pct"/>
            <w:tcBorders>
              <w:top w:val="nil"/>
              <w:left w:val="nil"/>
              <w:bottom w:val="nil"/>
              <w:right w:val="nil"/>
            </w:tcBorders>
            <w:shd w:val="clear" w:color="auto" w:fill="auto"/>
            <w:vAlign w:val="bottom"/>
            <w:hideMark/>
          </w:tcPr>
          <w:p w14:paraId="01F7EB40" w14:textId="77777777" w:rsidR="00454F49" w:rsidRPr="006A6CAD" w:rsidRDefault="00454F49" w:rsidP="00866A0A">
            <w:pPr>
              <w:widowControl/>
              <w:spacing w:before="0" w:after="0"/>
              <w:rPr>
                <w:rFonts w:cs="Arial"/>
                <w:color w:val="000000"/>
              </w:rPr>
            </w:pPr>
            <w:r w:rsidRPr="006A6CAD">
              <w:rPr>
                <w:rFonts w:cs="Arial"/>
                <w:color w:val="000000"/>
              </w:rPr>
              <w:t xml:space="preserve">   Margem sobre o Capital Princ.Mínimo Requerido </w:t>
            </w:r>
          </w:p>
        </w:tc>
        <w:tc>
          <w:tcPr>
            <w:tcW w:w="1130" w:type="pct"/>
            <w:tcBorders>
              <w:top w:val="nil"/>
              <w:left w:val="nil"/>
              <w:bottom w:val="nil"/>
              <w:right w:val="nil"/>
            </w:tcBorders>
            <w:shd w:val="clear" w:color="auto" w:fill="auto"/>
            <w:noWrap/>
            <w:vAlign w:val="bottom"/>
            <w:hideMark/>
          </w:tcPr>
          <w:p w14:paraId="1F08B771" w14:textId="77777777" w:rsidR="00454F49" w:rsidRPr="006A6CAD" w:rsidRDefault="00454F49" w:rsidP="00866A0A">
            <w:pPr>
              <w:widowControl/>
              <w:spacing w:before="0" w:after="0"/>
              <w:jc w:val="right"/>
              <w:rPr>
                <w:rFonts w:cs="Arial"/>
                <w:color w:val="000000"/>
              </w:rPr>
            </w:pPr>
            <w:r w:rsidRPr="006A6CAD">
              <w:rPr>
                <w:rFonts w:cs="Arial"/>
                <w:color w:val="000000"/>
              </w:rPr>
              <w:t xml:space="preserve">    4.43</w:t>
            </w:r>
            <w:r>
              <w:rPr>
                <w:rFonts w:cs="Arial"/>
                <w:color w:val="000000"/>
              </w:rPr>
              <w:t>8.389</w:t>
            </w:r>
            <w:r w:rsidRPr="006A6CAD">
              <w:rPr>
                <w:rFonts w:cs="Arial"/>
                <w:color w:val="000000"/>
              </w:rPr>
              <w:t xml:space="preserve"> </w:t>
            </w:r>
          </w:p>
        </w:tc>
      </w:tr>
      <w:tr w:rsidR="00454F49" w:rsidRPr="006A6CAD" w14:paraId="725BA682" w14:textId="77777777" w:rsidTr="00866A0A">
        <w:trPr>
          <w:trHeight w:hRule="exact" w:val="227"/>
        </w:trPr>
        <w:tc>
          <w:tcPr>
            <w:tcW w:w="3870" w:type="pct"/>
            <w:tcBorders>
              <w:top w:val="nil"/>
              <w:left w:val="nil"/>
              <w:bottom w:val="nil"/>
              <w:right w:val="nil"/>
            </w:tcBorders>
            <w:shd w:val="clear" w:color="auto" w:fill="auto"/>
            <w:vAlign w:val="bottom"/>
            <w:hideMark/>
          </w:tcPr>
          <w:p w14:paraId="310BEAE9" w14:textId="77777777" w:rsidR="00454F49" w:rsidRPr="006A6CAD" w:rsidRDefault="00454F49" w:rsidP="00866A0A">
            <w:pPr>
              <w:widowControl/>
              <w:spacing w:before="0" w:after="0"/>
              <w:rPr>
                <w:rFonts w:cs="Arial"/>
                <w:color w:val="000000"/>
              </w:rPr>
            </w:pPr>
            <w:r w:rsidRPr="006A6CAD">
              <w:rPr>
                <w:rFonts w:cs="Arial"/>
                <w:color w:val="000000"/>
              </w:rPr>
              <w:t>   Margem sobre o PR Nível I Mínimo Requerido</w:t>
            </w:r>
          </w:p>
        </w:tc>
        <w:tc>
          <w:tcPr>
            <w:tcW w:w="1130" w:type="pct"/>
            <w:tcBorders>
              <w:top w:val="nil"/>
              <w:left w:val="nil"/>
              <w:bottom w:val="nil"/>
              <w:right w:val="nil"/>
            </w:tcBorders>
            <w:shd w:val="clear" w:color="auto" w:fill="auto"/>
            <w:noWrap/>
            <w:vAlign w:val="bottom"/>
            <w:hideMark/>
          </w:tcPr>
          <w:p w14:paraId="313FA9A3" w14:textId="77777777" w:rsidR="00454F49" w:rsidRPr="006A6CAD" w:rsidRDefault="00454F49" w:rsidP="00866A0A">
            <w:pPr>
              <w:widowControl/>
              <w:spacing w:before="0" w:after="0"/>
              <w:jc w:val="right"/>
              <w:rPr>
                <w:rFonts w:cs="Arial"/>
                <w:color w:val="000000"/>
              </w:rPr>
            </w:pPr>
            <w:r w:rsidRPr="006A6CAD">
              <w:rPr>
                <w:rFonts w:cs="Arial"/>
                <w:color w:val="000000"/>
              </w:rPr>
              <w:t xml:space="preserve">    3.7</w:t>
            </w:r>
            <w:r>
              <w:rPr>
                <w:rFonts w:cs="Arial"/>
                <w:color w:val="000000"/>
              </w:rPr>
              <w:t>19.823</w:t>
            </w:r>
            <w:r w:rsidRPr="006A6CAD">
              <w:rPr>
                <w:rFonts w:cs="Arial"/>
                <w:color w:val="000000"/>
              </w:rPr>
              <w:t xml:space="preserve"> </w:t>
            </w:r>
          </w:p>
        </w:tc>
      </w:tr>
      <w:tr w:rsidR="00454F49" w:rsidRPr="006A6CAD" w14:paraId="33DD58DF" w14:textId="77777777" w:rsidTr="00866A0A">
        <w:trPr>
          <w:trHeight w:hRule="exact" w:val="227"/>
        </w:trPr>
        <w:tc>
          <w:tcPr>
            <w:tcW w:w="3870" w:type="pct"/>
            <w:tcBorders>
              <w:top w:val="nil"/>
              <w:left w:val="nil"/>
              <w:bottom w:val="nil"/>
              <w:right w:val="nil"/>
            </w:tcBorders>
            <w:shd w:val="clear" w:color="auto" w:fill="auto"/>
            <w:vAlign w:val="bottom"/>
            <w:hideMark/>
          </w:tcPr>
          <w:p w14:paraId="410FB054" w14:textId="77777777" w:rsidR="00454F49" w:rsidRPr="006A6CAD" w:rsidRDefault="00454F49" w:rsidP="00866A0A">
            <w:pPr>
              <w:widowControl/>
              <w:spacing w:before="0" w:after="0"/>
              <w:rPr>
                <w:rFonts w:cs="Arial"/>
                <w:b/>
                <w:bCs/>
                <w:color w:val="000000"/>
              </w:rPr>
            </w:pPr>
            <w:r w:rsidRPr="006A6CAD">
              <w:rPr>
                <w:rFonts w:cs="Arial"/>
                <w:b/>
                <w:bCs/>
                <w:color w:val="000000"/>
              </w:rPr>
              <w:t>Índice de Capital Principal (CP / RWA)</w:t>
            </w:r>
          </w:p>
        </w:tc>
        <w:tc>
          <w:tcPr>
            <w:tcW w:w="1130" w:type="pct"/>
            <w:tcBorders>
              <w:top w:val="nil"/>
              <w:left w:val="nil"/>
              <w:bottom w:val="nil"/>
              <w:right w:val="nil"/>
            </w:tcBorders>
            <w:shd w:val="clear" w:color="auto" w:fill="auto"/>
            <w:vAlign w:val="bottom"/>
            <w:hideMark/>
          </w:tcPr>
          <w:p w14:paraId="11EC5DF6" w14:textId="77777777" w:rsidR="00454F49" w:rsidRPr="006A6CAD" w:rsidRDefault="00454F49" w:rsidP="00866A0A">
            <w:pPr>
              <w:widowControl/>
              <w:spacing w:before="0" w:after="0"/>
              <w:jc w:val="right"/>
              <w:rPr>
                <w:rFonts w:cs="Arial"/>
                <w:b/>
                <w:bCs/>
                <w:color w:val="000000"/>
              </w:rPr>
            </w:pPr>
            <w:r w:rsidRPr="006A6CAD">
              <w:rPr>
                <w:rFonts w:cs="Arial"/>
                <w:b/>
                <w:bCs/>
                <w:color w:val="000000"/>
              </w:rPr>
              <w:t>13,8%</w:t>
            </w:r>
          </w:p>
        </w:tc>
      </w:tr>
      <w:tr w:rsidR="00454F49" w:rsidRPr="006A6CAD" w14:paraId="49D8AA2F" w14:textId="77777777" w:rsidTr="00866A0A">
        <w:trPr>
          <w:trHeight w:hRule="exact" w:val="227"/>
        </w:trPr>
        <w:tc>
          <w:tcPr>
            <w:tcW w:w="3870" w:type="pct"/>
            <w:tcBorders>
              <w:top w:val="nil"/>
              <w:left w:val="nil"/>
              <w:bottom w:val="nil"/>
              <w:right w:val="nil"/>
            </w:tcBorders>
            <w:shd w:val="clear" w:color="auto" w:fill="auto"/>
            <w:vAlign w:val="bottom"/>
            <w:hideMark/>
          </w:tcPr>
          <w:p w14:paraId="4DA726D2" w14:textId="77777777" w:rsidR="00454F49" w:rsidRPr="006A6CAD" w:rsidRDefault="00454F49" w:rsidP="00866A0A">
            <w:pPr>
              <w:widowControl/>
              <w:spacing w:before="0" w:after="0"/>
              <w:rPr>
                <w:rFonts w:cs="Arial"/>
                <w:b/>
                <w:bCs/>
                <w:color w:val="000000"/>
              </w:rPr>
            </w:pPr>
            <w:r w:rsidRPr="006A6CAD">
              <w:rPr>
                <w:rFonts w:cs="Arial"/>
                <w:b/>
                <w:bCs/>
                <w:color w:val="000000"/>
              </w:rPr>
              <w:t>Índice de Capital Nível I (Nível I / RWA)</w:t>
            </w:r>
          </w:p>
        </w:tc>
        <w:tc>
          <w:tcPr>
            <w:tcW w:w="1130" w:type="pct"/>
            <w:tcBorders>
              <w:top w:val="nil"/>
              <w:left w:val="nil"/>
              <w:bottom w:val="nil"/>
              <w:right w:val="nil"/>
            </w:tcBorders>
            <w:shd w:val="clear" w:color="auto" w:fill="auto"/>
            <w:vAlign w:val="bottom"/>
            <w:hideMark/>
          </w:tcPr>
          <w:p w14:paraId="20892EE4" w14:textId="77777777" w:rsidR="00454F49" w:rsidRPr="006A6CAD" w:rsidRDefault="00454F49" w:rsidP="00866A0A">
            <w:pPr>
              <w:widowControl/>
              <w:spacing w:before="0" w:after="0"/>
              <w:jc w:val="right"/>
              <w:rPr>
                <w:rFonts w:cs="Arial"/>
                <w:b/>
                <w:bCs/>
                <w:color w:val="000000"/>
              </w:rPr>
            </w:pPr>
            <w:r w:rsidRPr="006A6CAD">
              <w:rPr>
                <w:rFonts w:cs="Arial"/>
                <w:b/>
                <w:bCs/>
                <w:color w:val="000000"/>
              </w:rPr>
              <w:t>13,8%</w:t>
            </w:r>
          </w:p>
        </w:tc>
      </w:tr>
      <w:tr w:rsidR="00454F49" w:rsidRPr="006A6CAD" w14:paraId="229A8C55" w14:textId="77777777" w:rsidTr="00866A0A">
        <w:trPr>
          <w:trHeight w:hRule="exact" w:val="227"/>
        </w:trPr>
        <w:tc>
          <w:tcPr>
            <w:tcW w:w="3870" w:type="pct"/>
            <w:tcBorders>
              <w:top w:val="nil"/>
              <w:left w:val="nil"/>
              <w:bottom w:val="single" w:sz="8" w:space="0" w:color="auto"/>
              <w:right w:val="nil"/>
            </w:tcBorders>
            <w:shd w:val="clear" w:color="auto" w:fill="auto"/>
            <w:vAlign w:val="bottom"/>
            <w:hideMark/>
          </w:tcPr>
          <w:p w14:paraId="1805A03F" w14:textId="77777777" w:rsidR="00454F49" w:rsidRPr="006A6CAD" w:rsidRDefault="00454F49" w:rsidP="00866A0A">
            <w:pPr>
              <w:widowControl/>
              <w:spacing w:before="0" w:after="0"/>
              <w:rPr>
                <w:rFonts w:cs="Arial"/>
                <w:b/>
                <w:bCs/>
                <w:color w:val="000000"/>
              </w:rPr>
            </w:pPr>
            <w:r w:rsidRPr="006A6CAD">
              <w:rPr>
                <w:rFonts w:cs="Arial"/>
                <w:b/>
                <w:bCs/>
                <w:color w:val="000000"/>
              </w:rPr>
              <w:t>Índice de Basileia (PR / RWA)</w:t>
            </w:r>
          </w:p>
        </w:tc>
        <w:tc>
          <w:tcPr>
            <w:tcW w:w="1130" w:type="pct"/>
            <w:tcBorders>
              <w:top w:val="nil"/>
              <w:left w:val="nil"/>
              <w:bottom w:val="single" w:sz="8" w:space="0" w:color="auto"/>
              <w:right w:val="nil"/>
            </w:tcBorders>
            <w:shd w:val="clear" w:color="auto" w:fill="auto"/>
            <w:vAlign w:val="bottom"/>
            <w:hideMark/>
          </w:tcPr>
          <w:p w14:paraId="2AE15C31" w14:textId="77777777" w:rsidR="00454F49" w:rsidRPr="006A6CAD" w:rsidRDefault="00454F49" w:rsidP="00866A0A">
            <w:pPr>
              <w:widowControl/>
              <w:spacing w:before="0" w:after="0"/>
              <w:jc w:val="right"/>
              <w:rPr>
                <w:rFonts w:cs="Arial"/>
                <w:b/>
                <w:bCs/>
                <w:color w:val="000000"/>
              </w:rPr>
            </w:pPr>
            <w:r w:rsidRPr="006A6CAD">
              <w:rPr>
                <w:rFonts w:cs="Arial"/>
                <w:b/>
                <w:bCs/>
                <w:color w:val="000000"/>
              </w:rPr>
              <w:t>13,8%</w:t>
            </w:r>
          </w:p>
        </w:tc>
      </w:tr>
      <w:tr w:rsidR="00454F49" w:rsidRPr="006A6CAD" w14:paraId="776ED9E5" w14:textId="77777777" w:rsidTr="00866A0A">
        <w:trPr>
          <w:trHeight w:val="240"/>
        </w:trPr>
        <w:tc>
          <w:tcPr>
            <w:tcW w:w="5000" w:type="pct"/>
            <w:gridSpan w:val="2"/>
            <w:tcBorders>
              <w:top w:val="nil"/>
              <w:left w:val="nil"/>
              <w:bottom w:val="nil"/>
              <w:right w:val="nil"/>
            </w:tcBorders>
            <w:shd w:val="clear" w:color="auto" w:fill="auto"/>
            <w:noWrap/>
            <w:vAlign w:val="center"/>
            <w:hideMark/>
          </w:tcPr>
          <w:p w14:paraId="1E066C20" w14:textId="77777777" w:rsidR="00454F49" w:rsidRPr="006A6CAD" w:rsidRDefault="00454F49" w:rsidP="00866A0A">
            <w:pPr>
              <w:widowControl/>
              <w:spacing w:before="0" w:after="0"/>
              <w:rPr>
                <w:rFonts w:cs="Arial"/>
                <w:color w:val="000000"/>
                <w:sz w:val="16"/>
                <w:szCs w:val="16"/>
              </w:rPr>
            </w:pPr>
            <w:r w:rsidRPr="006A6CAD">
              <w:rPr>
                <w:rFonts w:cs="Arial"/>
                <w:color w:val="000000"/>
                <w:sz w:val="16"/>
                <w:szCs w:val="16"/>
                <w:vertAlign w:val="superscript"/>
              </w:rPr>
              <w:t xml:space="preserve">(1) </w:t>
            </w:r>
            <w:r w:rsidRPr="006A6CAD">
              <w:rPr>
                <w:rFonts w:cs="Arial"/>
                <w:color w:val="000000"/>
                <w:sz w:val="16"/>
                <w:szCs w:val="16"/>
              </w:rPr>
              <w:t>Representa o mínimo de 4,5% do RWA.</w:t>
            </w:r>
          </w:p>
        </w:tc>
      </w:tr>
      <w:tr w:rsidR="00454F49" w:rsidRPr="006A6CAD" w14:paraId="0159A76E" w14:textId="77777777" w:rsidTr="00866A0A">
        <w:trPr>
          <w:trHeight w:val="240"/>
        </w:trPr>
        <w:tc>
          <w:tcPr>
            <w:tcW w:w="5000" w:type="pct"/>
            <w:gridSpan w:val="2"/>
            <w:tcBorders>
              <w:top w:val="nil"/>
              <w:left w:val="nil"/>
              <w:bottom w:val="nil"/>
              <w:right w:val="nil"/>
            </w:tcBorders>
            <w:shd w:val="clear" w:color="auto" w:fill="auto"/>
            <w:noWrap/>
            <w:vAlign w:val="center"/>
            <w:hideMark/>
          </w:tcPr>
          <w:p w14:paraId="72AA10F6" w14:textId="77777777" w:rsidR="00454F49" w:rsidRPr="006A6CAD" w:rsidRDefault="00454F49" w:rsidP="00866A0A">
            <w:pPr>
              <w:widowControl/>
              <w:spacing w:before="0" w:after="0"/>
              <w:rPr>
                <w:rFonts w:cs="Arial"/>
                <w:color w:val="000000"/>
                <w:sz w:val="16"/>
                <w:szCs w:val="16"/>
              </w:rPr>
            </w:pPr>
            <w:r w:rsidRPr="006A6CAD">
              <w:rPr>
                <w:rFonts w:cs="Arial"/>
                <w:color w:val="000000"/>
                <w:sz w:val="16"/>
                <w:szCs w:val="16"/>
                <w:vertAlign w:val="superscript"/>
              </w:rPr>
              <w:t xml:space="preserve">(2) </w:t>
            </w:r>
            <w:r w:rsidRPr="006A6CAD">
              <w:rPr>
                <w:rFonts w:cs="Arial"/>
                <w:color w:val="000000"/>
                <w:sz w:val="16"/>
                <w:szCs w:val="16"/>
              </w:rPr>
              <w:t>Representa o mínimo de 6% do RWA.</w:t>
            </w:r>
          </w:p>
        </w:tc>
      </w:tr>
      <w:tr w:rsidR="00454F49" w:rsidRPr="006A6CAD" w14:paraId="21C59359" w14:textId="77777777" w:rsidTr="00866A0A">
        <w:trPr>
          <w:trHeight w:val="240"/>
        </w:trPr>
        <w:tc>
          <w:tcPr>
            <w:tcW w:w="5000" w:type="pct"/>
            <w:gridSpan w:val="2"/>
            <w:tcBorders>
              <w:top w:val="nil"/>
              <w:left w:val="nil"/>
              <w:bottom w:val="nil"/>
              <w:right w:val="nil"/>
            </w:tcBorders>
            <w:shd w:val="clear" w:color="auto" w:fill="auto"/>
            <w:noWrap/>
            <w:vAlign w:val="center"/>
            <w:hideMark/>
          </w:tcPr>
          <w:p w14:paraId="6778D663" w14:textId="77777777" w:rsidR="00454F49" w:rsidRPr="006A6CAD" w:rsidRDefault="00454F49" w:rsidP="00866A0A">
            <w:pPr>
              <w:widowControl/>
              <w:spacing w:before="0" w:after="0"/>
              <w:rPr>
                <w:rFonts w:cs="Arial"/>
                <w:color w:val="000000"/>
                <w:sz w:val="16"/>
                <w:szCs w:val="16"/>
              </w:rPr>
            </w:pPr>
            <w:r w:rsidRPr="006A6CAD">
              <w:rPr>
                <w:rFonts w:cs="Arial"/>
                <w:color w:val="000000"/>
                <w:sz w:val="16"/>
                <w:szCs w:val="16"/>
                <w:vertAlign w:val="superscript"/>
              </w:rPr>
              <w:t xml:space="preserve">(3) </w:t>
            </w:r>
            <w:r w:rsidRPr="006A6CAD">
              <w:rPr>
                <w:rFonts w:cs="Arial"/>
                <w:color w:val="000000"/>
                <w:sz w:val="16"/>
                <w:szCs w:val="16"/>
              </w:rPr>
              <w:t>O fator “F” aplicado ao montante de RWA corresponde a 8,0%.</w:t>
            </w:r>
          </w:p>
        </w:tc>
      </w:tr>
    </w:tbl>
    <w:p w14:paraId="33B2742E" w14:textId="77777777" w:rsidR="00454F49" w:rsidRDefault="00454F49" w:rsidP="00454F49">
      <w:pPr>
        <w:spacing w:before="120" w:after="0"/>
        <w:jc w:val="both"/>
        <w:rPr>
          <w:rFonts w:cs="Arial"/>
        </w:rPr>
      </w:pPr>
    </w:p>
    <w:p w14:paraId="601FE10D" w14:textId="77777777" w:rsidR="00454F49" w:rsidRDefault="00454F49" w:rsidP="00454F49">
      <w:pPr>
        <w:spacing w:before="120" w:after="0"/>
        <w:jc w:val="both"/>
        <w:rPr>
          <w:rFonts w:cs="Arial"/>
        </w:rPr>
      </w:pPr>
    </w:p>
    <w:p w14:paraId="4B8CD86B" w14:textId="77777777" w:rsidR="00AC023F" w:rsidRDefault="00AC023F" w:rsidP="00454F49">
      <w:pPr>
        <w:spacing w:before="120" w:after="0"/>
        <w:jc w:val="both"/>
        <w:rPr>
          <w:rFonts w:cs="Arial"/>
        </w:rPr>
      </w:pPr>
    </w:p>
    <w:p w14:paraId="03D240C6" w14:textId="77777777" w:rsidR="00454F49" w:rsidRDefault="00454F49" w:rsidP="00454F49">
      <w:pPr>
        <w:pStyle w:val="PargrafodaLista"/>
        <w:spacing w:before="40" w:after="80"/>
        <w:ind w:left="425" w:right="-6"/>
        <w:jc w:val="both"/>
        <w:rPr>
          <w:rFonts w:ascii="Arial" w:hAnsi="Arial" w:cs="Arial"/>
          <w:b/>
          <w:color w:val="006600"/>
          <w:sz w:val="18"/>
        </w:rPr>
      </w:pPr>
    </w:p>
    <w:p w14:paraId="340B8C4D" w14:textId="77777777" w:rsidR="00454F49" w:rsidRDefault="00454F49" w:rsidP="00454F49">
      <w:pPr>
        <w:pStyle w:val="PargrafodaLista"/>
        <w:numPr>
          <w:ilvl w:val="0"/>
          <w:numId w:val="29"/>
        </w:numPr>
        <w:spacing w:before="40" w:after="80"/>
        <w:ind w:left="425" w:right="-6" w:hanging="425"/>
        <w:jc w:val="both"/>
        <w:rPr>
          <w:rFonts w:ascii="Arial" w:hAnsi="Arial" w:cs="Arial"/>
          <w:b/>
          <w:color w:val="006600"/>
          <w:sz w:val="18"/>
        </w:rPr>
      </w:pPr>
      <w:r w:rsidRPr="002A5EF6">
        <w:rPr>
          <w:rFonts w:ascii="Arial" w:hAnsi="Arial" w:cs="Arial"/>
          <w:b/>
          <w:color w:val="006600"/>
          <w:sz w:val="18"/>
        </w:rPr>
        <w:lastRenderedPageBreak/>
        <w:t xml:space="preserve">Outras </w:t>
      </w:r>
      <w:r>
        <w:rPr>
          <w:rFonts w:ascii="Arial" w:hAnsi="Arial" w:cs="Arial"/>
          <w:b/>
          <w:color w:val="006600"/>
          <w:sz w:val="18"/>
        </w:rPr>
        <w:t>I</w:t>
      </w:r>
      <w:r w:rsidRPr="002A5EF6">
        <w:rPr>
          <w:rFonts w:ascii="Arial" w:hAnsi="Arial" w:cs="Arial"/>
          <w:b/>
          <w:color w:val="006600"/>
          <w:sz w:val="18"/>
        </w:rPr>
        <w:t xml:space="preserve">nformações      </w:t>
      </w:r>
    </w:p>
    <w:p w14:paraId="3A122B6F" w14:textId="77777777" w:rsidR="00454F49" w:rsidRPr="002A5EF6" w:rsidRDefault="00454F49" w:rsidP="00454F49">
      <w:pPr>
        <w:pStyle w:val="PargrafodaLista"/>
        <w:spacing w:before="40" w:after="80"/>
        <w:ind w:left="425" w:right="-6"/>
        <w:jc w:val="both"/>
        <w:rPr>
          <w:rFonts w:ascii="Arial" w:hAnsi="Arial" w:cs="Arial"/>
          <w:b/>
          <w:color w:val="006600"/>
          <w:sz w:val="18"/>
        </w:rPr>
      </w:pPr>
    </w:p>
    <w:p w14:paraId="66190369" w14:textId="77777777" w:rsidR="00454F49" w:rsidRPr="0032209E" w:rsidRDefault="00454F49" w:rsidP="00454F49">
      <w:pPr>
        <w:pStyle w:val="PargrafodaLista"/>
        <w:numPr>
          <w:ilvl w:val="0"/>
          <w:numId w:val="7"/>
        </w:numPr>
        <w:spacing w:before="40" w:after="80"/>
        <w:ind w:left="425" w:right="-6" w:hanging="425"/>
        <w:jc w:val="both"/>
        <w:rPr>
          <w:rFonts w:ascii="Arial" w:hAnsi="Arial" w:cs="Arial"/>
          <w:b/>
          <w:bCs/>
          <w:color w:val="339966"/>
          <w:sz w:val="18"/>
        </w:rPr>
      </w:pPr>
      <w:r w:rsidRPr="0032209E">
        <w:rPr>
          <w:rFonts w:ascii="Arial" w:hAnsi="Arial" w:cs="Arial"/>
          <w:b/>
          <w:bCs/>
          <w:color w:val="339966"/>
          <w:sz w:val="18"/>
        </w:rPr>
        <w:t xml:space="preserve">Avais e </w:t>
      </w:r>
      <w:r>
        <w:rPr>
          <w:rFonts w:ascii="Arial" w:hAnsi="Arial" w:cs="Arial"/>
          <w:b/>
          <w:bCs/>
          <w:color w:val="339966"/>
          <w:sz w:val="18"/>
        </w:rPr>
        <w:t>F</w:t>
      </w:r>
      <w:r w:rsidRPr="0032209E">
        <w:rPr>
          <w:rFonts w:ascii="Arial" w:hAnsi="Arial" w:cs="Arial"/>
          <w:b/>
          <w:bCs/>
          <w:color w:val="339966"/>
          <w:sz w:val="18"/>
        </w:rPr>
        <w:t xml:space="preserve">ianças </w:t>
      </w:r>
      <w:r>
        <w:rPr>
          <w:rFonts w:ascii="Arial" w:hAnsi="Arial" w:cs="Arial"/>
          <w:b/>
          <w:bCs/>
          <w:color w:val="339966"/>
          <w:sz w:val="18"/>
        </w:rPr>
        <w:t>P</w:t>
      </w:r>
      <w:r w:rsidRPr="0032209E">
        <w:rPr>
          <w:rFonts w:ascii="Arial" w:hAnsi="Arial" w:cs="Arial"/>
          <w:b/>
          <w:bCs/>
          <w:color w:val="339966"/>
          <w:sz w:val="18"/>
        </w:rPr>
        <w:t>restados</w:t>
      </w:r>
    </w:p>
    <w:p w14:paraId="68A4B4EC" w14:textId="77777777" w:rsidR="00454F49" w:rsidRDefault="00454F49" w:rsidP="00454F49">
      <w:pPr>
        <w:pStyle w:val="Recuodecorpodetexto2"/>
        <w:spacing w:before="120"/>
        <w:ind w:left="426" w:hanging="426"/>
        <w:rPr>
          <w:rFonts w:cs="Arial"/>
        </w:rPr>
      </w:pPr>
      <w:r>
        <w:rPr>
          <w:rFonts w:cs="Arial"/>
        </w:rPr>
        <w:t>Os Avais e Fi</w:t>
      </w:r>
      <w:r w:rsidRPr="00B50143">
        <w:rPr>
          <w:rFonts w:cs="Arial"/>
        </w:rPr>
        <w:t>anças prestados pelo Banco apresentam a seguinte composição:</w:t>
      </w:r>
    </w:p>
    <w:tbl>
      <w:tblPr>
        <w:tblW w:w="5000" w:type="pct"/>
        <w:tblCellMar>
          <w:left w:w="70" w:type="dxa"/>
          <w:right w:w="70" w:type="dxa"/>
        </w:tblCellMar>
        <w:tblLook w:val="04A0" w:firstRow="1" w:lastRow="0" w:firstColumn="1" w:lastColumn="0" w:noHBand="0" w:noVBand="1"/>
      </w:tblPr>
      <w:tblGrid>
        <w:gridCol w:w="8117"/>
        <w:gridCol w:w="2370"/>
      </w:tblGrid>
      <w:tr w:rsidR="00454F49" w:rsidRPr="003E359F" w14:paraId="49D6B204" w14:textId="77777777" w:rsidTr="00866A0A">
        <w:trPr>
          <w:trHeight w:hRule="exact" w:val="284"/>
        </w:trPr>
        <w:tc>
          <w:tcPr>
            <w:tcW w:w="3870" w:type="pct"/>
            <w:tcBorders>
              <w:top w:val="nil"/>
              <w:left w:val="nil"/>
              <w:bottom w:val="nil"/>
              <w:right w:val="nil"/>
            </w:tcBorders>
            <w:shd w:val="clear" w:color="auto" w:fill="auto"/>
            <w:noWrap/>
            <w:vAlign w:val="center"/>
            <w:hideMark/>
          </w:tcPr>
          <w:p w14:paraId="11BDC383" w14:textId="77777777" w:rsidR="00454F49" w:rsidRPr="003E359F" w:rsidRDefault="00454F49" w:rsidP="00866A0A">
            <w:pPr>
              <w:widowControl/>
              <w:spacing w:before="0" w:after="0"/>
              <w:rPr>
                <w:rFonts w:ascii="Times New Roman" w:hAnsi="Times New Roman"/>
                <w:sz w:val="20"/>
                <w:szCs w:val="20"/>
              </w:rPr>
            </w:pPr>
          </w:p>
        </w:tc>
        <w:tc>
          <w:tcPr>
            <w:tcW w:w="1130" w:type="pct"/>
            <w:tcBorders>
              <w:top w:val="nil"/>
              <w:left w:val="nil"/>
              <w:bottom w:val="nil"/>
              <w:right w:val="nil"/>
            </w:tcBorders>
            <w:shd w:val="clear" w:color="000000" w:fill="339966"/>
            <w:vAlign w:val="center"/>
            <w:hideMark/>
          </w:tcPr>
          <w:p w14:paraId="38024325" w14:textId="77777777" w:rsidR="00454F49" w:rsidRPr="003E359F" w:rsidRDefault="00454F49" w:rsidP="00866A0A">
            <w:pPr>
              <w:widowControl/>
              <w:spacing w:before="0" w:after="0"/>
              <w:jc w:val="right"/>
              <w:rPr>
                <w:rFonts w:cs="Arial"/>
                <w:b/>
                <w:bCs/>
                <w:color w:val="FFFFFF"/>
              </w:rPr>
            </w:pPr>
            <w:r w:rsidRPr="003E359F">
              <w:rPr>
                <w:rFonts w:cs="Arial"/>
                <w:b/>
                <w:bCs/>
                <w:color w:val="FFFFFF"/>
              </w:rPr>
              <w:t>31.03.2025</w:t>
            </w:r>
          </w:p>
        </w:tc>
      </w:tr>
      <w:tr w:rsidR="00454F49" w:rsidRPr="003E359F" w14:paraId="55F83D3A" w14:textId="77777777" w:rsidTr="00866A0A">
        <w:trPr>
          <w:trHeight w:hRule="exact" w:val="227"/>
        </w:trPr>
        <w:tc>
          <w:tcPr>
            <w:tcW w:w="3870" w:type="pct"/>
            <w:tcBorders>
              <w:top w:val="nil"/>
              <w:left w:val="nil"/>
              <w:bottom w:val="nil"/>
              <w:right w:val="nil"/>
            </w:tcBorders>
            <w:shd w:val="clear" w:color="auto" w:fill="auto"/>
            <w:vAlign w:val="bottom"/>
            <w:hideMark/>
          </w:tcPr>
          <w:p w14:paraId="4C78198C" w14:textId="77777777" w:rsidR="00454F49" w:rsidRPr="003E359F" w:rsidRDefault="00454F49" w:rsidP="00866A0A">
            <w:pPr>
              <w:widowControl/>
              <w:spacing w:before="0" w:after="0"/>
              <w:jc w:val="both"/>
              <w:rPr>
                <w:rFonts w:cs="Arial"/>
                <w:color w:val="000000"/>
              </w:rPr>
            </w:pPr>
            <w:r>
              <w:rPr>
                <w:rFonts w:cs="Arial"/>
                <w:color w:val="000000"/>
              </w:rPr>
              <w:t>Garantias P</w:t>
            </w:r>
            <w:r w:rsidRPr="003E359F">
              <w:rPr>
                <w:rFonts w:cs="Arial"/>
                <w:color w:val="000000"/>
              </w:rPr>
              <w:t xml:space="preserve">restadas, inclusive </w:t>
            </w:r>
            <w:r>
              <w:rPr>
                <w:rFonts w:cs="Arial"/>
                <w:color w:val="000000"/>
              </w:rPr>
              <w:t>Risco de Crédito</w:t>
            </w:r>
            <w:r w:rsidRPr="003E359F">
              <w:rPr>
                <w:rFonts w:cs="Arial"/>
                <w:color w:val="000000"/>
              </w:rPr>
              <w:t xml:space="preserve"> do FNO</w:t>
            </w:r>
          </w:p>
        </w:tc>
        <w:tc>
          <w:tcPr>
            <w:tcW w:w="1130" w:type="pct"/>
            <w:tcBorders>
              <w:top w:val="nil"/>
              <w:left w:val="nil"/>
              <w:bottom w:val="nil"/>
              <w:right w:val="nil"/>
            </w:tcBorders>
            <w:shd w:val="clear" w:color="auto" w:fill="auto"/>
            <w:vAlign w:val="bottom"/>
            <w:hideMark/>
          </w:tcPr>
          <w:p w14:paraId="3678DE63" w14:textId="77777777" w:rsidR="00454F49" w:rsidRPr="003E359F" w:rsidRDefault="00454F49" w:rsidP="00866A0A">
            <w:pPr>
              <w:widowControl/>
              <w:spacing w:before="0" w:after="0"/>
              <w:jc w:val="right"/>
              <w:rPr>
                <w:rFonts w:cs="Arial"/>
                <w:color w:val="000000"/>
              </w:rPr>
            </w:pPr>
            <w:r w:rsidRPr="003E359F">
              <w:rPr>
                <w:rFonts w:cs="Arial"/>
                <w:color w:val="000000"/>
              </w:rPr>
              <w:t xml:space="preserve">                   11.205.194 </w:t>
            </w:r>
          </w:p>
        </w:tc>
      </w:tr>
      <w:tr w:rsidR="00454F49" w:rsidRPr="003E359F" w14:paraId="2E13161E" w14:textId="77777777" w:rsidTr="00866A0A">
        <w:trPr>
          <w:trHeight w:hRule="exact" w:val="227"/>
        </w:trPr>
        <w:tc>
          <w:tcPr>
            <w:tcW w:w="3870" w:type="pct"/>
            <w:tcBorders>
              <w:top w:val="nil"/>
              <w:left w:val="nil"/>
              <w:bottom w:val="nil"/>
              <w:right w:val="nil"/>
            </w:tcBorders>
            <w:shd w:val="clear" w:color="auto" w:fill="auto"/>
            <w:vAlign w:val="bottom"/>
            <w:hideMark/>
          </w:tcPr>
          <w:p w14:paraId="2F51BBEE" w14:textId="77777777" w:rsidR="00454F49" w:rsidRPr="003E359F" w:rsidRDefault="00454F49" w:rsidP="00866A0A">
            <w:pPr>
              <w:widowControl/>
              <w:spacing w:before="0" w:after="0"/>
              <w:jc w:val="both"/>
              <w:rPr>
                <w:rFonts w:cs="Arial"/>
                <w:color w:val="000000"/>
              </w:rPr>
            </w:pPr>
            <w:r>
              <w:rPr>
                <w:rFonts w:cs="Arial"/>
                <w:color w:val="000000"/>
              </w:rPr>
              <w:t>Retenção de Risco em Cessões de Crédito - Operação B</w:t>
            </w:r>
            <w:r w:rsidRPr="00947A0A">
              <w:rPr>
                <w:rFonts w:cs="Arial"/>
                <w:color w:val="000000"/>
              </w:rPr>
              <w:t>aixada</w:t>
            </w:r>
          </w:p>
        </w:tc>
        <w:tc>
          <w:tcPr>
            <w:tcW w:w="1130" w:type="pct"/>
            <w:tcBorders>
              <w:top w:val="nil"/>
              <w:left w:val="nil"/>
              <w:bottom w:val="nil"/>
              <w:right w:val="nil"/>
            </w:tcBorders>
            <w:shd w:val="clear" w:color="auto" w:fill="auto"/>
            <w:vAlign w:val="bottom"/>
            <w:hideMark/>
          </w:tcPr>
          <w:p w14:paraId="6DA3557A" w14:textId="77777777" w:rsidR="00454F49" w:rsidRPr="003E359F" w:rsidRDefault="00454F49" w:rsidP="00866A0A">
            <w:pPr>
              <w:widowControl/>
              <w:spacing w:before="0" w:after="0"/>
              <w:jc w:val="right"/>
              <w:rPr>
                <w:rFonts w:cs="Arial"/>
                <w:color w:val="000000"/>
              </w:rPr>
            </w:pPr>
            <w:r w:rsidRPr="003E359F">
              <w:rPr>
                <w:rFonts w:cs="Arial"/>
                <w:color w:val="000000"/>
              </w:rPr>
              <w:t xml:space="preserve">                              2.135 </w:t>
            </w:r>
          </w:p>
        </w:tc>
      </w:tr>
      <w:tr w:rsidR="00454F49" w:rsidRPr="003E359F" w14:paraId="603A96B3" w14:textId="77777777" w:rsidTr="00866A0A">
        <w:trPr>
          <w:trHeight w:hRule="exact" w:val="227"/>
        </w:trPr>
        <w:tc>
          <w:tcPr>
            <w:tcW w:w="3870" w:type="pct"/>
            <w:tcBorders>
              <w:top w:val="nil"/>
              <w:left w:val="nil"/>
              <w:bottom w:val="nil"/>
              <w:right w:val="nil"/>
            </w:tcBorders>
            <w:shd w:val="clear" w:color="auto" w:fill="auto"/>
            <w:vAlign w:val="bottom"/>
            <w:hideMark/>
          </w:tcPr>
          <w:p w14:paraId="2D444CD9" w14:textId="77777777" w:rsidR="00454F49" w:rsidRPr="003E359F" w:rsidRDefault="00454F49" w:rsidP="00866A0A">
            <w:pPr>
              <w:widowControl/>
              <w:spacing w:before="0" w:after="0"/>
              <w:jc w:val="both"/>
              <w:rPr>
                <w:rFonts w:cs="Arial"/>
                <w:b/>
                <w:bCs/>
                <w:color w:val="000000"/>
              </w:rPr>
            </w:pPr>
            <w:r w:rsidRPr="003E359F">
              <w:rPr>
                <w:rFonts w:cs="Arial"/>
                <w:b/>
                <w:bCs/>
                <w:color w:val="000000"/>
              </w:rPr>
              <w:t>Total</w:t>
            </w:r>
          </w:p>
        </w:tc>
        <w:tc>
          <w:tcPr>
            <w:tcW w:w="1130" w:type="pct"/>
            <w:tcBorders>
              <w:top w:val="single" w:sz="8" w:space="0" w:color="auto"/>
              <w:left w:val="nil"/>
              <w:bottom w:val="single" w:sz="8" w:space="0" w:color="auto"/>
              <w:right w:val="nil"/>
            </w:tcBorders>
            <w:shd w:val="clear" w:color="auto" w:fill="auto"/>
            <w:vAlign w:val="bottom"/>
            <w:hideMark/>
          </w:tcPr>
          <w:p w14:paraId="3044F367" w14:textId="77777777" w:rsidR="00454F49" w:rsidRPr="003E359F" w:rsidRDefault="00454F49" w:rsidP="00866A0A">
            <w:pPr>
              <w:widowControl/>
              <w:spacing w:before="0" w:after="0"/>
              <w:jc w:val="right"/>
              <w:rPr>
                <w:rFonts w:cs="Arial"/>
                <w:b/>
                <w:bCs/>
                <w:color w:val="000000"/>
              </w:rPr>
            </w:pPr>
            <w:r w:rsidRPr="003E359F">
              <w:rPr>
                <w:rFonts w:cs="Arial"/>
                <w:b/>
                <w:bCs/>
                <w:color w:val="000000"/>
              </w:rPr>
              <w:t xml:space="preserve">                   11.207.329 </w:t>
            </w:r>
          </w:p>
        </w:tc>
      </w:tr>
    </w:tbl>
    <w:p w14:paraId="42B43A87" w14:textId="77777777" w:rsidR="00454F49" w:rsidRDefault="00454F49" w:rsidP="00454F49">
      <w:pPr>
        <w:pStyle w:val="Recuodecorpodetexto2"/>
        <w:spacing w:before="120"/>
        <w:ind w:left="426" w:hanging="426"/>
        <w:rPr>
          <w:rFonts w:cs="Arial"/>
        </w:rPr>
      </w:pPr>
    </w:p>
    <w:p w14:paraId="17361D4B" w14:textId="77777777" w:rsidR="00454F49" w:rsidRPr="00D9715C" w:rsidRDefault="00454F49" w:rsidP="00454F49">
      <w:pPr>
        <w:pStyle w:val="PargrafodaLista"/>
        <w:numPr>
          <w:ilvl w:val="0"/>
          <w:numId w:val="7"/>
        </w:numPr>
        <w:spacing w:before="40" w:after="80"/>
        <w:ind w:left="425" w:right="-6" w:hanging="425"/>
        <w:jc w:val="both"/>
        <w:rPr>
          <w:rFonts w:ascii="Arial" w:hAnsi="Arial" w:cs="Arial"/>
          <w:b/>
          <w:bCs/>
          <w:color w:val="339966"/>
          <w:sz w:val="18"/>
        </w:rPr>
      </w:pPr>
      <w:r w:rsidRPr="00D9715C">
        <w:rPr>
          <w:rFonts w:ascii="Arial" w:hAnsi="Arial" w:cs="Arial"/>
          <w:b/>
          <w:bCs/>
          <w:color w:val="339966"/>
          <w:sz w:val="18"/>
        </w:rPr>
        <w:t>Seguros</w:t>
      </w:r>
      <w:r>
        <w:rPr>
          <w:rFonts w:ascii="Arial" w:hAnsi="Arial" w:cs="Arial"/>
          <w:b/>
          <w:bCs/>
          <w:color w:val="339966"/>
          <w:sz w:val="18"/>
        </w:rPr>
        <w:t xml:space="preserve"> </w:t>
      </w:r>
      <w:r>
        <w:rPr>
          <w:rFonts w:ascii="Arial" w:hAnsi="Arial" w:cs="Arial"/>
          <w:b/>
          <w:bCs/>
          <w:color w:val="FF0000"/>
          <w:sz w:val="18"/>
        </w:rPr>
        <w:t xml:space="preserve"> </w:t>
      </w:r>
    </w:p>
    <w:p w14:paraId="120E8E55" w14:textId="77777777" w:rsidR="00454F49" w:rsidRPr="004E4059" w:rsidRDefault="00454F49" w:rsidP="00454F49">
      <w:pPr>
        <w:pStyle w:val="PargrafodaLista"/>
        <w:numPr>
          <w:ilvl w:val="0"/>
          <w:numId w:val="9"/>
        </w:numPr>
        <w:spacing w:before="40" w:after="80"/>
        <w:ind w:right="-6"/>
        <w:jc w:val="both"/>
        <w:rPr>
          <w:rFonts w:ascii="Arial" w:hAnsi="Arial" w:cs="Arial"/>
          <w:b/>
          <w:bCs/>
          <w:color w:val="339966"/>
          <w:sz w:val="18"/>
        </w:rPr>
      </w:pPr>
      <w:r w:rsidRPr="004E4059">
        <w:rPr>
          <w:rFonts w:ascii="Arial" w:hAnsi="Arial" w:cs="Arial"/>
          <w:b/>
          <w:bCs/>
          <w:color w:val="339966"/>
          <w:sz w:val="18"/>
        </w:rPr>
        <w:t>Seguro Predial</w:t>
      </w:r>
    </w:p>
    <w:p w14:paraId="5376FC50" w14:textId="77777777" w:rsidR="00454F49" w:rsidRPr="00716AC5" w:rsidRDefault="00454F49" w:rsidP="00454F49">
      <w:pPr>
        <w:pStyle w:val="Recuodecorpodetexto2"/>
        <w:spacing w:before="40" w:after="80"/>
        <w:ind w:firstLine="0"/>
        <w:jc w:val="both"/>
        <w:rPr>
          <w:rFonts w:cs="Arial"/>
        </w:rPr>
      </w:pPr>
      <w:r w:rsidRPr="00716AC5">
        <w:rPr>
          <w:rFonts w:cs="Arial"/>
        </w:rPr>
        <w:t xml:space="preserve">O Banco mantém seguros contra incêndio e outros riscos que envolvem o seu imobilizado, cuja cobertura é de R$ 169.382 até 31/12/2025 com prêmio de R$ 214, determinada em função dos valores e riscos envolvidos. </w:t>
      </w:r>
    </w:p>
    <w:p w14:paraId="16BA7410" w14:textId="77777777" w:rsidR="00454F49" w:rsidRPr="00756095" w:rsidRDefault="00454F49" w:rsidP="00454F49">
      <w:pPr>
        <w:pStyle w:val="PargrafodaLista"/>
        <w:numPr>
          <w:ilvl w:val="0"/>
          <w:numId w:val="9"/>
        </w:numPr>
        <w:spacing w:before="40" w:after="80"/>
        <w:ind w:right="-6"/>
        <w:jc w:val="both"/>
        <w:rPr>
          <w:rFonts w:ascii="Arial" w:hAnsi="Arial" w:cs="Arial"/>
          <w:b/>
          <w:bCs/>
          <w:color w:val="339966"/>
          <w:sz w:val="18"/>
        </w:rPr>
      </w:pPr>
      <w:r w:rsidRPr="00756095">
        <w:rPr>
          <w:rFonts w:ascii="Arial" w:hAnsi="Arial" w:cs="Arial"/>
          <w:b/>
          <w:bCs/>
          <w:color w:val="339966"/>
          <w:sz w:val="18"/>
        </w:rPr>
        <w:t>Seguro D&amp;</w:t>
      </w:r>
      <w:r>
        <w:rPr>
          <w:rFonts w:ascii="Arial" w:hAnsi="Arial" w:cs="Arial"/>
          <w:b/>
          <w:bCs/>
          <w:color w:val="339966"/>
          <w:sz w:val="18"/>
        </w:rPr>
        <w:t>O</w:t>
      </w:r>
    </w:p>
    <w:p w14:paraId="0A034BFA" w14:textId="77777777" w:rsidR="00454F49" w:rsidRPr="00716AC5" w:rsidRDefault="00454F49" w:rsidP="00454F49">
      <w:pPr>
        <w:pStyle w:val="Recuodecorpodetexto2"/>
        <w:spacing w:before="40" w:after="80"/>
        <w:ind w:firstLine="0"/>
        <w:jc w:val="both"/>
        <w:rPr>
          <w:rFonts w:cs="Arial"/>
        </w:rPr>
      </w:pPr>
      <w:r w:rsidRPr="00716AC5">
        <w:rPr>
          <w:rFonts w:cs="Arial"/>
        </w:rPr>
        <w:t xml:space="preserve">O Banco, através de seu estatuto social, artigo 22, mantém contrato de seguro de responsabilidade civil, cuja cobertura é de R$ 30.000 até 01/01/2026, com prêmio de R$ 588 até 01/01/2026, determinada em função dos valores e riscos envolvidos. </w:t>
      </w:r>
    </w:p>
    <w:p w14:paraId="3B867835" w14:textId="77777777" w:rsidR="00454F49" w:rsidRPr="0092265A" w:rsidRDefault="00454F49" w:rsidP="00454F49">
      <w:pPr>
        <w:pStyle w:val="Recuodecorpodetexto2"/>
        <w:spacing w:before="40" w:after="80"/>
        <w:ind w:firstLine="0"/>
        <w:jc w:val="both"/>
        <w:rPr>
          <w:rFonts w:cs="Arial"/>
        </w:rPr>
      </w:pPr>
    </w:p>
    <w:p w14:paraId="30BE608C" w14:textId="77777777" w:rsidR="00454F49" w:rsidRPr="00730AA7" w:rsidRDefault="00454F49" w:rsidP="00454F49">
      <w:pPr>
        <w:pStyle w:val="PargrafodaLista"/>
        <w:numPr>
          <w:ilvl w:val="0"/>
          <w:numId w:val="7"/>
        </w:numPr>
        <w:spacing w:before="40" w:after="80"/>
        <w:ind w:left="425" w:right="-6" w:hanging="425"/>
        <w:jc w:val="both"/>
        <w:rPr>
          <w:rFonts w:ascii="Arial" w:hAnsi="Arial" w:cs="Arial"/>
          <w:b/>
          <w:bCs/>
          <w:color w:val="339966"/>
          <w:sz w:val="18"/>
        </w:rPr>
      </w:pPr>
      <w:r w:rsidRPr="00730AA7">
        <w:rPr>
          <w:rFonts w:ascii="Arial" w:hAnsi="Arial" w:cs="Arial"/>
          <w:b/>
          <w:bCs/>
          <w:color w:val="339966"/>
          <w:sz w:val="18"/>
        </w:rPr>
        <w:t xml:space="preserve">Resultado Recorrente e Não Recorrente  </w:t>
      </w:r>
    </w:p>
    <w:p w14:paraId="128AA5CA" w14:textId="77777777" w:rsidR="00454F49" w:rsidRPr="0092265A" w:rsidRDefault="00454F49" w:rsidP="00454F49">
      <w:pPr>
        <w:widowControl/>
        <w:ind w:right="-6"/>
        <w:contextualSpacing/>
        <w:jc w:val="both"/>
        <w:rPr>
          <w:rFonts w:eastAsia="Arial" w:cs="Arial"/>
        </w:rPr>
      </w:pPr>
      <w:r w:rsidRPr="0092265A">
        <w:rPr>
          <w:rFonts w:eastAsia="Arial" w:cs="Arial"/>
        </w:rPr>
        <w:t xml:space="preserve">Seguindo o que recomenda a Resolução BCB n° 2/2020, no 1º Trimestre de 2025 não houve evento não recorrente. O resultado contábil do 1º trimestre de 2025 foi de </w:t>
      </w:r>
      <w:r w:rsidRPr="0092265A">
        <w:rPr>
          <w:rFonts w:cs="Arial"/>
        </w:rPr>
        <w:t>R$ 307.457.</w:t>
      </w:r>
    </w:p>
    <w:p w14:paraId="6C07026F" w14:textId="77777777" w:rsidR="00454F49" w:rsidRDefault="00454F49" w:rsidP="00454F49">
      <w:pPr>
        <w:widowControl/>
        <w:ind w:right="-6"/>
        <w:contextualSpacing/>
        <w:jc w:val="both"/>
        <w:rPr>
          <w:rFonts w:cs="Arial"/>
        </w:rPr>
      </w:pPr>
    </w:p>
    <w:p w14:paraId="63F5442C" w14:textId="77777777" w:rsidR="00454F49" w:rsidRPr="0032209E" w:rsidRDefault="00454F49" w:rsidP="00454F49">
      <w:pPr>
        <w:pStyle w:val="PargrafodaLista"/>
        <w:numPr>
          <w:ilvl w:val="0"/>
          <w:numId w:val="7"/>
        </w:numPr>
        <w:spacing w:before="40" w:after="80"/>
        <w:ind w:left="425" w:hanging="425"/>
        <w:jc w:val="both"/>
        <w:rPr>
          <w:rFonts w:ascii="Arial" w:hAnsi="Arial" w:cs="Arial"/>
          <w:b/>
          <w:bCs/>
          <w:color w:val="339966"/>
          <w:sz w:val="18"/>
        </w:rPr>
      </w:pPr>
      <w:r w:rsidRPr="0032209E">
        <w:rPr>
          <w:rFonts w:ascii="Arial" w:hAnsi="Arial" w:cs="Arial"/>
          <w:b/>
          <w:bCs/>
          <w:color w:val="339966"/>
          <w:sz w:val="18"/>
        </w:rPr>
        <w:t>Processo de Investigação</w:t>
      </w:r>
    </w:p>
    <w:p w14:paraId="534542E5" w14:textId="77777777" w:rsidR="00454F49" w:rsidRPr="009746AC" w:rsidRDefault="00454F49" w:rsidP="00454F49">
      <w:pPr>
        <w:jc w:val="both"/>
        <w:rPr>
          <w:rFonts w:eastAsiaTheme="minorHAnsi" w:cs="Arial"/>
          <w:color w:val="000000" w:themeColor="text1"/>
          <w:lang w:eastAsia="en-US"/>
        </w:rPr>
      </w:pPr>
      <w:r w:rsidRPr="00903835">
        <w:t>Como já informado anteriormente, o B</w:t>
      </w:r>
      <w:r>
        <w:t>anco</w:t>
      </w:r>
      <w:r w:rsidRPr="00903835">
        <w:t xml:space="preserve"> conduziu, durante o ano de 2022, investigação interna sobre suspeitas de irregularidades em operações de crédito contratadas entre 2012 e 2014. Os trabalhos conduzidos por um Comitê constituído para tal fim foram concluídos em 26 de agosto de 2022, com a submissão dos resultados da investigação à avaliação do Conselho de Administração, que realizou os encaminhamentos à Diretoria Executiva, consoante registrado nas atas das reuniões extraordinárias do Conselho de Administração, de 26 de agosto de 2022 e 26 de setembro de 2022 os quais seguem </w:t>
      </w:r>
      <w:r w:rsidRPr="009746AC">
        <w:rPr>
          <w:rFonts w:eastAsiaTheme="minorHAnsi" w:cs="Arial"/>
          <w:color w:val="000000" w:themeColor="text1"/>
          <w:lang w:eastAsia="en-US"/>
        </w:rPr>
        <w:t>sendo supervisionados e monitorados por aquele órgão assim como pelo Comitê de Auditoria.</w:t>
      </w:r>
    </w:p>
    <w:p w14:paraId="23242F26" w14:textId="77777777" w:rsidR="00454F49" w:rsidRPr="009746AC" w:rsidRDefault="00454F49" w:rsidP="00454F49">
      <w:pPr>
        <w:jc w:val="both"/>
        <w:rPr>
          <w:rFonts w:eastAsiaTheme="minorHAnsi" w:cs="Arial"/>
          <w:color w:val="000000" w:themeColor="text1"/>
          <w:lang w:eastAsia="en-US"/>
        </w:rPr>
      </w:pPr>
      <w:r w:rsidRPr="009746AC">
        <w:rPr>
          <w:rFonts w:eastAsiaTheme="minorHAnsi" w:cs="Arial"/>
          <w:color w:val="000000" w:themeColor="text1"/>
          <w:lang w:eastAsia="en-US"/>
        </w:rPr>
        <w:t>Sem prejuízo das oportunidades de ajustes e correções de fluxo decorrente de testes de controles internos, resultantes do</w:t>
      </w:r>
      <w:r w:rsidRPr="00903835">
        <w:t xml:space="preserve"> processo investigativo e conduzidos pelo Comitê de Investigação sob a supervisão do Conselho de Administração, esse último colegiado considerou que as investigações realizadas até então co</w:t>
      </w:r>
      <w:r>
        <w:t>nfirmaram a confiabilidade das Demonstrações F</w:t>
      </w:r>
      <w:r w:rsidRPr="00903835">
        <w:t xml:space="preserve">inanceiras e dos processos contábeis do Banco, encerrando o processo de investigação por não verificar risco que comprometesse a </w:t>
      </w:r>
      <w:r w:rsidRPr="009746AC">
        <w:rPr>
          <w:rFonts w:eastAsiaTheme="minorHAnsi" w:cs="Arial"/>
          <w:color w:val="000000" w:themeColor="text1"/>
          <w:lang w:eastAsia="en-US"/>
        </w:rPr>
        <w:t>qualidade das demonstrações financeiras e reiterando o compromisso com a acurácia das informações prestadas ao mercado.</w:t>
      </w:r>
    </w:p>
    <w:p w14:paraId="3E31841F" w14:textId="77777777" w:rsidR="00454F49" w:rsidRPr="009746AC" w:rsidRDefault="00454F49" w:rsidP="00454F49">
      <w:pPr>
        <w:jc w:val="both"/>
        <w:rPr>
          <w:rFonts w:eastAsiaTheme="minorHAnsi" w:cs="Arial"/>
          <w:color w:val="000000" w:themeColor="text1"/>
          <w:lang w:eastAsia="en-US"/>
        </w:rPr>
      </w:pPr>
      <w:r w:rsidRPr="009746AC">
        <w:rPr>
          <w:rFonts w:eastAsiaTheme="minorHAnsi" w:cs="Arial"/>
          <w:color w:val="000000" w:themeColor="text1"/>
          <w:lang w:eastAsia="en-US"/>
        </w:rPr>
        <w:t>Os procedimentos disciplinares relacionados ao objeto da investigação foram avocados pela Controladoria Geral da União</w:t>
      </w:r>
      <w:r w:rsidRPr="00903835">
        <w:t xml:space="preserve"> (CGU), a quem caberá por imperativo legal a apuração de eventuais responsabilidades disciplinares de funcionários ou ex-funcionários do Banco, em relação às operações de crédito contratadas. Por conta da avocação, foram encerrados os procedimentos disciplinares que haviam sido instaurados no âmbito interno. O B</w:t>
      </w:r>
      <w:r>
        <w:t>anco</w:t>
      </w:r>
      <w:r w:rsidRPr="00903835">
        <w:t xml:space="preserve"> compartilhou com a CGU os documentos </w:t>
      </w:r>
      <w:r w:rsidRPr="009746AC">
        <w:rPr>
          <w:rFonts w:eastAsiaTheme="minorHAnsi" w:cs="Arial"/>
          <w:color w:val="000000" w:themeColor="text1"/>
          <w:lang w:eastAsia="en-US"/>
        </w:rPr>
        <w:t>relacionados à investigação, incluindo um relatório detalhado sobre o que foi apurado.</w:t>
      </w:r>
    </w:p>
    <w:p w14:paraId="0CA65F66" w14:textId="77777777" w:rsidR="00454F49" w:rsidRPr="009746AC" w:rsidRDefault="00454F49" w:rsidP="00454F49">
      <w:pPr>
        <w:jc w:val="both"/>
        <w:rPr>
          <w:rFonts w:eastAsiaTheme="minorHAnsi" w:cs="Arial"/>
          <w:color w:val="000000" w:themeColor="text1"/>
          <w:lang w:eastAsia="en-US"/>
        </w:rPr>
      </w:pPr>
      <w:r w:rsidRPr="009746AC">
        <w:rPr>
          <w:rFonts w:eastAsiaTheme="minorHAnsi" w:cs="Arial"/>
          <w:color w:val="000000" w:themeColor="text1"/>
          <w:lang w:eastAsia="en-US"/>
        </w:rPr>
        <w:t>A Administração considera que o resultado das investigações e dos testes de controle são suficientes para concluir que, seja</w:t>
      </w:r>
      <w:r w:rsidRPr="00903835">
        <w:t xml:space="preserve"> qual for o desfecho de eventuais ações disciplinares pela CGU, elas não colocarão em dúvida a qualidade das demonstrações financeiras do Banco, porquanto o saldo credor relacionado às operações de crédito suspeitas de irregularidades, embora em </w:t>
      </w:r>
      <w:r w:rsidRPr="009746AC">
        <w:rPr>
          <w:rFonts w:eastAsiaTheme="minorHAnsi" w:cs="Arial"/>
          <w:color w:val="000000" w:themeColor="text1"/>
          <w:lang w:eastAsia="en-US"/>
        </w:rPr>
        <w:t>cobrança judicial, encontra-se totalmente provisionado desde exercícios anteriores.</w:t>
      </w:r>
    </w:p>
    <w:p w14:paraId="65A68021" w14:textId="77777777" w:rsidR="00454F49" w:rsidRDefault="00454F49" w:rsidP="00454F49">
      <w:pPr>
        <w:jc w:val="both"/>
      </w:pPr>
      <w:r w:rsidRPr="009746AC">
        <w:rPr>
          <w:rFonts w:eastAsiaTheme="minorHAnsi" w:cs="Arial"/>
          <w:color w:val="000000" w:themeColor="text1"/>
          <w:lang w:eastAsia="en-US"/>
        </w:rPr>
        <w:t>O Conselho de Administração continuará acompanhando a evolução das ações relativas às oportunidades de melhoria acima</w:t>
      </w:r>
      <w:r w:rsidRPr="00903835">
        <w:t xml:space="preserve"> mencionadas, dentro do esforço de aprimoramento contínuo dos controles internos e da governança do Banco.</w:t>
      </w:r>
    </w:p>
    <w:p w14:paraId="3F8E550B" w14:textId="77777777" w:rsidR="00454F49" w:rsidRDefault="00454F49" w:rsidP="00454F49">
      <w:pPr>
        <w:jc w:val="both"/>
      </w:pPr>
    </w:p>
    <w:p w14:paraId="526165C8" w14:textId="77777777" w:rsidR="00454F49" w:rsidRPr="00D37BD3" w:rsidRDefault="00454F49" w:rsidP="00454F49">
      <w:pPr>
        <w:widowControl/>
        <w:numPr>
          <w:ilvl w:val="0"/>
          <w:numId w:val="7"/>
        </w:numPr>
        <w:ind w:left="426" w:hanging="426"/>
        <w:rPr>
          <w:rFonts w:cs="Arial"/>
        </w:rPr>
      </w:pPr>
      <w:r w:rsidRPr="00D37BD3">
        <w:rPr>
          <w:rFonts w:cs="Arial"/>
          <w:b/>
          <w:bCs/>
          <w:color w:val="2B9B62"/>
        </w:rPr>
        <w:t xml:space="preserve">Processo de Investigação “Boi de </w:t>
      </w:r>
      <w:r>
        <w:rPr>
          <w:rFonts w:cs="Arial"/>
          <w:b/>
          <w:bCs/>
          <w:color w:val="2B9B62"/>
        </w:rPr>
        <w:t>P</w:t>
      </w:r>
      <w:r w:rsidRPr="00D37BD3">
        <w:rPr>
          <w:rFonts w:cs="Arial"/>
          <w:b/>
          <w:bCs/>
          <w:color w:val="2B9B62"/>
        </w:rPr>
        <w:t>apel”</w:t>
      </w:r>
    </w:p>
    <w:p w14:paraId="7D8A7AE0" w14:textId="77777777" w:rsidR="00454F49" w:rsidRPr="00D37BD3" w:rsidRDefault="00454F49" w:rsidP="00454F49">
      <w:pPr>
        <w:widowControl/>
        <w:jc w:val="both"/>
      </w:pPr>
      <w:r w:rsidRPr="00D37BD3">
        <w:t xml:space="preserve">Em março de 2024, foi deflagrada pela Polícia federal a operação “Boi de papel”, que trata de indícios de emissão de Guias de Transporte de Animal Vivo (GTAs) potencialmente falsas, por órgão estadual competente. A administração do Banco vem tomando todas as medidas cabíveis, como: a) Apuração de responsabilidades através da Corregedoria Interna do Banco sobre possível envolvimento de empregados; b) Monitoramento e fiscalização das operações potencialmente envolvidas de forma a avaliar um possível desvio de finalidade do recurso do FNO. Se caracterizado tal desvio de finalidade, as operações sofrerão as sanções conforme disposto no Manual de </w:t>
      </w:r>
      <w:r>
        <w:t>Crédito Rural</w:t>
      </w:r>
      <w:r w:rsidRPr="00D37BD3">
        <w:t xml:space="preserve"> – MCR, item 2.8.3, quanto à desclassificação das operações.</w:t>
      </w:r>
    </w:p>
    <w:p w14:paraId="4498DFAE" w14:textId="77777777" w:rsidR="00454F49" w:rsidRPr="00D37BD3" w:rsidRDefault="00454F49" w:rsidP="00454F49">
      <w:pPr>
        <w:widowControl/>
        <w:jc w:val="both"/>
      </w:pPr>
      <w:r w:rsidRPr="00D37BD3">
        <w:t>As avaliações realizadas até o momento confirmaram que as operações potencialmente envolvidas não colocarão em dúvida a qualidade das demonstrações financeiras do FNO, tendo em conta o histórico creditício no Banco e no Sistema Financeiro Nacional dos clientes, o patrimônio dos clientes e a colateralização das operações potencialmente envolvidas, sem prejuízo da continuidade do monitoramento e fiscalização dessas operações, principalmente quanto ao já mencionado possível desvio de finalidade do recurso do FNO.</w:t>
      </w:r>
    </w:p>
    <w:p w14:paraId="37C9FD3D" w14:textId="77777777" w:rsidR="00454F49" w:rsidRDefault="00454F49" w:rsidP="00454F49">
      <w:pPr>
        <w:widowControl/>
        <w:jc w:val="both"/>
      </w:pPr>
      <w:r w:rsidRPr="00D37BD3">
        <w:lastRenderedPageBreak/>
        <w:t>A administração do Banco continuará acompanhando a evolução das apurações pela Corregedoria Interna do Banco, bem como avaliará ações relativas ao aprimoramento contínuo dos controles internos e da governança do Banco, envidando esforços constantes em busca da eficiência e qualidade na aplicação do FNO.</w:t>
      </w:r>
    </w:p>
    <w:p w14:paraId="5B04DDA2" w14:textId="77777777" w:rsidR="00454F49" w:rsidRDefault="00454F49" w:rsidP="00454F49">
      <w:pPr>
        <w:widowControl/>
        <w:jc w:val="both"/>
      </w:pPr>
    </w:p>
    <w:p w14:paraId="777A4A41" w14:textId="77777777" w:rsidR="00454F49" w:rsidRDefault="00454F49" w:rsidP="00454F49">
      <w:pPr>
        <w:widowControl/>
        <w:jc w:val="both"/>
      </w:pPr>
    </w:p>
    <w:p w14:paraId="6BD7378A" w14:textId="77777777" w:rsidR="00454F49" w:rsidRPr="00541111" w:rsidRDefault="00454F49" w:rsidP="00454F49">
      <w:pPr>
        <w:jc w:val="center"/>
        <w:rPr>
          <w:b/>
          <w:bCs/>
        </w:rPr>
      </w:pPr>
      <w:r w:rsidRPr="00541111">
        <w:rPr>
          <w:b/>
          <w:bCs/>
        </w:rPr>
        <w:t>Diretoria Executiva</w:t>
      </w:r>
    </w:p>
    <w:p w14:paraId="3A7A9541" w14:textId="77777777" w:rsidR="00454F49" w:rsidRPr="00186345" w:rsidRDefault="00454F49" w:rsidP="00454F49">
      <w:pPr>
        <w:jc w:val="center"/>
      </w:pPr>
    </w:p>
    <w:p w14:paraId="0BBCBCA7" w14:textId="77777777" w:rsidR="00454F49" w:rsidRDefault="00454F49" w:rsidP="00454F49">
      <w:pPr>
        <w:tabs>
          <w:tab w:val="left" w:pos="709"/>
          <w:tab w:val="left" w:pos="1418"/>
          <w:tab w:val="left" w:pos="2127"/>
          <w:tab w:val="left" w:pos="2836"/>
          <w:tab w:val="left" w:pos="3545"/>
          <w:tab w:val="left" w:pos="4254"/>
          <w:tab w:val="left" w:pos="4963"/>
          <w:tab w:val="left" w:pos="5390"/>
        </w:tabs>
        <w:spacing w:before="0" w:after="0"/>
        <w:jc w:val="center"/>
        <w:rPr>
          <w:bCs/>
        </w:rPr>
      </w:pPr>
      <w:r w:rsidRPr="00186345">
        <w:rPr>
          <w:bCs/>
        </w:rPr>
        <w:t>Luiz Claudio Moreira Lessa</w:t>
      </w:r>
    </w:p>
    <w:p w14:paraId="629E0492" w14:textId="77777777" w:rsidR="00454F49" w:rsidRDefault="00454F49" w:rsidP="00454F49">
      <w:pPr>
        <w:tabs>
          <w:tab w:val="left" w:pos="709"/>
          <w:tab w:val="left" w:pos="1418"/>
          <w:tab w:val="left" w:pos="2127"/>
          <w:tab w:val="left" w:pos="2836"/>
          <w:tab w:val="left" w:pos="3545"/>
          <w:tab w:val="left" w:pos="4254"/>
          <w:tab w:val="left" w:pos="4963"/>
          <w:tab w:val="left" w:pos="5387"/>
        </w:tabs>
        <w:spacing w:before="0" w:after="0"/>
        <w:jc w:val="center"/>
        <w:rPr>
          <w:bCs/>
        </w:rPr>
      </w:pPr>
      <w:r>
        <w:rPr>
          <w:bCs/>
        </w:rPr>
        <w:t>Presidente</w:t>
      </w:r>
    </w:p>
    <w:p w14:paraId="63222DD4" w14:textId="77777777" w:rsidR="00454F49" w:rsidRDefault="00454F49" w:rsidP="00454F49">
      <w:pPr>
        <w:tabs>
          <w:tab w:val="left" w:pos="709"/>
          <w:tab w:val="left" w:pos="1418"/>
          <w:tab w:val="left" w:pos="2127"/>
          <w:tab w:val="left" w:pos="2836"/>
          <w:tab w:val="left" w:pos="3545"/>
          <w:tab w:val="left" w:pos="4254"/>
          <w:tab w:val="left" w:pos="4963"/>
          <w:tab w:val="left" w:pos="5387"/>
        </w:tabs>
        <w:jc w:val="center"/>
        <w:rPr>
          <w:bCs/>
        </w:rPr>
      </w:pPr>
    </w:p>
    <w:p w14:paraId="31450139" w14:textId="77777777" w:rsidR="00454F49" w:rsidRDefault="00454F49" w:rsidP="00454F49">
      <w:pPr>
        <w:tabs>
          <w:tab w:val="left" w:pos="709"/>
          <w:tab w:val="left" w:pos="1418"/>
          <w:tab w:val="left" w:pos="2127"/>
          <w:tab w:val="left" w:pos="2836"/>
          <w:tab w:val="left" w:pos="3545"/>
          <w:tab w:val="left" w:pos="4254"/>
          <w:tab w:val="left" w:pos="4963"/>
          <w:tab w:val="left" w:pos="5390"/>
        </w:tabs>
        <w:spacing w:before="0" w:after="0"/>
        <w:jc w:val="center"/>
        <w:rPr>
          <w:bCs/>
        </w:rPr>
      </w:pPr>
      <w:r>
        <w:rPr>
          <w:bCs/>
        </w:rPr>
        <w:t>Fábio Yassuda Maeda</w:t>
      </w:r>
    </w:p>
    <w:p w14:paraId="3F4CAE11" w14:textId="77777777" w:rsidR="00454F49" w:rsidRDefault="00454F49" w:rsidP="00454F49">
      <w:pPr>
        <w:tabs>
          <w:tab w:val="left" w:pos="709"/>
          <w:tab w:val="left" w:pos="1418"/>
          <w:tab w:val="left" w:pos="2127"/>
          <w:tab w:val="left" w:pos="2836"/>
          <w:tab w:val="left" w:pos="3545"/>
          <w:tab w:val="left" w:pos="4254"/>
          <w:tab w:val="left" w:pos="4963"/>
          <w:tab w:val="left" w:pos="5387"/>
        </w:tabs>
        <w:spacing w:before="0" w:after="0"/>
        <w:jc w:val="center"/>
        <w:rPr>
          <w:bCs/>
        </w:rPr>
      </w:pPr>
      <w:r>
        <w:rPr>
          <w:bCs/>
        </w:rPr>
        <w:t>Diretor</w:t>
      </w:r>
    </w:p>
    <w:p w14:paraId="7BBE8B27" w14:textId="77777777" w:rsidR="00454F49" w:rsidRDefault="00454F49" w:rsidP="00454F49">
      <w:pPr>
        <w:tabs>
          <w:tab w:val="left" w:pos="709"/>
          <w:tab w:val="left" w:pos="1418"/>
          <w:tab w:val="left" w:pos="2127"/>
          <w:tab w:val="left" w:pos="2836"/>
          <w:tab w:val="left" w:pos="3545"/>
          <w:tab w:val="left" w:pos="4254"/>
          <w:tab w:val="left" w:pos="4963"/>
          <w:tab w:val="left" w:pos="5387"/>
        </w:tabs>
        <w:jc w:val="center"/>
        <w:rPr>
          <w:bCs/>
        </w:rPr>
      </w:pPr>
    </w:p>
    <w:p w14:paraId="57ED5439" w14:textId="77777777" w:rsidR="00454F49" w:rsidRDefault="00454F49" w:rsidP="00454F49">
      <w:pPr>
        <w:tabs>
          <w:tab w:val="left" w:pos="709"/>
          <w:tab w:val="left" w:pos="1418"/>
          <w:tab w:val="left" w:pos="2127"/>
          <w:tab w:val="left" w:pos="2836"/>
          <w:tab w:val="left" w:pos="3545"/>
          <w:tab w:val="left" w:pos="4254"/>
          <w:tab w:val="left" w:pos="4963"/>
          <w:tab w:val="left" w:pos="5390"/>
        </w:tabs>
        <w:spacing w:before="0" w:after="0"/>
        <w:jc w:val="center"/>
        <w:rPr>
          <w:bCs/>
        </w:rPr>
      </w:pPr>
      <w:r>
        <w:rPr>
          <w:bCs/>
        </w:rPr>
        <w:t>Roberto Batista Schwartz Martins de Paula</w:t>
      </w:r>
    </w:p>
    <w:p w14:paraId="46C4EEB1" w14:textId="77777777" w:rsidR="00454F49" w:rsidRDefault="00454F49" w:rsidP="00454F49">
      <w:pPr>
        <w:tabs>
          <w:tab w:val="left" w:pos="709"/>
          <w:tab w:val="left" w:pos="1418"/>
          <w:tab w:val="left" w:pos="2127"/>
          <w:tab w:val="left" w:pos="2836"/>
          <w:tab w:val="left" w:pos="3545"/>
          <w:tab w:val="left" w:pos="4254"/>
          <w:tab w:val="left" w:pos="4963"/>
          <w:tab w:val="left" w:pos="5387"/>
        </w:tabs>
        <w:spacing w:before="0" w:after="0"/>
        <w:jc w:val="center"/>
        <w:rPr>
          <w:bCs/>
        </w:rPr>
      </w:pPr>
      <w:r>
        <w:rPr>
          <w:bCs/>
        </w:rPr>
        <w:t>Diretor</w:t>
      </w:r>
    </w:p>
    <w:p w14:paraId="0C05C9EE" w14:textId="77777777" w:rsidR="00454F49" w:rsidRDefault="00454F49" w:rsidP="00454F49">
      <w:pPr>
        <w:tabs>
          <w:tab w:val="left" w:pos="709"/>
          <w:tab w:val="left" w:pos="1418"/>
          <w:tab w:val="left" w:pos="2127"/>
          <w:tab w:val="left" w:pos="2836"/>
          <w:tab w:val="left" w:pos="3545"/>
          <w:tab w:val="left" w:pos="4254"/>
          <w:tab w:val="left" w:pos="4963"/>
          <w:tab w:val="left" w:pos="5387"/>
        </w:tabs>
        <w:jc w:val="center"/>
        <w:rPr>
          <w:bCs/>
        </w:rPr>
      </w:pPr>
    </w:p>
    <w:p w14:paraId="552069D4" w14:textId="77777777" w:rsidR="00454F49" w:rsidRDefault="00454F49" w:rsidP="00454F49">
      <w:pPr>
        <w:tabs>
          <w:tab w:val="left" w:pos="709"/>
          <w:tab w:val="left" w:pos="1418"/>
          <w:tab w:val="left" w:pos="2127"/>
          <w:tab w:val="left" w:pos="2836"/>
          <w:tab w:val="left" w:pos="3545"/>
          <w:tab w:val="left" w:pos="4254"/>
          <w:tab w:val="left" w:pos="4963"/>
          <w:tab w:val="left" w:pos="5390"/>
        </w:tabs>
        <w:spacing w:before="0" w:after="0"/>
        <w:jc w:val="center"/>
        <w:rPr>
          <w:bCs/>
        </w:rPr>
      </w:pPr>
      <w:r>
        <w:rPr>
          <w:bCs/>
        </w:rPr>
        <w:t xml:space="preserve">Diego Santos Lima </w:t>
      </w:r>
    </w:p>
    <w:p w14:paraId="5788D6F6" w14:textId="77777777" w:rsidR="00454F49" w:rsidRDefault="00454F49" w:rsidP="00454F49">
      <w:pPr>
        <w:tabs>
          <w:tab w:val="left" w:pos="709"/>
          <w:tab w:val="left" w:pos="1418"/>
          <w:tab w:val="left" w:pos="2127"/>
          <w:tab w:val="left" w:pos="2836"/>
          <w:tab w:val="left" w:pos="3545"/>
          <w:tab w:val="left" w:pos="4254"/>
          <w:tab w:val="left" w:pos="4963"/>
          <w:tab w:val="left" w:pos="5387"/>
        </w:tabs>
        <w:spacing w:before="0" w:after="0"/>
        <w:jc w:val="center"/>
        <w:rPr>
          <w:bCs/>
        </w:rPr>
      </w:pPr>
      <w:r>
        <w:rPr>
          <w:bCs/>
        </w:rPr>
        <w:t>Diretor</w:t>
      </w:r>
    </w:p>
    <w:p w14:paraId="37AB7941" w14:textId="77777777" w:rsidR="00454F49" w:rsidRDefault="00454F49" w:rsidP="00454F49">
      <w:pPr>
        <w:tabs>
          <w:tab w:val="left" w:pos="709"/>
          <w:tab w:val="left" w:pos="1418"/>
          <w:tab w:val="left" w:pos="2127"/>
          <w:tab w:val="left" w:pos="2836"/>
          <w:tab w:val="left" w:pos="3545"/>
          <w:tab w:val="left" w:pos="4254"/>
          <w:tab w:val="left" w:pos="4963"/>
          <w:tab w:val="left" w:pos="5387"/>
        </w:tabs>
        <w:jc w:val="center"/>
        <w:rPr>
          <w:bCs/>
        </w:rPr>
      </w:pPr>
    </w:p>
    <w:p w14:paraId="48577CF1" w14:textId="77777777" w:rsidR="00454F49" w:rsidRDefault="00454F49" w:rsidP="00454F49">
      <w:pPr>
        <w:tabs>
          <w:tab w:val="left" w:pos="709"/>
          <w:tab w:val="left" w:pos="1418"/>
          <w:tab w:val="left" w:pos="2127"/>
          <w:tab w:val="left" w:pos="2836"/>
          <w:tab w:val="left" w:pos="3545"/>
          <w:tab w:val="left" w:pos="4254"/>
          <w:tab w:val="left" w:pos="4963"/>
          <w:tab w:val="left" w:pos="5387"/>
        </w:tabs>
        <w:spacing w:before="0" w:after="0"/>
        <w:jc w:val="center"/>
        <w:rPr>
          <w:bCs/>
        </w:rPr>
      </w:pPr>
      <w:r>
        <w:rPr>
          <w:bCs/>
        </w:rPr>
        <w:t>José Maria de Lima Quinto Filho</w:t>
      </w:r>
    </w:p>
    <w:p w14:paraId="5F610A95" w14:textId="77777777" w:rsidR="00454F49" w:rsidRDefault="00454F49" w:rsidP="00454F49">
      <w:pPr>
        <w:tabs>
          <w:tab w:val="left" w:pos="709"/>
          <w:tab w:val="left" w:pos="1418"/>
          <w:tab w:val="left" w:pos="2127"/>
          <w:tab w:val="left" w:pos="2836"/>
          <w:tab w:val="left" w:pos="3545"/>
          <w:tab w:val="left" w:pos="4254"/>
          <w:tab w:val="left" w:pos="4963"/>
          <w:tab w:val="left" w:pos="5387"/>
        </w:tabs>
        <w:spacing w:before="0" w:after="0"/>
        <w:jc w:val="center"/>
        <w:rPr>
          <w:bCs/>
        </w:rPr>
      </w:pPr>
      <w:r>
        <w:rPr>
          <w:bCs/>
        </w:rPr>
        <w:t>Diretor</w:t>
      </w:r>
    </w:p>
    <w:p w14:paraId="28DFD896" w14:textId="77777777" w:rsidR="00454F49" w:rsidRDefault="00454F49" w:rsidP="00454F49">
      <w:pPr>
        <w:tabs>
          <w:tab w:val="left" w:pos="709"/>
          <w:tab w:val="left" w:pos="1418"/>
          <w:tab w:val="left" w:pos="2127"/>
          <w:tab w:val="left" w:pos="2836"/>
          <w:tab w:val="left" w:pos="3545"/>
          <w:tab w:val="left" w:pos="4254"/>
          <w:tab w:val="left" w:pos="4963"/>
          <w:tab w:val="left" w:pos="5387"/>
        </w:tabs>
        <w:jc w:val="center"/>
        <w:rPr>
          <w:bCs/>
        </w:rPr>
      </w:pPr>
    </w:p>
    <w:p w14:paraId="2E84BFE5" w14:textId="77777777" w:rsidR="00454F49" w:rsidRPr="0058126A" w:rsidRDefault="00454F49" w:rsidP="00454F49">
      <w:pPr>
        <w:tabs>
          <w:tab w:val="left" w:pos="709"/>
          <w:tab w:val="left" w:pos="1418"/>
          <w:tab w:val="left" w:pos="2127"/>
          <w:tab w:val="left" w:pos="2836"/>
          <w:tab w:val="left" w:pos="3545"/>
          <w:tab w:val="left" w:pos="4254"/>
          <w:tab w:val="left" w:pos="4963"/>
          <w:tab w:val="left" w:pos="5387"/>
        </w:tabs>
        <w:spacing w:before="0" w:after="0"/>
        <w:jc w:val="center"/>
        <w:rPr>
          <w:bCs/>
        </w:rPr>
      </w:pPr>
      <w:r w:rsidRPr="0058126A">
        <w:rPr>
          <w:bCs/>
        </w:rPr>
        <w:t>Joana Emília Ramos Lima</w:t>
      </w:r>
    </w:p>
    <w:p w14:paraId="35C28005" w14:textId="77777777" w:rsidR="00454F49" w:rsidRDefault="00454F49" w:rsidP="00454F49">
      <w:pPr>
        <w:tabs>
          <w:tab w:val="left" w:pos="709"/>
          <w:tab w:val="left" w:pos="1418"/>
          <w:tab w:val="left" w:pos="2127"/>
          <w:tab w:val="left" w:pos="2836"/>
          <w:tab w:val="left" w:pos="3545"/>
          <w:tab w:val="left" w:pos="4254"/>
          <w:tab w:val="left" w:pos="4963"/>
          <w:tab w:val="left" w:pos="5387"/>
        </w:tabs>
        <w:spacing w:before="0" w:after="0"/>
        <w:jc w:val="center"/>
        <w:rPr>
          <w:bCs/>
        </w:rPr>
      </w:pPr>
      <w:r w:rsidRPr="0058126A">
        <w:rPr>
          <w:bCs/>
        </w:rPr>
        <w:t>Diretora</w:t>
      </w:r>
    </w:p>
    <w:p w14:paraId="01B612C4" w14:textId="77777777" w:rsidR="00454F49" w:rsidRDefault="00454F49" w:rsidP="00454F49">
      <w:pPr>
        <w:rPr>
          <w:bCs/>
        </w:rPr>
      </w:pPr>
    </w:p>
    <w:p w14:paraId="40FA9F9A" w14:textId="77777777" w:rsidR="00454F49" w:rsidRPr="00186345" w:rsidRDefault="00454F49" w:rsidP="00454F49">
      <w:pPr>
        <w:pStyle w:val="Recuodecorpodetexto2"/>
        <w:ind w:firstLine="0"/>
        <w:jc w:val="center"/>
        <w:rPr>
          <w:rFonts w:cs="Arial"/>
          <w:b/>
          <w:bCs/>
        </w:rPr>
      </w:pPr>
    </w:p>
    <w:p w14:paraId="69C9ABD7" w14:textId="77777777" w:rsidR="00454F49" w:rsidRPr="00186345" w:rsidRDefault="00454F49" w:rsidP="00454F49">
      <w:pPr>
        <w:pStyle w:val="Recuodecorpodetexto2"/>
        <w:ind w:firstLine="0"/>
        <w:jc w:val="center"/>
        <w:rPr>
          <w:rFonts w:cs="Arial"/>
          <w:b/>
          <w:bCs/>
        </w:rPr>
      </w:pPr>
      <w:r w:rsidRPr="00186345">
        <w:rPr>
          <w:rFonts w:cs="Arial"/>
          <w:b/>
          <w:bCs/>
        </w:rPr>
        <w:t>Marcelo dos Santos Souza</w:t>
      </w:r>
    </w:p>
    <w:p w14:paraId="78D2403A" w14:textId="77777777" w:rsidR="00454F49" w:rsidRPr="00186345" w:rsidRDefault="00454F49" w:rsidP="00454F49">
      <w:pPr>
        <w:pStyle w:val="Recuodecorpodetexto2"/>
        <w:ind w:firstLine="0"/>
        <w:jc w:val="center"/>
        <w:rPr>
          <w:rFonts w:cs="Arial"/>
        </w:rPr>
      </w:pPr>
      <w:r w:rsidRPr="00186345">
        <w:rPr>
          <w:rFonts w:cs="Arial"/>
        </w:rPr>
        <w:t>Contador</w:t>
      </w:r>
    </w:p>
    <w:p w14:paraId="34F6EB34" w14:textId="77777777" w:rsidR="00454F49" w:rsidRDefault="00454F49" w:rsidP="00454F49">
      <w:pPr>
        <w:pStyle w:val="Recuodecorpodetexto2"/>
        <w:ind w:firstLine="0"/>
        <w:jc w:val="center"/>
        <w:rPr>
          <w:rFonts w:cs="Arial"/>
          <w:b/>
          <w:bCs/>
        </w:rPr>
      </w:pPr>
      <w:r w:rsidRPr="00186345">
        <w:rPr>
          <w:rFonts w:cs="Arial"/>
        </w:rPr>
        <w:t>CRC – PA Reg. 012778/O-3</w:t>
      </w:r>
    </w:p>
    <w:p w14:paraId="7FAA06B9" w14:textId="77777777" w:rsidR="00454F49" w:rsidRPr="007E064A" w:rsidRDefault="00454F49" w:rsidP="00454F49">
      <w:pPr>
        <w:spacing w:before="120"/>
        <w:jc w:val="both"/>
        <w:rPr>
          <w:rFonts w:cs="Arial"/>
          <w:bCs/>
          <w:color w:val="FF0000"/>
        </w:rPr>
      </w:pPr>
    </w:p>
    <w:p w14:paraId="38D0E96F" w14:textId="77777777" w:rsidR="00454F49" w:rsidRPr="00B602D7" w:rsidRDefault="00454F49" w:rsidP="00454F49">
      <w:pPr>
        <w:pStyle w:val="Recuodecorpodetexto2"/>
        <w:ind w:firstLine="0"/>
        <w:rPr>
          <w:rFonts w:cs="Arial"/>
          <w:b/>
          <w:bCs/>
        </w:rPr>
      </w:pPr>
    </w:p>
    <w:p w14:paraId="4198157A" w14:textId="77777777" w:rsidR="00454F49" w:rsidRPr="00B602D7" w:rsidRDefault="00454F49" w:rsidP="00454F49">
      <w:pPr>
        <w:pStyle w:val="Recuodecorpodetexto2"/>
        <w:ind w:firstLine="0"/>
        <w:rPr>
          <w:rFonts w:cs="Arial"/>
          <w:b/>
          <w:bCs/>
        </w:rPr>
      </w:pPr>
    </w:p>
    <w:p w14:paraId="3DEE8083" w14:textId="77777777" w:rsidR="005703EB" w:rsidRDefault="005703EB" w:rsidP="001060DD">
      <w:pPr>
        <w:ind w:right="-6"/>
        <w:jc w:val="both"/>
        <w:rPr>
          <w:rFonts w:cs="Arial"/>
          <w:b/>
        </w:rPr>
      </w:pPr>
    </w:p>
    <w:sectPr w:rsidR="005703EB" w:rsidSect="0060502B">
      <w:headerReference w:type="default" r:id="rId23"/>
      <w:footerReference w:type="default" r:id="rId24"/>
      <w:pgSz w:w="11907" w:h="16840" w:code="9"/>
      <w:pgMar w:top="930" w:right="709" w:bottom="794" w:left="851" w:header="0"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A779C" w14:textId="77777777" w:rsidR="00D54418" w:rsidRDefault="00D54418">
      <w:r>
        <w:separator/>
      </w:r>
    </w:p>
  </w:endnote>
  <w:endnote w:type="continuationSeparator" w:id="0">
    <w:p w14:paraId="76F0FFB2" w14:textId="77777777" w:rsidR="00D54418" w:rsidRDefault="00D54418">
      <w:r>
        <w:continuationSeparator/>
      </w:r>
    </w:p>
  </w:endnote>
  <w:endnote w:type="continuationNotice" w:id="1">
    <w:p w14:paraId="6C13AF65" w14:textId="77777777" w:rsidR="00D54418" w:rsidRDefault="00D544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80000000" w:usb2="00000008" w:usb3="00000000" w:csb0="000000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imesNewRomanPS-BoldItalicMT">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94A1" w14:textId="77777777" w:rsidR="00C67F90" w:rsidRDefault="00C67F90" w:rsidP="00FB034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E8494A2" w14:textId="77777777" w:rsidR="00C67F90" w:rsidRDefault="00C67F90">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94A3" w14:textId="77777777" w:rsidR="00C67F90" w:rsidRDefault="00C67F90">
    <w:pPr>
      <w:pStyle w:val="Rodap"/>
      <w:jc w:val="center"/>
    </w:pPr>
  </w:p>
  <w:p w14:paraId="2E8494A4" w14:textId="77777777" w:rsidR="00C67F90" w:rsidRDefault="00C67F90" w:rsidP="00F40E9C">
    <w:pPr>
      <w:pStyle w:val="Rodap"/>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color w:val="339966"/>
        <w:sz w:val="18"/>
        <w:szCs w:val="18"/>
      </w:rPr>
      <w:id w:val="2011165296"/>
      <w:docPartObj>
        <w:docPartGallery w:val="Page Numbers (Bottom of Page)"/>
        <w:docPartUnique/>
      </w:docPartObj>
    </w:sdtPr>
    <w:sdtEndPr>
      <w:rPr>
        <w:sz w:val="20"/>
        <w:szCs w:val="20"/>
      </w:rPr>
    </w:sdtEndPr>
    <w:sdtContent>
      <w:p w14:paraId="2E8494A6" w14:textId="6EC13EC4" w:rsidR="00C67F90" w:rsidRPr="00680574" w:rsidRDefault="00C67F90">
        <w:pPr>
          <w:pStyle w:val="Rodap"/>
          <w:jc w:val="center"/>
          <w:rPr>
            <w:b/>
            <w:bCs/>
            <w:color w:val="339966"/>
            <w:sz w:val="20"/>
          </w:rPr>
        </w:pPr>
        <w:r w:rsidRPr="00680574">
          <w:rPr>
            <w:rFonts w:ascii="Tahoma" w:hAnsi="Tahoma" w:cs="Tahoma"/>
            <w:b/>
            <w:bCs/>
            <w:noProof/>
            <w:color w:val="339966"/>
            <w:sz w:val="20"/>
          </w:rPr>
          <w:drawing>
            <wp:anchor distT="0" distB="0" distL="114300" distR="114300" simplePos="0" relativeHeight="251658240" behindDoc="0" locked="0" layoutInCell="1" allowOverlap="1" wp14:anchorId="2E8494C2" wp14:editId="2E8494C3">
              <wp:simplePos x="0" y="0"/>
              <wp:positionH relativeFrom="column">
                <wp:posOffset>6192520</wp:posOffset>
              </wp:positionH>
              <wp:positionV relativeFrom="paragraph">
                <wp:posOffset>13384</wp:posOffset>
              </wp:positionV>
              <wp:extent cx="361315" cy="287020"/>
              <wp:effectExtent l="0" t="0" r="0" b="0"/>
              <wp:wrapNone/>
              <wp:docPr id="1824286544" name="Imagem 1824286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1315" cy="287020"/>
                      </a:xfrm>
                      <a:prstGeom prst="rect">
                        <a:avLst/>
                      </a:prstGeom>
                    </pic:spPr>
                  </pic:pic>
                </a:graphicData>
              </a:graphic>
            </wp:anchor>
          </w:drawing>
        </w:r>
        <w:r>
          <w:rPr>
            <w:b/>
            <w:bCs/>
            <w:noProof/>
            <w:color w:val="339966"/>
            <w:sz w:val="20"/>
          </w:rPr>
          <mc:AlternateContent>
            <mc:Choice Requires="wps">
              <w:drawing>
                <wp:anchor distT="0" distB="0" distL="114300" distR="114300" simplePos="0" relativeHeight="251658263" behindDoc="1" locked="0" layoutInCell="1" allowOverlap="1" wp14:anchorId="2E8494C4" wp14:editId="2808A57C">
                  <wp:simplePos x="0" y="0"/>
                  <wp:positionH relativeFrom="page">
                    <wp:posOffset>12700</wp:posOffset>
                  </wp:positionH>
                  <wp:positionV relativeFrom="page">
                    <wp:posOffset>10193655</wp:posOffset>
                  </wp:positionV>
                  <wp:extent cx="7556500" cy="76200"/>
                  <wp:effectExtent l="0" t="0" r="0" b="0"/>
                  <wp:wrapNone/>
                  <wp:docPr id="12813723" name="Retâ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76200"/>
                          </a:xfrm>
                          <a:prstGeom prst="rect">
                            <a:avLst/>
                          </a:prstGeom>
                          <a:solidFill>
                            <a:srgbClr val="05944B"/>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7E6EA8" id="Retângulo 19" o:spid="_x0000_s1026" style="position:absolute;margin-left:1pt;margin-top:802.65pt;width:595pt;height:6pt;z-index:-25165821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" fillcolor="#05944b" stroked="f">
                  <w10:wrap anchorx="page" anchory="page"/>
                </v:rect>
              </w:pict>
            </mc:Fallback>
          </mc:AlternateContent>
        </w:r>
        <w:r w:rsidRPr="00680574">
          <w:rPr>
            <w:b/>
            <w:bCs/>
            <w:color w:val="339966"/>
            <w:sz w:val="20"/>
          </w:rPr>
          <w:fldChar w:fldCharType="begin"/>
        </w:r>
        <w:r w:rsidRPr="00680574">
          <w:rPr>
            <w:b/>
            <w:bCs/>
            <w:color w:val="339966"/>
            <w:sz w:val="20"/>
          </w:rPr>
          <w:instrText>PAGE   \* MERGEFORMAT</w:instrText>
        </w:r>
        <w:r w:rsidRPr="00680574">
          <w:rPr>
            <w:b/>
            <w:bCs/>
            <w:color w:val="339966"/>
            <w:sz w:val="20"/>
          </w:rPr>
          <w:fldChar w:fldCharType="separate"/>
        </w:r>
        <w:r w:rsidR="00577C5C">
          <w:rPr>
            <w:b/>
            <w:bCs/>
            <w:noProof/>
            <w:color w:val="339966"/>
            <w:sz w:val="20"/>
          </w:rPr>
          <w:t>7</w:t>
        </w:r>
        <w:r w:rsidRPr="00680574">
          <w:rPr>
            <w:b/>
            <w:bCs/>
            <w:color w:val="339966"/>
            <w:sz w:val="20"/>
          </w:rPr>
          <w:fldChar w:fldCharType="end"/>
        </w:r>
      </w:p>
    </w:sdtContent>
  </w:sdt>
  <w:p w14:paraId="2E8494A7" w14:textId="77777777" w:rsidR="00C67F90" w:rsidRDefault="00C67F90" w:rsidP="008E6B52">
    <w:pPr>
      <w:pStyle w:val="Rodap"/>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94A8" w14:textId="77777777" w:rsidR="00C67F90" w:rsidRDefault="00C67F90">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94AE" w14:textId="13FF38B9" w:rsidR="00C67F90" w:rsidRDefault="00C67F90">
    <w:pPr>
      <w:pStyle w:val="Rodap"/>
      <w:jc w:val="center"/>
    </w:pPr>
    <w:r>
      <w:rPr>
        <w:b/>
        <w:bCs/>
        <w:noProof/>
        <w:color w:val="006600"/>
        <w:sz w:val="18"/>
        <w:szCs w:val="18"/>
      </w:rPr>
      <mc:AlternateContent>
        <mc:Choice Requires="wps">
          <w:drawing>
            <wp:anchor distT="0" distB="0" distL="114300" distR="114300" simplePos="0" relativeHeight="251658262" behindDoc="1" locked="0" layoutInCell="1" allowOverlap="1" wp14:anchorId="2E8494CC" wp14:editId="3FE6CACF">
              <wp:simplePos x="0" y="0"/>
              <wp:positionH relativeFrom="page">
                <wp:posOffset>22225</wp:posOffset>
              </wp:positionH>
              <wp:positionV relativeFrom="page">
                <wp:posOffset>6949440</wp:posOffset>
              </wp:positionV>
              <wp:extent cx="10654665" cy="87630"/>
              <wp:effectExtent l="0" t="0" r="0" b="0"/>
              <wp:wrapNone/>
              <wp:docPr id="310981970"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4665" cy="87630"/>
                      </a:xfrm>
                      <a:prstGeom prst="rect">
                        <a:avLst/>
                      </a:prstGeom>
                      <a:solidFill>
                        <a:srgbClr val="05944B"/>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AF806" id="Retângulo 11" o:spid="_x0000_s1026" style="position:absolute;margin-left:1.75pt;margin-top:547.2pt;width:838.95pt;height:6.9pt;z-index:-25165821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" fillcolor="#05944b" stroked="f">
              <w10:wrap anchorx="page" anchory="page"/>
            </v:rect>
          </w:pict>
        </mc:Fallback>
      </mc:AlternateContent>
    </w:r>
  </w:p>
  <w:p w14:paraId="2E8494AF" w14:textId="51C81818" w:rsidR="00C67F90" w:rsidRPr="000606B5" w:rsidRDefault="00C67F90">
    <w:pPr>
      <w:pStyle w:val="Rodap"/>
      <w:jc w:val="center"/>
      <w:rPr>
        <w:b/>
        <w:bCs/>
        <w:color w:val="006600"/>
        <w:sz w:val="18"/>
        <w:szCs w:val="18"/>
      </w:rPr>
    </w:pPr>
    <w:r w:rsidRPr="000606B5">
      <w:rPr>
        <w:rFonts w:ascii="Tahoma" w:hAnsi="Tahoma" w:cs="Tahoma"/>
        <w:b/>
        <w:bCs/>
        <w:noProof/>
        <w:color w:val="006600"/>
        <w:sz w:val="18"/>
        <w:szCs w:val="18"/>
      </w:rPr>
      <w:drawing>
        <wp:anchor distT="0" distB="0" distL="114300" distR="114300" simplePos="0" relativeHeight="251658248" behindDoc="0" locked="0" layoutInCell="1" allowOverlap="1" wp14:anchorId="2E8494CD" wp14:editId="2E8494CE">
          <wp:simplePos x="0" y="0"/>
          <wp:positionH relativeFrom="column">
            <wp:posOffset>9210040</wp:posOffset>
          </wp:positionH>
          <wp:positionV relativeFrom="paragraph">
            <wp:posOffset>6985</wp:posOffset>
          </wp:positionV>
          <wp:extent cx="361315" cy="287020"/>
          <wp:effectExtent l="0" t="0" r="0" b="0"/>
          <wp:wrapNone/>
          <wp:docPr id="789175171" name="Imagem 789175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1315" cy="287020"/>
                  </a:xfrm>
                  <a:prstGeom prst="rect">
                    <a:avLst/>
                  </a:prstGeom>
                </pic:spPr>
              </pic:pic>
            </a:graphicData>
          </a:graphic>
        </wp:anchor>
      </w:drawing>
    </w:r>
    <w:r>
      <w:rPr>
        <w:b/>
        <w:bCs/>
        <w:noProof/>
        <w:color w:val="006600"/>
        <w:sz w:val="18"/>
        <w:szCs w:val="18"/>
      </w:rPr>
      <mc:AlternateContent>
        <mc:Choice Requires="wps">
          <w:drawing>
            <wp:anchor distT="0" distB="0" distL="114300" distR="114300" simplePos="0" relativeHeight="251658260" behindDoc="1" locked="0" layoutInCell="1" allowOverlap="1" wp14:anchorId="2E8494CF" wp14:editId="14F3386B">
              <wp:simplePos x="0" y="0"/>
              <wp:positionH relativeFrom="page">
                <wp:posOffset>0</wp:posOffset>
              </wp:positionH>
              <wp:positionV relativeFrom="page">
                <wp:posOffset>10160000</wp:posOffset>
              </wp:positionV>
              <wp:extent cx="7556500" cy="76200"/>
              <wp:effectExtent l="0" t="0" r="0" b="0"/>
              <wp:wrapNone/>
              <wp:docPr id="356385141"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76200"/>
                      </a:xfrm>
                      <a:prstGeom prst="rect">
                        <a:avLst/>
                      </a:prstGeom>
                      <a:solidFill>
                        <a:srgbClr val="05944B"/>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653485" id="Retângulo 9" o:spid="_x0000_s1026" style="position:absolute;margin-left:0;margin-top:800pt;width:595pt;height:6pt;z-index:-2516582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" fillcolor="#05944b" stroked="f">
              <w10:wrap anchorx="page" anchory="page"/>
            </v:rect>
          </w:pict>
        </mc:Fallback>
      </mc:AlternateContent>
    </w:r>
    <w:r w:rsidRPr="000606B5">
      <w:rPr>
        <w:b/>
        <w:bCs/>
        <w:color w:val="006600"/>
        <w:sz w:val="18"/>
        <w:szCs w:val="18"/>
      </w:rPr>
      <w:fldChar w:fldCharType="begin"/>
    </w:r>
    <w:r w:rsidRPr="000606B5">
      <w:rPr>
        <w:b/>
        <w:bCs/>
        <w:color w:val="006600"/>
        <w:sz w:val="18"/>
        <w:szCs w:val="18"/>
      </w:rPr>
      <w:instrText xml:space="preserve"> PAGE   \* MERGEFORMAT </w:instrText>
    </w:r>
    <w:r w:rsidRPr="000606B5">
      <w:rPr>
        <w:b/>
        <w:bCs/>
        <w:color w:val="006600"/>
        <w:sz w:val="18"/>
        <w:szCs w:val="18"/>
      </w:rPr>
      <w:fldChar w:fldCharType="separate"/>
    </w:r>
    <w:r w:rsidR="00577C5C">
      <w:rPr>
        <w:b/>
        <w:bCs/>
        <w:noProof/>
        <w:color w:val="006600"/>
        <w:sz w:val="18"/>
        <w:szCs w:val="18"/>
      </w:rPr>
      <w:t>8</w:t>
    </w:r>
    <w:r w:rsidRPr="000606B5">
      <w:rPr>
        <w:b/>
        <w:bCs/>
        <w:noProof/>
        <w:color w:val="006600"/>
        <w:sz w:val="18"/>
        <w:szCs w:val="18"/>
      </w:rPr>
      <w:fldChar w:fldCharType="end"/>
    </w:r>
  </w:p>
  <w:p w14:paraId="2E8494B0" w14:textId="77777777" w:rsidR="00C67F90" w:rsidRDefault="00C67F90" w:rsidP="006746ED">
    <w:pPr>
      <w:pStyle w:val="Rodap"/>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94B6" w14:textId="77777777" w:rsidR="00C67F90" w:rsidRDefault="00C67F90">
    <w:pPr>
      <w:pStyle w:val="Rodap"/>
      <w:jc w:val="center"/>
    </w:pPr>
  </w:p>
  <w:p w14:paraId="2E8494B7" w14:textId="6EFD6632" w:rsidR="00C67F90" w:rsidRPr="000606B5" w:rsidRDefault="00C67F90">
    <w:pPr>
      <w:pStyle w:val="Rodap"/>
      <w:jc w:val="center"/>
      <w:rPr>
        <w:b/>
        <w:bCs/>
        <w:color w:val="006600"/>
        <w:sz w:val="18"/>
        <w:szCs w:val="18"/>
      </w:rPr>
    </w:pPr>
    <w:r>
      <w:rPr>
        <w:b/>
        <w:bCs/>
        <w:noProof/>
        <w:color w:val="006600"/>
        <w:sz w:val="18"/>
        <w:szCs w:val="18"/>
      </w:rPr>
      <mc:AlternateContent>
        <mc:Choice Requires="wps">
          <w:drawing>
            <wp:anchor distT="0" distB="0" distL="114300" distR="114300" simplePos="0" relativeHeight="251658261" behindDoc="1" locked="0" layoutInCell="1" allowOverlap="1" wp14:anchorId="2E8494D7" wp14:editId="7E67CBAB">
              <wp:simplePos x="0" y="0"/>
              <wp:positionH relativeFrom="page">
                <wp:posOffset>0</wp:posOffset>
              </wp:positionH>
              <wp:positionV relativeFrom="page">
                <wp:posOffset>10160000</wp:posOffset>
              </wp:positionV>
              <wp:extent cx="7556500" cy="76200"/>
              <wp:effectExtent l="0" t="0" r="0" b="0"/>
              <wp:wrapNone/>
              <wp:docPr id="140283888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76200"/>
                      </a:xfrm>
                      <a:prstGeom prst="rect">
                        <a:avLst/>
                      </a:prstGeom>
                      <a:solidFill>
                        <a:srgbClr val="05944B"/>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291DF" id="Retângulo 1" o:spid="_x0000_s1026" style="position:absolute;margin-left:0;margin-top:800pt;width:595pt;height:6pt;z-index:-25165821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" fillcolor="#05944b" stroked="f">
              <w10:wrap anchorx="page" anchory="page"/>
            </v:rect>
          </w:pict>
        </mc:Fallback>
      </mc:AlternateContent>
    </w:r>
    <w:r w:rsidRPr="000606B5">
      <w:rPr>
        <w:rFonts w:ascii="Tahoma" w:hAnsi="Tahoma" w:cs="Tahoma"/>
        <w:b/>
        <w:bCs/>
        <w:noProof/>
        <w:color w:val="006600"/>
        <w:sz w:val="18"/>
        <w:szCs w:val="18"/>
      </w:rPr>
      <w:drawing>
        <wp:anchor distT="0" distB="0" distL="114300" distR="114300" simplePos="0" relativeHeight="251658245" behindDoc="0" locked="0" layoutInCell="1" allowOverlap="1" wp14:anchorId="2E8494D8" wp14:editId="2E8494D9">
          <wp:simplePos x="0" y="0"/>
          <wp:positionH relativeFrom="column">
            <wp:posOffset>6200140</wp:posOffset>
          </wp:positionH>
          <wp:positionV relativeFrom="paragraph">
            <wp:posOffset>26035</wp:posOffset>
          </wp:positionV>
          <wp:extent cx="361315" cy="287020"/>
          <wp:effectExtent l="0" t="0" r="0" b="0"/>
          <wp:wrapNone/>
          <wp:docPr id="177949643" name="Imagem 177949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1315" cy="287020"/>
                  </a:xfrm>
                  <a:prstGeom prst="rect">
                    <a:avLst/>
                  </a:prstGeom>
                </pic:spPr>
              </pic:pic>
            </a:graphicData>
          </a:graphic>
        </wp:anchor>
      </w:drawing>
    </w:r>
    <w:r w:rsidRPr="000606B5">
      <w:rPr>
        <w:b/>
        <w:bCs/>
        <w:color w:val="006600"/>
        <w:sz w:val="18"/>
        <w:szCs w:val="18"/>
      </w:rPr>
      <w:fldChar w:fldCharType="begin"/>
    </w:r>
    <w:r w:rsidRPr="000606B5">
      <w:rPr>
        <w:b/>
        <w:bCs/>
        <w:color w:val="006600"/>
        <w:sz w:val="18"/>
        <w:szCs w:val="18"/>
      </w:rPr>
      <w:instrText xml:space="preserve"> PAGE   \* MERGEFORMAT </w:instrText>
    </w:r>
    <w:r w:rsidRPr="000606B5">
      <w:rPr>
        <w:b/>
        <w:bCs/>
        <w:color w:val="006600"/>
        <w:sz w:val="18"/>
        <w:szCs w:val="18"/>
      </w:rPr>
      <w:fldChar w:fldCharType="separate"/>
    </w:r>
    <w:r w:rsidR="00577C5C">
      <w:rPr>
        <w:b/>
        <w:bCs/>
        <w:noProof/>
        <w:color w:val="006600"/>
        <w:sz w:val="18"/>
        <w:szCs w:val="18"/>
      </w:rPr>
      <w:t>48</w:t>
    </w:r>
    <w:r w:rsidRPr="000606B5">
      <w:rPr>
        <w:b/>
        <w:bCs/>
        <w:noProof/>
        <w:color w:val="006600"/>
        <w:sz w:val="18"/>
        <w:szCs w:val="18"/>
      </w:rPr>
      <w:fldChar w:fldCharType="end"/>
    </w:r>
  </w:p>
  <w:p w14:paraId="2E8494B8" w14:textId="77777777" w:rsidR="00C67F90" w:rsidRDefault="00C67F90" w:rsidP="006746ED">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187DB" w14:textId="77777777" w:rsidR="00D54418" w:rsidRDefault="00D54418">
      <w:bookmarkStart w:id="0" w:name="_Hlk127385214"/>
      <w:bookmarkEnd w:id="0"/>
      <w:r>
        <w:separator/>
      </w:r>
    </w:p>
  </w:footnote>
  <w:footnote w:type="continuationSeparator" w:id="0">
    <w:p w14:paraId="530C8661" w14:textId="77777777" w:rsidR="00D54418" w:rsidRDefault="00D54418">
      <w:r>
        <w:continuationSeparator/>
      </w:r>
    </w:p>
  </w:footnote>
  <w:footnote w:type="continuationNotice" w:id="1">
    <w:p w14:paraId="71F0E403" w14:textId="77777777" w:rsidR="00D54418" w:rsidRDefault="00D5441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949B" w14:textId="03F1CA85" w:rsidR="00C67F90" w:rsidRDefault="00C67F90">
    <w:pPr>
      <w:pStyle w:val="Cabealho"/>
    </w:pPr>
    <w:r>
      <w:rPr>
        <w:noProof/>
      </w:rPr>
      <mc:AlternateContent>
        <mc:Choice Requires="wps">
          <w:drawing>
            <wp:anchor distT="0" distB="0" distL="0" distR="0" simplePos="0" relativeHeight="251658251" behindDoc="0" locked="0" layoutInCell="1" allowOverlap="1" wp14:anchorId="2E8494B9" wp14:editId="7209FB12">
              <wp:simplePos x="0" y="0"/>
              <wp:positionH relativeFrom="rightMargin">
                <wp:align>right</wp:align>
              </wp:positionH>
              <wp:positionV relativeFrom="paragraph">
                <wp:posOffset>635</wp:posOffset>
              </wp:positionV>
              <wp:extent cx="443865" cy="443865"/>
              <wp:effectExtent l="0" t="0" r="0" b="0"/>
              <wp:wrapSquare wrapText="bothSides"/>
              <wp:docPr id="1236464304" name="Caixa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E849537" w14:textId="77777777" w:rsidR="00C67F90" w:rsidRPr="00F01ED0" w:rsidRDefault="00C67F90">
                          <w:pPr>
                            <w:rPr>
                              <w:rFonts w:ascii="Calibri" w:eastAsia="Calibri" w:hAnsi="Calibri" w:cs="Calibri"/>
                              <w:color w:val="000000"/>
                              <w:sz w:val="24"/>
                              <w:szCs w:val="24"/>
                            </w:rPr>
                          </w:pPr>
                          <w:r w:rsidRPr="00F01ED0">
                            <w:rPr>
                              <w:rFonts w:ascii="Calibri" w:eastAsia="Calibri" w:hAnsi="Calibri" w:cs="Calibri"/>
                              <w:color w:val="000000"/>
                              <w:sz w:val="24"/>
                              <w:szCs w:val="24"/>
                            </w:rPr>
                            <w:t>[ RESTRITA ]</w:t>
                          </w:r>
                        </w:p>
                      </w:txbxContent>
                    </wps:txbx>
                    <wps:bodyPr rot="0" spcFirstLastPara="0" vertOverflow="overflow" horzOverflow="overflow" vert="horz" wrap="none" lIns="0" tIns="0" rIns="6350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2E8494B9" id="_x0000_t202" coordsize="21600,21600" o:spt="202" path="m,l,21600r21600,l21600,xe">
              <v:stroke joinstyle="miter"/>
              <v:path gradientshapeok="t" o:connecttype="rect"/>
            </v:shapetype>
            <v:shape id="Caixa de Texto 29" o:spid="_x0000_s1027" type="#_x0000_t202" style="position:absolute;margin-left:-16.25pt;margin-top:.05pt;width:34.95pt;height:34.95pt;z-index:251658251;visibility:visible;mso-wrap-style:none;mso-width-percent:0;mso-height-percent:0;mso-wrap-distance-left:0;mso-wrap-distance-top:0;mso-wrap-distance-right:0;mso-wrap-distance-bottom:0;mso-position-horizontal:righ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" filled="f" stroked="f">
              <v:textbox style="mso-fit-shape-to-text:t" inset="0,0,5pt,0">
                <w:txbxContent>
                  <w:p w14:paraId="2E849537" w14:textId="77777777" w:rsidR="00C67F90" w:rsidRPr="00F01ED0" w:rsidRDefault="00C67F90">
                    <w:pPr>
                      <w:rPr>
                        <w:rFonts w:ascii="Calibri" w:eastAsia="Calibri" w:hAnsi="Calibri" w:cs="Calibri"/>
                        <w:color w:val="000000"/>
                        <w:sz w:val="24"/>
                        <w:szCs w:val="24"/>
                      </w:rPr>
                    </w:pPr>
                    <w:r w:rsidRPr="00F01ED0">
                      <w:rPr>
                        <w:rFonts w:ascii="Calibri" w:eastAsia="Calibri" w:hAnsi="Calibri" w:cs="Calibri"/>
                        <w:color w:val="000000"/>
                        <w:sz w:val="24"/>
                        <w:szCs w:val="24"/>
                      </w:rPr>
                      <w:t>[ RESTRITA ]</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949C" w14:textId="09B10F0E" w:rsidR="00C67F90" w:rsidRDefault="00C67F90" w:rsidP="00882191">
    <w:pPr>
      <w:tabs>
        <w:tab w:val="left" w:pos="6096"/>
        <w:tab w:val="left" w:pos="6570"/>
        <w:tab w:val="right" w:pos="8701"/>
      </w:tabs>
      <w:ind w:left="-1276" w:right="-113"/>
      <w:rPr>
        <w:szCs w:val="16"/>
      </w:rPr>
    </w:pPr>
    <w:bookmarkStart w:id="1" w:name="_Hlk140501460"/>
    <w:r>
      <w:rPr>
        <w:noProof/>
      </w:rPr>
      <w:drawing>
        <wp:anchor distT="0" distB="0" distL="114300" distR="114300" simplePos="0" relativeHeight="251658242" behindDoc="0" locked="0" layoutInCell="1" allowOverlap="1" wp14:anchorId="2E8494BA" wp14:editId="2E8494BB">
          <wp:simplePos x="0" y="0"/>
          <wp:positionH relativeFrom="column">
            <wp:posOffset>5314950</wp:posOffset>
          </wp:positionH>
          <wp:positionV relativeFrom="paragraph">
            <wp:posOffset>31750</wp:posOffset>
          </wp:positionV>
          <wp:extent cx="982345" cy="571500"/>
          <wp:effectExtent l="0" t="0" r="0" b="0"/>
          <wp:wrapNone/>
          <wp:docPr id="2042487283" name="Imagem 2042487283"/>
          <wp:cNvGraphicFramePr/>
          <a:graphic xmlns:a="http://schemas.openxmlformats.org/drawingml/2006/main">
            <a:graphicData uri="http://schemas.openxmlformats.org/drawingml/2006/picture">
              <pic:pic xmlns:pic="http://schemas.openxmlformats.org/drawingml/2006/picture">
                <pic:nvPicPr>
                  <pic:cNvPr id="2" name="Picture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345" cy="571500"/>
                  </a:xfrm>
                  <a:prstGeom prst="rect">
                    <a:avLst/>
                  </a:prstGeom>
                  <a:noFill/>
                  <a:ln>
                    <a:noFill/>
                  </a:ln>
                </pic:spPr>
              </pic:pic>
            </a:graphicData>
          </a:graphic>
        </wp:anchor>
      </w:drawing>
    </w:r>
    <w:r>
      <w:rPr>
        <w:noProof/>
        <w:sz w:val="22"/>
        <w:szCs w:val="22"/>
      </w:rPr>
      <w:tab/>
    </w:r>
    <w:r>
      <w:rPr>
        <w:noProof/>
        <w:sz w:val="22"/>
        <w:szCs w:val="22"/>
      </w:rPr>
      <w:tab/>
    </w:r>
    <w:r>
      <w:rPr>
        <w:noProof/>
        <w:sz w:val="22"/>
        <w:szCs w:val="22"/>
      </w:rPr>
      <w:tab/>
    </w:r>
    <w:r>
      <w:rPr>
        <w:noProof/>
        <w:sz w:val="22"/>
        <w:szCs w:val="22"/>
      </w:rPr>
      <mc:AlternateContent>
        <mc:Choice Requires="wps">
          <w:drawing>
            <wp:anchor distT="0" distB="0" distL="114300" distR="114300" simplePos="0" relativeHeight="251658252" behindDoc="1" locked="0" layoutInCell="1" allowOverlap="1" wp14:anchorId="2E8494BC" wp14:editId="319A5B65">
              <wp:simplePos x="0" y="0"/>
              <wp:positionH relativeFrom="column">
                <wp:posOffset>-1419860</wp:posOffset>
              </wp:positionH>
              <wp:positionV relativeFrom="paragraph">
                <wp:posOffset>-38100</wp:posOffset>
              </wp:positionV>
              <wp:extent cx="11628120" cy="896620"/>
              <wp:effectExtent l="0" t="0" r="0" b="0"/>
              <wp:wrapNone/>
              <wp:docPr id="2062062689" name="Retângulo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8120" cy="896620"/>
                      </a:xfrm>
                      <a:prstGeom prst="rect">
                        <a:avLst/>
                      </a:prstGeom>
                      <a:solidFill>
                        <a:srgbClr val="00794F"/>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655BA954" id="Retângulo 27" o:spid="_x0000_s1026" style="position:absolute;margin-left:-111.8pt;margin-top:-3pt;width:915.6pt;height:70.6pt;z-index:-2516582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" fillcolor="#00794f" stroked="f"/>
          </w:pict>
        </mc:Fallback>
      </mc:AlternateContent>
    </w:r>
    <w:r>
      <w:rPr>
        <w:noProof/>
      </w:rPr>
      <mc:AlternateContent>
        <mc:Choice Requires="wps">
          <w:drawing>
            <wp:anchor distT="45720" distB="45720" distL="114300" distR="114300" simplePos="0" relativeHeight="251658253" behindDoc="0" locked="0" layoutInCell="1" allowOverlap="1" wp14:anchorId="2E8494BD" wp14:editId="29A7C9DF">
              <wp:simplePos x="0" y="0"/>
              <wp:positionH relativeFrom="page">
                <wp:posOffset>273050</wp:posOffset>
              </wp:positionH>
              <wp:positionV relativeFrom="paragraph">
                <wp:posOffset>3175</wp:posOffset>
              </wp:positionV>
              <wp:extent cx="4261485" cy="669290"/>
              <wp:effectExtent l="0" t="0" r="0" b="0"/>
              <wp:wrapSquare wrapText="bothSides"/>
              <wp:docPr id="268263571"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1485" cy="669290"/>
                      </a:xfrm>
                      <a:prstGeom prst="rect">
                        <a:avLst/>
                      </a:prstGeom>
                      <a:solidFill>
                        <a:srgbClr val="00794F"/>
                      </a:solidFill>
                      <a:ln w="9525">
                        <a:noFill/>
                        <a:miter lim="800000"/>
                        <a:headEnd/>
                        <a:tailEnd/>
                      </a:ln>
                    </wps:spPr>
                    <wps:txbx>
                      <w:txbxContent>
                        <w:p w14:paraId="2E849538" w14:textId="1E210D1D" w:rsidR="00C67F90" w:rsidRPr="00FA00A4" w:rsidRDefault="00A32F02" w:rsidP="000606B5">
                          <w:pPr>
                            <w:pStyle w:val="Corpodetexto"/>
                            <w:spacing w:before="120" w:after="0"/>
                            <w:rPr>
                              <w:b/>
                              <w:bCs/>
                              <w:color w:val="FFFFFF"/>
                              <w:sz w:val="21"/>
                            </w:rPr>
                          </w:pPr>
                          <w:r>
                            <w:rPr>
                              <w:b/>
                              <w:bCs/>
                              <w:color w:val="FFFFFF"/>
                              <w:sz w:val="21"/>
                            </w:rPr>
                            <w:t>Informações Trimestrais</w:t>
                          </w:r>
                        </w:p>
                        <w:p w14:paraId="2E849539" w14:textId="49FEF7AE" w:rsidR="00C67F90" w:rsidRPr="00FA00A4" w:rsidRDefault="00C67F90" w:rsidP="000606B5">
                          <w:pPr>
                            <w:pStyle w:val="Corpodetexto"/>
                            <w:spacing w:before="0" w:after="0"/>
                            <w:rPr>
                              <w:b/>
                              <w:bCs/>
                              <w:color w:val="FFFFFF"/>
                              <w:sz w:val="21"/>
                            </w:rPr>
                          </w:pPr>
                          <w:r w:rsidRPr="00FA00A4">
                            <w:rPr>
                              <w:b/>
                              <w:bCs/>
                              <w:color w:val="FFFFFF"/>
                              <w:sz w:val="21"/>
                            </w:rPr>
                            <w:t>em 3</w:t>
                          </w:r>
                          <w:r>
                            <w:rPr>
                              <w:b/>
                              <w:bCs/>
                              <w:color w:val="FFFFFF"/>
                              <w:sz w:val="21"/>
                            </w:rPr>
                            <w:t xml:space="preserve">1 de </w:t>
                          </w:r>
                          <w:r w:rsidR="002603FB">
                            <w:rPr>
                              <w:b/>
                              <w:bCs/>
                              <w:color w:val="FFFFFF"/>
                              <w:sz w:val="21"/>
                            </w:rPr>
                            <w:t>março</w:t>
                          </w:r>
                          <w:r>
                            <w:rPr>
                              <w:b/>
                              <w:bCs/>
                              <w:color w:val="FFFFFF"/>
                              <w:sz w:val="21"/>
                            </w:rPr>
                            <w:t xml:space="preserve"> de</w:t>
                          </w:r>
                          <w:r w:rsidRPr="00FA00A4">
                            <w:rPr>
                              <w:b/>
                              <w:bCs/>
                              <w:color w:val="FFFFFF"/>
                              <w:sz w:val="21"/>
                            </w:rPr>
                            <w:t xml:space="preserve"> 202</w:t>
                          </w:r>
                          <w:r w:rsidR="002603FB">
                            <w:rPr>
                              <w:b/>
                              <w:bCs/>
                              <w:color w:val="FFFFFF"/>
                              <w:sz w:val="21"/>
                            </w:rPr>
                            <w:t>5</w:t>
                          </w:r>
                        </w:p>
                        <w:p w14:paraId="2E84953A" w14:textId="77777777" w:rsidR="00C67F90" w:rsidRPr="00FA00A4" w:rsidRDefault="00C67F90" w:rsidP="000606B5">
                          <w:pPr>
                            <w:pStyle w:val="Corpodetexto"/>
                            <w:spacing w:before="0" w:after="0"/>
                            <w:rPr>
                              <w:rFonts w:ascii="Times New Roman" w:hAnsi="Trebuchet MS"/>
                              <w:sz w:val="16"/>
                              <w:szCs w:val="16"/>
                            </w:rPr>
                          </w:pPr>
                          <w:r w:rsidRPr="00FA00A4">
                            <w:rPr>
                              <w:color w:val="FFFFFF"/>
                              <w:sz w:val="16"/>
                              <w:szCs w:val="16"/>
                            </w:rPr>
                            <w:t xml:space="preserve">(Em milhares de </w:t>
                          </w:r>
                          <w:r>
                            <w:rPr>
                              <w:color w:val="FFFFFF"/>
                              <w:sz w:val="16"/>
                              <w:szCs w:val="16"/>
                            </w:rPr>
                            <w:t>r</w:t>
                          </w:r>
                          <w:r w:rsidRPr="00FA00A4">
                            <w:rPr>
                              <w:color w:val="FFFFFF"/>
                              <w:sz w:val="16"/>
                              <w:szCs w:val="16"/>
                            </w:rPr>
                            <w:t>eais,</w:t>
                          </w:r>
                          <w:r>
                            <w:rPr>
                              <w:color w:val="FFFFFF"/>
                              <w:sz w:val="16"/>
                              <w:szCs w:val="16"/>
                            </w:rPr>
                            <w:t xml:space="preserve"> </w:t>
                          </w:r>
                          <w:r w:rsidRPr="00FA00A4">
                            <w:rPr>
                              <w:color w:val="FFFFFF"/>
                              <w:sz w:val="16"/>
                              <w:szCs w:val="16"/>
                            </w:rPr>
                            <w:t>exceto quando indicado de outra forma)</w:t>
                          </w:r>
                        </w:p>
                        <w:p w14:paraId="2E84953B" w14:textId="77777777" w:rsidR="00C67F90" w:rsidRDefault="00C67F90" w:rsidP="000606B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8494BD" id="_x0000_t202" coordsize="21600,21600" o:spt="202" path="m,l,21600r21600,l21600,xe">
              <v:stroke joinstyle="miter"/>
              <v:path gradientshapeok="t" o:connecttype="rect"/>
            </v:shapetype>
            <v:shape id="Caixa de Texto 25" o:spid="_x0000_s1028" type="#_x0000_t202" style="position:absolute;left:0;text-align:left;margin-left:21.5pt;margin-top:.25pt;width:335.55pt;height:52.7pt;z-index:251658253;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" fillcolor="#00794f" stroked="f">
              <v:textbox>
                <w:txbxContent>
                  <w:p w14:paraId="2E849538" w14:textId="1E210D1D" w:rsidR="00C67F90" w:rsidRPr="00FA00A4" w:rsidRDefault="00A32F02" w:rsidP="000606B5">
                    <w:pPr>
                      <w:pStyle w:val="Corpodetexto"/>
                      <w:spacing w:before="120" w:after="0"/>
                      <w:rPr>
                        <w:b/>
                        <w:bCs/>
                        <w:color w:val="FFFFFF"/>
                        <w:sz w:val="21"/>
                      </w:rPr>
                    </w:pPr>
                    <w:r>
                      <w:rPr>
                        <w:b/>
                        <w:bCs/>
                        <w:color w:val="FFFFFF"/>
                        <w:sz w:val="21"/>
                      </w:rPr>
                      <w:t>Informações Trimestrais</w:t>
                    </w:r>
                  </w:p>
                  <w:p w14:paraId="2E849539" w14:textId="49FEF7AE" w:rsidR="00C67F90" w:rsidRPr="00FA00A4" w:rsidRDefault="00C67F90" w:rsidP="000606B5">
                    <w:pPr>
                      <w:pStyle w:val="Corpodetexto"/>
                      <w:spacing w:before="0" w:after="0"/>
                      <w:rPr>
                        <w:b/>
                        <w:bCs/>
                        <w:color w:val="FFFFFF"/>
                        <w:sz w:val="21"/>
                      </w:rPr>
                    </w:pPr>
                    <w:r w:rsidRPr="00FA00A4">
                      <w:rPr>
                        <w:b/>
                        <w:bCs/>
                        <w:color w:val="FFFFFF"/>
                        <w:sz w:val="21"/>
                      </w:rPr>
                      <w:t>em 3</w:t>
                    </w:r>
                    <w:r>
                      <w:rPr>
                        <w:b/>
                        <w:bCs/>
                        <w:color w:val="FFFFFF"/>
                        <w:sz w:val="21"/>
                      </w:rPr>
                      <w:t xml:space="preserve">1 de </w:t>
                    </w:r>
                    <w:r w:rsidR="002603FB">
                      <w:rPr>
                        <w:b/>
                        <w:bCs/>
                        <w:color w:val="FFFFFF"/>
                        <w:sz w:val="21"/>
                      </w:rPr>
                      <w:t>março</w:t>
                    </w:r>
                    <w:r>
                      <w:rPr>
                        <w:b/>
                        <w:bCs/>
                        <w:color w:val="FFFFFF"/>
                        <w:sz w:val="21"/>
                      </w:rPr>
                      <w:t xml:space="preserve"> de</w:t>
                    </w:r>
                    <w:r w:rsidRPr="00FA00A4">
                      <w:rPr>
                        <w:b/>
                        <w:bCs/>
                        <w:color w:val="FFFFFF"/>
                        <w:sz w:val="21"/>
                      </w:rPr>
                      <w:t xml:space="preserve"> 202</w:t>
                    </w:r>
                    <w:r w:rsidR="002603FB">
                      <w:rPr>
                        <w:b/>
                        <w:bCs/>
                        <w:color w:val="FFFFFF"/>
                        <w:sz w:val="21"/>
                      </w:rPr>
                      <w:t>5</w:t>
                    </w:r>
                  </w:p>
                  <w:p w14:paraId="2E84953A" w14:textId="77777777" w:rsidR="00C67F90" w:rsidRPr="00FA00A4" w:rsidRDefault="00C67F90" w:rsidP="000606B5">
                    <w:pPr>
                      <w:pStyle w:val="Corpodetexto"/>
                      <w:spacing w:before="0" w:after="0"/>
                      <w:rPr>
                        <w:rFonts w:ascii="Times New Roman" w:hAnsi="Trebuchet MS"/>
                        <w:sz w:val="16"/>
                        <w:szCs w:val="16"/>
                      </w:rPr>
                    </w:pPr>
                    <w:r w:rsidRPr="00FA00A4">
                      <w:rPr>
                        <w:color w:val="FFFFFF"/>
                        <w:sz w:val="16"/>
                        <w:szCs w:val="16"/>
                      </w:rPr>
                      <w:t xml:space="preserve">(Em milhares de </w:t>
                    </w:r>
                    <w:r>
                      <w:rPr>
                        <w:color w:val="FFFFFF"/>
                        <w:sz w:val="16"/>
                        <w:szCs w:val="16"/>
                      </w:rPr>
                      <w:t>r</w:t>
                    </w:r>
                    <w:r w:rsidRPr="00FA00A4">
                      <w:rPr>
                        <w:color w:val="FFFFFF"/>
                        <w:sz w:val="16"/>
                        <w:szCs w:val="16"/>
                      </w:rPr>
                      <w:t>eais,</w:t>
                    </w:r>
                    <w:r>
                      <w:rPr>
                        <w:color w:val="FFFFFF"/>
                        <w:sz w:val="16"/>
                        <w:szCs w:val="16"/>
                      </w:rPr>
                      <w:t xml:space="preserve"> </w:t>
                    </w:r>
                    <w:r w:rsidRPr="00FA00A4">
                      <w:rPr>
                        <w:color w:val="FFFFFF"/>
                        <w:sz w:val="16"/>
                        <w:szCs w:val="16"/>
                      </w:rPr>
                      <w:t>exceto quando indicado de outra forma)</w:t>
                    </w:r>
                  </w:p>
                  <w:p w14:paraId="2E84953B" w14:textId="77777777" w:rsidR="00C67F90" w:rsidRDefault="00C67F90" w:rsidP="000606B5"/>
                </w:txbxContent>
              </v:textbox>
              <w10:wrap type="square" anchorx="page"/>
            </v:shape>
          </w:pict>
        </mc:Fallback>
      </mc:AlternateContent>
    </w:r>
    <w:bookmarkEnd w:id="1"/>
    <w:r>
      <w:rPr>
        <w:b/>
        <w:noProof/>
        <w:sz w:val="28"/>
      </w:rPr>
      <mc:AlternateContent>
        <mc:Choice Requires="wps">
          <w:drawing>
            <wp:anchor distT="0" distB="0" distL="114300" distR="114300" simplePos="0" relativeHeight="251658250" behindDoc="0" locked="0" layoutInCell="0" allowOverlap="1" wp14:anchorId="2E8494BE" wp14:editId="3DFAE462">
              <wp:simplePos x="0" y="0"/>
              <wp:positionH relativeFrom="column">
                <wp:posOffset>4234180</wp:posOffset>
              </wp:positionH>
              <wp:positionV relativeFrom="paragraph">
                <wp:posOffset>858520</wp:posOffset>
              </wp:positionV>
              <wp:extent cx="1371600" cy="182880"/>
              <wp:effectExtent l="0" t="0" r="0" b="0"/>
              <wp:wrapTopAndBottom/>
              <wp:docPr id="1832087793" name="Retângu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82880"/>
                      </a:xfrm>
                      <a:prstGeom prst="rect">
                        <a:avLst/>
                      </a:pr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FC6E17" id="Retângulo 23" o:spid="_x0000_s1026" style="position:absolute;margin-left:333.4pt;margin-top:67.6pt;width:108pt;height:14.4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" o:allowincell="f" filled="f" stroked="f">
              <w10:wrap type="topAndBottom"/>
            </v:rect>
          </w:pict>
        </mc:Fallback>
      </mc:AlternateContent>
    </w:r>
    <w:r w:rsidRPr="6AD2066A">
      <w:rPr>
        <w:noProof/>
        <w:sz w:val="22"/>
        <w:szCs w:val="22"/>
      </w:rPr>
      <w:t xml:space="preserve">                         </w:t>
    </w:r>
  </w:p>
  <w:p w14:paraId="2E84949D" w14:textId="77777777" w:rsidR="00C67F90" w:rsidRDefault="00C67F90" w:rsidP="008C5681">
    <w:pPr>
      <w:pStyle w:val="Cabealho"/>
      <w:tabs>
        <w:tab w:val="left" w:pos="5430"/>
      </w:tabs>
      <w:rPr>
        <w:szCs w:val="16"/>
      </w:rPr>
    </w:pPr>
    <w:r>
      <w:rPr>
        <w:szCs w:val="16"/>
      </w:rPr>
      <w:tab/>
    </w:r>
    <w:r>
      <w:rPr>
        <w:szCs w:val="16"/>
      </w:rPr>
      <w:tab/>
    </w:r>
  </w:p>
  <w:p w14:paraId="2E84949E" w14:textId="77777777" w:rsidR="00C67F90" w:rsidRDefault="00C67F90" w:rsidP="007F0A96">
    <w:pPr>
      <w:pStyle w:val="Cabealho"/>
      <w:jc w:val="right"/>
      <w:rPr>
        <w:szCs w:val="16"/>
      </w:rPr>
    </w:pPr>
    <w:r>
      <w:rPr>
        <w:noProof/>
      </w:rPr>
      <w:drawing>
        <wp:anchor distT="0" distB="0" distL="114300" distR="114300" simplePos="0" relativeHeight="251658241" behindDoc="0" locked="0" layoutInCell="1" allowOverlap="1" wp14:anchorId="2E8494BF" wp14:editId="2E8494C0">
          <wp:simplePos x="0" y="0"/>
          <wp:positionH relativeFrom="column">
            <wp:posOffset>4748530</wp:posOffset>
          </wp:positionH>
          <wp:positionV relativeFrom="paragraph">
            <wp:posOffset>158115</wp:posOffset>
          </wp:positionV>
          <wp:extent cx="1936750" cy="323850"/>
          <wp:effectExtent l="0" t="0" r="0" b="0"/>
          <wp:wrapNone/>
          <wp:docPr id="1867687504" name="Imagem 1867687504"/>
          <wp:cNvGraphicFramePr/>
          <a:graphic xmlns:a="http://schemas.openxmlformats.org/drawingml/2006/main">
            <a:graphicData uri="http://schemas.openxmlformats.org/drawingml/2006/picture">
              <pic:pic xmlns:pic="http://schemas.openxmlformats.org/drawingml/2006/picture">
                <pic:nvPicPr>
                  <pic:cNvPr id="147" name="Picture 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323850"/>
                  </a:xfrm>
                  <a:prstGeom prst="rect">
                    <a:avLst/>
                  </a:prstGeom>
                  <a:noFill/>
                  <a:ln>
                    <a:noFill/>
                  </a:ln>
                </pic:spPr>
              </pic:pic>
            </a:graphicData>
          </a:graphic>
        </wp:anchor>
      </w:drawing>
    </w:r>
  </w:p>
  <w:p w14:paraId="2E84949F" w14:textId="77777777" w:rsidR="00C67F90" w:rsidRDefault="00C67F90" w:rsidP="007F0A96">
    <w:pPr>
      <w:pStyle w:val="Cabealho"/>
      <w:jc w:val="right"/>
      <w:rPr>
        <w:szCs w:val="16"/>
      </w:rPr>
    </w:pPr>
  </w:p>
  <w:p w14:paraId="2E8494A0" w14:textId="77777777" w:rsidR="00C67F90" w:rsidRDefault="00C67F90" w:rsidP="007F0A96">
    <w:pPr>
      <w:pStyle w:val="Cabealho"/>
      <w:jc w:val="right"/>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94A5" w14:textId="3786E983" w:rsidR="00C67F90" w:rsidRDefault="00C67F90" w:rsidP="00193D33">
    <w:pPr>
      <w:ind w:right="360"/>
      <w:jc w:val="center"/>
      <w:rPr>
        <w:sz w:val="22"/>
      </w:rPr>
    </w:pPr>
    <w:r>
      <w:rPr>
        <w:b/>
        <w:noProof/>
        <w:sz w:val="28"/>
      </w:rPr>
      <mc:AlternateContent>
        <mc:Choice Requires="wps">
          <w:drawing>
            <wp:anchor distT="0" distB="0" distL="114300" distR="114300" simplePos="0" relativeHeight="251658249" behindDoc="0" locked="0" layoutInCell="1" allowOverlap="1" wp14:anchorId="2E8494C1" wp14:editId="1DF412EE">
              <wp:simplePos x="0" y="0"/>
              <wp:positionH relativeFrom="column">
                <wp:posOffset>4547235</wp:posOffset>
              </wp:positionH>
              <wp:positionV relativeFrom="paragraph">
                <wp:posOffset>528320</wp:posOffset>
              </wp:positionV>
              <wp:extent cx="1371600" cy="411480"/>
              <wp:effectExtent l="0" t="0" r="0" b="0"/>
              <wp:wrapTopAndBottom/>
              <wp:docPr id="276128099" name="Retâ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11480"/>
                      </a:xfrm>
                      <a:prstGeom prst="rect">
                        <a:avLst/>
                      </a:pr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D3D29" id="Retângulo 21" o:spid="_x0000_s1026" style="position:absolute;margin-left:358.05pt;margin-top:41.6pt;width:108pt;height:32.4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" filled="f" stroked="f">
              <w10:wrap type="topAndBottom"/>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94A9" w14:textId="69530B37" w:rsidR="00C67F90" w:rsidRDefault="00C67F90" w:rsidP="00882191">
    <w:pPr>
      <w:tabs>
        <w:tab w:val="left" w:pos="6096"/>
        <w:tab w:val="left" w:pos="6570"/>
        <w:tab w:val="right" w:pos="8701"/>
      </w:tabs>
      <w:ind w:left="-1276" w:right="-113"/>
      <w:rPr>
        <w:szCs w:val="16"/>
      </w:rPr>
    </w:pPr>
    <w:r>
      <w:rPr>
        <w:noProof/>
      </w:rPr>
      <w:drawing>
        <wp:anchor distT="0" distB="0" distL="114300" distR="114300" simplePos="0" relativeHeight="251658247" behindDoc="0" locked="0" layoutInCell="1" allowOverlap="1" wp14:anchorId="2E8494C5" wp14:editId="2E8494C6">
          <wp:simplePos x="0" y="0"/>
          <wp:positionH relativeFrom="column">
            <wp:posOffset>8267700</wp:posOffset>
          </wp:positionH>
          <wp:positionV relativeFrom="paragraph">
            <wp:posOffset>69850</wp:posOffset>
          </wp:positionV>
          <wp:extent cx="982345" cy="571500"/>
          <wp:effectExtent l="0" t="0" r="0" b="0"/>
          <wp:wrapNone/>
          <wp:docPr id="451462435" name="Imagem 451462435"/>
          <wp:cNvGraphicFramePr/>
          <a:graphic xmlns:a="http://schemas.openxmlformats.org/drawingml/2006/main">
            <a:graphicData uri="http://schemas.openxmlformats.org/drawingml/2006/picture">
              <pic:pic xmlns:pic="http://schemas.openxmlformats.org/drawingml/2006/picture">
                <pic:nvPicPr>
                  <pic:cNvPr id="2" name="Picture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345" cy="571500"/>
                  </a:xfrm>
                  <a:prstGeom prst="rect">
                    <a:avLst/>
                  </a:prstGeom>
                  <a:noFill/>
                  <a:ln>
                    <a:noFill/>
                  </a:ln>
                </pic:spPr>
              </pic:pic>
            </a:graphicData>
          </a:graphic>
        </wp:anchor>
      </w:drawing>
    </w:r>
    <w:r>
      <w:rPr>
        <w:noProof/>
        <w:sz w:val="22"/>
        <w:szCs w:val="22"/>
      </w:rPr>
      <w:tab/>
    </w:r>
    <w:r>
      <w:rPr>
        <w:noProof/>
        <w:sz w:val="22"/>
        <w:szCs w:val="22"/>
      </w:rPr>
      <w:tab/>
    </w:r>
    <w:r>
      <w:rPr>
        <w:noProof/>
        <w:sz w:val="22"/>
        <w:szCs w:val="22"/>
      </w:rPr>
      <w:tab/>
    </w:r>
    <w:r>
      <w:rPr>
        <w:noProof/>
        <w:sz w:val="22"/>
        <w:szCs w:val="22"/>
      </w:rPr>
      <mc:AlternateContent>
        <mc:Choice Requires="wps">
          <w:drawing>
            <wp:anchor distT="0" distB="0" distL="114300" distR="114300" simplePos="0" relativeHeight="251658255" behindDoc="1" locked="0" layoutInCell="1" allowOverlap="1" wp14:anchorId="2E8494C7" wp14:editId="7CDDF027">
              <wp:simplePos x="0" y="0"/>
              <wp:positionH relativeFrom="column">
                <wp:posOffset>-1419860</wp:posOffset>
              </wp:positionH>
              <wp:positionV relativeFrom="paragraph">
                <wp:posOffset>-38100</wp:posOffset>
              </wp:positionV>
              <wp:extent cx="11628120" cy="896620"/>
              <wp:effectExtent l="0" t="0" r="0" b="0"/>
              <wp:wrapNone/>
              <wp:docPr id="411698260" name="Retângu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8120" cy="896620"/>
                      </a:xfrm>
                      <a:prstGeom prst="rect">
                        <a:avLst/>
                      </a:prstGeom>
                      <a:solidFill>
                        <a:srgbClr val="00794F"/>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51DD1CC2" id="Retângulo 17" o:spid="_x0000_s1026" style="position:absolute;margin-left:-111.8pt;margin-top:-3pt;width:915.6pt;height:70.6pt;z-index:-2516582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" fillcolor="#00794f" stroked="f"/>
          </w:pict>
        </mc:Fallback>
      </mc:AlternateContent>
    </w:r>
    <w:r>
      <w:rPr>
        <w:noProof/>
      </w:rPr>
      <mc:AlternateContent>
        <mc:Choice Requires="wps">
          <w:drawing>
            <wp:anchor distT="45720" distB="45720" distL="114300" distR="114300" simplePos="0" relativeHeight="251658256" behindDoc="0" locked="0" layoutInCell="1" allowOverlap="1" wp14:anchorId="2E8494C8" wp14:editId="40FF5DCA">
              <wp:simplePos x="0" y="0"/>
              <wp:positionH relativeFrom="page">
                <wp:posOffset>273050</wp:posOffset>
              </wp:positionH>
              <wp:positionV relativeFrom="paragraph">
                <wp:posOffset>3175</wp:posOffset>
              </wp:positionV>
              <wp:extent cx="4261485" cy="669290"/>
              <wp:effectExtent l="0" t="0" r="0" b="0"/>
              <wp:wrapSquare wrapText="bothSides"/>
              <wp:docPr id="1727502150"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1485" cy="669290"/>
                      </a:xfrm>
                      <a:prstGeom prst="rect">
                        <a:avLst/>
                      </a:prstGeom>
                      <a:solidFill>
                        <a:srgbClr val="00794F"/>
                      </a:solidFill>
                      <a:ln w="9525">
                        <a:noFill/>
                        <a:miter lim="800000"/>
                        <a:headEnd/>
                        <a:tailEnd/>
                      </a:ln>
                    </wps:spPr>
                    <wps:txbx>
                      <w:txbxContent>
                        <w:p w14:paraId="2E84953C" w14:textId="11587E78" w:rsidR="00C67F90" w:rsidRPr="00FA00A4" w:rsidRDefault="001D0659" w:rsidP="000606B5">
                          <w:pPr>
                            <w:pStyle w:val="Corpodetexto"/>
                            <w:spacing w:before="120" w:after="0"/>
                            <w:rPr>
                              <w:b/>
                              <w:bCs/>
                              <w:color w:val="FFFFFF"/>
                              <w:sz w:val="21"/>
                            </w:rPr>
                          </w:pPr>
                          <w:r>
                            <w:rPr>
                              <w:b/>
                              <w:bCs/>
                              <w:color w:val="FFFFFF"/>
                              <w:sz w:val="21"/>
                            </w:rPr>
                            <w:t>Informações Trimestrais</w:t>
                          </w:r>
                        </w:p>
                        <w:p w14:paraId="2E84953D" w14:textId="47BF0C80" w:rsidR="00C67F90" w:rsidRPr="00FA00A4" w:rsidRDefault="00C67F90" w:rsidP="000606B5">
                          <w:pPr>
                            <w:pStyle w:val="Corpodetexto"/>
                            <w:spacing w:before="0" w:after="0"/>
                            <w:rPr>
                              <w:b/>
                              <w:bCs/>
                              <w:color w:val="FFFFFF"/>
                              <w:sz w:val="21"/>
                            </w:rPr>
                          </w:pPr>
                          <w:r w:rsidRPr="00FA00A4">
                            <w:rPr>
                              <w:b/>
                              <w:bCs/>
                              <w:color w:val="FFFFFF"/>
                              <w:sz w:val="21"/>
                            </w:rPr>
                            <w:t>em 3</w:t>
                          </w:r>
                          <w:r>
                            <w:rPr>
                              <w:b/>
                              <w:bCs/>
                              <w:color w:val="FFFFFF"/>
                              <w:sz w:val="21"/>
                            </w:rPr>
                            <w:t xml:space="preserve">1 de </w:t>
                          </w:r>
                          <w:r w:rsidR="00EB42F5">
                            <w:rPr>
                              <w:b/>
                              <w:bCs/>
                              <w:color w:val="FFFFFF"/>
                              <w:sz w:val="21"/>
                            </w:rPr>
                            <w:t>março</w:t>
                          </w:r>
                          <w:r>
                            <w:rPr>
                              <w:b/>
                              <w:bCs/>
                              <w:color w:val="FFFFFF"/>
                              <w:sz w:val="21"/>
                            </w:rPr>
                            <w:t xml:space="preserve"> de</w:t>
                          </w:r>
                          <w:r w:rsidRPr="00FA00A4">
                            <w:rPr>
                              <w:b/>
                              <w:bCs/>
                              <w:color w:val="FFFFFF"/>
                              <w:sz w:val="21"/>
                            </w:rPr>
                            <w:t xml:space="preserve"> 202</w:t>
                          </w:r>
                          <w:r w:rsidR="00EB42F5">
                            <w:rPr>
                              <w:b/>
                              <w:bCs/>
                              <w:color w:val="FFFFFF"/>
                              <w:sz w:val="21"/>
                            </w:rPr>
                            <w:t>5</w:t>
                          </w:r>
                        </w:p>
                        <w:p w14:paraId="2E84953E" w14:textId="77777777" w:rsidR="00C67F90" w:rsidRPr="00FA00A4" w:rsidRDefault="00C67F90" w:rsidP="000606B5">
                          <w:pPr>
                            <w:pStyle w:val="Corpodetexto"/>
                            <w:spacing w:before="0" w:after="0"/>
                            <w:rPr>
                              <w:rFonts w:ascii="Times New Roman" w:hAnsi="Trebuchet MS"/>
                              <w:sz w:val="16"/>
                              <w:szCs w:val="16"/>
                            </w:rPr>
                          </w:pPr>
                          <w:r w:rsidRPr="00FA00A4">
                            <w:rPr>
                              <w:color w:val="FFFFFF"/>
                              <w:sz w:val="16"/>
                              <w:szCs w:val="16"/>
                            </w:rPr>
                            <w:t xml:space="preserve">(Em milhares de </w:t>
                          </w:r>
                          <w:r>
                            <w:rPr>
                              <w:color w:val="FFFFFF"/>
                              <w:sz w:val="16"/>
                              <w:szCs w:val="16"/>
                            </w:rPr>
                            <w:t>r</w:t>
                          </w:r>
                          <w:r w:rsidRPr="00FA00A4">
                            <w:rPr>
                              <w:color w:val="FFFFFF"/>
                              <w:sz w:val="16"/>
                              <w:szCs w:val="16"/>
                            </w:rPr>
                            <w:t>eais,</w:t>
                          </w:r>
                          <w:r>
                            <w:rPr>
                              <w:color w:val="FFFFFF"/>
                              <w:sz w:val="16"/>
                              <w:szCs w:val="16"/>
                            </w:rPr>
                            <w:t xml:space="preserve"> </w:t>
                          </w:r>
                          <w:r w:rsidRPr="00FA00A4">
                            <w:rPr>
                              <w:color w:val="FFFFFF"/>
                              <w:sz w:val="16"/>
                              <w:szCs w:val="16"/>
                            </w:rPr>
                            <w:t>exceto quando indicado de outra forma)</w:t>
                          </w:r>
                        </w:p>
                        <w:p w14:paraId="2E84953F" w14:textId="77777777" w:rsidR="00C67F90" w:rsidRDefault="00C67F90" w:rsidP="000606B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8494C8" id="_x0000_t202" coordsize="21600,21600" o:spt="202" path="m,l,21600r21600,l21600,xe">
              <v:stroke joinstyle="miter"/>
              <v:path gradientshapeok="t" o:connecttype="rect"/>
            </v:shapetype>
            <v:shape id="Caixa de Texto 15" o:spid="_x0000_s1029" type="#_x0000_t202" style="position:absolute;left:0;text-align:left;margin-left:21.5pt;margin-top:.25pt;width:335.55pt;height:52.7pt;z-index:25165825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" fillcolor="#00794f" stroked="f">
              <v:textbox>
                <w:txbxContent>
                  <w:p w14:paraId="2E84953C" w14:textId="11587E78" w:rsidR="00C67F90" w:rsidRPr="00FA00A4" w:rsidRDefault="001D0659" w:rsidP="000606B5">
                    <w:pPr>
                      <w:pStyle w:val="Corpodetexto"/>
                      <w:spacing w:before="120" w:after="0"/>
                      <w:rPr>
                        <w:b/>
                        <w:bCs/>
                        <w:color w:val="FFFFFF"/>
                        <w:sz w:val="21"/>
                      </w:rPr>
                    </w:pPr>
                    <w:r>
                      <w:rPr>
                        <w:b/>
                        <w:bCs/>
                        <w:color w:val="FFFFFF"/>
                        <w:sz w:val="21"/>
                      </w:rPr>
                      <w:t>Informações Trimestrais</w:t>
                    </w:r>
                  </w:p>
                  <w:p w14:paraId="2E84953D" w14:textId="47BF0C80" w:rsidR="00C67F90" w:rsidRPr="00FA00A4" w:rsidRDefault="00C67F90" w:rsidP="000606B5">
                    <w:pPr>
                      <w:pStyle w:val="Corpodetexto"/>
                      <w:spacing w:before="0" w:after="0"/>
                      <w:rPr>
                        <w:b/>
                        <w:bCs/>
                        <w:color w:val="FFFFFF"/>
                        <w:sz w:val="21"/>
                      </w:rPr>
                    </w:pPr>
                    <w:r w:rsidRPr="00FA00A4">
                      <w:rPr>
                        <w:b/>
                        <w:bCs/>
                        <w:color w:val="FFFFFF"/>
                        <w:sz w:val="21"/>
                      </w:rPr>
                      <w:t>em 3</w:t>
                    </w:r>
                    <w:r>
                      <w:rPr>
                        <w:b/>
                        <w:bCs/>
                        <w:color w:val="FFFFFF"/>
                        <w:sz w:val="21"/>
                      </w:rPr>
                      <w:t xml:space="preserve">1 de </w:t>
                    </w:r>
                    <w:r w:rsidR="00EB42F5">
                      <w:rPr>
                        <w:b/>
                        <w:bCs/>
                        <w:color w:val="FFFFFF"/>
                        <w:sz w:val="21"/>
                      </w:rPr>
                      <w:t>março</w:t>
                    </w:r>
                    <w:r>
                      <w:rPr>
                        <w:b/>
                        <w:bCs/>
                        <w:color w:val="FFFFFF"/>
                        <w:sz w:val="21"/>
                      </w:rPr>
                      <w:t xml:space="preserve"> de</w:t>
                    </w:r>
                    <w:r w:rsidRPr="00FA00A4">
                      <w:rPr>
                        <w:b/>
                        <w:bCs/>
                        <w:color w:val="FFFFFF"/>
                        <w:sz w:val="21"/>
                      </w:rPr>
                      <w:t xml:space="preserve"> 202</w:t>
                    </w:r>
                    <w:r w:rsidR="00EB42F5">
                      <w:rPr>
                        <w:b/>
                        <w:bCs/>
                        <w:color w:val="FFFFFF"/>
                        <w:sz w:val="21"/>
                      </w:rPr>
                      <w:t>5</w:t>
                    </w:r>
                  </w:p>
                  <w:p w14:paraId="2E84953E" w14:textId="77777777" w:rsidR="00C67F90" w:rsidRPr="00FA00A4" w:rsidRDefault="00C67F90" w:rsidP="000606B5">
                    <w:pPr>
                      <w:pStyle w:val="Corpodetexto"/>
                      <w:spacing w:before="0" w:after="0"/>
                      <w:rPr>
                        <w:rFonts w:ascii="Times New Roman" w:hAnsi="Trebuchet MS"/>
                        <w:sz w:val="16"/>
                        <w:szCs w:val="16"/>
                      </w:rPr>
                    </w:pPr>
                    <w:r w:rsidRPr="00FA00A4">
                      <w:rPr>
                        <w:color w:val="FFFFFF"/>
                        <w:sz w:val="16"/>
                        <w:szCs w:val="16"/>
                      </w:rPr>
                      <w:t xml:space="preserve">(Em milhares de </w:t>
                    </w:r>
                    <w:r>
                      <w:rPr>
                        <w:color w:val="FFFFFF"/>
                        <w:sz w:val="16"/>
                        <w:szCs w:val="16"/>
                      </w:rPr>
                      <w:t>r</w:t>
                    </w:r>
                    <w:r w:rsidRPr="00FA00A4">
                      <w:rPr>
                        <w:color w:val="FFFFFF"/>
                        <w:sz w:val="16"/>
                        <w:szCs w:val="16"/>
                      </w:rPr>
                      <w:t>eais,</w:t>
                    </w:r>
                    <w:r>
                      <w:rPr>
                        <w:color w:val="FFFFFF"/>
                        <w:sz w:val="16"/>
                        <w:szCs w:val="16"/>
                      </w:rPr>
                      <w:t xml:space="preserve"> </w:t>
                    </w:r>
                    <w:r w:rsidRPr="00FA00A4">
                      <w:rPr>
                        <w:color w:val="FFFFFF"/>
                        <w:sz w:val="16"/>
                        <w:szCs w:val="16"/>
                      </w:rPr>
                      <w:t>exceto quando indicado de outra forma)</w:t>
                    </w:r>
                  </w:p>
                  <w:p w14:paraId="2E84953F" w14:textId="77777777" w:rsidR="00C67F90" w:rsidRDefault="00C67F90" w:rsidP="000606B5"/>
                </w:txbxContent>
              </v:textbox>
              <w10:wrap type="square" anchorx="page"/>
            </v:shape>
          </w:pict>
        </mc:Fallback>
      </mc:AlternateContent>
    </w:r>
    <w:r>
      <w:rPr>
        <w:b/>
        <w:noProof/>
        <w:sz w:val="28"/>
      </w:rPr>
      <mc:AlternateContent>
        <mc:Choice Requires="wps">
          <w:drawing>
            <wp:anchor distT="0" distB="0" distL="114300" distR="114300" simplePos="0" relativeHeight="251658254" behindDoc="0" locked="0" layoutInCell="0" allowOverlap="1" wp14:anchorId="2E8494C9" wp14:editId="5D660BE7">
              <wp:simplePos x="0" y="0"/>
              <wp:positionH relativeFrom="column">
                <wp:posOffset>4234180</wp:posOffset>
              </wp:positionH>
              <wp:positionV relativeFrom="paragraph">
                <wp:posOffset>858520</wp:posOffset>
              </wp:positionV>
              <wp:extent cx="1371600" cy="182880"/>
              <wp:effectExtent l="0" t="0" r="0" b="0"/>
              <wp:wrapTopAndBottom/>
              <wp:docPr id="917472089"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82880"/>
                      </a:xfrm>
                      <a:prstGeom prst="rect">
                        <a:avLst/>
                      </a:pr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428371" id="Retângulo 13" o:spid="_x0000_s1026" style="position:absolute;margin-left:333.4pt;margin-top:67.6pt;width:108pt;height:14.4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" o:allowincell="f" filled="f" stroked="f">
              <w10:wrap type="topAndBottom"/>
            </v:rect>
          </w:pict>
        </mc:Fallback>
      </mc:AlternateContent>
    </w:r>
    <w:r w:rsidRPr="6AD2066A">
      <w:rPr>
        <w:noProof/>
        <w:sz w:val="22"/>
        <w:szCs w:val="22"/>
      </w:rPr>
      <w:t xml:space="preserve">                         </w:t>
    </w:r>
  </w:p>
  <w:p w14:paraId="2E8494AA" w14:textId="77777777" w:rsidR="00C67F90" w:rsidRDefault="00C67F90" w:rsidP="008C5681">
    <w:pPr>
      <w:pStyle w:val="Cabealho"/>
      <w:tabs>
        <w:tab w:val="left" w:pos="5430"/>
      </w:tabs>
      <w:rPr>
        <w:szCs w:val="16"/>
      </w:rPr>
    </w:pPr>
    <w:r>
      <w:rPr>
        <w:szCs w:val="16"/>
      </w:rPr>
      <w:tab/>
    </w:r>
    <w:r>
      <w:rPr>
        <w:szCs w:val="16"/>
      </w:rPr>
      <w:tab/>
    </w:r>
  </w:p>
  <w:p w14:paraId="2E8494AB" w14:textId="77777777" w:rsidR="00C67F90" w:rsidRDefault="00C67F90" w:rsidP="007F0A96">
    <w:pPr>
      <w:pStyle w:val="Cabealho"/>
      <w:jc w:val="right"/>
      <w:rPr>
        <w:szCs w:val="16"/>
      </w:rPr>
    </w:pPr>
  </w:p>
  <w:p w14:paraId="2E8494AC" w14:textId="77777777" w:rsidR="00C67F90" w:rsidRDefault="00C67F90" w:rsidP="007F0A96">
    <w:pPr>
      <w:pStyle w:val="Cabealho"/>
      <w:jc w:val="right"/>
      <w:rPr>
        <w:szCs w:val="16"/>
      </w:rPr>
    </w:pPr>
    <w:r>
      <w:rPr>
        <w:noProof/>
      </w:rPr>
      <w:drawing>
        <wp:anchor distT="0" distB="0" distL="114300" distR="114300" simplePos="0" relativeHeight="251658246" behindDoc="0" locked="0" layoutInCell="1" allowOverlap="1" wp14:anchorId="2E8494CA" wp14:editId="2E8494CB">
          <wp:simplePos x="0" y="0"/>
          <wp:positionH relativeFrom="margin">
            <wp:align>right</wp:align>
          </wp:positionH>
          <wp:positionV relativeFrom="paragraph">
            <wp:posOffset>15875</wp:posOffset>
          </wp:positionV>
          <wp:extent cx="1936750" cy="323850"/>
          <wp:effectExtent l="0" t="0" r="0" b="0"/>
          <wp:wrapNone/>
          <wp:docPr id="724783223" name="Imagem 724783223"/>
          <wp:cNvGraphicFramePr/>
          <a:graphic xmlns:a="http://schemas.openxmlformats.org/drawingml/2006/main">
            <a:graphicData uri="http://schemas.openxmlformats.org/drawingml/2006/picture">
              <pic:pic xmlns:pic="http://schemas.openxmlformats.org/drawingml/2006/picture">
                <pic:nvPicPr>
                  <pic:cNvPr id="147" name="Picture 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323850"/>
                  </a:xfrm>
                  <a:prstGeom prst="rect">
                    <a:avLst/>
                  </a:prstGeom>
                  <a:noFill/>
                  <a:ln>
                    <a:noFill/>
                  </a:ln>
                </pic:spPr>
              </pic:pic>
            </a:graphicData>
          </a:graphic>
        </wp:anchor>
      </w:drawing>
    </w:r>
  </w:p>
  <w:p w14:paraId="2E8494AD" w14:textId="77777777" w:rsidR="00C67F90" w:rsidRDefault="00C67F90" w:rsidP="007F0A96">
    <w:pPr>
      <w:pStyle w:val="Cabealho"/>
      <w:jc w:val="right"/>
      <w:rPr>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94B1" w14:textId="2879A8CB" w:rsidR="00C67F90" w:rsidRDefault="00C67F90" w:rsidP="00882191">
    <w:pPr>
      <w:tabs>
        <w:tab w:val="left" w:pos="6096"/>
        <w:tab w:val="left" w:pos="6570"/>
        <w:tab w:val="right" w:pos="8701"/>
      </w:tabs>
      <w:ind w:left="-1276" w:right="-113"/>
      <w:rPr>
        <w:szCs w:val="16"/>
      </w:rPr>
    </w:pPr>
    <w:r>
      <w:rPr>
        <w:noProof/>
      </w:rPr>
      <w:drawing>
        <wp:anchor distT="0" distB="0" distL="114300" distR="114300" simplePos="0" relativeHeight="251658244" behindDoc="0" locked="0" layoutInCell="1" allowOverlap="1" wp14:anchorId="2E8494D0" wp14:editId="2E8494D1">
          <wp:simplePos x="0" y="0"/>
          <wp:positionH relativeFrom="column">
            <wp:posOffset>5314950</wp:posOffset>
          </wp:positionH>
          <wp:positionV relativeFrom="paragraph">
            <wp:posOffset>31750</wp:posOffset>
          </wp:positionV>
          <wp:extent cx="982345" cy="571500"/>
          <wp:effectExtent l="0" t="0" r="0" b="0"/>
          <wp:wrapNone/>
          <wp:docPr id="1944495608" name="Imagem 1944495608"/>
          <wp:cNvGraphicFramePr/>
          <a:graphic xmlns:a="http://schemas.openxmlformats.org/drawingml/2006/main">
            <a:graphicData uri="http://schemas.openxmlformats.org/drawingml/2006/picture">
              <pic:pic xmlns:pic="http://schemas.openxmlformats.org/drawingml/2006/picture">
                <pic:nvPicPr>
                  <pic:cNvPr id="2" name="Picture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345" cy="571500"/>
                  </a:xfrm>
                  <a:prstGeom prst="rect">
                    <a:avLst/>
                  </a:prstGeom>
                  <a:noFill/>
                  <a:ln>
                    <a:noFill/>
                  </a:ln>
                </pic:spPr>
              </pic:pic>
            </a:graphicData>
          </a:graphic>
        </wp:anchor>
      </w:drawing>
    </w:r>
    <w:r>
      <w:rPr>
        <w:noProof/>
        <w:sz w:val="22"/>
        <w:szCs w:val="22"/>
      </w:rPr>
      <w:tab/>
    </w:r>
    <w:r>
      <w:rPr>
        <w:noProof/>
        <w:sz w:val="22"/>
        <w:szCs w:val="22"/>
      </w:rPr>
      <w:tab/>
    </w:r>
    <w:r>
      <w:rPr>
        <w:noProof/>
        <w:sz w:val="22"/>
        <w:szCs w:val="22"/>
      </w:rPr>
      <w:tab/>
    </w:r>
    <w:r>
      <w:rPr>
        <w:noProof/>
        <w:sz w:val="22"/>
        <w:szCs w:val="22"/>
      </w:rPr>
      <mc:AlternateContent>
        <mc:Choice Requires="wps">
          <w:drawing>
            <wp:anchor distT="0" distB="0" distL="114300" distR="114300" simplePos="0" relativeHeight="251658258" behindDoc="1" locked="0" layoutInCell="1" allowOverlap="1" wp14:anchorId="2E8494D2" wp14:editId="75430DE9">
              <wp:simplePos x="0" y="0"/>
              <wp:positionH relativeFrom="column">
                <wp:posOffset>-1419860</wp:posOffset>
              </wp:positionH>
              <wp:positionV relativeFrom="paragraph">
                <wp:posOffset>-38100</wp:posOffset>
              </wp:positionV>
              <wp:extent cx="11628120" cy="896620"/>
              <wp:effectExtent l="0" t="0" r="0" b="0"/>
              <wp:wrapNone/>
              <wp:docPr id="33429861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8120" cy="896620"/>
                      </a:xfrm>
                      <a:prstGeom prst="rect">
                        <a:avLst/>
                      </a:prstGeom>
                      <a:solidFill>
                        <a:srgbClr val="00794F"/>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45092AE4" id="Retângulo 7" o:spid="_x0000_s1026" style="position:absolute;margin-left:-111.8pt;margin-top:-3pt;width:915.6pt;height:70.6pt;z-index:-2516582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" fillcolor="#00794f" stroked="f"/>
          </w:pict>
        </mc:Fallback>
      </mc:AlternateContent>
    </w:r>
    <w:r>
      <w:rPr>
        <w:noProof/>
      </w:rPr>
      <mc:AlternateContent>
        <mc:Choice Requires="wps">
          <w:drawing>
            <wp:anchor distT="45720" distB="45720" distL="114300" distR="114300" simplePos="0" relativeHeight="251658259" behindDoc="0" locked="0" layoutInCell="1" allowOverlap="1" wp14:anchorId="2E8494D3" wp14:editId="6D7356EF">
              <wp:simplePos x="0" y="0"/>
              <wp:positionH relativeFrom="page">
                <wp:posOffset>273050</wp:posOffset>
              </wp:positionH>
              <wp:positionV relativeFrom="paragraph">
                <wp:posOffset>3175</wp:posOffset>
              </wp:positionV>
              <wp:extent cx="4261485" cy="669290"/>
              <wp:effectExtent l="0" t="0" r="0" b="0"/>
              <wp:wrapSquare wrapText="bothSides"/>
              <wp:docPr id="71234405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1485" cy="669290"/>
                      </a:xfrm>
                      <a:prstGeom prst="rect">
                        <a:avLst/>
                      </a:prstGeom>
                      <a:solidFill>
                        <a:srgbClr val="00794F"/>
                      </a:solidFill>
                      <a:ln w="9525">
                        <a:noFill/>
                        <a:miter lim="800000"/>
                        <a:headEnd/>
                        <a:tailEnd/>
                      </a:ln>
                    </wps:spPr>
                    <wps:txbx>
                      <w:txbxContent>
                        <w:p w14:paraId="2E849540" w14:textId="4C7277C7" w:rsidR="00C67F90" w:rsidRPr="00FA00A4" w:rsidRDefault="00C47121" w:rsidP="000606B5">
                          <w:pPr>
                            <w:pStyle w:val="Corpodetexto"/>
                            <w:spacing w:before="120" w:after="0"/>
                            <w:rPr>
                              <w:b/>
                              <w:bCs/>
                              <w:color w:val="FFFFFF"/>
                              <w:sz w:val="21"/>
                            </w:rPr>
                          </w:pPr>
                          <w:r>
                            <w:rPr>
                              <w:b/>
                              <w:bCs/>
                              <w:color w:val="FFFFFF"/>
                              <w:sz w:val="21"/>
                            </w:rPr>
                            <w:t>Informações Trimestrais</w:t>
                          </w:r>
                        </w:p>
                        <w:p w14:paraId="2E849541" w14:textId="06AAD0C9" w:rsidR="00C67F90" w:rsidRPr="00FA00A4" w:rsidRDefault="00C67F90" w:rsidP="000606B5">
                          <w:pPr>
                            <w:pStyle w:val="Corpodetexto"/>
                            <w:spacing w:before="0" w:after="0"/>
                            <w:rPr>
                              <w:b/>
                              <w:bCs/>
                              <w:color w:val="FFFFFF"/>
                              <w:sz w:val="21"/>
                            </w:rPr>
                          </w:pPr>
                          <w:r w:rsidRPr="00FA00A4">
                            <w:rPr>
                              <w:b/>
                              <w:bCs/>
                              <w:color w:val="FFFFFF"/>
                              <w:sz w:val="21"/>
                            </w:rPr>
                            <w:t>em 3</w:t>
                          </w:r>
                          <w:r>
                            <w:rPr>
                              <w:b/>
                              <w:bCs/>
                              <w:color w:val="FFFFFF"/>
                              <w:sz w:val="21"/>
                            </w:rPr>
                            <w:t>1</w:t>
                          </w:r>
                          <w:r w:rsidRPr="00FA00A4">
                            <w:rPr>
                              <w:b/>
                              <w:bCs/>
                              <w:color w:val="FFFFFF"/>
                              <w:sz w:val="21"/>
                            </w:rPr>
                            <w:t xml:space="preserve"> de </w:t>
                          </w:r>
                          <w:r w:rsidR="00896442">
                            <w:rPr>
                              <w:b/>
                              <w:bCs/>
                              <w:color w:val="FFFFFF"/>
                              <w:sz w:val="21"/>
                            </w:rPr>
                            <w:t>março</w:t>
                          </w:r>
                          <w:r>
                            <w:rPr>
                              <w:b/>
                              <w:bCs/>
                              <w:color w:val="FFFFFF"/>
                              <w:sz w:val="21"/>
                            </w:rPr>
                            <w:t xml:space="preserve"> de</w:t>
                          </w:r>
                          <w:r w:rsidRPr="00FA00A4">
                            <w:rPr>
                              <w:b/>
                              <w:bCs/>
                              <w:color w:val="FFFFFF"/>
                              <w:sz w:val="21"/>
                            </w:rPr>
                            <w:t xml:space="preserve"> 202</w:t>
                          </w:r>
                          <w:r w:rsidR="00896442">
                            <w:rPr>
                              <w:b/>
                              <w:bCs/>
                              <w:color w:val="FFFFFF"/>
                              <w:sz w:val="21"/>
                            </w:rPr>
                            <w:t>5</w:t>
                          </w:r>
                        </w:p>
                        <w:p w14:paraId="2E849542" w14:textId="77777777" w:rsidR="00C67F90" w:rsidRPr="00FA00A4" w:rsidRDefault="00C67F90" w:rsidP="000606B5">
                          <w:pPr>
                            <w:pStyle w:val="Corpodetexto"/>
                            <w:spacing w:before="0" w:after="0"/>
                            <w:rPr>
                              <w:rFonts w:ascii="Times New Roman" w:hAnsi="Trebuchet MS"/>
                              <w:sz w:val="16"/>
                              <w:szCs w:val="16"/>
                            </w:rPr>
                          </w:pPr>
                          <w:r w:rsidRPr="00FA00A4">
                            <w:rPr>
                              <w:color w:val="FFFFFF"/>
                              <w:sz w:val="16"/>
                              <w:szCs w:val="16"/>
                            </w:rPr>
                            <w:t xml:space="preserve">(Em milhares de </w:t>
                          </w:r>
                          <w:r>
                            <w:rPr>
                              <w:color w:val="FFFFFF"/>
                              <w:sz w:val="16"/>
                              <w:szCs w:val="16"/>
                            </w:rPr>
                            <w:t>r</w:t>
                          </w:r>
                          <w:r w:rsidRPr="00FA00A4">
                            <w:rPr>
                              <w:color w:val="FFFFFF"/>
                              <w:sz w:val="16"/>
                              <w:szCs w:val="16"/>
                            </w:rPr>
                            <w:t>eais,</w:t>
                          </w:r>
                          <w:r>
                            <w:rPr>
                              <w:color w:val="FFFFFF"/>
                              <w:sz w:val="16"/>
                              <w:szCs w:val="16"/>
                            </w:rPr>
                            <w:t xml:space="preserve"> </w:t>
                          </w:r>
                          <w:r w:rsidRPr="00FA00A4">
                            <w:rPr>
                              <w:color w:val="FFFFFF"/>
                              <w:sz w:val="16"/>
                              <w:szCs w:val="16"/>
                            </w:rPr>
                            <w:t>exceto quando indicado de outra forma)</w:t>
                          </w:r>
                        </w:p>
                        <w:p w14:paraId="2E849543" w14:textId="77777777" w:rsidR="00C67F90" w:rsidRDefault="00C67F90" w:rsidP="000606B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8494D3" id="_x0000_t202" coordsize="21600,21600" o:spt="202" path="m,l,21600r21600,l21600,xe">
              <v:stroke joinstyle="miter"/>
              <v:path gradientshapeok="t" o:connecttype="rect"/>
            </v:shapetype>
            <v:shape id="Caixa de Texto 5" o:spid="_x0000_s1030" type="#_x0000_t202" style="position:absolute;left:0;text-align:left;margin-left:21.5pt;margin-top:.25pt;width:335.55pt;height:52.7pt;z-index:251658259;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" fillcolor="#00794f" stroked="f">
              <v:textbox>
                <w:txbxContent>
                  <w:p w14:paraId="2E849540" w14:textId="4C7277C7" w:rsidR="00C67F90" w:rsidRPr="00FA00A4" w:rsidRDefault="00C47121" w:rsidP="000606B5">
                    <w:pPr>
                      <w:pStyle w:val="Corpodetexto"/>
                      <w:spacing w:before="120" w:after="0"/>
                      <w:rPr>
                        <w:b/>
                        <w:bCs/>
                        <w:color w:val="FFFFFF"/>
                        <w:sz w:val="21"/>
                      </w:rPr>
                    </w:pPr>
                    <w:r>
                      <w:rPr>
                        <w:b/>
                        <w:bCs/>
                        <w:color w:val="FFFFFF"/>
                        <w:sz w:val="21"/>
                      </w:rPr>
                      <w:t>Informações Trimestrais</w:t>
                    </w:r>
                  </w:p>
                  <w:p w14:paraId="2E849541" w14:textId="06AAD0C9" w:rsidR="00C67F90" w:rsidRPr="00FA00A4" w:rsidRDefault="00C67F90" w:rsidP="000606B5">
                    <w:pPr>
                      <w:pStyle w:val="Corpodetexto"/>
                      <w:spacing w:before="0" w:after="0"/>
                      <w:rPr>
                        <w:b/>
                        <w:bCs/>
                        <w:color w:val="FFFFFF"/>
                        <w:sz w:val="21"/>
                      </w:rPr>
                    </w:pPr>
                    <w:r w:rsidRPr="00FA00A4">
                      <w:rPr>
                        <w:b/>
                        <w:bCs/>
                        <w:color w:val="FFFFFF"/>
                        <w:sz w:val="21"/>
                      </w:rPr>
                      <w:t>em 3</w:t>
                    </w:r>
                    <w:r>
                      <w:rPr>
                        <w:b/>
                        <w:bCs/>
                        <w:color w:val="FFFFFF"/>
                        <w:sz w:val="21"/>
                      </w:rPr>
                      <w:t>1</w:t>
                    </w:r>
                    <w:r w:rsidRPr="00FA00A4">
                      <w:rPr>
                        <w:b/>
                        <w:bCs/>
                        <w:color w:val="FFFFFF"/>
                        <w:sz w:val="21"/>
                      </w:rPr>
                      <w:t xml:space="preserve"> de </w:t>
                    </w:r>
                    <w:r w:rsidR="00896442">
                      <w:rPr>
                        <w:b/>
                        <w:bCs/>
                        <w:color w:val="FFFFFF"/>
                        <w:sz w:val="21"/>
                      </w:rPr>
                      <w:t>março</w:t>
                    </w:r>
                    <w:r>
                      <w:rPr>
                        <w:b/>
                        <w:bCs/>
                        <w:color w:val="FFFFFF"/>
                        <w:sz w:val="21"/>
                      </w:rPr>
                      <w:t xml:space="preserve"> de</w:t>
                    </w:r>
                    <w:r w:rsidRPr="00FA00A4">
                      <w:rPr>
                        <w:b/>
                        <w:bCs/>
                        <w:color w:val="FFFFFF"/>
                        <w:sz w:val="21"/>
                      </w:rPr>
                      <w:t xml:space="preserve"> 202</w:t>
                    </w:r>
                    <w:r w:rsidR="00896442">
                      <w:rPr>
                        <w:b/>
                        <w:bCs/>
                        <w:color w:val="FFFFFF"/>
                        <w:sz w:val="21"/>
                      </w:rPr>
                      <w:t>5</w:t>
                    </w:r>
                  </w:p>
                  <w:p w14:paraId="2E849542" w14:textId="77777777" w:rsidR="00C67F90" w:rsidRPr="00FA00A4" w:rsidRDefault="00C67F90" w:rsidP="000606B5">
                    <w:pPr>
                      <w:pStyle w:val="Corpodetexto"/>
                      <w:spacing w:before="0" w:after="0"/>
                      <w:rPr>
                        <w:rFonts w:ascii="Times New Roman" w:hAnsi="Trebuchet MS"/>
                        <w:sz w:val="16"/>
                        <w:szCs w:val="16"/>
                      </w:rPr>
                    </w:pPr>
                    <w:r w:rsidRPr="00FA00A4">
                      <w:rPr>
                        <w:color w:val="FFFFFF"/>
                        <w:sz w:val="16"/>
                        <w:szCs w:val="16"/>
                      </w:rPr>
                      <w:t xml:space="preserve">(Em milhares de </w:t>
                    </w:r>
                    <w:r>
                      <w:rPr>
                        <w:color w:val="FFFFFF"/>
                        <w:sz w:val="16"/>
                        <w:szCs w:val="16"/>
                      </w:rPr>
                      <w:t>r</w:t>
                    </w:r>
                    <w:r w:rsidRPr="00FA00A4">
                      <w:rPr>
                        <w:color w:val="FFFFFF"/>
                        <w:sz w:val="16"/>
                        <w:szCs w:val="16"/>
                      </w:rPr>
                      <w:t>eais,</w:t>
                    </w:r>
                    <w:r>
                      <w:rPr>
                        <w:color w:val="FFFFFF"/>
                        <w:sz w:val="16"/>
                        <w:szCs w:val="16"/>
                      </w:rPr>
                      <w:t xml:space="preserve"> </w:t>
                    </w:r>
                    <w:r w:rsidRPr="00FA00A4">
                      <w:rPr>
                        <w:color w:val="FFFFFF"/>
                        <w:sz w:val="16"/>
                        <w:szCs w:val="16"/>
                      </w:rPr>
                      <w:t>exceto quando indicado de outra forma)</w:t>
                    </w:r>
                  </w:p>
                  <w:p w14:paraId="2E849543" w14:textId="77777777" w:rsidR="00C67F90" w:rsidRDefault="00C67F90" w:rsidP="000606B5"/>
                </w:txbxContent>
              </v:textbox>
              <w10:wrap type="square" anchorx="page"/>
            </v:shape>
          </w:pict>
        </mc:Fallback>
      </mc:AlternateContent>
    </w:r>
    <w:r>
      <w:rPr>
        <w:b/>
        <w:noProof/>
        <w:sz w:val="28"/>
      </w:rPr>
      <mc:AlternateContent>
        <mc:Choice Requires="wps">
          <w:drawing>
            <wp:anchor distT="0" distB="0" distL="114300" distR="114300" simplePos="0" relativeHeight="251658257" behindDoc="0" locked="0" layoutInCell="0" allowOverlap="1" wp14:anchorId="2E8494D4" wp14:editId="39A83482">
              <wp:simplePos x="0" y="0"/>
              <wp:positionH relativeFrom="column">
                <wp:posOffset>4234180</wp:posOffset>
              </wp:positionH>
              <wp:positionV relativeFrom="paragraph">
                <wp:posOffset>858520</wp:posOffset>
              </wp:positionV>
              <wp:extent cx="1371600" cy="182880"/>
              <wp:effectExtent l="0" t="0" r="0" b="0"/>
              <wp:wrapTopAndBottom/>
              <wp:docPr id="1109447207"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82880"/>
                      </a:xfrm>
                      <a:prstGeom prst="rect">
                        <a:avLst/>
                      </a:pr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834012" id="Retângulo 3" o:spid="_x0000_s1026" style="position:absolute;margin-left:333.4pt;margin-top:67.6pt;width:108pt;height:14.4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" o:allowincell="f" filled="f" stroked="f">
              <w10:wrap type="topAndBottom"/>
            </v:rect>
          </w:pict>
        </mc:Fallback>
      </mc:AlternateContent>
    </w:r>
    <w:r w:rsidRPr="6AD2066A">
      <w:rPr>
        <w:noProof/>
        <w:sz w:val="22"/>
        <w:szCs w:val="22"/>
      </w:rPr>
      <w:t xml:space="preserve">                         </w:t>
    </w:r>
  </w:p>
  <w:p w14:paraId="2E8494B2" w14:textId="77777777" w:rsidR="00C67F90" w:rsidRDefault="00C67F90" w:rsidP="008C5681">
    <w:pPr>
      <w:pStyle w:val="Cabealho"/>
      <w:tabs>
        <w:tab w:val="left" w:pos="5430"/>
      </w:tabs>
      <w:rPr>
        <w:szCs w:val="16"/>
      </w:rPr>
    </w:pPr>
    <w:r>
      <w:rPr>
        <w:szCs w:val="16"/>
      </w:rPr>
      <w:tab/>
    </w:r>
    <w:r>
      <w:rPr>
        <w:szCs w:val="16"/>
      </w:rPr>
      <w:tab/>
    </w:r>
  </w:p>
  <w:p w14:paraId="2E8494B3" w14:textId="77777777" w:rsidR="00C67F90" w:rsidRDefault="00C67F90" w:rsidP="007F0A96">
    <w:pPr>
      <w:pStyle w:val="Cabealho"/>
      <w:jc w:val="right"/>
      <w:rPr>
        <w:szCs w:val="16"/>
      </w:rPr>
    </w:pPr>
    <w:r>
      <w:rPr>
        <w:noProof/>
      </w:rPr>
      <w:drawing>
        <wp:anchor distT="0" distB="0" distL="114300" distR="114300" simplePos="0" relativeHeight="251658243" behindDoc="0" locked="0" layoutInCell="1" allowOverlap="1" wp14:anchorId="2E8494D5" wp14:editId="2E8494D6">
          <wp:simplePos x="0" y="0"/>
          <wp:positionH relativeFrom="column">
            <wp:posOffset>4748530</wp:posOffset>
          </wp:positionH>
          <wp:positionV relativeFrom="paragraph">
            <wp:posOffset>158115</wp:posOffset>
          </wp:positionV>
          <wp:extent cx="1936750" cy="323850"/>
          <wp:effectExtent l="0" t="0" r="0" b="0"/>
          <wp:wrapNone/>
          <wp:docPr id="846768924" name="Imagem 846768924"/>
          <wp:cNvGraphicFramePr/>
          <a:graphic xmlns:a="http://schemas.openxmlformats.org/drawingml/2006/main">
            <a:graphicData uri="http://schemas.openxmlformats.org/drawingml/2006/picture">
              <pic:pic xmlns:pic="http://schemas.openxmlformats.org/drawingml/2006/picture">
                <pic:nvPicPr>
                  <pic:cNvPr id="147" name="Picture 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323850"/>
                  </a:xfrm>
                  <a:prstGeom prst="rect">
                    <a:avLst/>
                  </a:prstGeom>
                  <a:noFill/>
                  <a:ln>
                    <a:noFill/>
                  </a:ln>
                </pic:spPr>
              </pic:pic>
            </a:graphicData>
          </a:graphic>
        </wp:anchor>
      </w:drawing>
    </w:r>
  </w:p>
  <w:p w14:paraId="2E8494B4" w14:textId="77777777" w:rsidR="00C67F90" w:rsidRDefault="00C67F90" w:rsidP="007F0A96">
    <w:pPr>
      <w:pStyle w:val="Cabealho"/>
      <w:jc w:val="right"/>
      <w:rPr>
        <w:szCs w:val="16"/>
      </w:rPr>
    </w:pPr>
  </w:p>
  <w:p w14:paraId="2E8494B5" w14:textId="77777777" w:rsidR="00C67F90" w:rsidRDefault="00C67F90" w:rsidP="007F0A96">
    <w:pPr>
      <w:pStyle w:val="Cabealho"/>
      <w:jc w:val="right"/>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FA0"/>
    <w:multiLevelType w:val="hybridMultilevel"/>
    <w:tmpl w:val="DAF4473E"/>
    <w:lvl w:ilvl="0" w:tplc="97CC0AAC">
      <w:start w:val="1"/>
      <w:numFmt w:val="lowerLetter"/>
      <w:lvlText w:val="%1)"/>
      <w:lvlJc w:val="left"/>
      <w:pPr>
        <w:ind w:left="360" w:hanging="360"/>
      </w:pPr>
      <w:rPr>
        <w:rFonts w:ascii="Arial" w:hAnsi="Arial" w:cs="Arial"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 w15:restartNumberingAfterBreak="0">
    <w:nsid w:val="0E325997"/>
    <w:multiLevelType w:val="singleLevel"/>
    <w:tmpl w:val="FFFFFFFF"/>
    <w:lvl w:ilvl="0">
      <w:start w:val="1"/>
      <w:numFmt w:val="upperRoman"/>
      <w:pStyle w:val="Ttulo5"/>
      <w:lvlText w:val="%1."/>
      <w:legacy w:legacy="1" w:legacySpace="0" w:legacyIndent="720"/>
      <w:lvlJc w:val="left"/>
      <w:pPr>
        <w:ind w:left="720" w:hanging="720"/>
      </w:pPr>
    </w:lvl>
  </w:abstractNum>
  <w:abstractNum w:abstractNumId="2" w15:restartNumberingAfterBreak="0">
    <w:nsid w:val="0FEB576D"/>
    <w:multiLevelType w:val="hybridMultilevel"/>
    <w:tmpl w:val="70FA8E94"/>
    <w:lvl w:ilvl="0" w:tplc="CCCEA054">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9FD36FE"/>
    <w:multiLevelType w:val="hybridMultilevel"/>
    <w:tmpl w:val="B520346C"/>
    <w:lvl w:ilvl="0" w:tplc="CAEEBD10">
      <w:start w:val="3"/>
      <w:numFmt w:val="lowerLetter"/>
      <w:lvlText w:val="%1)"/>
      <w:lvlJc w:val="left"/>
      <w:pPr>
        <w:ind w:left="720" w:hanging="360"/>
      </w:pPr>
      <w:rPr>
        <w:rFonts w:hint="default"/>
        <w:b/>
        <w:color w:val="33996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851561"/>
    <w:multiLevelType w:val="hybridMultilevel"/>
    <w:tmpl w:val="F968A372"/>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5" w15:restartNumberingAfterBreak="0">
    <w:nsid w:val="20D0040F"/>
    <w:multiLevelType w:val="hybridMultilevel"/>
    <w:tmpl w:val="B950D556"/>
    <w:lvl w:ilvl="0" w:tplc="60B09658">
      <w:start w:val="1"/>
      <w:numFmt w:val="lowerLetter"/>
      <w:lvlText w:val="%1)"/>
      <w:lvlJc w:val="left"/>
      <w:pPr>
        <w:ind w:left="720" w:hanging="360"/>
      </w:pPr>
      <w:rPr>
        <w:rFonts w:hint="default"/>
        <w:b/>
        <w:color w:val="33996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865238"/>
    <w:multiLevelType w:val="hybridMultilevel"/>
    <w:tmpl w:val="04AA6AC0"/>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3A40F3B"/>
    <w:multiLevelType w:val="hybridMultilevel"/>
    <w:tmpl w:val="15106DE4"/>
    <w:lvl w:ilvl="0" w:tplc="04160009">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DC66F9"/>
    <w:multiLevelType w:val="hybridMultilevel"/>
    <w:tmpl w:val="A26CAC98"/>
    <w:lvl w:ilvl="0" w:tplc="04160009">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3F114C"/>
    <w:multiLevelType w:val="hybridMultilevel"/>
    <w:tmpl w:val="0E6CAA78"/>
    <w:lvl w:ilvl="0" w:tplc="647C63DE">
      <w:start w:val="1"/>
      <w:numFmt w:val="lowerLetter"/>
      <w:lvlText w:val="%1)"/>
      <w:lvlJc w:val="left"/>
      <w:pPr>
        <w:ind w:left="360" w:hanging="360"/>
      </w:pPr>
      <w:rPr>
        <w:rFonts w:ascii="Arial" w:hAnsi="Arial" w:hint="default"/>
        <w:b/>
        <w:color w:val="33996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7A63E24"/>
    <w:multiLevelType w:val="hybridMultilevel"/>
    <w:tmpl w:val="252E9DC8"/>
    <w:lvl w:ilvl="0" w:tplc="B1381E64">
      <w:start w:val="1"/>
      <w:numFmt w:val="lowerLetter"/>
      <w:lvlText w:val="%1)"/>
      <w:lvlJc w:val="left"/>
      <w:pPr>
        <w:ind w:left="360" w:hanging="360"/>
      </w:pPr>
      <w:rPr>
        <w:rFonts w:hint="default"/>
        <w:b/>
        <w:i w:val="0"/>
        <w:iCs/>
        <w:color w:val="339966"/>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1" w15:restartNumberingAfterBreak="0">
    <w:nsid w:val="29364322"/>
    <w:multiLevelType w:val="hybridMultilevel"/>
    <w:tmpl w:val="73F87EA0"/>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2C8936F7"/>
    <w:multiLevelType w:val="hybridMultilevel"/>
    <w:tmpl w:val="31FE52A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3" w15:restartNumberingAfterBreak="0">
    <w:nsid w:val="2EE65F41"/>
    <w:multiLevelType w:val="hybridMultilevel"/>
    <w:tmpl w:val="156410E0"/>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238464E"/>
    <w:multiLevelType w:val="hybridMultilevel"/>
    <w:tmpl w:val="CB6A266E"/>
    <w:lvl w:ilvl="0" w:tplc="94DAF4FE">
      <w:start w:val="1"/>
      <w:numFmt w:val="lowerLetter"/>
      <w:lvlText w:val="%1)"/>
      <w:lvlJc w:val="left"/>
      <w:pPr>
        <w:ind w:left="720" w:hanging="360"/>
      </w:pPr>
      <w:rPr>
        <w:rFonts w:hint="default"/>
        <w:b/>
        <w:color w:val="33996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3F62ABB"/>
    <w:multiLevelType w:val="hybridMultilevel"/>
    <w:tmpl w:val="D1E86D16"/>
    <w:lvl w:ilvl="0" w:tplc="78CE08AE">
      <w:start w:val="1"/>
      <w:numFmt w:val="bullet"/>
      <w:lvlText w:val=""/>
      <w:lvlJc w:val="left"/>
      <w:pPr>
        <w:ind w:left="1146" w:hanging="360"/>
      </w:pPr>
      <w:rPr>
        <w:rFonts w:ascii="Wingdings" w:hAnsi="Wingdings" w:hint="default"/>
        <w:color w:val="auto"/>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6" w15:restartNumberingAfterBreak="0">
    <w:nsid w:val="35BA66D8"/>
    <w:multiLevelType w:val="hybridMultilevel"/>
    <w:tmpl w:val="83107ED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AAC230F"/>
    <w:multiLevelType w:val="hybridMultilevel"/>
    <w:tmpl w:val="6F24365E"/>
    <w:lvl w:ilvl="0" w:tplc="5D40DD7C">
      <w:start w:val="16"/>
      <w:numFmt w:val="decimal"/>
      <w:lvlText w:val="%1."/>
      <w:lvlJc w:val="left"/>
      <w:pPr>
        <w:ind w:left="1080" w:hanging="360"/>
      </w:pPr>
      <w:rPr>
        <w:rFonts w:hint="default"/>
        <w:b/>
        <w:color w:val="006600"/>
        <w:sz w:val="18"/>
        <w:szCs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CBB0A61"/>
    <w:multiLevelType w:val="hybridMultilevel"/>
    <w:tmpl w:val="8C7A8504"/>
    <w:lvl w:ilvl="0" w:tplc="610EE534">
      <w:start w:val="1"/>
      <w:numFmt w:val="lowerLetter"/>
      <w:lvlText w:val="%1)"/>
      <w:lvlJc w:val="left"/>
      <w:pPr>
        <w:ind w:left="360" w:hanging="360"/>
      </w:pPr>
      <w:rPr>
        <w:rFonts w:hint="default"/>
        <w:b/>
        <w:color w:val="339966"/>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15:restartNumberingAfterBreak="0">
    <w:nsid w:val="43444FA2"/>
    <w:multiLevelType w:val="hybridMultilevel"/>
    <w:tmpl w:val="93B04B58"/>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0AD3FDD"/>
    <w:multiLevelType w:val="hybridMultilevel"/>
    <w:tmpl w:val="912E17C8"/>
    <w:lvl w:ilvl="0" w:tplc="04160009">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DE1727"/>
    <w:multiLevelType w:val="hybridMultilevel"/>
    <w:tmpl w:val="AB7A04BE"/>
    <w:lvl w:ilvl="0" w:tplc="94DAF4FE">
      <w:start w:val="1"/>
      <w:numFmt w:val="lowerLetter"/>
      <w:lvlText w:val="%1)"/>
      <w:lvlJc w:val="left"/>
      <w:pPr>
        <w:ind w:left="720" w:hanging="360"/>
      </w:pPr>
      <w:rPr>
        <w:rFonts w:hint="default"/>
        <w:b/>
        <w:color w:val="33996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4190A4D"/>
    <w:multiLevelType w:val="hybridMultilevel"/>
    <w:tmpl w:val="50E85D86"/>
    <w:lvl w:ilvl="0" w:tplc="04160001">
      <w:start w:val="1"/>
      <w:numFmt w:val="bullet"/>
      <w:lvlText w:val=""/>
      <w:lvlJc w:val="left"/>
      <w:pPr>
        <w:ind w:left="1145" w:hanging="360"/>
      </w:pPr>
      <w:rPr>
        <w:rFonts w:ascii="Symbol" w:hAnsi="Symbol"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23" w15:restartNumberingAfterBreak="0">
    <w:nsid w:val="542A2321"/>
    <w:multiLevelType w:val="hybridMultilevel"/>
    <w:tmpl w:val="00E6E6FA"/>
    <w:lvl w:ilvl="0" w:tplc="A0A44580">
      <w:start w:val="1"/>
      <w:numFmt w:val="bullet"/>
      <w:lvlText w:val=""/>
      <w:lvlJc w:val="left"/>
      <w:pPr>
        <w:ind w:left="720" w:hanging="360"/>
      </w:pPr>
      <w:rPr>
        <w:rFonts w:ascii="Wingdings" w:hAnsi="Wingding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673590"/>
    <w:multiLevelType w:val="hybridMultilevel"/>
    <w:tmpl w:val="42C6F9D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96408D2"/>
    <w:multiLevelType w:val="hybridMultilevel"/>
    <w:tmpl w:val="F25AFD02"/>
    <w:lvl w:ilvl="0" w:tplc="A3E65F24">
      <w:start w:val="22"/>
      <w:numFmt w:val="decimal"/>
      <w:lvlText w:val="%1."/>
      <w:lvlJc w:val="left"/>
      <w:pPr>
        <w:ind w:left="418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A67B42"/>
    <w:multiLevelType w:val="hybridMultilevel"/>
    <w:tmpl w:val="E24619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1D620F7"/>
    <w:multiLevelType w:val="hybridMultilevel"/>
    <w:tmpl w:val="FCC6E778"/>
    <w:lvl w:ilvl="0" w:tplc="94DAF4FE">
      <w:start w:val="1"/>
      <w:numFmt w:val="lowerLetter"/>
      <w:lvlText w:val="%1)"/>
      <w:lvlJc w:val="left"/>
      <w:pPr>
        <w:ind w:left="360" w:hanging="360"/>
      </w:pPr>
      <w:rPr>
        <w:rFonts w:hint="default"/>
        <w:b/>
        <w:color w:val="33996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2801CBE"/>
    <w:multiLevelType w:val="hybridMultilevel"/>
    <w:tmpl w:val="C48A96F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7E61E34"/>
    <w:multiLevelType w:val="hybridMultilevel"/>
    <w:tmpl w:val="AEE636CC"/>
    <w:lvl w:ilvl="0" w:tplc="8F289300">
      <w:start w:val="1"/>
      <w:numFmt w:val="lowerLetter"/>
      <w:lvlText w:val="%1)"/>
      <w:lvlJc w:val="left"/>
      <w:pPr>
        <w:ind w:left="360" w:hanging="360"/>
      </w:pPr>
      <w:rPr>
        <w:rFonts w:hint="default"/>
        <w:b/>
        <w:color w:val="33996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6CF2C21"/>
    <w:multiLevelType w:val="hybridMultilevel"/>
    <w:tmpl w:val="3990CED2"/>
    <w:lvl w:ilvl="0" w:tplc="40FA105C">
      <w:start w:val="1"/>
      <w:numFmt w:val="lowerLetter"/>
      <w:lvlText w:val="%1)"/>
      <w:lvlJc w:val="left"/>
      <w:pPr>
        <w:ind w:left="720" w:hanging="360"/>
      </w:pPr>
      <w:rPr>
        <w:rFonts w:hint="default"/>
        <w:b/>
        <w:color w:val="33996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7E72BA1"/>
    <w:multiLevelType w:val="hybridMultilevel"/>
    <w:tmpl w:val="9AB6C7A2"/>
    <w:lvl w:ilvl="0" w:tplc="04160009">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8040CA2"/>
    <w:multiLevelType w:val="hybridMultilevel"/>
    <w:tmpl w:val="BF361D7C"/>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3" w15:restartNumberingAfterBreak="0">
    <w:nsid w:val="783B449F"/>
    <w:multiLevelType w:val="hybridMultilevel"/>
    <w:tmpl w:val="9920FFF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B2468BC"/>
    <w:multiLevelType w:val="hybridMultilevel"/>
    <w:tmpl w:val="8CC844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C755630"/>
    <w:multiLevelType w:val="hybridMultilevel"/>
    <w:tmpl w:val="6B6A33A8"/>
    <w:lvl w:ilvl="0" w:tplc="E74E2CFA">
      <w:start w:val="1"/>
      <w:numFmt w:val="decimal"/>
      <w:lvlText w:val="%1."/>
      <w:lvlJc w:val="left"/>
      <w:pPr>
        <w:ind w:left="360" w:hanging="360"/>
      </w:pPr>
      <w:rPr>
        <w:rFonts w:ascii="Arial" w:hAnsi="Arial" w:hint="default"/>
        <w:b/>
        <w:color w:val="006600"/>
        <w:sz w:val="18"/>
        <w:szCs w:val="18"/>
      </w:rPr>
    </w:lvl>
    <w:lvl w:ilvl="1" w:tplc="471C7246">
      <w:start w:val="1"/>
      <w:numFmt w:val="lowerLetter"/>
      <w:lvlText w:val="%2)"/>
      <w:lvlJc w:val="left"/>
      <w:pPr>
        <w:ind w:left="1152" w:hanging="432"/>
      </w:pPr>
      <w:rPr>
        <w:rFonts w:hint="default"/>
      </w:rPr>
    </w:lvl>
    <w:lvl w:ilvl="2" w:tplc="24146118">
      <w:start w:val="1"/>
      <w:numFmt w:val="upperRoman"/>
      <w:lvlText w:val="%3."/>
      <w:lvlJc w:val="left"/>
      <w:pPr>
        <w:ind w:left="2340" w:hanging="720"/>
      </w:pPr>
      <w:rPr>
        <w:rFonts w:hint="default"/>
      </w:r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6" w15:restartNumberingAfterBreak="0">
    <w:nsid w:val="7D8D4C45"/>
    <w:multiLevelType w:val="hybridMultilevel"/>
    <w:tmpl w:val="F53A4558"/>
    <w:lvl w:ilvl="0" w:tplc="9572B622">
      <w:start w:val="1"/>
      <w:numFmt w:val="decimal"/>
      <w:lvlText w:val="(%1)"/>
      <w:lvlJc w:val="left"/>
      <w:pPr>
        <w:ind w:left="720" w:hanging="360"/>
      </w:pPr>
      <w:rPr>
        <w:rFonts w:hint="default"/>
        <w:vertAlign w:val="superscri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87060834">
    <w:abstractNumId w:val="1"/>
  </w:num>
  <w:num w:numId="2" w16cid:durableId="19362095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48634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7079035">
    <w:abstractNumId w:val="22"/>
  </w:num>
  <w:num w:numId="5" w16cid:durableId="1979413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8358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38503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044777">
    <w:abstractNumId w:val="4"/>
  </w:num>
  <w:num w:numId="9" w16cid:durableId="314534381">
    <w:abstractNumId w:val="26"/>
  </w:num>
  <w:num w:numId="10" w16cid:durableId="846208363">
    <w:abstractNumId w:val="6"/>
  </w:num>
  <w:num w:numId="11" w16cid:durableId="510878628">
    <w:abstractNumId w:val="15"/>
  </w:num>
  <w:num w:numId="12" w16cid:durableId="782455458">
    <w:abstractNumId w:val="23"/>
  </w:num>
  <w:num w:numId="13" w16cid:durableId="1305310802">
    <w:abstractNumId w:val="31"/>
  </w:num>
  <w:num w:numId="14" w16cid:durableId="1879388014">
    <w:abstractNumId w:val="8"/>
  </w:num>
  <w:num w:numId="15" w16cid:durableId="720637547">
    <w:abstractNumId w:val="20"/>
  </w:num>
  <w:num w:numId="16" w16cid:durableId="1393189955">
    <w:abstractNumId w:val="7"/>
  </w:num>
  <w:num w:numId="17" w16cid:durableId="21976655">
    <w:abstractNumId w:val="33"/>
  </w:num>
  <w:num w:numId="18" w16cid:durableId="1377654399">
    <w:abstractNumId w:val="19"/>
  </w:num>
  <w:num w:numId="19" w16cid:durableId="185948984">
    <w:abstractNumId w:val="24"/>
  </w:num>
  <w:num w:numId="20" w16cid:durableId="195315581">
    <w:abstractNumId w:val="12"/>
  </w:num>
  <w:num w:numId="21" w16cid:durableId="249898764">
    <w:abstractNumId w:val="32"/>
  </w:num>
  <w:num w:numId="22" w16cid:durableId="1827937582">
    <w:abstractNumId w:val="0"/>
  </w:num>
  <w:num w:numId="23" w16cid:durableId="1554779526">
    <w:abstractNumId w:val="11"/>
  </w:num>
  <w:num w:numId="24" w16cid:durableId="2089886044">
    <w:abstractNumId w:val="10"/>
  </w:num>
  <w:num w:numId="25" w16cid:durableId="1007905976">
    <w:abstractNumId w:val="16"/>
  </w:num>
  <w:num w:numId="26" w16cid:durableId="563104604">
    <w:abstractNumId w:val="28"/>
  </w:num>
  <w:num w:numId="27" w16cid:durableId="296229990">
    <w:abstractNumId w:val="34"/>
  </w:num>
  <w:num w:numId="28" w16cid:durableId="879242678">
    <w:abstractNumId w:val="13"/>
  </w:num>
  <w:num w:numId="29" w16cid:durableId="1075594054">
    <w:abstractNumId w:val="25"/>
  </w:num>
  <w:num w:numId="30" w16cid:durableId="1303191526">
    <w:abstractNumId w:val="2"/>
  </w:num>
  <w:num w:numId="31" w16cid:durableId="1883009465">
    <w:abstractNumId w:val="17"/>
  </w:num>
  <w:num w:numId="32" w16cid:durableId="462574572">
    <w:abstractNumId w:val="3"/>
  </w:num>
  <w:num w:numId="33" w16cid:durableId="1599871557">
    <w:abstractNumId w:val="21"/>
  </w:num>
  <w:num w:numId="34" w16cid:durableId="2035305377">
    <w:abstractNumId w:val="5"/>
  </w:num>
  <w:num w:numId="35" w16cid:durableId="148983598">
    <w:abstractNumId w:val="30"/>
  </w:num>
  <w:num w:numId="36" w16cid:durableId="751394079">
    <w:abstractNumId w:val="14"/>
  </w:num>
  <w:num w:numId="37" w16cid:durableId="1002395666">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style="mso-height-relative:margin;v-text-anchor:middle" fillcolor="#00794f" stroke="f">
      <v:fill color="#00794f"/>
      <v:stroke weight="2pt" on="f"/>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7B77"/>
    <w:rsid w:val="000000A7"/>
    <w:rsid w:val="00000123"/>
    <w:rsid w:val="00000272"/>
    <w:rsid w:val="000002CA"/>
    <w:rsid w:val="00000374"/>
    <w:rsid w:val="00000395"/>
    <w:rsid w:val="000003CA"/>
    <w:rsid w:val="00000490"/>
    <w:rsid w:val="000005B5"/>
    <w:rsid w:val="000005C9"/>
    <w:rsid w:val="000005FD"/>
    <w:rsid w:val="000006FD"/>
    <w:rsid w:val="0000073D"/>
    <w:rsid w:val="000008D1"/>
    <w:rsid w:val="000008FB"/>
    <w:rsid w:val="0000095E"/>
    <w:rsid w:val="000009C4"/>
    <w:rsid w:val="00000A77"/>
    <w:rsid w:val="00000AE1"/>
    <w:rsid w:val="00000B4E"/>
    <w:rsid w:val="00000BD3"/>
    <w:rsid w:val="00000C00"/>
    <w:rsid w:val="00000C16"/>
    <w:rsid w:val="00000CEC"/>
    <w:rsid w:val="00000E28"/>
    <w:rsid w:val="00000EED"/>
    <w:rsid w:val="00000F48"/>
    <w:rsid w:val="00000FB3"/>
    <w:rsid w:val="000010BA"/>
    <w:rsid w:val="000010BB"/>
    <w:rsid w:val="000010DB"/>
    <w:rsid w:val="00001138"/>
    <w:rsid w:val="00001169"/>
    <w:rsid w:val="0000121D"/>
    <w:rsid w:val="00001232"/>
    <w:rsid w:val="00001278"/>
    <w:rsid w:val="00001386"/>
    <w:rsid w:val="000014FA"/>
    <w:rsid w:val="00001601"/>
    <w:rsid w:val="000017AB"/>
    <w:rsid w:val="000017DB"/>
    <w:rsid w:val="00001932"/>
    <w:rsid w:val="00001935"/>
    <w:rsid w:val="00001992"/>
    <w:rsid w:val="000019ED"/>
    <w:rsid w:val="00001A30"/>
    <w:rsid w:val="00001A43"/>
    <w:rsid w:val="00001AE0"/>
    <w:rsid w:val="00001AF8"/>
    <w:rsid w:val="00001B49"/>
    <w:rsid w:val="00001B85"/>
    <w:rsid w:val="00001BFE"/>
    <w:rsid w:val="00001CD2"/>
    <w:rsid w:val="00001D69"/>
    <w:rsid w:val="00001E17"/>
    <w:rsid w:val="00001EA0"/>
    <w:rsid w:val="00001F71"/>
    <w:rsid w:val="00001FF9"/>
    <w:rsid w:val="0000209D"/>
    <w:rsid w:val="00002131"/>
    <w:rsid w:val="000021D7"/>
    <w:rsid w:val="00002237"/>
    <w:rsid w:val="000022CC"/>
    <w:rsid w:val="00002502"/>
    <w:rsid w:val="00002683"/>
    <w:rsid w:val="00002727"/>
    <w:rsid w:val="00002767"/>
    <w:rsid w:val="00002867"/>
    <w:rsid w:val="000028CE"/>
    <w:rsid w:val="00002B4B"/>
    <w:rsid w:val="00002B60"/>
    <w:rsid w:val="00002D0A"/>
    <w:rsid w:val="00002DCA"/>
    <w:rsid w:val="00002EFD"/>
    <w:rsid w:val="00002F06"/>
    <w:rsid w:val="00003051"/>
    <w:rsid w:val="00003080"/>
    <w:rsid w:val="000030F9"/>
    <w:rsid w:val="00003122"/>
    <w:rsid w:val="00003130"/>
    <w:rsid w:val="00003159"/>
    <w:rsid w:val="0000317D"/>
    <w:rsid w:val="00003231"/>
    <w:rsid w:val="00003263"/>
    <w:rsid w:val="00003425"/>
    <w:rsid w:val="0000351F"/>
    <w:rsid w:val="00003566"/>
    <w:rsid w:val="000036F9"/>
    <w:rsid w:val="00003714"/>
    <w:rsid w:val="00003763"/>
    <w:rsid w:val="00003851"/>
    <w:rsid w:val="000038C4"/>
    <w:rsid w:val="00003927"/>
    <w:rsid w:val="00003A33"/>
    <w:rsid w:val="00003A7B"/>
    <w:rsid w:val="00003B6B"/>
    <w:rsid w:val="00003B9B"/>
    <w:rsid w:val="00003BAA"/>
    <w:rsid w:val="00003CD0"/>
    <w:rsid w:val="00003ED2"/>
    <w:rsid w:val="000040A2"/>
    <w:rsid w:val="000041FF"/>
    <w:rsid w:val="0000434C"/>
    <w:rsid w:val="000044E7"/>
    <w:rsid w:val="0000453B"/>
    <w:rsid w:val="00004596"/>
    <w:rsid w:val="00004765"/>
    <w:rsid w:val="00004775"/>
    <w:rsid w:val="00004970"/>
    <w:rsid w:val="0000497B"/>
    <w:rsid w:val="00004AB0"/>
    <w:rsid w:val="00004CFC"/>
    <w:rsid w:val="00004DC8"/>
    <w:rsid w:val="00004E38"/>
    <w:rsid w:val="00004E8B"/>
    <w:rsid w:val="00004F80"/>
    <w:rsid w:val="00004F91"/>
    <w:rsid w:val="00004FFE"/>
    <w:rsid w:val="0000517A"/>
    <w:rsid w:val="000052B7"/>
    <w:rsid w:val="00005379"/>
    <w:rsid w:val="00005585"/>
    <w:rsid w:val="00005616"/>
    <w:rsid w:val="00005680"/>
    <w:rsid w:val="000056B2"/>
    <w:rsid w:val="000057B6"/>
    <w:rsid w:val="0000584E"/>
    <w:rsid w:val="000058CB"/>
    <w:rsid w:val="000058D5"/>
    <w:rsid w:val="0000590C"/>
    <w:rsid w:val="0000599C"/>
    <w:rsid w:val="00005A40"/>
    <w:rsid w:val="00005B1F"/>
    <w:rsid w:val="00005B3F"/>
    <w:rsid w:val="00005B47"/>
    <w:rsid w:val="00005B61"/>
    <w:rsid w:val="00005B85"/>
    <w:rsid w:val="00005D8F"/>
    <w:rsid w:val="00005DD6"/>
    <w:rsid w:val="00005DF9"/>
    <w:rsid w:val="00005E5D"/>
    <w:rsid w:val="00005FB8"/>
    <w:rsid w:val="00006036"/>
    <w:rsid w:val="0000615B"/>
    <w:rsid w:val="00006169"/>
    <w:rsid w:val="0000618A"/>
    <w:rsid w:val="00006514"/>
    <w:rsid w:val="0000663C"/>
    <w:rsid w:val="00006680"/>
    <w:rsid w:val="00006755"/>
    <w:rsid w:val="00006797"/>
    <w:rsid w:val="000067CA"/>
    <w:rsid w:val="00006987"/>
    <w:rsid w:val="00006A10"/>
    <w:rsid w:val="00006A44"/>
    <w:rsid w:val="00006B44"/>
    <w:rsid w:val="00006C09"/>
    <w:rsid w:val="00006C7A"/>
    <w:rsid w:val="00006C83"/>
    <w:rsid w:val="00006CE9"/>
    <w:rsid w:val="00006DB4"/>
    <w:rsid w:val="00006E38"/>
    <w:rsid w:val="00006F9F"/>
    <w:rsid w:val="000070A5"/>
    <w:rsid w:val="000071F9"/>
    <w:rsid w:val="00007207"/>
    <w:rsid w:val="0000735E"/>
    <w:rsid w:val="00007383"/>
    <w:rsid w:val="0000744A"/>
    <w:rsid w:val="0000750A"/>
    <w:rsid w:val="00007571"/>
    <w:rsid w:val="00007720"/>
    <w:rsid w:val="00007807"/>
    <w:rsid w:val="00007A79"/>
    <w:rsid w:val="00007B13"/>
    <w:rsid w:val="00007B8A"/>
    <w:rsid w:val="00007BF6"/>
    <w:rsid w:val="00007C7D"/>
    <w:rsid w:val="00007CD3"/>
    <w:rsid w:val="0001001A"/>
    <w:rsid w:val="000100E7"/>
    <w:rsid w:val="00010188"/>
    <w:rsid w:val="0001037F"/>
    <w:rsid w:val="000103A9"/>
    <w:rsid w:val="00010676"/>
    <w:rsid w:val="00010981"/>
    <w:rsid w:val="00010AFE"/>
    <w:rsid w:val="00010BA3"/>
    <w:rsid w:val="00010C27"/>
    <w:rsid w:val="00010C3B"/>
    <w:rsid w:val="00010D30"/>
    <w:rsid w:val="00010D36"/>
    <w:rsid w:val="00010DCD"/>
    <w:rsid w:val="00010F11"/>
    <w:rsid w:val="00010F28"/>
    <w:rsid w:val="00010F74"/>
    <w:rsid w:val="00010FB1"/>
    <w:rsid w:val="00010FFE"/>
    <w:rsid w:val="00011063"/>
    <w:rsid w:val="00011134"/>
    <w:rsid w:val="000111A8"/>
    <w:rsid w:val="000111EC"/>
    <w:rsid w:val="000113C0"/>
    <w:rsid w:val="0001145F"/>
    <w:rsid w:val="00011477"/>
    <w:rsid w:val="0001154A"/>
    <w:rsid w:val="0001158B"/>
    <w:rsid w:val="0001159B"/>
    <w:rsid w:val="00011620"/>
    <w:rsid w:val="0001168C"/>
    <w:rsid w:val="00011785"/>
    <w:rsid w:val="0001183C"/>
    <w:rsid w:val="00011843"/>
    <w:rsid w:val="0001193D"/>
    <w:rsid w:val="00011A0B"/>
    <w:rsid w:val="00011B06"/>
    <w:rsid w:val="00011B8B"/>
    <w:rsid w:val="00011CE0"/>
    <w:rsid w:val="00011DDD"/>
    <w:rsid w:val="00011DE5"/>
    <w:rsid w:val="00011DFB"/>
    <w:rsid w:val="00011E0E"/>
    <w:rsid w:val="00011E5A"/>
    <w:rsid w:val="00011EC2"/>
    <w:rsid w:val="00011F02"/>
    <w:rsid w:val="00011F09"/>
    <w:rsid w:val="00011F1E"/>
    <w:rsid w:val="0001229C"/>
    <w:rsid w:val="0001248F"/>
    <w:rsid w:val="00012686"/>
    <w:rsid w:val="000127DD"/>
    <w:rsid w:val="00012848"/>
    <w:rsid w:val="000128BE"/>
    <w:rsid w:val="000129D2"/>
    <w:rsid w:val="00012ADD"/>
    <w:rsid w:val="00012BC9"/>
    <w:rsid w:val="00012BD6"/>
    <w:rsid w:val="00012C55"/>
    <w:rsid w:val="00012DE2"/>
    <w:rsid w:val="00012E33"/>
    <w:rsid w:val="00012EBE"/>
    <w:rsid w:val="00012FBE"/>
    <w:rsid w:val="00013032"/>
    <w:rsid w:val="000130B8"/>
    <w:rsid w:val="0001310F"/>
    <w:rsid w:val="0001317C"/>
    <w:rsid w:val="0001340D"/>
    <w:rsid w:val="00013487"/>
    <w:rsid w:val="0001355C"/>
    <w:rsid w:val="000135B3"/>
    <w:rsid w:val="000135E9"/>
    <w:rsid w:val="000136DF"/>
    <w:rsid w:val="0001370B"/>
    <w:rsid w:val="00013716"/>
    <w:rsid w:val="0001375B"/>
    <w:rsid w:val="00013782"/>
    <w:rsid w:val="0001392E"/>
    <w:rsid w:val="000139A2"/>
    <w:rsid w:val="00013BEA"/>
    <w:rsid w:val="00013C4D"/>
    <w:rsid w:val="00013C9A"/>
    <w:rsid w:val="00013FF3"/>
    <w:rsid w:val="00014045"/>
    <w:rsid w:val="000141E5"/>
    <w:rsid w:val="000142AD"/>
    <w:rsid w:val="000144E2"/>
    <w:rsid w:val="000144F2"/>
    <w:rsid w:val="00014645"/>
    <w:rsid w:val="000146C3"/>
    <w:rsid w:val="000146CC"/>
    <w:rsid w:val="000146EF"/>
    <w:rsid w:val="00014708"/>
    <w:rsid w:val="00014765"/>
    <w:rsid w:val="00014811"/>
    <w:rsid w:val="0001485E"/>
    <w:rsid w:val="000148D3"/>
    <w:rsid w:val="00014E0A"/>
    <w:rsid w:val="000150D2"/>
    <w:rsid w:val="000152B2"/>
    <w:rsid w:val="00015312"/>
    <w:rsid w:val="00015414"/>
    <w:rsid w:val="00015454"/>
    <w:rsid w:val="00015533"/>
    <w:rsid w:val="00015562"/>
    <w:rsid w:val="00015614"/>
    <w:rsid w:val="0001574E"/>
    <w:rsid w:val="000158B5"/>
    <w:rsid w:val="000159D6"/>
    <w:rsid w:val="00015BAA"/>
    <w:rsid w:val="00015C4A"/>
    <w:rsid w:val="00015CB9"/>
    <w:rsid w:val="00015E12"/>
    <w:rsid w:val="00015E4A"/>
    <w:rsid w:val="0001600F"/>
    <w:rsid w:val="00016247"/>
    <w:rsid w:val="000162E1"/>
    <w:rsid w:val="000162FE"/>
    <w:rsid w:val="00016529"/>
    <w:rsid w:val="0001668F"/>
    <w:rsid w:val="00016772"/>
    <w:rsid w:val="000167E4"/>
    <w:rsid w:val="00016869"/>
    <w:rsid w:val="000169FE"/>
    <w:rsid w:val="00016A03"/>
    <w:rsid w:val="00016A34"/>
    <w:rsid w:val="00016B00"/>
    <w:rsid w:val="00016B8A"/>
    <w:rsid w:val="00016BC9"/>
    <w:rsid w:val="00016D8D"/>
    <w:rsid w:val="00016E77"/>
    <w:rsid w:val="00016ED4"/>
    <w:rsid w:val="00016EE5"/>
    <w:rsid w:val="00016F21"/>
    <w:rsid w:val="00016F6F"/>
    <w:rsid w:val="00016F7D"/>
    <w:rsid w:val="00017013"/>
    <w:rsid w:val="00017197"/>
    <w:rsid w:val="000171BF"/>
    <w:rsid w:val="000171F0"/>
    <w:rsid w:val="000172E9"/>
    <w:rsid w:val="0001755A"/>
    <w:rsid w:val="00017585"/>
    <w:rsid w:val="00017587"/>
    <w:rsid w:val="000175FB"/>
    <w:rsid w:val="00017604"/>
    <w:rsid w:val="00017612"/>
    <w:rsid w:val="00017652"/>
    <w:rsid w:val="00017697"/>
    <w:rsid w:val="000176E1"/>
    <w:rsid w:val="00017785"/>
    <w:rsid w:val="0001778B"/>
    <w:rsid w:val="000178EC"/>
    <w:rsid w:val="000179D3"/>
    <w:rsid w:val="00017B05"/>
    <w:rsid w:val="00017CA2"/>
    <w:rsid w:val="00017D0A"/>
    <w:rsid w:val="00017E50"/>
    <w:rsid w:val="00017E5A"/>
    <w:rsid w:val="00017E66"/>
    <w:rsid w:val="00017F91"/>
    <w:rsid w:val="00020014"/>
    <w:rsid w:val="0002001A"/>
    <w:rsid w:val="0002002D"/>
    <w:rsid w:val="0002016D"/>
    <w:rsid w:val="0002018C"/>
    <w:rsid w:val="00020221"/>
    <w:rsid w:val="000202CE"/>
    <w:rsid w:val="000204C3"/>
    <w:rsid w:val="00020503"/>
    <w:rsid w:val="000206FA"/>
    <w:rsid w:val="00020745"/>
    <w:rsid w:val="000207A6"/>
    <w:rsid w:val="000207AC"/>
    <w:rsid w:val="00020871"/>
    <w:rsid w:val="00020980"/>
    <w:rsid w:val="0002098E"/>
    <w:rsid w:val="000209B3"/>
    <w:rsid w:val="00020AB7"/>
    <w:rsid w:val="00020B78"/>
    <w:rsid w:val="00020BA3"/>
    <w:rsid w:val="00020BD0"/>
    <w:rsid w:val="00020CA1"/>
    <w:rsid w:val="00020CE1"/>
    <w:rsid w:val="00020E36"/>
    <w:rsid w:val="00020EA4"/>
    <w:rsid w:val="00020EFF"/>
    <w:rsid w:val="0002104D"/>
    <w:rsid w:val="00021107"/>
    <w:rsid w:val="00021220"/>
    <w:rsid w:val="00021336"/>
    <w:rsid w:val="00021384"/>
    <w:rsid w:val="0002142D"/>
    <w:rsid w:val="00021444"/>
    <w:rsid w:val="00021667"/>
    <w:rsid w:val="00021697"/>
    <w:rsid w:val="000216B9"/>
    <w:rsid w:val="000217BA"/>
    <w:rsid w:val="0002189D"/>
    <w:rsid w:val="000218F8"/>
    <w:rsid w:val="0002198B"/>
    <w:rsid w:val="00021991"/>
    <w:rsid w:val="000219DF"/>
    <w:rsid w:val="00021A8E"/>
    <w:rsid w:val="00021ACD"/>
    <w:rsid w:val="00021D23"/>
    <w:rsid w:val="00021FC0"/>
    <w:rsid w:val="00021FD2"/>
    <w:rsid w:val="00022064"/>
    <w:rsid w:val="00022118"/>
    <w:rsid w:val="00022124"/>
    <w:rsid w:val="0002228C"/>
    <w:rsid w:val="000222A6"/>
    <w:rsid w:val="00022451"/>
    <w:rsid w:val="000224BC"/>
    <w:rsid w:val="00022556"/>
    <w:rsid w:val="00022590"/>
    <w:rsid w:val="0002295E"/>
    <w:rsid w:val="000229B6"/>
    <w:rsid w:val="00022A4A"/>
    <w:rsid w:val="00022BD7"/>
    <w:rsid w:val="00022BFB"/>
    <w:rsid w:val="00022DBB"/>
    <w:rsid w:val="000231A2"/>
    <w:rsid w:val="000231C8"/>
    <w:rsid w:val="000231F3"/>
    <w:rsid w:val="0002326F"/>
    <w:rsid w:val="000232DB"/>
    <w:rsid w:val="0002343E"/>
    <w:rsid w:val="000234D0"/>
    <w:rsid w:val="0002350A"/>
    <w:rsid w:val="00023532"/>
    <w:rsid w:val="000235AB"/>
    <w:rsid w:val="000236C7"/>
    <w:rsid w:val="000236FB"/>
    <w:rsid w:val="00023733"/>
    <w:rsid w:val="0002373F"/>
    <w:rsid w:val="000237E0"/>
    <w:rsid w:val="000237EC"/>
    <w:rsid w:val="00023A39"/>
    <w:rsid w:val="00023B02"/>
    <w:rsid w:val="00023BC2"/>
    <w:rsid w:val="00023CED"/>
    <w:rsid w:val="00023D21"/>
    <w:rsid w:val="00023D43"/>
    <w:rsid w:val="00023EB4"/>
    <w:rsid w:val="00023ED9"/>
    <w:rsid w:val="00023F82"/>
    <w:rsid w:val="000242BE"/>
    <w:rsid w:val="000242D3"/>
    <w:rsid w:val="000246AA"/>
    <w:rsid w:val="000246E1"/>
    <w:rsid w:val="00024804"/>
    <w:rsid w:val="000249E5"/>
    <w:rsid w:val="00024A91"/>
    <w:rsid w:val="00024B04"/>
    <w:rsid w:val="00024CE8"/>
    <w:rsid w:val="00024D94"/>
    <w:rsid w:val="00024DB6"/>
    <w:rsid w:val="00024E3F"/>
    <w:rsid w:val="00024E47"/>
    <w:rsid w:val="00024F46"/>
    <w:rsid w:val="00025002"/>
    <w:rsid w:val="0002500E"/>
    <w:rsid w:val="000250DD"/>
    <w:rsid w:val="0002517E"/>
    <w:rsid w:val="000254C3"/>
    <w:rsid w:val="000255D5"/>
    <w:rsid w:val="000256E9"/>
    <w:rsid w:val="00025770"/>
    <w:rsid w:val="00025792"/>
    <w:rsid w:val="0002581A"/>
    <w:rsid w:val="000258DA"/>
    <w:rsid w:val="000259E3"/>
    <w:rsid w:val="00025AB1"/>
    <w:rsid w:val="00025B90"/>
    <w:rsid w:val="00025BE6"/>
    <w:rsid w:val="00025CED"/>
    <w:rsid w:val="00025D1E"/>
    <w:rsid w:val="00025DD9"/>
    <w:rsid w:val="00025E04"/>
    <w:rsid w:val="00025E3A"/>
    <w:rsid w:val="00025E8E"/>
    <w:rsid w:val="00025F2B"/>
    <w:rsid w:val="00025F2F"/>
    <w:rsid w:val="00025F47"/>
    <w:rsid w:val="00025F7D"/>
    <w:rsid w:val="00025FA1"/>
    <w:rsid w:val="00026200"/>
    <w:rsid w:val="0002620B"/>
    <w:rsid w:val="000262C0"/>
    <w:rsid w:val="00026341"/>
    <w:rsid w:val="000263F6"/>
    <w:rsid w:val="00026429"/>
    <w:rsid w:val="00026657"/>
    <w:rsid w:val="000266E4"/>
    <w:rsid w:val="00026751"/>
    <w:rsid w:val="000267ED"/>
    <w:rsid w:val="00026894"/>
    <w:rsid w:val="00026A07"/>
    <w:rsid w:val="00026A33"/>
    <w:rsid w:val="00026ABD"/>
    <w:rsid w:val="00026BC6"/>
    <w:rsid w:val="00026ED3"/>
    <w:rsid w:val="00026F4B"/>
    <w:rsid w:val="00027017"/>
    <w:rsid w:val="00027100"/>
    <w:rsid w:val="000271EE"/>
    <w:rsid w:val="0002724D"/>
    <w:rsid w:val="0002731A"/>
    <w:rsid w:val="0002742D"/>
    <w:rsid w:val="00027460"/>
    <w:rsid w:val="0002763F"/>
    <w:rsid w:val="00027694"/>
    <w:rsid w:val="000276F3"/>
    <w:rsid w:val="0002773B"/>
    <w:rsid w:val="000278D7"/>
    <w:rsid w:val="00027907"/>
    <w:rsid w:val="000279C8"/>
    <w:rsid w:val="00027B6C"/>
    <w:rsid w:val="00027BF7"/>
    <w:rsid w:val="00027C99"/>
    <w:rsid w:val="00027DD8"/>
    <w:rsid w:val="00027E4B"/>
    <w:rsid w:val="0003000D"/>
    <w:rsid w:val="00030047"/>
    <w:rsid w:val="00030136"/>
    <w:rsid w:val="00030141"/>
    <w:rsid w:val="00030157"/>
    <w:rsid w:val="000303EB"/>
    <w:rsid w:val="000304C7"/>
    <w:rsid w:val="00030513"/>
    <w:rsid w:val="00030539"/>
    <w:rsid w:val="00030604"/>
    <w:rsid w:val="00030615"/>
    <w:rsid w:val="00030622"/>
    <w:rsid w:val="000306CE"/>
    <w:rsid w:val="0003071D"/>
    <w:rsid w:val="000307F8"/>
    <w:rsid w:val="00030A8E"/>
    <w:rsid w:val="00030B27"/>
    <w:rsid w:val="00030D1E"/>
    <w:rsid w:val="00030E3B"/>
    <w:rsid w:val="00030E5A"/>
    <w:rsid w:val="00030F06"/>
    <w:rsid w:val="00031139"/>
    <w:rsid w:val="0003127B"/>
    <w:rsid w:val="0003130C"/>
    <w:rsid w:val="0003159B"/>
    <w:rsid w:val="000316B1"/>
    <w:rsid w:val="00031705"/>
    <w:rsid w:val="00031834"/>
    <w:rsid w:val="00031868"/>
    <w:rsid w:val="000318BA"/>
    <w:rsid w:val="000318EA"/>
    <w:rsid w:val="00031A50"/>
    <w:rsid w:val="00031A5C"/>
    <w:rsid w:val="00031CA0"/>
    <w:rsid w:val="00031F38"/>
    <w:rsid w:val="00032057"/>
    <w:rsid w:val="000320AF"/>
    <w:rsid w:val="00032131"/>
    <w:rsid w:val="000321E0"/>
    <w:rsid w:val="00032271"/>
    <w:rsid w:val="00032347"/>
    <w:rsid w:val="000323B1"/>
    <w:rsid w:val="000324F7"/>
    <w:rsid w:val="00032502"/>
    <w:rsid w:val="000325B8"/>
    <w:rsid w:val="0003260B"/>
    <w:rsid w:val="000327DB"/>
    <w:rsid w:val="0003291E"/>
    <w:rsid w:val="000329B7"/>
    <w:rsid w:val="00032A48"/>
    <w:rsid w:val="00032AED"/>
    <w:rsid w:val="00032D14"/>
    <w:rsid w:val="00032D7E"/>
    <w:rsid w:val="00032D9D"/>
    <w:rsid w:val="00032FFC"/>
    <w:rsid w:val="0003302D"/>
    <w:rsid w:val="00033203"/>
    <w:rsid w:val="000332B8"/>
    <w:rsid w:val="000333E6"/>
    <w:rsid w:val="0003340B"/>
    <w:rsid w:val="00033438"/>
    <w:rsid w:val="00033485"/>
    <w:rsid w:val="00033497"/>
    <w:rsid w:val="000334AE"/>
    <w:rsid w:val="000336E1"/>
    <w:rsid w:val="00033718"/>
    <w:rsid w:val="00033780"/>
    <w:rsid w:val="00033803"/>
    <w:rsid w:val="00033834"/>
    <w:rsid w:val="0003396B"/>
    <w:rsid w:val="00033A54"/>
    <w:rsid w:val="00033B77"/>
    <w:rsid w:val="00033B98"/>
    <w:rsid w:val="00033BD5"/>
    <w:rsid w:val="00033C99"/>
    <w:rsid w:val="00033D4E"/>
    <w:rsid w:val="00033D55"/>
    <w:rsid w:val="00033D64"/>
    <w:rsid w:val="00033E10"/>
    <w:rsid w:val="00033E7E"/>
    <w:rsid w:val="00033F54"/>
    <w:rsid w:val="000340EC"/>
    <w:rsid w:val="0003411E"/>
    <w:rsid w:val="000341AC"/>
    <w:rsid w:val="000342AE"/>
    <w:rsid w:val="000342B7"/>
    <w:rsid w:val="00034336"/>
    <w:rsid w:val="0003448F"/>
    <w:rsid w:val="000346CC"/>
    <w:rsid w:val="00034786"/>
    <w:rsid w:val="00034859"/>
    <w:rsid w:val="0003490E"/>
    <w:rsid w:val="00034A56"/>
    <w:rsid w:val="00034C1B"/>
    <w:rsid w:val="00034C32"/>
    <w:rsid w:val="00034CB6"/>
    <w:rsid w:val="00034CE3"/>
    <w:rsid w:val="00034E88"/>
    <w:rsid w:val="00034FAC"/>
    <w:rsid w:val="00035369"/>
    <w:rsid w:val="000353B8"/>
    <w:rsid w:val="000354B2"/>
    <w:rsid w:val="00035592"/>
    <w:rsid w:val="0003559E"/>
    <w:rsid w:val="00035646"/>
    <w:rsid w:val="00035719"/>
    <w:rsid w:val="000357EE"/>
    <w:rsid w:val="000358F4"/>
    <w:rsid w:val="00035A73"/>
    <w:rsid w:val="00035E7B"/>
    <w:rsid w:val="00035EB5"/>
    <w:rsid w:val="00035F35"/>
    <w:rsid w:val="00035FFB"/>
    <w:rsid w:val="00036012"/>
    <w:rsid w:val="00036111"/>
    <w:rsid w:val="00036123"/>
    <w:rsid w:val="00036247"/>
    <w:rsid w:val="000362E4"/>
    <w:rsid w:val="00036414"/>
    <w:rsid w:val="0003641B"/>
    <w:rsid w:val="0003647B"/>
    <w:rsid w:val="0003667A"/>
    <w:rsid w:val="0003668F"/>
    <w:rsid w:val="000367E9"/>
    <w:rsid w:val="00036884"/>
    <w:rsid w:val="00036A1E"/>
    <w:rsid w:val="00036B1D"/>
    <w:rsid w:val="00036B20"/>
    <w:rsid w:val="00036BE0"/>
    <w:rsid w:val="00036C74"/>
    <w:rsid w:val="00036CA9"/>
    <w:rsid w:val="00036CED"/>
    <w:rsid w:val="00036D00"/>
    <w:rsid w:val="00036DDB"/>
    <w:rsid w:val="00036E2C"/>
    <w:rsid w:val="00036E41"/>
    <w:rsid w:val="00036ED5"/>
    <w:rsid w:val="00036EE8"/>
    <w:rsid w:val="00036F4B"/>
    <w:rsid w:val="00037064"/>
    <w:rsid w:val="000370A5"/>
    <w:rsid w:val="00037238"/>
    <w:rsid w:val="00037304"/>
    <w:rsid w:val="000373C8"/>
    <w:rsid w:val="00037433"/>
    <w:rsid w:val="000374DA"/>
    <w:rsid w:val="00037503"/>
    <w:rsid w:val="0003751C"/>
    <w:rsid w:val="00037541"/>
    <w:rsid w:val="000375DB"/>
    <w:rsid w:val="00037661"/>
    <w:rsid w:val="000377C2"/>
    <w:rsid w:val="00037861"/>
    <w:rsid w:val="00037910"/>
    <w:rsid w:val="00037B85"/>
    <w:rsid w:val="00037CB5"/>
    <w:rsid w:val="00037D50"/>
    <w:rsid w:val="00037F8A"/>
    <w:rsid w:val="00037F92"/>
    <w:rsid w:val="00040132"/>
    <w:rsid w:val="000401EB"/>
    <w:rsid w:val="0004021C"/>
    <w:rsid w:val="00040273"/>
    <w:rsid w:val="00040311"/>
    <w:rsid w:val="0004033E"/>
    <w:rsid w:val="00040495"/>
    <w:rsid w:val="000405AF"/>
    <w:rsid w:val="000405E6"/>
    <w:rsid w:val="000405FD"/>
    <w:rsid w:val="00040667"/>
    <w:rsid w:val="000407B9"/>
    <w:rsid w:val="000407BD"/>
    <w:rsid w:val="000408A5"/>
    <w:rsid w:val="000408CE"/>
    <w:rsid w:val="00040988"/>
    <w:rsid w:val="00040BA4"/>
    <w:rsid w:val="00040D6A"/>
    <w:rsid w:val="00040E15"/>
    <w:rsid w:val="00040E21"/>
    <w:rsid w:val="00040F04"/>
    <w:rsid w:val="00040F58"/>
    <w:rsid w:val="000410CE"/>
    <w:rsid w:val="000410DB"/>
    <w:rsid w:val="000412B2"/>
    <w:rsid w:val="000413C1"/>
    <w:rsid w:val="000414EA"/>
    <w:rsid w:val="00041567"/>
    <w:rsid w:val="00041767"/>
    <w:rsid w:val="00041988"/>
    <w:rsid w:val="000419AE"/>
    <w:rsid w:val="00041C13"/>
    <w:rsid w:val="00041EE3"/>
    <w:rsid w:val="00041F06"/>
    <w:rsid w:val="00041F8A"/>
    <w:rsid w:val="00041FF6"/>
    <w:rsid w:val="00042023"/>
    <w:rsid w:val="00042118"/>
    <w:rsid w:val="00042239"/>
    <w:rsid w:val="00042371"/>
    <w:rsid w:val="00042378"/>
    <w:rsid w:val="00042464"/>
    <w:rsid w:val="00042614"/>
    <w:rsid w:val="0004264D"/>
    <w:rsid w:val="00042663"/>
    <w:rsid w:val="0004285D"/>
    <w:rsid w:val="000428AC"/>
    <w:rsid w:val="000428E7"/>
    <w:rsid w:val="000429A1"/>
    <w:rsid w:val="00042AC8"/>
    <w:rsid w:val="00042BAF"/>
    <w:rsid w:val="00042C2E"/>
    <w:rsid w:val="00042E44"/>
    <w:rsid w:val="00042E74"/>
    <w:rsid w:val="00042E8F"/>
    <w:rsid w:val="00042F0C"/>
    <w:rsid w:val="00042F4C"/>
    <w:rsid w:val="000430E0"/>
    <w:rsid w:val="00043151"/>
    <w:rsid w:val="00043178"/>
    <w:rsid w:val="000431A5"/>
    <w:rsid w:val="00043243"/>
    <w:rsid w:val="000432F7"/>
    <w:rsid w:val="00043425"/>
    <w:rsid w:val="000435EC"/>
    <w:rsid w:val="0004360E"/>
    <w:rsid w:val="0004368B"/>
    <w:rsid w:val="00043708"/>
    <w:rsid w:val="00043741"/>
    <w:rsid w:val="000437CD"/>
    <w:rsid w:val="0004397F"/>
    <w:rsid w:val="00043B02"/>
    <w:rsid w:val="00043C28"/>
    <w:rsid w:val="00043C41"/>
    <w:rsid w:val="00043D84"/>
    <w:rsid w:val="00043E46"/>
    <w:rsid w:val="00044182"/>
    <w:rsid w:val="00044217"/>
    <w:rsid w:val="00044260"/>
    <w:rsid w:val="00044340"/>
    <w:rsid w:val="000443C9"/>
    <w:rsid w:val="000443CB"/>
    <w:rsid w:val="000444A8"/>
    <w:rsid w:val="0004451A"/>
    <w:rsid w:val="000445C2"/>
    <w:rsid w:val="00044632"/>
    <w:rsid w:val="00044666"/>
    <w:rsid w:val="00044751"/>
    <w:rsid w:val="0004476C"/>
    <w:rsid w:val="0004484E"/>
    <w:rsid w:val="00044AB5"/>
    <w:rsid w:val="00044B37"/>
    <w:rsid w:val="00044BE8"/>
    <w:rsid w:val="00044C5A"/>
    <w:rsid w:val="00044CB7"/>
    <w:rsid w:val="00044EBB"/>
    <w:rsid w:val="00044F1C"/>
    <w:rsid w:val="0004504C"/>
    <w:rsid w:val="00045193"/>
    <w:rsid w:val="000451F1"/>
    <w:rsid w:val="0004522A"/>
    <w:rsid w:val="000452A4"/>
    <w:rsid w:val="00045335"/>
    <w:rsid w:val="000454E3"/>
    <w:rsid w:val="00045568"/>
    <w:rsid w:val="000455C2"/>
    <w:rsid w:val="00045840"/>
    <w:rsid w:val="00045889"/>
    <w:rsid w:val="00045A16"/>
    <w:rsid w:val="00045A71"/>
    <w:rsid w:val="00045BE1"/>
    <w:rsid w:val="00045C3B"/>
    <w:rsid w:val="00045CBA"/>
    <w:rsid w:val="00045E16"/>
    <w:rsid w:val="00045E78"/>
    <w:rsid w:val="00045EF8"/>
    <w:rsid w:val="00045F6C"/>
    <w:rsid w:val="00045F89"/>
    <w:rsid w:val="00045F8E"/>
    <w:rsid w:val="00046075"/>
    <w:rsid w:val="00046100"/>
    <w:rsid w:val="0004613C"/>
    <w:rsid w:val="000461C1"/>
    <w:rsid w:val="0004622B"/>
    <w:rsid w:val="0004633C"/>
    <w:rsid w:val="000463C6"/>
    <w:rsid w:val="000464BF"/>
    <w:rsid w:val="00046589"/>
    <w:rsid w:val="00046700"/>
    <w:rsid w:val="000467F8"/>
    <w:rsid w:val="00046825"/>
    <w:rsid w:val="00046A9C"/>
    <w:rsid w:val="00046B36"/>
    <w:rsid w:val="00046C99"/>
    <w:rsid w:val="00046CE5"/>
    <w:rsid w:val="00046DD5"/>
    <w:rsid w:val="00046F16"/>
    <w:rsid w:val="00046FE1"/>
    <w:rsid w:val="0004701D"/>
    <w:rsid w:val="0004704C"/>
    <w:rsid w:val="00047069"/>
    <w:rsid w:val="00047072"/>
    <w:rsid w:val="0004712E"/>
    <w:rsid w:val="0004720B"/>
    <w:rsid w:val="00047289"/>
    <w:rsid w:val="0004734D"/>
    <w:rsid w:val="0004739E"/>
    <w:rsid w:val="00047499"/>
    <w:rsid w:val="000474C6"/>
    <w:rsid w:val="0004751D"/>
    <w:rsid w:val="00047565"/>
    <w:rsid w:val="0004759C"/>
    <w:rsid w:val="000475B1"/>
    <w:rsid w:val="0004796B"/>
    <w:rsid w:val="0004796E"/>
    <w:rsid w:val="00047A58"/>
    <w:rsid w:val="00047B15"/>
    <w:rsid w:val="00047DF5"/>
    <w:rsid w:val="00047DFF"/>
    <w:rsid w:val="00047E15"/>
    <w:rsid w:val="00047E1D"/>
    <w:rsid w:val="00047E95"/>
    <w:rsid w:val="00047EC2"/>
    <w:rsid w:val="00047FCD"/>
    <w:rsid w:val="00047FD1"/>
    <w:rsid w:val="00047FEC"/>
    <w:rsid w:val="00050010"/>
    <w:rsid w:val="0005001C"/>
    <w:rsid w:val="00050024"/>
    <w:rsid w:val="0005007D"/>
    <w:rsid w:val="0005018C"/>
    <w:rsid w:val="00050469"/>
    <w:rsid w:val="0005066D"/>
    <w:rsid w:val="000506B9"/>
    <w:rsid w:val="0005075B"/>
    <w:rsid w:val="00050774"/>
    <w:rsid w:val="000507EC"/>
    <w:rsid w:val="00050908"/>
    <w:rsid w:val="00050A70"/>
    <w:rsid w:val="00050B40"/>
    <w:rsid w:val="00050B8B"/>
    <w:rsid w:val="00050BD8"/>
    <w:rsid w:val="00050BF6"/>
    <w:rsid w:val="00050DC4"/>
    <w:rsid w:val="00050E87"/>
    <w:rsid w:val="00050ECE"/>
    <w:rsid w:val="00050EEF"/>
    <w:rsid w:val="00050F37"/>
    <w:rsid w:val="00050FCE"/>
    <w:rsid w:val="0005100C"/>
    <w:rsid w:val="00051127"/>
    <w:rsid w:val="000511D0"/>
    <w:rsid w:val="0005122D"/>
    <w:rsid w:val="0005126A"/>
    <w:rsid w:val="00051434"/>
    <w:rsid w:val="00051446"/>
    <w:rsid w:val="000514BC"/>
    <w:rsid w:val="000514E9"/>
    <w:rsid w:val="0005154A"/>
    <w:rsid w:val="00051625"/>
    <w:rsid w:val="00051868"/>
    <w:rsid w:val="00051901"/>
    <w:rsid w:val="0005196E"/>
    <w:rsid w:val="00051A66"/>
    <w:rsid w:val="00051A6E"/>
    <w:rsid w:val="00051C6A"/>
    <w:rsid w:val="00051CCE"/>
    <w:rsid w:val="00051CDB"/>
    <w:rsid w:val="00051E46"/>
    <w:rsid w:val="00051F92"/>
    <w:rsid w:val="00052057"/>
    <w:rsid w:val="000520CB"/>
    <w:rsid w:val="000520CF"/>
    <w:rsid w:val="00052369"/>
    <w:rsid w:val="00052591"/>
    <w:rsid w:val="00052601"/>
    <w:rsid w:val="0005263D"/>
    <w:rsid w:val="000526FD"/>
    <w:rsid w:val="00052702"/>
    <w:rsid w:val="0005273B"/>
    <w:rsid w:val="00052745"/>
    <w:rsid w:val="0005275D"/>
    <w:rsid w:val="00052842"/>
    <w:rsid w:val="00052955"/>
    <w:rsid w:val="00052B2F"/>
    <w:rsid w:val="00052B72"/>
    <w:rsid w:val="00052BCC"/>
    <w:rsid w:val="00052C28"/>
    <w:rsid w:val="00052C3F"/>
    <w:rsid w:val="00052C8E"/>
    <w:rsid w:val="00052D2E"/>
    <w:rsid w:val="00052EDC"/>
    <w:rsid w:val="00052F30"/>
    <w:rsid w:val="0005306D"/>
    <w:rsid w:val="000530C1"/>
    <w:rsid w:val="0005323C"/>
    <w:rsid w:val="0005341F"/>
    <w:rsid w:val="0005357A"/>
    <w:rsid w:val="00053616"/>
    <w:rsid w:val="00053708"/>
    <w:rsid w:val="00053711"/>
    <w:rsid w:val="000538E3"/>
    <w:rsid w:val="00053CCB"/>
    <w:rsid w:val="00053CFE"/>
    <w:rsid w:val="00054097"/>
    <w:rsid w:val="0005413F"/>
    <w:rsid w:val="0005414A"/>
    <w:rsid w:val="0005414E"/>
    <w:rsid w:val="000542E5"/>
    <w:rsid w:val="000542FE"/>
    <w:rsid w:val="00054364"/>
    <w:rsid w:val="00054387"/>
    <w:rsid w:val="00054616"/>
    <w:rsid w:val="000547E0"/>
    <w:rsid w:val="0005486A"/>
    <w:rsid w:val="000548A8"/>
    <w:rsid w:val="000549AC"/>
    <w:rsid w:val="00054B2D"/>
    <w:rsid w:val="00054BB7"/>
    <w:rsid w:val="00054D31"/>
    <w:rsid w:val="00054DC6"/>
    <w:rsid w:val="00054DFE"/>
    <w:rsid w:val="00054E9D"/>
    <w:rsid w:val="00054F42"/>
    <w:rsid w:val="00055181"/>
    <w:rsid w:val="000551C8"/>
    <w:rsid w:val="000552C7"/>
    <w:rsid w:val="000552ED"/>
    <w:rsid w:val="00055392"/>
    <w:rsid w:val="0005558A"/>
    <w:rsid w:val="000557BD"/>
    <w:rsid w:val="00055874"/>
    <w:rsid w:val="00055881"/>
    <w:rsid w:val="000558A6"/>
    <w:rsid w:val="000558CE"/>
    <w:rsid w:val="00055916"/>
    <w:rsid w:val="000559D1"/>
    <w:rsid w:val="00055A7E"/>
    <w:rsid w:val="00055C99"/>
    <w:rsid w:val="00055D7A"/>
    <w:rsid w:val="00055E9F"/>
    <w:rsid w:val="00055EA8"/>
    <w:rsid w:val="00055EFF"/>
    <w:rsid w:val="000560AA"/>
    <w:rsid w:val="000560B4"/>
    <w:rsid w:val="00056233"/>
    <w:rsid w:val="0005628D"/>
    <w:rsid w:val="0005637F"/>
    <w:rsid w:val="0005641A"/>
    <w:rsid w:val="0005641F"/>
    <w:rsid w:val="000565AF"/>
    <w:rsid w:val="00056641"/>
    <w:rsid w:val="00056948"/>
    <w:rsid w:val="0005695B"/>
    <w:rsid w:val="00056B84"/>
    <w:rsid w:val="00056C1A"/>
    <w:rsid w:val="00056CE3"/>
    <w:rsid w:val="00056D0F"/>
    <w:rsid w:val="00056D95"/>
    <w:rsid w:val="00056DDA"/>
    <w:rsid w:val="00057008"/>
    <w:rsid w:val="0005719C"/>
    <w:rsid w:val="000571EF"/>
    <w:rsid w:val="000572E0"/>
    <w:rsid w:val="0005744B"/>
    <w:rsid w:val="000574ED"/>
    <w:rsid w:val="0005772C"/>
    <w:rsid w:val="00057777"/>
    <w:rsid w:val="00057896"/>
    <w:rsid w:val="000578EA"/>
    <w:rsid w:val="0005795A"/>
    <w:rsid w:val="00057A49"/>
    <w:rsid w:val="00057A8A"/>
    <w:rsid w:val="00057AF3"/>
    <w:rsid w:val="00057B33"/>
    <w:rsid w:val="00057B7E"/>
    <w:rsid w:val="00057E34"/>
    <w:rsid w:val="00057EE8"/>
    <w:rsid w:val="00057F40"/>
    <w:rsid w:val="00057F65"/>
    <w:rsid w:val="000600AE"/>
    <w:rsid w:val="000600E7"/>
    <w:rsid w:val="00060221"/>
    <w:rsid w:val="000602B4"/>
    <w:rsid w:val="00060349"/>
    <w:rsid w:val="000603DD"/>
    <w:rsid w:val="000604D4"/>
    <w:rsid w:val="00060548"/>
    <w:rsid w:val="00060617"/>
    <w:rsid w:val="000606B5"/>
    <w:rsid w:val="000606FC"/>
    <w:rsid w:val="00060856"/>
    <w:rsid w:val="00060892"/>
    <w:rsid w:val="00060950"/>
    <w:rsid w:val="00060A23"/>
    <w:rsid w:val="00060A88"/>
    <w:rsid w:val="00060E37"/>
    <w:rsid w:val="00060EBF"/>
    <w:rsid w:val="00060F77"/>
    <w:rsid w:val="00061016"/>
    <w:rsid w:val="000614AF"/>
    <w:rsid w:val="0006169A"/>
    <w:rsid w:val="000617D8"/>
    <w:rsid w:val="0006193B"/>
    <w:rsid w:val="00061C02"/>
    <w:rsid w:val="00061EC1"/>
    <w:rsid w:val="0006217C"/>
    <w:rsid w:val="000621EA"/>
    <w:rsid w:val="0006236E"/>
    <w:rsid w:val="000625DD"/>
    <w:rsid w:val="000625F5"/>
    <w:rsid w:val="0006274B"/>
    <w:rsid w:val="0006276D"/>
    <w:rsid w:val="0006278B"/>
    <w:rsid w:val="000627B0"/>
    <w:rsid w:val="000629F4"/>
    <w:rsid w:val="000629FB"/>
    <w:rsid w:val="00062C71"/>
    <w:rsid w:val="00062CB6"/>
    <w:rsid w:val="00062D1C"/>
    <w:rsid w:val="00062FFA"/>
    <w:rsid w:val="0006301F"/>
    <w:rsid w:val="000630F6"/>
    <w:rsid w:val="000631E1"/>
    <w:rsid w:val="000632E9"/>
    <w:rsid w:val="000633C5"/>
    <w:rsid w:val="000633C8"/>
    <w:rsid w:val="00063654"/>
    <w:rsid w:val="00063921"/>
    <w:rsid w:val="0006392F"/>
    <w:rsid w:val="00063A97"/>
    <w:rsid w:val="00063AFA"/>
    <w:rsid w:val="00063B02"/>
    <w:rsid w:val="00063D65"/>
    <w:rsid w:val="00063E1E"/>
    <w:rsid w:val="00063E9B"/>
    <w:rsid w:val="000641A6"/>
    <w:rsid w:val="00064475"/>
    <w:rsid w:val="000645C3"/>
    <w:rsid w:val="00064676"/>
    <w:rsid w:val="00064732"/>
    <w:rsid w:val="0006479A"/>
    <w:rsid w:val="00064824"/>
    <w:rsid w:val="0006485B"/>
    <w:rsid w:val="000648CB"/>
    <w:rsid w:val="00064913"/>
    <w:rsid w:val="00064B09"/>
    <w:rsid w:val="00064CC2"/>
    <w:rsid w:val="00064E05"/>
    <w:rsid w:val="00064E52"/>
    <w:rsid w:val="000650DB"/>
    <w:rsid w:val="00065139"/>
    <w:rsid w:val="0006526F"/>
    <w:rsid w:val="000653AD"/>
    <w:rsid w:val="000653CF"/>
    <w:rsid w:val="0006558C"/>
    <w:rsid w:val="000656DA"/>
    <w:rsid w:val="000658CE"/>
    <w:rsid w:val="0006592F"/>
    <w:rsid w:val="000659E8"/>
    <w:rsid w:val="00065AE4"/>
    <w:rsid w:val="00065AE5"/>
    <w:rsid w:val="00065B51"/>
    <w:rsid w:val="00065BEC"/>
    <w:rsid w:val="00065C61"/>
    <w:rsid w:val="00065C63"/>
    <w:rsid w:val="00065D79"/>
    <w:rsid w:val="00065DF5"/>
    <w:rsid w:val="00065EB5"/>
    <w:rsid w:val="0006608F"/>
    <w:rsid w:val="00066139"/>
    <w:rsid w:val="00066359"/>
    <w:rsid w:val="00066407"/>
    <w:rsid w:val="000664A6"/>
    <w:rsid w:val="000664B2"/>
    <w:rsid w:val="00066508"/>
    <w:rsid w:val="0006670A"/>
    <w:rsid w:val="0006677E"/>
    <w:rsid w:val="000668A1"/>
    <w:rsid w:val="000668E5"/>
    <w:rsid w:val="00066C77"/>
    <w:rsid w:val="00066E62"/>
    <w:rsid w:val="00066E81"/>
    <w:rsid w:val="000671DC"/>
    <w:rsid w:val="00067383"/>
    <w:rsid w:val="0006738F"/>
    <w:rsid w:val="000676D8"/>
    <w:rsid w:val="00067783"/>
    <w:rsid w:val="00067840"/>
    <w:rsid w:val="00067911"/>
    <w:rsid w:val="00067A71"/>
    <w:rsid w:val="00067B00"/>
    <w:rsid w:val="00067C50"/>
    <w:rsid w:val="00067D69"/>
    <w:rsid w:val="00067E66"/>
    <w:rsid w:val="00067F14"/>
    <w:rsid w:val="00067F99"/>
    <w:rsid w:val="00067F9D"/>
    <w:rsid w:val="00070088"/>
    <w:rsid w:val="000700EA"/>
    <w:rsid w:val="00070217"/>
    <w:rsid w:val="000702C7"/>
    <w:rsid w:val="00070454"/>
    <w:rsid w:val="0007049E"/>
    <w:rsid w:val="000704AA"/>
    <w:rsid w:val="0007056A"/>
    <w:rsid w:val="000707A2"/>
    <w:rsid w:val="00070875"/>
    <w:rsid w:val="00070902"/>
    <w:rsid w:val="0007096F"/>
    <w:rsid w:val="000709AF"/>
    <w:rsid w:val="00070A52"/>
    <w:rsid w:val="00070AFC"/>
    <w:rsid w:val="00070B18"/>
    <w:rsid w:val="00070DD4"/>
    <w:rsid w:val="00070DF2"/>
    <w:rsid w:val="00070E65"/>
    <w:rsid w:val="00070F22"/>
    <w:rsid w:val="00071169"/>
    <w:rsid w:val="000712D3"/>
    <w:rsid w:val="00071374"/>
    <w:rsid w:val="00071512"/>
    <w:rsid w:val="00071528"/>
    <w:rsid w:val="000715FA"/>
    <w:rsid w:val="00071864"/>
    <w:rsid w:val="00071879"/>
    <w:rsid w:val="0007187E"/>
    <w:rsid w:val="00071972"/>
    <w:rsid w:val="000719B4"/>
    <w:rsid w:val="00071A03"/>
    <w:rsid w:val="00071A44"/>
    <w:rsid w:val="00071B2D"/>
    <w:rsid w:val="00071CDF"/>
    <w:rsid w:val="00071D44"/>
    <w:rsid w:val="00071DAC"/>
    <w:rsid w:val="00071DC0"/>
    <w:rsid w:val="00071DD2"/>
    <w:rsid w:val="00071F6A"/>
    <w:rsid w:val="00071F99"/>
    <w:rsid w:val="000720E6"/>
    <w:rsid w:val="000720FB"/>
    <w:rsid w:val="000722F8"/>
    <w:rsid w:val="00072346"/>
    <w:rsid w:val="000724E9"/>
    <w:rsid w:val="0007264F"/>
    <w:rsid w:val="0007279F"/>
    <w:rsid w:val="000727F9"/>
    <w:rsid w:val="00072806"/>
    <w:rsid w:val="00072986"/>
    <w:rsid w:val="00072AB3"/>
    <w:rsid w:val="00072AB7"/>
    <w:rsid w:val="00072B14"/>
    <w:rsid w:val="00072C36"/>
    <w:rsid w:val="00072C5A"/>
    <w:rsid w:val="00072C6B"/>
    <w:rsid w:val="00072CFF"/>
    <w:rsid w:val="00072E8B"/>
    <w:rsid w:val="00072F1D"/>
    <w:rsid w:val="0007309F"/>
    <w:rsid w:val="000730A8"/>
    <w:rsid w:val="000732DC"/>
    <w:rsid w:val="000733AB"/>
    <w:rsid w:val="000733BF"/>
    <w:rsid w:val="000733EF"/>
    <w:rsid w:val="00073511"/>
    <w:rsid w:val="0007356A"/>
    <w:rsid w:val="0007376D"/>
    <w:rsid w:val="0007378F"/>
    <w:rsid w:val="000737FA"/>
    <w:rsid w:val="00073871"/>
    <w:rsid w:val="00073954"/>
    <w:rsid w:val="00073967"/>
    <w:rsid w:val="00073974"/>
    <w:rsid w:val="000739E4"/>
    <w:rsid w:val="00073A03"/>
    <w:rsid w:val="00073AE5"/>
    <w:rsid w:val="00073B1B"/>
    <w:rsid w:val="00073CD5"/>
    <w:rsid w:val="00073FB4"/>
    <w:rsid w:val="0007408E"/>
    <w:rsid w:val="000741C0"/>
    <w:rsid w:val="00074215"/>
    <w:rsid w:val="0007423D"/>
    <w:rsid w:val="00074298"/>
    <w:rsid w:val="000742C1"/>
    <w:rsid w:val="000742F4"/>
    <w:rsid w:val="000743B6"/>
    <w:rsid w:val="000743C7"/>
    <w:rsid w:val="000743F1"/>
    <w:rsid w:val="0007447F"/>
    <w:rsid w:val="000744FE"/>
    <w:rsid w:val="00074552"/>
    <w:rsid w:val="0007469B"/>
    <w:rsid w:val="00074AC4"/>
    <w:rsid w:val="00074B58"/>
    <w:rsid w:val="00074B6C"/>
    <w:rsid w:val="00074BE6"/>
    <w:rsid w:val="00074DE3"/>
    <w:rsid w:val="00074DEE"/>
    <w:rsid w:val="00074FFA"/>
    <w:rsid w:val="0007510B"/>
    <w:rsid w:val="000752C7"/>
    <w:rsid w:val="0007531F"/>
    <w:rsid w:val="000753BB"/>
    <w:rsid w:val="000756A3"/>
    <w:rsid w:val="00075777"/>
    <w:rsid w:val="000757CE"/>
    <w:rsid w:val="0007582C"/>
    <w:rsid w:val="0007592A"/>
    <w:rsid w:val="00075A5A"/>
    <w:rsid w:val="00075B6C"/>
    <w:rsid w:val="00075B7B"/>
    <w:rsid w:val="00075C21"/>
    <w:rsid w:val="00075D8C"/>
    <w:rsid w:val="00075E7A"/>
    <w:rsid w:val="00075EDD"/>
    <w:rsid w:val="00075FA6"/>
    <w:rsid w:val="00075FD3"/>
    <w:rsid w:val="0007605A"/>
    <w:rsid w:val="000760D2"/>
    <w:rsid w:val="0007619C"/>
    <w:rsid w:val="00076249"/>
    <w:rsid w:val="000762DC"/>
    <w:rsid w:val="000763F6"/>
    <w:rsid w:val="00076466"/>
    <w:rsid w:val="000765EF"/>
    <w:rsid w:val="00076648"/>
    <w:rsid w:val="000767AA"/>
    <w:rsid w:val="000768FD"/>
    <w:rsid w:val="00076933"/>
    <w:rsid w:val="00076968"/>
    <w:rsid w:val="00076A65"/>
    <w:rsid w:val="00076AAC"/>
    <w:rsid w:val="00076B25"/>
    <w:rsid w:val="00076B67"/>
    <w:rsid w:val="00076B6B"/>
    <w:rsid w:val="00076DD3"/>
    <w:rsid w:val="00076E17"/>
    <w:rsid w:val="00076E83"/>
    <w:rsid w:val="00076EFD"/>
    <w:rsid w:val="00076FDC"/>
    <w:rsid w:val="00077026"/>
    <w:rsid w:val="00077147"/>
    <w:rsid w:val="00077247"/>
    <w:rsid w:val="0007733C"/>
    <w:rsid w:val="00077348"/>
    <w:rsid w:val="0007738F"/>
    <w:rsid w:val="000773B8"/>
    <w:rsid w:val="000773E5"/>
    <w:rsid w:val="000773F1"/>
    <w:rsid w:val="00077405"/>
    <w:rsid w:val="00077421"/>
    <w:rsid w:val="000774F1"/>
    <w:rsid w:val="00077505"/>
    <w:rsid w:val="000775A6"/>
    <w:rsid w:val="000777D2"/>
    <w:rsid w:val="000777D7"/>
    <w:rsid w:val="00077870"/>
    <w:rsid w:val="00077A11"/>
    <w:rsid w:val="00077A1E"/>
    <w:rsid w:val="00077A5D"/>
    <w:rsid w:val="00077CBE"/>
    <w:rsid w:val="00077CEB"/>
    <w:rsid w:val="00077D3D"/>
    <w:rsid w:val="00077E09"/>
    <w:rsid w:val="00077E23"/>
    <w:rsid w:val="000800A8"/>
    <w:rsid w:val="0008012F"/>
    <w:rsid w:val="000803E7"/>
    <w:rsid w:val="00080603"/>
    <w:rsid w:val="0008064C"/>
    <w:rsid w:val="0008077E"/>
    <w:rsid w:val="00080787"/>
    <w:rsid w:val="000808A7"/>
    <w:rsid w:val="000808BE"/>
    <w:rsid w:val="00080955"/>
    <w:rsid w:val="00080A2D"/>
    <w:rsid w:val="00080C97"/>
    <w:rsid w:val="00080D07"/>
    <w:rsid w:val="00080D87"/>
    <w:rsid w:val="00080DC6"/>
    <w:rsid w:val="00080F05"/>
    <w:rsid w:val="00080FCD"/>
    <w:rsid w:val="00080FCE"/>
    <w:rsid w:val="00081026"/>
    <w:rsid w:val="000810DE"/>
    <w:rsid w:val="00081107"/>
    <w:rsid w:val="0008128A"/>
    <w:rsid w:val="0008130A"/>
    <w:rsid w:val="00081334"/>
    <w:rsid w:val="00081359"/>
    <w:rsid w:val="00081654"/>
    <w:rsid w:val="000816D4"/>
    <w:rsid w:val="0008187B"/>
    <w:rsid w:val="0008194D"/>
    <w:rsid w:val="00081B71"/>
    <w:rsid w:val="00081B96"/>
    <w:rsid w:val="00081C7B"/>
    <w:rsid w:val="00081CBE"/>
    <w:rsid w:val="00081D9D"/>
    <w:rsid w:val="00081D9F"/>
    <w:rsid w:val="00081DED"/>
    <w:rsid w:val="00081E04"/>
    <w:rsid w:val="00081FBF"/>
    <w:rsid w:val="00082027"/>
    <w:rsid w:val="00082037"/>
    <w:rsid w:val="00082186"/>
    <w:rsid w:val="000821D6"/>
    <w:rsid w:val="00082203"/>
    <w:rsid w:val="000822EF"/>
    <w:rsid w:val="0008231F"/>
    <w:rsid w:val="000823F3"/>
    <w:rsid w:val="000824CB"/>
    <w:rsid w:val="000825D1"/>
    <w:rsid w:val="0008277B"/>
    <w:rsid w:val="000827A1"/>
    <w:rsid w:val="000827A5"/>
    <w:rsid w:val="0008281B"/>
    <w:rsid w:val="00082822"/>
    <w:rsid w:val="00082879"/>
    <w:rsid w:val="00082886"/>
    <w:rsid w:val="00082A89"/>
    <w:rsid w:val="00082BD6"/>
    <w:rsid w:val="00082CB5"/>
    <w:rsid w:val="00082CFC"/>
    <w:rsid w:val="00082E45"/>
    <w:rsid w:val="00082E4E"/>
    <w:rsid w:val="00082E6A"/>
    <w:rsid w:val="00082F43"/>
    <w:rsid w:val="00082FA0"/>
    <w:rsid w:val="00082FA6"/>
    <w:rsid w:val="00083006"/>
    <w:rsid w:val="00083053"/>
    <w:rsid w:val="00083055"/>
    <w:rsid w:val="00083154"/>
    <w:rsid w:val="00083328"/>
    <w:rsid w:val="00083438"/>
    <w:rsid w:val="000834AB"/>
    <w:rsid w:val="0008365E"/>
    <w:rsid w:val="00083784"/>
    <w:rsid w:val="000839C8"/>
    <w:rsid w:val="000839E6"/>
    <w:rsid w:val="00083A14"/>
    <w:rsid w:val="00083A8D"/>
    <w:rsid w:val="00083B16"/>
    <w:rsid w:val="00083B2F"/>
    <w:rsid w:val="00083B89"/>
    <w:rsid w:val="00083C50"/>
    <w:rsid w:val="00083C85"/>
    <w:rsid w:val="00083CAC"/>
    <w:rsid w:val="00083EB7"/>
    <w:rsid w:val="00083EBD"/>
    <w:rsid w:val="00083F0D"/>
    <w:rsid w:val="0008406C"/>
    <w:rsid w:val="0008409F"/>
    <w:rsid w:val="00084124"/>
    <w:rsid w:val="0008414F"/>
    <w:rsid w:val="00084242"/>
    <w:rsid w:val="00084291"/>
    <w:rsid w:val="000844A5"/>
    <w:rsid w:val="000845C0"/>
    <w:rsid w:val="000845D5"/>
    <w:rsid w:val="000846AE"/>
    <w:rsid w:val="00084750"/>
    <w:rsid w:val="000847F6"/>
    <w:rsid w:val="00084825"/>
    <w:rsid w:val="00084831"/>
    <w:rsid w:val="000848FA"/>
    <w:rsid w:val="000849A5"/>
    <w:rsid w:val="000849F4"/>
    <w:rsid w:val="00084AB2"/>
    <w:rsid w:val="00084B02"/>
    <w:rsid w:val="00084BC3"/>
    <w:rsid w:val="00084CA4"/>
    <w:rsid w:val="00084D2A"/>
    <w:rsid w:val="00084ED0"/>
    <w:rsid w:val="00084EE0"/>
    <w:rsid w:val="0008511C"/>
    <w:rsid w:val="0008522D"/>
    <w:rsid w:val="0008529A"/>
    <w:rsid w:val="000852F5"/>
    <w:rsid w:val="00085413"/>
    <w:rsid w:val="00085443"/>
    <w:rsid w:val="0008545D"/>
    <w:rsid w:val="000854C9"/>
    <w:rsid w:val="0008571A"/>
    <w:rsid w:val="00085774"/>
    <w:rsid w:val="000858B1"/>
    <w:rsid w:val="0008593B"/>
    <w:rsid w:val="0008595A"/>
    <w:rsid w:val="0008595B"/>
    <w:rsid w:val="00085973"/>
    <w:rsid w:val="0008598E"/>
    <w:rsid w:val="000859CD"/>
    <w:rsid w:val="00085A0C"/>
    <w:rsid w:val="00085AEC"/>
    <w:rsid w:val="00085CC3"/>
    <w:rsid w:val="00085CF4"/>
    <w:rsid w:val="00085E1A"/>
    <w:rsid w:val="00085E27"/>
    <w:rsid w:val="000861E8"/>
    <w:rsid w:val="000862FD"/>
    <w:rsid w:val="000863A2"/>
    <w:rsid w:val="00086414"/>
    <w:rsid w:val="000864F2"/>
    <w:rsid w:val="000866E2"/>
    <w:rsid w:val="000867C9"/>
    <w:rsid w:val="000868CE"/>
    <w:rsid w:val="00086914"/>
    <w:rsid w:val="0008693A"/>
    <w:rsid w:val="00086BEA"/>
    <w:rsid w:val="00086EC6"/>
    <w:rsid w:val="00086EC9"/>
    <w:rsid w:val="00086FEF"/>
    <w:rsid w:val="0008701C"/>
    <w:rsid w:val="000870B5"/>
    <w:rsid w:val="00087276"/>
    <w:rsid w:val="0008743E"/>
    <w:rsid w:val="000875C0"/>
    <w:rsid w:val="000875C9"/>
    <w:rsid w:val="000875D5"/>
    <w:rsid w:val="00087604"/>
    <w:rsid w:val="0008771E"/>
    <w:rsid w:val="0008794E"/>
    <w:rsid w:val="000879BE"/>
    <w:rsid w:val="00087A69"/>
    <w:rsid w:val="00087B5C"/>
    <w:rsid w:val="00087C2B"/>
    <w:rsid w:val="00087D52"/>
    <w:rsid w:val="00087DB6"/>
    <w:rsid w:val="00087F7D"/>
    <w:rsid w:val="0009001A"/>
    <w:rsid w:val="000901A7"/>
    <w:rsid w:val="000903E5"/>
    <w:rsid w:val="000905C2"/>
    <w:rsid w:val="0009060A"/>
    <w:rsid w:val="0009060E"/>
    <w:rsid w:val="00090637"/>
    <w:rsid w:val="0009065C"/>
    <w:rsid w:val="00090730"/>
    <w:rsid w:val="000908C3"/>
    <w:rsid w:val="00090AD0"/>
    <w:rsid w:val="00090DD1"/>
    <w:rsid w:val="00090E5A"/>
    <w:rsid w:val="00090F3D"/>
    <w:rsid w:val="00091011"/>
    <w:rsid w:val="00091043"/>
    <w:rsid w:val="00091179"/>
    <w:rsid w:val="0009118C"/>
    <w:rsid w:val="00091191"/>
    <w:rsid w:val="000911D1"/>
    <w:rsid w:val="00091282"/>
    <w:rsid w:val="000912E1"/>
    <w:rsid w:val="0009134B"/>
    <w:rsid w:val="0009148A"/>
    <w:rsid w:val="000914F7"/>
    <w:rsid w:val="00091569"/>
    <w:rsid w:val="00091588"/>
    <w:rsid w:val="00091625"/>
    <w:rsid w:val="0009165E"/>
    <w:rsid w:val="00091771"/>
    <w:rsid w:val="0009181A"/>
    <w:rsid w:val="00091855"/>
    <w:rsid w:val="00091863"/>
    <w:rsid w:val="0009195C"/>
    <w:rsid w:val="000919C9"/>
    <w:rsid w:val="000919FF"/>
    <w:rsid w:val="00091AEC"/>
    <w:rsid w:val="00091BBB"/>
    <w:rsid w:val="00091C05"/>
    <w:rsid w:val="00091D2C"/>
    <w:rsid w:val="00091E95"/>
    <w:rsid w:val="00091ECB"/>
    <w:rsid w:val="00091F17"/>
    <w:rsid w:val="00091FA2"/>
    <w:rsid w:val="0009200D"/>
    <w:rsid w:val="0009205B"/>
    <w:rsid w:val="00092171"/>
    <w:rsid w:val="00092186"/>
    <w:rsid w:val="000921A4"/>
    <w:rsid w:val="00092297"/>
    <w:rsid w:val="00092327"/>
    <w:rsid w:val="000923CA"/>
    <w:rsid w:val="00092529"/>
    <w:rsid w:val="0009253C"/>
    <w:rsid w:val="000926D8"/>
    <w:rsid w:val="0009298C"/>
    <w:rsid w:val="00092A7D"/>
    <w:rsid w:val="00092B25"/>
    <w:rsid w:val="00092C84"/>
    <w:rsid w:val="00092E60"/>
    <w:rsid w:val="00092EDD"/>
    <w:rsid w:val="0009314D"/>
    <w:rsid w:val="000931DE"/>
    <w:rsid w:val="00093534"/>
    <w:rsid w:val="000935E0"/>
    <w:rsid w:val="00093905"/>
    <w:rsid w:val="000939B4"/>
    <w:rsid w:val="00093A69"/>
    <w:rsid w:val="00093B06"/>
    <w:rsid w:val="00093C2D"/>
    <w:rsid w:val="00093DB6"/>
    <w:rsid w:val="00093DCB"/>
    <w:rsid w:val="00093E95"/>
    <w:rsid w:val="00093FB7"/>
    <w:rsid w:val="00094051"/>
    <w:rsid w:val="000942EE"/>
    <w:rsid w:val="00094321"/>
    <w:rsid w:val="000943D2"/>
    <w:rsid w:val="000944A1"/>
    <w:rsid w:val="000944D1"/>
    <w:rsid w:val="000945A5"/>
    <w:rsid w:val="00094677"/>
    <w:rsid w:val="00094909"/>
    <w:rsid w:val="000949A6"/>
    <w:rsid w:val="00094B12"/>
    <w:rsid w:val="00094C2B"/>
    <w:rsid w:val="00094E83"/>
    <w:rsid w:val="00094E84"/>
    <w:rsid w:val="00094FAE"/>
    <w:rsid w:val="00095071"/>
    <w:rsid w:val="000950A3"/>
    <w:rsid w:val="0009514D"/>
    <w:rsid w:val="000951A6"/>
    <w:rsid w:val="000951B6"/>
    <w:rsid w:val="00095206"/>
    <w:rsid w:val="00095234"/>
    <w:rsid w:val="0009532A"/>
    <w:rsid w:val="0009546C"/>
    <w:rsid w:val="000954B2"/>
    <w:rsid w:val="00095581"/>
    <w:rsid w:val="000955BF"/>
    <w:rsid w:val="00095714"/>
    <w:rsid w:val="00095760"/>
    <w:rsid w:val="000957DF"/>
    <w:rsid w:val="0009585D"/>
    <w:rsid w:val="00095963"/>
    <w:rsid w:val="000959B9"/>
    <w:rsid w:val="000959F7"/>
    <w:rsid w:val="00095A58"/>
    <w:rsid w:val="00095A5F"/>
    <w:rsid w:val="00095A95"/>
    <w:rsid w:val="00095B7D"/>
    <w:rsid w:val="00095BA5"/>
    <w:rsid w:val="00095D8E"/>
    <w:rsid w:val="00095D99"/>
    <w:rsid w:val="00095E8D"/>
    <w:rsid w:val="00095ED1"/>
    <w:rsid w:val="000960C7"/>
    <w:rsid w:val="000960F2"/>
    <w:rsid w:val="00096144"/>
    <w:rsid w:val="0009614E"/>
    <w:rsid w:val="000962A0"/>
    <w:rsid w:val="00096337"/>
    <w:rsid w:val="00096345"/>
    <w:rsid w:val="00096383"/>
    <w:rsid w:val="000964B9"/>
    <w:rsid w:val="00096520"/>
    <w:rsid w:val="000965AD"/>
    <w:rsid w:val="0009663B"/>
    <w:rsid w:val="0009677C"/>
    <w:rsid w:val="00096842"/>
    <w:rsid w:val="0009699B"/>
    <w:rsid w:val="00096A2D"/>
    <w:rsid w:val="00096A67"/>
    <w:rsid w:val="00096AE9"/>
    <w:rsid w:val="00096AF4"/>
    <w:rsid w:val="00096CD6"/>
    <w:rsid w:val="00096CD7"/>
    <w:rsid w:val="00096F62"/>
    <w:rsid w:val="000970CC"/>
    <w:rsid w:val="000971B4"/>
    <w:rsid w:val="000971FF"/>
    <w:rsid w:val="000973DD"/>
    <w:rsid w:val="00097438"/>
    <w:rsid w:val="00097447"/>
    <w:rsid w:val="0009749C"/>
    <w:rsid w:val="0009750D"/>
    <w:rsid w:val="000976B4"/>
    <w:rsid w:val="0009787E"/>
    <w:rsid w:val="000979BC"/>
    <w:rsid w:val="000979E1"/>
    <w:rsid w:val="00097B87"/>
    <w:rsid w:val="00097CCC"/>
    <w:rsid w:val="00097E14"/>
    <w:rsid w:val="00097FC5"/>
    <w:rsid w:val="000A0149"/>
    <w:rsid w:val="000A020D"/>
    <w:rsid w:val="000A023E"/>
    <w:rsid w:val="000A043E"/>
    <w:rsid w:val="000A05B9"/>
    <w:rsid w:val="000A05E6"/>
    <w:rsid w:val="000A07D5"/>
    <w:rsid w:val="000A0871"/>
    <w:rsid w:val="000A09C8"/>
    <w:rsid w:val="000A0BD2"/>
    <w:rsid w:val="000A0D5A"/>
    <w:rsid w:val="000A0DD0"/>
    <w:rsid w:val="000A0E06"/>
    <w:rsid w:val="000A0E5C"/>
    <w:rsid w:val="000A0E9C"/>
    <w:rsid w:val="000A1161"/>
    <w:rsid w:val="000A117C"/>
    <w:rsid w:val="000A1199"/>
    <w:rsid w:val="000A11B2"/>
    <w:rsid w:val="000A11EE"/>
    <w:rsid w:val="000A1392"/>
    <w:rsid w:val="000A1595"/>
    <w:rsid w:val="000A173C"/>
    <w:rsid w:val="000A18D0"/>
    <w:rsid w:val="000A196D"/>
    <w:rsid w:val="000A197F"/>
    <w:rsid w:val="000A1AC1"/>
    <w:rsid w:val="000A1B74"/>
    <w:rsid w:val="000A1D00"/>
    <w:rsid w:val="000A1DF8"/>
    <w:rsid w:val="000A1E00"/>
    <w:rsid w:val="000A2019"/>
    <w:rsid w:val="000A2128"/>
    <w:rsid w:val="000A2167"/>
    <w:rsid w:val="000A2274"/>
    <w:rsid w:val="000A2377"/>
    <w:rsid w:val="000A26E3"/>
    <w:rsid w:val="000A270D"/>
    <w:rsid w:val="000A2822"/>
    <w:rsid w:val="000A28C5"/>
    <w:rsid w:val="000A28CA"/>
    <w:rsid w:val="000A2921"/>
    <w:rsid w:val="000A2A0A"/>
    <w:rsid w:val="000A2B3C"/>
    <w:rsid w:val="000A2EE8"/>
    <w:rsid w:val="000A2EFA"/>
    <w:rsid w:val="000A2F75"/>
    <w:rsid w:val="000A2F8C"/>
    <w:rsid w:val="000A3184"/>
    <w:rsid w:val="000A31A9"/>
    <w:rsid w:val="000A3405"/>
    <w:rsid w:val="000A34E9"/>
    <w:rsid w:val="000A34EB"/>
    <w:rsid w:val="000A355B"/>
    <w:rsid w:val="000A360D"/>
    <w:rsid w:val="000A3669"/>
    <w:rsid w:val="000A3797"/>
    <w:rsid w:val="000A3893"/>
    <w:rsid w:val="000A38B2"/>
    <w:rsid w:val="000A3ACB"/>
    <w:rsid w:val="000A3AE3"/>
    <w:rsid w:val="000A3C7B"/>
    <w:rsid w:val="000A3C98"/>
    <w:rsid w:val="000A3CE4"/>
    <w:rsid w:val="000A3E45"/>
    <w:rsid w:val="000A3E95"/>
    <w:rsid w:val="000A3F4E"/>
    <w:rsid w:val="000A3FEC"/>
    <w:rsid w:val="000A4124"/>
    <w:rsid w:val="000A41A0"/>
    <w:rsid w:val="000A4419"/>
    <w:rsid w:val="000A441B"/>
    <w:rsid w:val="000A46A6"/>
    <w:rsid w:val="000A4725"/>
    <w:rsid w:val="000A47A2"/>
    <w:rsid w:val="000A47B8"/>
    <w:rsid w:val="000A4959"/>
    <w:rsid w:val="000A49B8"/>
    <w:rsid w:val="000A4ABD"/>
    <w:rsid w:val="000A4E75"/>
    <w:rsid w:val="000A4FFE"/>
    <w:rsid w:val="000A5008"/>
    <w:rsid w:val="000A5032"/>
    <w:rsid w:val="000A5085"/>
    <w:rsid w:val="000A50AA"/>
    <w:rsid w:val="000A51E2"/>
    <w:rsid w:val="000A5319"/>
    <w:rsid w:val="000A5360"/>
    <w:rsid w:val="000A5390"/>
    <w:rsid w:val="000A5393"/>
    <w:rsid w:val="000A5553"/>
    <w:rsid w:val="000A55E2"/>
    <w:rsid w:val="000A56F4"/>
    <w:rsid w:val="000A599C"/>
    <w:rsid w:val="000A59A3"/>
    <w:rsid w:val="000A59AF"/>
    <w:rsid w:val="000A5A55"/>
    <w:rsid w:val="000A5DC4"/>
    <w:rsid w:val="000A5DD6"/>
    <w:rsid w:val="000A609D"/>
    <w:rsid w:val="000A60E9"/>
    <w:rsid w:val="000A6253"/>
    <w:rsid w:val="000A6293"/>
    <w:rsid w:val="000A6349"/>
    <w:rsid w:val="000A638D"/>
    <w:rsid w:val="000A6482"/>
    <w:rsid w:val="000A6529"/>
    <w:rsid w:val="000A6558"/>
    <w:rsid w:val="000A6612"/>
    <w:rsid w:val="000A6657"/>
    <w:rsid w:val="000A6670"/>
    <w:rsid w:val="000A6687"/>
    <w:rsid w:val="000A67CC"/>
    <w:rsid w:val="000A6881"/>
    <w:rsid w:val="000A68B6"/>
    <w:rsid w:val="000A690C"/>
    <w:rsid w:val="000A6A3B"/>
    <w:rsid w:val="000A6C15"/>
    <w:rsid w:val="000A6D8E"/>
    <w:rsid w:val="000A6E83"/>
    <w:rsid w:val="000A6FA9"/>
    <w:rsid w:val="000A7114"/>
    <w:rsid w:val="000A7216"/>
    <w:rsid w:val="000A72AB"/>
    <w:rsid w:val="000A75C8"/>
    <w:rsid w:val="000A7685"/>
    <w:rsid w:val="000A76AD"/>
    <w:rsid w:val="000A7900"/>
    <w:rsid w:val="000A7A5D"/>
    <w:rsid w:val="000A7AB9"/>
    <w:rsid w:val="000A7AFA"/>
    <w:rsid w:val="000A7B31"/>
    <w:rsid w:val="000A7B62"/>
    <w:rsid w:val="000A7CAC"/>
    <w:rsid w:val="000A7DB4"/>
    <w:rsid w:val="000A7EDA"/>
    <w:rsid w:val="000A7F16"/>
    <w:rsid w:val="000A7F9B"/>
    <w:rsid w:val="000B0019"/>
    <w:rsid w:val="000B0035"/>
    <w:rsid w:val="000B0060"/>
    <w:rsid w:val="000B0062"/>
    <w:rsid w:val="000B0071"/>
    <w:rsid w:val="000B0090"/>
    <w:rsid w:val="000B0203"/>
    <w:rsid w:val="000B03C7"/>
    <w:rsid w:val="000B0526"/>
    <w:rsid w:val="000B053E"/>
    <w:rsid w:val="000B0661"/>
    <w:rsid w:val="000B0721"/>
    <w:rsid w:val="000B074E"/>
    <w:rsid w:val="000B0795"/>
    <w:rsid w:val="000B0A26"/>
    <w:rsid w:val="000B0AD1"/>
    <w:rsid w:val="000B0AEE"/>
    <w:rsid w:val="000B0B8C"/>
    <w:rsid w:val="000B0BF2"/>
    <w:rsid w:val="000B0C46"/>
    <w:rsid w:val="000B0EF8"/>
    <w:rsid w:val="000B0F42"/>
    <w:rsid w:val="000B10FC"/>
    <w:rsid w:val="000B11CF"/>
    <w:rsid w:val="000B11EC"/>
    <w:rsid w:val="000B1391"/>
    <w:rsid w:val="000B141E"/>
    <w:rsid w:val="000B151C"/>
    <w:rsid w:val="000B15A4"/>
    <w:rsid w:val="000B15B3"/>
    <w:rsid w:val="000B161A"/>
    <w:rsid w:val="000B164E"/>
    <w:rsid w:val="000B1834"/>
    <w:rsid w:val="000B18A4"/>
    <w:rsid w:val="000B18A6"/>
    <w:rsid w:val="000B1974"/>
    <w:rsid w:val="000B19D8"/>
    <w:rsid w:val="000B1A04"/>
    <w:rsid w:val="000B1C50"/>
    <w:rsid w:val="000B1CEB"/>
    <w:rsid w:val="000B1E0E"/>
    <w:rsid w:val="000B1E87"/>
    <w:rsid w:val="000B1F0C"/>
    <w:rsid w:val="000B1F16"/>
    <w:rsid w:val="000B1F1A"/>
    <w:rsid w:val="000B214C"/>
    <w:rsid w:val="000B2249"/>
    <w:rsid w:val="000B2345"/>
    <w:rsid w:val="000B23D1"/>
    <w:rsid w:val="000B23D6"/>
    <w:rsid w:val="000B24A6"/>
    <w:rsid w:val="000B2511"/>
    <w:rsid w:val="000B2791"/>
    <w:rsid w:val="000B27E8"/>
    <w:rsid w:val="000B2835"/>
    <w:rsid w:val="000B28A7"/>
    <w:rsid w:val="000B2B2B"/>
    <w:rsid w:val="000B2F62"/>
    <w:rsid w:val="000B31EC"/>
    <w:rsid w:val="000B32A6"/>
    <w:rsid w:val="000B32FE"/>
    <w:rsid w:val="000B342A"/>
    <w:rsid w:val="000B3509"/>
    <w:rsid w:val="000B357C"/>
    <w:rsid w:val="000B36BF"/>
    <w:rsid w:val="000B36FA"/>
    <w:rsid w:val="000B37B0"/>
    <w:rsid w:val="000B3837"/>
    <w:rsid w:val="000B38A9"/>
    <w:rsid w:val="000B38E1"/>
    <w:rsid w:val="000B38F1"/>
    <w:rsid w:val="000B392A"/>
    <w:rsid w:val="000B3986"/>
    <w:rsid w:val="000B3A37"/>
    <w:rsid w:val="000B3AF1"/>
    <w:rsid w:val="000B3BAB"/>
    <w:rsid w:val="000B3E2A"/>
    <w:rsid w:val="000B3E8A"/>
    <w:rsid w:val="000B3F10"/>
    <w:rsid w:val="000B3FB1"/>
    <w:rsid w:val="000B3FE0"/>
    <w:rsid w:val="000B3FE7"/>
    <w:rsid w:val="000B4014"/>
    <w:rsid w:val="000B411A"/>
    <w:rsid w:val="000B417F"/>
    <w:rsid w:val="000B41BF"/>
    <w:rsid w:val="000B433C"/>
    <w:rsid w:val="000B43C6"/>
    <w:rsid w:val="000B447B"/>
    <w:rsid w:val="000B44E4"/>
    <w:rsid w:val="000B456D"/>
    <w:rsid w:val="000B4599"/>
    <w:rsid w:val="000B482F"/>
    <w:rsid w:val="000B48B3"/>
    <w:rsid w:val="000B49FE"/>
    <w:rsid w:val="000B4BB4"/>
    <w:rsid w:val="000B4C36"/>
    <w:rsid w:val="000B4CC0"/>
    <w:rsid w:val="000B4D15"/>
    <w:rsid w:val="000B4E34"/>
    <w:rsid w:val="000B4F13"/>
    <w:rsid w:val="000B4FA1"/>
    <w:rsid w:val="000B5057"/>
    <w:rsid w:val="000B517D"/>
    <w:rsid w:val="000B529C"/>
    <w:rsid w:val="000B53FE"/>
    <w:rsid w:val="000B5553"/>
    <w:rsid w:val="000B555B"/>
    <w:rsid w:val="000B5678"/>
    <w:rsid w:val="000B5A3A"/>
    <w:rsid w:val="000B5A6A"/>
    <w:rsid w:val="000B5AAD"/>
    <w:rsid w:val="000B5ACC"/>
    <w:rsid w:val="000B5BA5"/>
    <w:rsid w:val="000B5BE9"/>
    <w:rsid w:val="000B5CA8"/>
    <w:rsid w:val="000B5D6A"/>
    <w:rsid w:val="000B5D98"/>
    <w:rsid w:val="000B5E67"/>
    <w:rsid w:val="000B5EC2"/>
    <w:rsid w:val="000B603B"/>
    <w:rsid w:val="000B605E"/>
    <w:rsid w:val="000B6071"/>
    <w:rsid w:val="000B61D0"/>
    <w:rsid w:val="000B6404"/>
    <w:rsid w:val="000B65EA"/>
    <w:rsid w:val="000B678E"/>
    <w:rsid w:val="000B68C2"/>
    <w:rsid w:val="000B68EA"/>
    <w:rsid w:val="000B69CD"/>
    <w:rsid w:val="000B6A89"/>
    <w:rsid w:val="000B6B1B"/>
    <w:rsid w:val="000B6B31"/>
    <w:rsid w:val="000B6B4C"/>
    <w:rsid w:val="000B6B74"/>
    <w:rsid w:val="000B6B97"/>
    <w:rsid w:val="000B6BC4"/>
    <w:rsid w:val="000B6F72"/>
    <w:rsid w:val="000B6F93"/>
    <w:rsid w:val="000B7087"/>
    <w:rsid w:val="000B70C7"/>
    <w:rsid w:val="000B71F6"/>
    <w:rsid w:val="000B747E"/>
    <w:rsid w:val="000B7582"/>
    <w:rsid w:val="000B7590"/>
    <w:rsid w:val="000B75A6"/>
    <w:rsid w:val="000B7605"/>
    <w:rsid w:val="000B7701"/>
    <w:rsid w:val="000B7ACE"/>
    <w:rsid w:val="000B7B66"/>
    <w:rsid w:val="000B7CF3"/>
    <w:rsid w:val="000B7EB5"/>
    <w:rsid w:val="000B7ED7"/>
    <w:rsid w:val="000B7EE5"/>
    <w:rsid w:val="000B7F4C"/>
    <w:rsid w:val="000C0017"/>
    <w:rsid w:val="000C0145"/>
    <w:rsid w:val="000C0159"/>
    <w:rsid w:val="000C0232"/>
    <w:rsid w:val="000C0258"/>
    <w:rsid w:val="000C0328"/>
    <w:rsid w:val="000C03DF"/>
    <w:rsid w:val="000C03FB"/>
    <w:rsid w:val="000C0416"/>
    <w:rsid w:val="000C0466"/>
    <w:rsid w:val="000C0548"/>
    <w:rsid w:val="000C0561"/>
    <w:rsid w:val="000C0723"/>
    <w:rsid w:val="000C0767"/>
    <w:rsid w:val="000C0860"/>
    <w:rsid w:val="000C0942"/>
    <w:rsid w:val="000C0A2E"/>
    <w:rsid w:val="000C0C19"/>
    <w:rsid w:val="000C0C4B"/>
    <w:rsid w:val="000C0C69"/>
    <w:rsid w:val="000C0C7E"/>
    <w:rsid w:val="000C0CD6"/>
    <w:rsid w:val="000C0D00"/>
    <w:rsid w:val="000C0D33"/>
    <w:rsid w:val="000C0D40"/>
    <w:rsid w:val="000C0D8F"/>
    <w:rsid w:val="000C0E40"/>
    <w:rsid w:val="000C0E5B"/>
    <w:rsid w:val="000C0F64"/>
    <w:rsid w:val="000C1047"/>
    <w:rsid w:val="000C118A"/>
    <w:rsid w:val="000C11F6"/>
    <w:rsid w:val="000C1246"/>
    <w:rsid w:val="000C12AA"/>
    <w:rsid w:val="000C12BA"/>
    <w:rsid w:val="000C12EB"/>
    <w:rsid w:val="000C13C5"/>
    <w:rsid w:val="000C13E6"/>
    <w:rsid w:val="000C14CF"/>
    <w:rsid w:val="000C1609"/>
    <w:rsid w:val="000C1619"/>
    <w:rsid w:val="000C168F"/>
    <w:rsid w:val="000C16FA"/>
    <w:rsid w:val="000C1706"/>
    <w:rsid w:val="000C17FC"/>
    <w:rsid w:val="000C18BE"/>
    <w:rsid w:val="000C18C0"/>
    <w:rsid w:val="000C1BE0"/>
    <w:rsid w:val="000C1C10"/>
    <w:rsid w:val="000C1C36"/>
    <w:rsid w:val="000C1C47"/>
    <w:rsid w:val="000C1C65"/>
    <w:rsid w:val="000C1DE4"/>
    <w:rsid w:val="000C1FCD"/>
    <w:rsid w:val="000C2095"/>
    <w:rsid w:val="000C20A8"/>
    <w:rsid w:val="000C212A"/>
    <w:rsid w:val="000C212B"/>
    <w:rsid w:val="000C2144"/>
    <w:rsid w:val="000C22C7"/>
    <w:rsid w:val="000C233D"/>
    <w:rsid w:val="000C2352"/>
    <w:rsid w:val="000C2400"/>
    <w:rsid w:val="000C253A"/>
    <w:rsid w:val="000C27C1"/>
    <w:rsid w:val="000C2961"/>
    <w:rsid w:val="000C2A06"/>
    <w:rsid w:val="000C2CF6"/>
    <w:rsid w:val="000C2D74"/>
    <w:rsid w:val="000C2D76"/>
    <w:rsid w:val="000C2D8B"/>
    <w:rsid w:val="000C2E97"/>
    <w:rsid w:val="000C2F10"/>
    <w:rsid w:val="000C2FB8"/>
    <w:rsid w:val="000C303D"/>
    <w:rsid w:val="000C30F4"/>
    <w:rsid w:val="000C31BE"/>
    <w:rsid w:val="000C31F2"/>
    <w:rsid w:val="000C342B"/>
    <w:rsid w:val="000C3535"/>
    <w:rsid w:val="000C377F"/>
    <w:rsid w:val="000C37BB"/>
    <w:rsid w:val="000C3934"/>
    <w:rsid w:val="000C3A22"/>
    <w:rsid w:val="000C3AB4"/>
    <w:rsid w:val="000C3BF3"/>
    <w:rsid w:val="000C3C17"/>
    <w:rsid w:val="000C3C37"/>
    <w:rsid w:val="000C3C69"/>
    <w:rsid w:val="000C3CE0"/>
    <w:rsid w:val="000C3D75"/>
    <w:rsid w:val="000C3D7E"/>
    <w:rsid w:val="000C3E69"/>
    <w:rsid w:val="000C3EBB"/>
    <w:rsid w:val="000C3EC9"/>
    <w:rsid w:val="000C3F29"/>
    <w:rsid w:val="000C436B"/>
    <w:rsid w:val="000C44BD"/>
    <w:rsid w:val="000C44F6"/>
    <w:rsid w:val="000C45C8"/>
    <w:rsid w:val="000C46B0"/>
    <w:rsid w:val="000C46F5"/>
    <w:rsid w:val="000C474B"/>
    <w:rsid w:val="000C492C"/>
    <w:rsid w:val="000C495C"/>
    <w:rsid w:val="000C4B1E"/>
    <w:rsid w:val="000C4B79"/>
    <w:rsid w:val="000C4C54"/>
    <w:rsid w:val="000C4D7B"/>
    <w:rsid w:val="000C4D91"/>
    <w:rsid w:val="000C505E"/>
    <w:rsid w:val="000C5068"/>
    <w:rsid w:val="000C509D"/>
    <w:rsid w:val="000C50F1"/>
    <w:rsid w:val="000C5145"/>
    <w:rsid w:val="000C51A8"/>
    <w:rsid w:val="000C51EC"/>
    <w:rsid w:val="000C52D3"/>
    <w:rsid w:val="000C532F"/>
    <w:rsid w:val="000C552B"/>
    <w:rsid w:val="000C5762"/>
    <w:rsid w:val="000C57B6"/>
    <w:rsid w:val="000C582B"/>
    <w:rsid w:val="000C5920"/>
    <w:rsid w:val="000C5B7B"/>
    <w:rsid w:val="000C5BEC"/>
    <w:rsid w:val="000C5C6D"/>
    <w:rsid w:val="000C5C71"/>
    <w:rsid w:val="000C5E16"/>
    <w:rsid w:val="000C5E84"/>
    <w:rsid w:val="000C5EE0"/>
    <w:rsid w:val="000C5EE6"/>
    <w:rsid w:val="000C5F00"/>
    <w:rsid w:val="000C61AE"/>
    <w:rsid w:val="000C638C"/>
    <w:rsid w:val="000C639D"/>
    <w:rsid w:val="000C63A5"/>
    <w:rsid w:val="000C641F"/>
    <w:rsid w:val="000C64F3"/>
    <w:rsid w:val="000C6524"/>
    <w:rsid w:val="000C6615"/>
    <w:rsid w:val="000C670E"/>
    <w:rsid w:val="000C672D"/>
    <w:rsid w:val="000C684B"/>
    <w:rsid w:val="000C68AB"/>
    <w:rsid w:val="000C6960"/>
    <w:rsid w:val="000C69AF"/>
    <w:rsid w:val="000C6A3E"/>
    <w:rsid w:val="000C6B0A"/>
    <w:rsid w:val="000C6B16"/>
    <w:rsid w:val="000C6B7A"/>
    <w:rsid w:val="000C6E3B"/>
    <w:rsid w:val="000C6E61"/>
    <w:rsid w:val="000C7030"/>
    <w:rsid w:val="000C7045"/>
    <w:rsid w:val="000C7182"/>
    <w:rsid w:val="000C720C"/>
    <w:rsid w:val="000C72FB"/>
    <w:rsid w:val="000C7363"/>
    <w:rsid w:val="000C74F5"/>
    <w:rsid w:val="000C7540"/>
    <w:rsid w:val="000C7641"/>
    <w:rsid w:val="000C780A"/>
    <w:rsid w:val="000C7820"/>
    <w:rsid w:val="000C7858"/>
    <w:rsid w:val="000C7883"/>
    <w:rsid w:val="000C7892"/>
    <w:rsid w:val="000C79C6"/>
    <w:rsid w:val="000C7ADB"/>
    <w:rsid w:val="000C7CD1"/>
    <w:rsid w:val="000C7E28"/>
    <w:rsid w:val="000C7F72"/>
    <w:rsid w:val="000D00A2"/>
    <w:rsid w:val="000D02DD"/>
    <w:rsid w:val="000D0321"/>
    <w:rsid w:val="000D037E"/>
    <w:rsid w:val="000D03A0"/>
    <w:rsid w:val="000D0422"/>
    <w:rsid w:val="000D05C6"/>
    <w:rsid w:val="000D05D1"/>
    <w:rsid w:val="000D07D6"/>
    <w:rsid w:val="000D08D6"/>
    <w:rsid w:val="000D0965"/>
    <w:rsid w:val="000D0AD4"/>
    <w:rsid w:val="000D0B07"/>
    <w:rsid w:val="000D0B67"/>
    <w:rsid w:val="000D0BE5"/>
    <w:rsid w:val="000D0C3B"/>
    <w:rsid w:val="000D0C69"/>
    <w:rsid w:val="000D0D0B"/>
    <w:rsid w:val="000D0D9A"/>
    <w:rsid w:val="000D0DD7"/>
    <w:rsid w:val="000D0E17"/>
    <w:rsid w:val="000D0FE7"/>
    <w:rsid w:val="000D0FEB"/>
    <w:rsid w:val="000D1117"/>
    <w:rsid w:val="000D11A9"/>
    <w:rsid w:val="000D11CB"/>
    <w:rsid w:val="000D1308"/>
    <w:rsid w:val="000D144E"/>
    <w:rsid w:val="000D1528"/>
    <w:rsid w:val="000D1537"/>
    <w:rsid w:val="000D1577"/>
    <w:rsid w:val="000D162A"/>
    <w:rsid w:val="000D1645"/>
    <w:rsid w:val="000D1647"/>
    <w:rsid w:val="000D18C6"/>
    <w:rsid w:val="000D192C"/>
    <w:rsid w:val="000D19B5"/>
    <w:rsid w:val="000D1A52"/>
    <w:rsid w:val="000D1AC0"/>
    <w:rsid w:val="000D1B1B"/>
    <w:rsid w:val="000D1B3E"/>
    <w:rsid w:val="000D1BEC"/>
    <w:rsid w:val="000D1C62"/>
    <w:rsid w:val="000D1C6B"/>
    <w:rsid w:val="000D1D9F"/>
    <w:rsid w:val="000D1EE2"/>
    <w:rsid w:val="000D1F23"/>
    <w:rsid w:val="000D1F24"/>
    <w:rsid w:val="000D20E1"/>
    <w:rsid w:val="000D2132"/>
    <w:rsid w:val="000D213B"/>
    <w:rsid w:val="000D2164"/>
    <w:rsid w:val="000D2304"/>
    <w:rsid w:val="000D23AD"/>
    <w:rsid w:val="000D24AB"/>
    <w:rsid w:val="000D2740"/>
    <w:rsid w:val="000D28AD"/>
    <w:rsid w:val="000D296E"/>
    <w:rsid w:val="000D2B31"/>
    <w:rsid w:val="000D2BCA"/>
    <w:rsid w:val="000D2CDA"/>
    <w:rsid w:val="000D2D46"/>
    <w:rsid w:val="000D2DFF"/>
    <w:rsid w:val="000D2E3C"/>
    <w:rsid w:val="000D30DC"/>
    <w:rsid w:val="000D3126"/>
    <w:rsid w:val="000D3160"/>
    <w:rsid w:val="000D31E3"/>
    <w:rsid w:val="000D32AB"/>
    <w:rsid w:val="000D338B"/>
    <w:rsid w:val="000D3496"/>
    <w:rsid w:val="000D3542"/>
    <w:rsid w:val="000D35AB"/>
    <w:rsid w:val="000D36B9"/>
    <w:rsid w:val="000D36CB"/>
    <w:rsid w:val="000D37AF"/>
    <w:rsid w:val="000D39F0"/>
    <w:rsid w:val="000D3A74"/>
    <w:rsid w:val="000D3AA4"/>
    <w:rsid w:val="000D3B37"/>
    <w:rsid w:val="000D3C78"/>
    <w:rsid w:val="000D3CB6"/>
    <w:rsid w:val="000D3F1A"/>
    <w:rsid w:val="000D4226"/>
    <w:rsid w:val="000D437D"/>
    <w:rsid w:val="000D438A"/>
    <w:rsid w:val="000D43B8"/>
    <w:rsid w:val="000D4486"/>
    <w:rsid w:val="000D44B3"/>
    <w:rsid w:val="000D45D1"/>
    <w:rsid w:val="000D4632"/>
    <w:rsid w:val="000D4647"/>
    <w:rsid w:val="000D46F5"/>
    <w:rsid w:val="000D46FF"/>
    <w:rsid w:val="000D4903"/>
    <w:rsid w:val="000D4919"/>
    <w:rsid w:val="000D4A01"/>
    <w:rsid w:val="000D4AA7"/>
    <w:rsid w:val="000D4AB4"/>
    <w:rsid w:val="000D4AEB"/>
    <w:rsid w:val="000D4B89"/>
    <w:rsid w:val="000D4C32"/>
    <w:rsid w:val="000D4CAA"/>
    <w:rsid w:val="000D4D6E"/>
    <w:rsid w:val="000D4D9C"/>
    <w:rsid w:val="000D4F01"/>
    <w:rsid w:val="000D4FA8"/>
    <w:rsid w:val="000D506A"/>
    <w:rsid w:val="000D5211"/>
    <w:rsid w:val="000D52A4"/>
    <w:rsid w:val="000D5330"/>
    <w:rsid w:val="000D53A9"/>
    <w:rsid w:val="000D53E7"/>
    <w:rsid w:val="000D54FD"/>
    <w:rsid w:val="000D5510"/>
    <w:rsid w:val="000D5713"/>
    <w:rsid w:val="000D5848"/>
    <w:rsid w:val="000D5A03"/>
    <w:rsid w:val="000D5D6E"/>
    <w:rsid w:val="000D5F05"/>
    <w:rsid w:val="000D6094"/>
    <w:rsid w:val="000D6098"/>
    <w:rsid w:val="000D6178"/>
    <w:rsid w:val="000D636C"/>
    <w:rsid w:val="000D63CA"/>
    <w:rsid w:val="000D64D1"/>
    <w:rsid w:val="000D65FE"/>
    <w:rsid w:val="000D6616"/>
    <w:rsid w:val="000D667E"/>
    <w:rsid w:val="000D6AD3"/>
    <w:rsid w:val="000D6B0A"/>
    <w:rsid w:val="000D6B5C"/>
    <w:rsid w:val="000D6B98"/>
    <w:rsid w:val="000D6C5E"/>
    <w:rsid w:val="000D6CD4"/>
    <w:rsid w:val="000D6DB9"/>
    <w:rsid w:val="000D6E1D"/>
    <w:rsid w:val="000D7043"/>
    <w:rsid w:val="000D708F"/>
    <w:rsid w:val="000D717A"/>
    <w:rsid w:val="000D72C9"/>
    <w:rsid w:val="000D7462"/>
    <w:rsid w:val="000D753D"/>
    <w:rsid w:val="000D7582"/>
    <w:rsid w:val="000D76F8"/>
    <w:rsid w:val="000D7754"/>
    <w:rsid w:val="000D785F"/>
    <w:rsid w:val="000D7872"/>
    <w:rsid w:val="000D791B"/>
    <w:rsid w:val="000D795C"/>
    <w:rsid w:val="000D79EC"/>
    <w:rsid w:val="000D7A90"/>
    <w:rsid w:val="000D7AAF"/>
    <w:rsid w:val="000D7ADD"/>
    <w:rsid w:val="000D7B48"/>
    <w:rsid w:val="000D7B9D"/>
    <w:rsid w:val="000D7C8E"/>
    <w:rsid w:val="000D7CEB"/>
    <w:rsid w:val="000D7CF6"/>
    <w:rsid w:val="000D7DEE"/>
    <w:rsid w:val="000D7E65"/>
    <w:rsid w:val="000D7E67"/>
    <w:rsid w:val="000D7FEE"/>
    <w:rsid w:val="000E00F7"/>
    <w:rsid w:val="000E023E"/>
    <w:rsid w:val="000E0252"/>
    <w:rsid w:val="000E0269"/>
    <w:rsid w:val="000E033D"/>
    <w:rsid w:val="000E035F"/>
    <w:rsid w:val="000E0889"/>
    <w:rsid w:val="000E088D"/>
    <w:rsid w:val="000E093A"/>
    <w:rsid w:val="000E10A3"/>
    <w:rsid w:val="000E1255"/>
    <w:rsid w:val="000E12CA"/>
    <w:rsid w:val="000E12F7"/>
    <w:rsid w:val="000E1311"/>
    <w:rsid w:val="000E146F"/>
    <w:rsid w:val="000E16A6"/>
    <w:rsid w:val="000E1778"/>
    <w:rsid w:val="000E1ADF"/>
    <w:rsid w:val="000E1C5A"/>
    <w:rsid w:val="000E1FC6"/>
    <w:rsid w:val="000E1FF7"/>
    <w:rsid w:val="000E20E7"/>
    <w:rsid w:val="000E2189"/>
    <w:rsid w:val="000E2287"/>
    <w:rsid w:val="000E23E7"/>
    <w:rsid w:val="000E24F2"/>
    <w:rsid w:val="000E2610"/>
    <w:rsid w:val="000E26BE"/>
    <w:rsid w:val="000E2A80"/>
    <w:rsid w:val="000E2A9A"/>
    <w:rsid w:val="000E2AC0"/>
    <w:rsid w:val="000E2B56"/>
    <w:rsid w:val="000E2C66"/>
    <w:rsid w:val="000E2E4F"/>
    <w:rsid w:val="000E2E6B"/>
    <w:rsid w:val="000E3102"/>
    <w:rsid w:val="000E31CA"/>
    <w:rsid w:val="000E31E1"/>
    <w:rsid w:val="000E3449"/>
    <w:rsid w:val="000E3533"/>
    <w:rsid w:val="000E3578"/>
    <w:rsid w:val="000E3592"/>
    <w:rsid w:val="000E3599"/>
    <w:rsid w:val="000E35DE"/>
    <w:rsid w:val="000E36D3"/>
    <w:rsid w:val="000E3761"/>
    <w:rsid w:val="000E385A"/>
    <w:rsid w:val="000E3A65"/>
    <w:rsid w:val="000E3B21"/>
    <w:rsid w:val="000E3C16"/>
    <w:rsid w:val="000E3C8D"/>
    <w:rsid w:val="000E3EDC"/>
    <w:rsid w:val="000E3EEB"/>
    <w:rsid w:val="000E3F85"/>
    <w:rsid w:val="000E3FCF"/>
    <w:rsid w:val="000E40C6"/>
    <w:rsid w:val="000E43AB"/>
    <w:rsid w:val="000E4469"/>
    <w:rsid w:val="000E45CD"/>
    <w:rsid w:val="000E45D2"/>
    <w:rsid w:val="000E48DB"/>
    <w:rsid w:val="000E49ED"/>
    <w:rsid w:val="000E4A23"/>
    <w:rsid w:val="000E4AE9"/>
    <w:rsid w:val="000E4C65"/>
    <w:rsid w:val="000E4E95"/>
    <w:rsid w:val="000E4EDA"/>
    <w:rsid w:val="000E4EF3"/>
    <w:rsid w:val="000E4F02"/>
    <w:rsid w:val="000E4FB9"/>
    <w:rsid w:val="000E4FDB"/>
    <w:rsid w:val="000E50D3"/>
    <w:rsid w:val="000E52D5"/>
    <w:rsid w:val="000E52E1"/>
    <w:rsid w:val="000E52F4"/>
    <w:rsid w:val="000E559D"/>
    <w:rsid w:val="000E55FC"/>
    <w:rsid w:val="000E5649"/>
    <w:rsid w:val="000E5653"/>
    <w:rsid w:val="000E56C6"/>
    <w:rsid w:val="000E57DE"/>
    <w:rsid w:val="000E5985"/>
    <w:rsid w:val="000E5B78"/>
    <w:rsid w:val="000E5E93"/>
    <w:rsid w:val="000E5FA4"/>
    <w:rsid w:val="000E5FCE"/>
    <w:rsid w:val="000E6049"/>
    <w:rsid w:val="000E6074"/>
    <w:rsid w:val="000E607C"/>
    <w:rsid w:val="000E6113"/>
    <w:rsid w:val="000E623B"/>
    <w:rsid w:val="000E6365"/>
    <w:rsid w:val="000E6583"/>
    <w:rsid w:val="000E66F9"/>
    <w:rsid w:val="000E6834"/>
    <w:rsid w:val="000E6A23"/>
    <w:rsid w:val="000E6A7D"/>
    <w:rsid w:val="000E6B2D"/>
    <w:rsid w:val="000E6B82"/>
    <w:rsid w:val="000E6C08"/>
    <w:rsid w:val="000E6D89"/>
    <w:rsid w:val="000E6ED2"/>
    <w:rsid w:val="000E6EF9"/>
    <w:rsid w:val="000E71C6"/>
    <w:rsid w:val="000E71EF"/>
    <w:rsid w:val="000E720A"/>
    <w:rsid w:val="000E7242"/>
    <w:rsid w:val="000E73A1"/>
    <w:rsid w:val="000E73D1"/>
    <w:rsid w:val="000E750D"/>
    <w:rsid w:val="000E754B"/>
    <w:rsid w:val="000E7700"/>
    <w:rsid w:val="000E7731"/>
    <w:rsid w:val="000E7739"/>
    <w:rsid w:val="000E7863"/>
    <w:rsid w:val="000E7A18"/>
    <w:rsid w:val="000E7AC9"/>
    <w:rsid w:val="000E7B7E"/>
    <w:rsid w:val="000E7C55"/>
    <w:rsid w:val="000E7FCF"/>
    <w:rsid w:val="000F000E"/>
    <w:rsid w:val="000F0016"/>
    <w:rsid w:val="000F0127"/>
    <w:rsid w:val="000F018B"/>
    <w:rsid w:val="000F01F1"/>
    <w:rsid w:val="000F02AC"/>
    <w:rsid w:val="000F041B"/>
    <w:rsid w:val="000F0446"/>
    <w:rsid w:val="000F054B"/>
    <w:rsid w:val="000F072F"/>
    <w:rsid w:val="000F074B"/>
    <w:rsid w:val="000F07A9"/>
    <w:rsid w:val="000F07FC"/>
    <w:rsid w:val="000F0856"/>
    <w:rsid w:val="000F09CF"/>
    <w:rsid w:val="000F0A33"/>
    <w:rsid w:val="000F0A98"/>
    <w:rsid w:val="000F0B5E"/>
    <w:rsid w:val="000F0D93"/>
    <w:rsid w:val="000F0E2C"/>
    <w:rsid w:val="000F0E53"/>
    <w:rsid w:val="000F0F7C"/>
    <w:rsid w:val="000F0FA3"/>
    <w:rsid w:val="000F0FB6"/>
    <w:rsid w:val="000F1054"/>
    <w:rsid w:val="000F1073"/>
    <w:rsid w:val="000F1180"/>
    <w:rsid w:val="000F11EB"/>
    <w:rsid w:val="000F121A"/>
    <w:rsid w:val="000F1227"/>
    <w:rsid w:val="000F122B"/>
    <w:rsid w:val="000F1280"/>
    <w:rsid w:val="000F1352"/>
    <w:rsid w:val="000F13B2"/>
    <w:rsid w:val="000F1470"/>
    <w:rsid w:val="000F1531"/>
    <w:rsid w:val="000F15C2"/>
    <w:rsid w:val="000F15F6"/>
    <w:rsid w:val="000F16A9"/>
    <w:rsid w:val="000F170B"/>
    <w:rsid w:val="000F1770"/>
    <w:rsid w:val="000F178D"/>
    <w:rsid w:val="000F1793"/>
    <w:rsid w:val="000F18B6"/>
    <w:rsid w:val="000F1946"/>
    <w:rsid w:val="000F194F"/>
    <w:rsid w:val="000F1965"/>
    <w:rsid w:val="000F1984"/>
    <w:rsid w:val="000F1A56"/>
    <w:rsid w:val="000F1AB1"/>
    <w:rsid w:val="000F1B82"/>
    <w:rsid w:val="000F1BF1"/>
    <w:rsid w:val="000F1D22"/>
    <w:rsid w:val="000F1D7D"/>
    <w:rsid w:val="000F1E17"/>
    <w:rsid w:val="000F1E7D"/>
    <w:rsid w:val="000F1FF6"/>
    <w:rsid w:val="000F20B8"/>
    <w:rsid w:val="000F213E"/>
    <w:rsid w:val="000F218F"/>
    <w:rsid w:val="000F21B0"/>
    <w:rsid w:val="000F238A"/>
    <w:rsid w:val="000F264A"/>
    <w:rsid w:val="000F2681"/>
    <w:rsid w:val="000F270E"/>
    <w:rsid w:val="000F2724"/>
    <w:rsid w:val="000F276F"/>
    <w:rsid w:val="000F2936"/>
    <w:rsid w:val="000F2990"/>
    <w:rsid w:val="000F2A6E"/>
    <w:rsid w:val="000F2C24"/>
    <w:rsid w:val="000F2C6F"/>
    <w:rsid w:val="000F2F40"/>
    <w:rsid w:val="000F2F7E"/>
    <w:rsid w:val="000F3070"/>
    <w:rsid w:val="000F3083"/>
    <w:rsid w:val="000F313D"/>
    <w:rsid w:val="000F33FB"/>
    <w:rsid w:val="000F34FF"/>
    <w:rsid w:val="000F3549"/>
    <w:rsid w:val="000F3568"/>
    <w:rsid w:val="000F3768"/>
    <w:rsid w:val="000F37B4"/>
    <w:rsid w:val="000F3842"/>
    <w:rsid w:val="000F38E2"/>
    <w:rsid w:val="000F3A4E"/>
    <w:rsid w:val="000F3E2B"/>
    <w:rsid w:val="000F3E46"/>
    <w:rsid w:val="000F3ED3"/>
    <w:rsid w:val="000F3F9B"/>
    <w:rsid w:val="000F401B"/>
    <w:rsid w:val="000F402F"/>
    <w:rsid w:val="000F4181"/>
    <w:rsid w:val="000F41E7"/>
    <w:rsid w:val="000F4501"/>
    <w:rsid w:val="000F46F2"/>
    <w:rsid w:val="000F487C"/>
    <w:rsid w:val="000F4970"/>
    <w:rsid w:val="000F4AB9"/>
    <w:rsid w:val="000F4C92"/>
    <w:rsid w:val="000F4D57"/>
    <w:rsid w:val="000F4ED8"/>
    <w:rsid w:val="000F4F28"/>
    <w:rsid w:val="000F51EC"/>
    <w:rsid w:val="000F5226"/>
    <w:rsid w:val="000F52FF"/>
    <w:rsid w:val="000F5307"/>
    <w:rsid w:val="000F5374"/>
    <w:rsid w:val="000F53CD"/>
    <w:rsid w:val="000F541B"/>
    <w:rsid w:val="000F54B1"/>
    <w:rsid w:val="000F54BF"/>
    <w:rsid w:val="000F5506"/>
    <w:rsid w:val="000F5516"/>
    <w:rsid w:val="000F5621"/>
    <w:rsid w:val="000F5623"/>
    <w:rsid w:val="000F5627"/>
    <w:rsid w:val="000F563C"/>
    <w:rsid w:val="000F563F"/>
    <w:rsid w:val="000F574A"/>
    <w:rsid w:val="000F5845"/>
    <w:rsid w:val="000F5886"/>
    <w:rsid w:val="000F58B3"/>
    <w:rsid w:val="000F590D"/>
    <w:rsid w:val="000F5DD4"/>
    <w:rsid w:val="000F5E17"/>
    <w:rsid w:val="000F5E39"/>
    <w:rsid w:val="000F5E46"/>
    <w:rsid w:val="000F5F8A"/>
    <w:rsid w:val="000F5FC4"/>
    <w:rsid w:val="000F5FD5"/>
    <w:rsid w:val="000F60A7"/>
    <w:rsid w:val="000F62C9"/>
    <w:rsid w:val="000F62CC"/>
    <w:rsid w:val="000F65B3"/>
    <w:rsid w:val="000F662A"/>
    <w:rsid w:val="000F67C3"/>
    <w:rsid w:val="000F6836"/>
    <w:rsid w:val="000F69AA"/>
    <w:rsid w:val="000F69BB"/>
    <w:rsid w:val="000F6A28"/>
    <w:rsid w:val="000F6BDC"/>
    <w:rsid w:val="000F6C27"/>
    <w:rsid w:val="000F6CA7"/>
    <w:rsid w:val="000F6D41"/>
    <w:rsid w:val="000F6E21"/>
    <w:rsid w:val="000F7149"/>
    <w:rsid w:val="000F7172"/>
    <w:rsid w:val="000F724F"/>
    <w:rsid w:val="000F7481"/>
    <w:rsid w:val="000F7638"/>
    <w:rsid w:val="000F7741"/>
    <w:rsid w:val="000F78E4"/>
    <w:rsid w:val="000F78EE"/>
    <w:rsid w:val="000F7A27"/>
    <w:rsid w:val="000F7A73"/>
    <w:rsid w:val="000F7B3A"/>
    <w:rsid w:val="000F7BAC"/>
    <w:rsid w:val="000F7BAE"/>
    <w:rsid w:val="000F7BFF"/>
    <w:rsid w:val="000F7C65"/>
    <w:rsid w:val="000F7C90"/>
    <w:rsid w:val="000F7DD7"/>
    <w:rsid w:val="000F7F88"/>
    <w:rsid w:val="00100164"/>
    <w:rsid w:val="00100193"/>
    <w:rsid w:val="001001E8"/>
    <w:rsid w:val="001003DD"/>
    <w:rsid w:val="00100552"/>
    <w:rsid w:val="001006B9"/>
    <w:rsid w:val="00100743"/>
    <w:rsid w:val="00100788"/>
    <w:rsid w:val="001007DD"/>
    <w:rsid w:val="001009BE"/>
    <w:rsid w:val="00100BF4"/>
    <w:rsid w:val="00100C6B"/>
    <w:rsid w:val="00100DBF"/>
    <w:rsid w:val="00100E07"/>
    <w:rsid w:val="00100FBB"/>
    <w:rsid w:val="00101132"/>
    <w:rsid w:val="0010128B"/>
    <w:rsid w:val="001012BE"/>
    <w:rsid w:val="00101353"/>
    <w:rsid w:val="001013DC"/>
    <w:rsid w:val="00101528"/>
    <w:rsid w:val="0010154A"/>
    <w:rsid w:val="0010156D"/>
    <w:rsid w:val="001015DE"/>
    <w:rsid w:val="0010161A"/>
    <w:rsid w:val="001016B3"/>
    <w:rsid w:val="00101787"/>
    <w:rsid w:val="001018D8"/>
    <w:rsid w:val="0010191C"/>
    <w:rsid w:val="001019AD"/>
    <w:rsid w:val="00101A1B"/>
    <w:rsid w:val="00101B49"/>
    <w:rsid w:val="00101BE0"/>
    <w:rsid w:val="00101D23"/>
    <w:rsid w:val="00101D8D"/>
    <w:rsid w:val="00101DA5"/>
    <w:rsid w:val="00101FCD"/>
    <w:rsid w:val="0010210F"/>
    <w:rsid w:val="00102209"/>
    <w:rsid w:val="0010226E"/>
    <w:rsid w:val="001023DA"/>
    <w:rsid w:val="001024C4"/>
    <w:rsid w:val="0010261F"/>
    <w:rsid w:val="0010262F"/>
    <w:rsid w:val="001028A2"/>
    <w:rsid w:val="0010290E"/>
    <w:rsid w:val="00102911"/>
    <w:rsid w:val="0010294A"/>
    <w:rsid w:val="001029F4"/>
    <w:rsid w:val="00102A30"/>
    <w:rsid w:val="00102A49"/>
    <w:rsid w:val="00102A87"/>
    <w:rsid w:val="00102B15"/>
    <w:rsid w:val="00102D58"/>
    <w:rsid w:val="00102F3F"/>
    <w:rsid w:val="00102FC9"/>
    <w:rsid w:val="00102FEE"/>
    <w:rsid w:val="0010308B"/>
    <w:rsid w:val="001030ED"/>
    <w:rsid w:val="0010310C"/>
    <w:rsid w:val="00103112"/>
    <w:rsid w:val="001031B9"/>
    <w:rsid w:val="00103397"/>
    <w:rsid w:val="001035FC"/>
    <w:rsid w:val="001035FD"/>
    <w:rsid w:val="00103634"/>
    <w:rsid w:val="0010365E"/>
    <w:rsid w:val="00103672"/>
    <w:rsid w:val="0010367F"/>
    <w:rsid w:val="001037AB"/>
    <w:rsid w:val="0010399F"/>
    <w:rsid w:val="001039CE"/>
    <w:rsid w:val="001039FD"/>
    <w:rsid w:val="00103AB3"/>
    <w:rsid w:val="00103AC0"/>
    <w:rsid w:val="00103AD5"/>
    <w:rsid w:val="00103B4C"/>
    <w:rsid w:val="00103C53"/>
    <w:rsid w:val="00103CCE"/>
    <w:rsid w:val="00103D31"/>
    <w:rsid w:val="00103E8E"/>
    <w:rsid w:val="00103F0F"/>
    <w:rsid w:val="00104043"/>
    <w:rsid w:val="00104078"/>
    <w:rsid w:val="00104111"/>
    <w:rsid w:val="00104128"/>
    <w:rsid w:val="00104130"/>
    <w:rsid w:val="0010419C"/>
    <w:rsid w:val="0010421E"/>
    <w:rsid w:val="0010423E"/>
    <w:rsid w:val="00104245"/>
    <w:rsid w:val="001043C2"/>
    <w:rsid w:val="00104611"/>
    <w:rsid w:val="0010467A"/>
    <w:rsid w:val="001047B0"/>
    <w:rsid w:val="001047FD"/>
    <w:rsid w:val="00104A33"/>
    <w:rsid w:val="00104D19"/>
    <w:rsid w:val="00104ED4"/>
    <w:rsid w:val="00105226"/>
    <w:rsid w:val="0010528A"/>
    <w:rsid w:val="00105346"/>
    <w:rsid w:val="0010592C"/>
    <w:rsid w:val="001059D6"/>
    <w:rsid w:val="00105CB6"/>
    <w:rsid w:val="00105D04"/>
    <w:rsid w:val="00105D28"/>
    <w:rsid w:val="00105D77"/>
    <w:rsid w:val="00105E1E"/>
    <w:rsid w:val="00105E62"/>
    <w:rsid w:val="00105E9F"/>
    <w:rsid w:val="00105FD4"/>
    <w:rsid w:val="00106022"/>
    <w:rsid w:val="001060C9"/>
    <w:rsid w:val="001060DD"/>
    <w:rsid w:val="001060EB"/>
    <w:rsid w:val="00106165"/>
    <w:rsid w:val="0010620B"/>
    <w:rsid w:val="00106557"/>
    <w:rsid w:val="0010657D"/>
    <w:rsid w:val="001065A9"/>
    <w:rsid w:val="0010660F"/>
    <w:rsid w:val="00106665"/>
    <w:rsid w:val="0010667A"/>
    <w:rsid w:val="0010674D"/>
    <w:rsid w:val="001068FE"/>
    <w:rsid w:val="00106956"/>
    <w:rsid w:val="00106B0C"/>
    <w:rsid w:val="00106B5D"/>
    <w:rsid w:val="00106C26"/>
    <w:rsid w:val="00106EC6"/>
    <w:rsid w:val="00107062"/>
    <w:rsid w:val="00107103"/>
    <w:rsid w:val="001071A7"/>
    <w:rsid w:val="001073A3"/>
    <w:rsid w:val="001075DF"/>
    <w:rsid w:val="001076D3"/>
    <w:rsid w:val="00107763"/>
    <w:rsid w:val="00107791"/>
    <w:rsid w:val="001077AD"/>
    <w:rsid w:val="001077C1"/>
    <w:rsid w:val="0010795F"/>
    <w:rsid w:val="001079D7"/>
    <w:rsid w:val="001079F6"/>
    <w:rsid w:val="00107A13"/>
    <w:rsid w:val="00107A3F"/>
    <w:rsid w:val="00107A45"/>
    <w:rsid w:val="00107A82"/>
    <w:rsid w:val="00107E09"/>
    <w:rsid w:val="00107FFB"/>
    <w:rsid w:val="001101A0"/>
    <w:rsid w:val="001102BA"/>
    <w:rsid w:val="001104C8"/>
    <w:rsid w:val="001105D2"/>
    <w:rsid w:val="001106A2"/>
    <w:rsid w:val="001107C1"/>
    <w:rsid w:val="001108E7"/>
    <w:rsid w:val="0011092D"/>
    <w:rsid w:val="00110993"/>
    <w:rsid w:val="00110A3E"/>
    <w:rsid w:val="00110A4F"/>
    <w:rsid w:val="00110AFB"/>
    <w:rsid w:val="00110B2C"/>
    <w:rsid w:val="00110B32"/>
    <w:rsid w:val="00110D5D"/>
    <w:rsid w:val="00110D95"/>
    <w:rsid w:val="00110E15"/>
    <w:rsid w:val="00110F32"/>
    <w:rsid w:val="00110F6B"/>
    <w:rsid w:val="00111108"/>
    <w:rsid w:val="001111F6"/>
    <w:rsid w:val="0011121C"/>
    <w:rsid w:val="00111279"/>
    <w:rsid w:val="001112D9"/>
    <w:rsid w:val="001113F1"/>
    <w:rsid w:val="00111436"/>
    <w:rsid w:val="00111473"/>
    <w:rsid w:val="0011172D"/>
    <w:rsid w:val="00111737"/>
    <w:rsid w:val="00111877"/>
    <w:rsid w:val="0011188E"/>
    <w:rsid w:val="0011191A"/>
    <w:rsid w:val="00111BE8"/>
    <w:rsid w:val="00111C01"/>
    <w:rsid w:val="00111C46"/>
    <w:rsid w:val="00111DBA"/>
    <w:rsid w:val="00111DEE"/>
    <w:rsid w:val="00111E51"/>
    <w:rsid w:val="00111EED"/>
    <w:rsid w:val="00111EFC"/>
    <w:rsid w:val="00111F3F"/>
    <w:rsid w:val="00111FB0"/>
    <w:rsid w:val="001121CB"/>
    <w:rsid w:val="001121EF"/>
    <w:rsid w:val="00112214"/>
    <w:rsid w:val="00112234"/>
    <w:rsid w:val="00112237"/>
    <w:rsid w:val="0011225B"/>
    <w:rsid w:val="00112578"/>
    <w:rsid w:val="001125FE"/>
    <w:rsid w:val="001128ED"/>
    <w:rsid w:val="00112B2C"/>
    <w:rsid w:val="00112BE5"/>
    <w:rsid w:val="00112D38"/>
    <w:rsid w:val="00112D77"/>
    <w:rsid w:val="00112ED6"/>
    <w:rsid w:val="00113160"/>
    <w:rsid w:val="001131CE"/>
    <w:rsid w:val="001132D5"/>
    <w:rsid w:val="00113375"/>
    <w:rsid w:val="001133A7"/>
    <w:rsid w:val="001133F3"/>
    <w:rsid w:val="00113448"/>
    <w:rsid w:val="001135FF"/>
    <w:rsid w:val="0011360B"/>
    <w:rsid w:val="00113942"/>
    <w:rsid w:val="00113AF4"/>
    <w:rsid w:val="00113BC2"/>
    <w:rsid w:val="00113D15"/>
    <w:rsid w:val="00113E34"/>
    <w:rsid w:val="00113F68"/>
    <w:rsid w:val="00114077"/>
    <w:rsid w:val="001140CA"/>
    <w:rsid w:val="00114123"/>
    <w:rsid w:val="00114126"/>
    <w:rsid w:val="0011428C"/>
    <w:rsid w:val="001142B3"/>
    <w:rsid w:val="001142FA"/>
    <w:rsid w:val="00114319"/>
    <w:rsid w:val="00114381"/>
    <w:rsid w:val="001143CB"/>
    <w:rsid w:val="00114441"/>
    <w:rsid w:val="00114458"/>
    <w:rsid w:val="00114471"/>
    <w:rsid w:val="00114584"/>
    <w:rsid w:val="00114639"/>
    <w:rsid w:val="0011470A"/>
    <w:rsid w:val="00114821"/>
    <w:rsid w:val="001148D8"/>
    <w:rsid w:val="001149C8"/>
    <w:rsid w:val="001149E8"/>
    <w:rsid w:val="00114C9E"/>
    <w:rsid w:val="00114D56"/>
    <w:rsid w:val="00114D96"/>
    <w:rsid w:val="00114FBE"/>
    <w:rsid w:val="0011515A"/>
    <w:rsid w:val="001151FC"/>
    <w:rsid w:val="0011527B"/>
    <w:rsid w:val="0011530B"/>
    <w:rsid w:val="00115333"/>
    <w:rsid w:val="0011537F"/>
    <w:rsid w:val="00115561"/>
    <w:rsid w:val="00115681"/>
    <w:rsid w:val="00115AE1"/>
    <w:rsid w:val="00115B2D"/>
    <w:rsid w:val="00115B40"/>
    <w:rsid w:val="00115BC8"/>
    <w:rsid w:val="00115C5F"/>
    <w:rsid w:val="00115CF3"/>
    <w:rsid w:val="00115F9B"/>
    <w:rsid w:val="001162C7"/>
    <w:rsid w:val="00116397"/>
    <w:rsid w:val="001163AA"/>
    <w:rsid w:val="001163C9"/>
    <w:rsid w:val="00116583"/>
    <w:rsid w:val="0011668E"/>
    <w:rsid w:val="00116755"/>
    <w:rsid w:val="00116801"/>
    <w:rsid w:val="001168C1"/>
    <w:rsid w:val="00116C36"/>
    <w:rsid w:val="00116D00"/>
    <w:rsid w:val="00116D58"/>
    <w:rsid w:val="00116DD4"/>
    <w:rsid w:val="00116EAC"/>
    <w:rsid w:val="001170D8"/>
    <w:rsid w:val="001170E6"/>
    <w:rsid w:val="0011713D"/>
    <w:rsid w:val="001171B2"/>
    <w:rsid w:val="0011724D"/>
    <w:rsid w:val="001173B4"/>
    <w:rsid w:val="001173EE"/>
    <w:rsid w:val="0011748E"/>
    <w:rsid w:val="001175DE"/>
    <w:rsid w:val="0011768C"/>
    <w:rsid w:val="0011774A"/>
    <w:rsid w:val="00117755"/>
    <w:rsid w:val="001177D7"/>
    <w:rsid w:val="00117805"/>
    <w:rsid w:val="0011790D"/>
    <w:rsid w:val="00117AE4"/>
    <w:rsid w:val="00117C82"/>
    <w:rsid w:val="0012002C"/>
    <w:rsid w:val="00120081"/>
    <w:rsid w:val="00120246"/>
    <w:rsid w:val="0012026F"/>
    <w:rsid w:val="001202D9"/>
    <w:rsid w:val="00120406"/>
    <w:rsid w:val="00120437"/>
    <w:rsid w:val="0012060A"/>
    <w:rsid w:val="00120629"/>
    <w:rsid w:val="00120768"/>
    <w:rsid w:val="00120827"/>
    <w:rsid w:val="0012084D"/>
    <w:rsid w:val="001209D7"/>
    <w:rsid w:val="001209E7"/>
    <w:rsid w:val="00120A0F"/>
    <w:rsid w:val="00120A14"/>
    <w:rsid w:val="00120B48"/>
    <w:rsid w:val="00120BB5"/>
    <w:rsid w:val="00120C01"/>
    <w:rsid w:val="00120C3D"/>
    <w:rsid w:val="00120C65"/>
    <w:rsid w:val="00120CFB"/>
    <w:rsid w:val="00120DB1"/>
    <w:rsid w:val="00120DBD"/>
    <w:rsid w:val="00120EAA"/>
    <w:rsid w:val="00120FDE"/>
    <w:rsid w:val="00121083"/>
    <w:rsid w:val="00121201"/>
    <w:rsid w:val="001213FC"/>
    <w:rsid w:val="0012178C"/>
    <w:rsid w:val="001218A7"/>
    <w:rsid w:val="001218BE"/>
    <w:rsid w:val="0012190A"/>
    <w:rsid w:val="00121975"/>
    <w:rsid w:val="001219D1"/>
    <w:rsid w:val="001219FB"/>
    <w:rsid w:val="00121B81"/>
    <w:rsid w:val="00121EE6"/>
    <w:rsid w:val="00121F18"/>
    <w:rsid w:val="00121F52"/>
    <w:rsid w:val="00121F68"/>
    <w:rsid w:val="00122052"/>
    <w:rsid w:val="00122081"/>
    <w:rsid w:val="001220C0"/>
    <w:rsid w:val="00122151"/>
    <w:rsid w:val="0012217D"/>
    <w:rsid w:val="00122213"/>
    <w:rsid w:val="001222A7"/>
    <w:rsid w:val="0012231E"/>
    <w:rsid w:val="00122350"/>
    <w:rsid w:val="00122385"/>
    <w:rsid w:val="00122410"/>
    <w:rsid w:val="001226D1"/>
    <w:rsid w:val="00122729"/>
    <w:rsid w:val="00122788"/>
    <w:rsid w:val="001227A8"/>
    <w:rsid w:val="001227FE"/>
    <w:rsid w:val="00122866"/>
    <w:rsid w:val="00122879"/>
    <w:rsid w:val="001229B0"/>
    <w:rsid w:val="00122A3A"/>
    <w:rsid w:val="00122A7A"/>
    <w:rsid w:val="00122A8B"/>
    <w:rsid w:val="00122DE8"/>
    <w:rsid w:val="00122E24"/>
    <w:rsid w:val="00122E75"/>
    <w:rsid w:val="00122FF8"/>
    <w:rsid w:val="0012308A"/>
    <w:rsid w:val="0012322B"/>
    <w:rsid w:val="00123553"/>
    <w:rsid w:val="00123658"/>
    <w:rsid w:val="001237C5"/>
    <w:rsid w:val="00123880"/>
    <w:rsid w:val="0012397D"/>
    <w:rsid w:val="00123997"/>
    <w:rsid w:val="001239E2"/>
    <w:rsid w:val="00123C68"/>
    <w:rsid w:val="00123CDE"/>
    <w:rsid w:val="00123DC3"/>
    <w:rsid w:val="00123DD7"/>
    <w:rsid w:val="00123EC5"/>
    <w:rsid w:val="00123ED9"/>
    <w:rsid w:val="00123F2C"/>
    <w:rsid w:val="00124011"/>
    <w:rsid w:val="0012403B"/>
    <w:rsid w:val="00124102"/>
    <w:rsid w:val="0012410A"/>
    <w:rsid w:val="001242A1"/>
    <w:rsid w:val="001242BC"/>
    <w:rsid w:val="00124412"/>
    <w:rsid w:val="0012441C"/>
    <w:rsid w:val="00124452"/>
    <w:rsid w:val="0012451C"/>
    <w:rsid w:val="00124555"/>
    <w:rsid w:val="0012458C"/>
    <w:rsid w:val="00124625"/>
    <w:rsid w:val="00124685"/>
    <w:rsid w:val="00124694"/>
    <w:rsid w:val="001246E3"/>
    <w:rsid w:val="00124707"/>
    <w:rsid w:val="00124750"/>
    <w:rsid w:val="001248C4"/>
    <w:rsid w:val="00124AD0"/>
    <w:rsid w:val="00124BA0"/>
    <w:rsid w:val="00124CBD"/>
    <w:rsid w:val="00124ED5"/>
    <w:rsid w:val="00124F47"/>
    <w:rsid w:val="00124F88"/>
    <w:rsid w:val="00124FFC"/>
    <w:rsid w:val="0012508F"/>
    <w:rsid w:val="001250C6"/>
    <w:rsid w:val="001251C2"/>
    <w:rsid w:val="001251D0"/>
    <w:rsid w:val="001252A6"/>
    <w:rsid w:val="001252B6"/>
    <w:rsid w:val="001252EE"/>
    <w:rsid w:val="0012558C"/>
    <w:rsid w:val="0012571F"/>
    <w:rsid w:val="001257B2"/>
    <w:rsid w:val="00125842"/>
    <w:rsid w:val="00125915"/>
    <w:rsid w:val="0012591C"/>
    <w:rsid w:val="00125B8D"/>
    <w:rsid w:val="00125BBD"/>
    <w:rsid w:val="00125ECA"/>
    <w:rsid w:val="00125FCC"/>
    <w:rsid w:val="00125FF8"/>
    <w:rsid w:val="001260C2"/>
    <w:rsid w:val="001260E0"/>
    <w:rsid w:val="0012618A"/>
    <w:rsid w:val="001262D1"/>
    <w:rsid w:val="001262E3"/>
    <w:rsid w:val="00126345"/>
    <w:rsid w:val="0012636F"/>
    <w:rsid w:val="001263C8"/>
    <w:rsid w:val="001263F2"/>
    <w:rsid w:val="0012644E"/>
    <w:rsid w:val="001264EE"/>
    <w:rsid w:val="001265B5"/>
    <w:rsid w:val="00126710"/>
    <w:rsid w:val="00126737"/>
    <w:rsid w:val="001268A4"/>
    <w:rsid w:val="00126973"/>
    <w:rsid w:val="001269FE"/>
    <w:rsid w:val="00126AE2"/>
    <w:rsid w:val="00126B15"/>
    <w:rsid w:val="00126B67"/>
    <w:rsid w:val="00126B75"/>
    <w:rsid w:val="00126B82"/>
    <w:rsid w:val="00126C04"/>
    <w:rsid w:val="00126C05"/>
    <w:rsid w:val="00126C0E"/>
    <w:rsid w:val="00126C63"/>
    <w:rsid w:val="00126CD4"/>
    <w:rsid w:val="00126CFC"/>
    <w:rsid w:val="00126D09"/>
    <w:rsid w:val="00126DC7"/>
    <w:rsid w:val="00126E44"/>
    <w:rsid w:val="00126EDA"/>
    <w:rsid w:val="00127095"/>
    <w:rsid w:val="001270D4"/>
    <w:rsid w:val="0012720C"/>
    <w:rsid w:val="001272C0"/>
    <w:rsid w:val="001273D8"/>
    <w:rsid w:val="001274DF"/>
    <w:rsid w:val="0012768F"/>
    <w:rsid w:val="001276AB"/>
    <w:rsid w:val="0012779F"/>
    <w:rsid w:val="0012783C"/>
    <w:rsid w:val="00127894"/>
    <w:rsid w:val="00127B92"/>
    <w:rsid w:val="00127E1F"/>
    <w:rsid w:val="00127E53"/>
    <w:rsid w:val="00127F4F"/>
    <w:rsid w:val="0013000F"/>
    <w:rsid w:val="00130153"/>
    <w:rsid w:val="001302DC"/>
    <w:rsid w:val="0013031E"/>
    <w:rsid w:val="00130415"/>
    <w:rsid w:val="00130444"/>
    <w:rsid w:val="00130649"/>
    <w:rsid w:val="0013079A"/>
    <w:rsid w:val="001307FB"/>
    <w:rsid w:val="001309EC"/>
    <w:rsid w:val="00130B71"/>
    <w:rsid w:val="00130D74"/>
    <w:rsid w:val="00130EDF"/>
    <w:rsid w:val="00130F05"/>
    <w:rsid w:val="00130F48"/>
    <w:rsid w:val="001311B7"/>
    <w:rsid w:val="001311C1"/>
    <w:rsid w:val="00131369"/>
    <w:rsid w:val="001313E6"/>
    <w:rsid w:val="001317ED"/>
    <w:rsid w:val="001317F6"/>
    <w:rsid w:val="001317FF"/>
    <w:rsid w:val="00131A91"/>
    <w:rsid w:val="00131B55"/>
    <w:rsid w:val="00131D89"/>
    <w:rsid w:val="00131D90"/>
    <w:rsid w:val="00131DC6"/>
    <w:rsid w:val="00131FCE"/>
    <w:rsid w:val="00131FF4"/>
    <w:rsid w:val="001320D6"/>
    <w:rsid w:val="00132255"/>
    <w:rsid w:val="001322F9"/>
    <w:rsid w:val="0013241B"/>
    <w:rsid w:val="00132445"/>
    <w:rsid w:val="00132566"/>
    <w:rsid w:val="0013273B"/>
    <w:rsid w:val="00132778"/>
    <w:rsid w:val="0013277C"/>
    <w:rsid w:val="00132814"/>
    <w:rsid w:val="00132945"/>
    <w:rsid w:val="00132962"/>
    <w:rsid w:val="001329F1"/>
    <w:rsid w:val="00132A55"/>
    <w:rsid w:val="00132AFF"/>
    <w:rsid w:val="00132B6D"/>
    <w:rsid w:val="00132BE5"/>
    <w:rsid w:val="00132C0B"/>
    <w:rsid w:val="00133000"/>
    <w:rsid w:val="00133004"/>
    <w:rsid w:val="0013303B"/>
    <w:rsid w:val="00133114"/>
    <w:rsid w:val="00133167"/>
    <w:rsid w:val="00133174"/>
    <w:rsid w:val="00133197"/>
    <w:rsid w:val="0013326B"/>
    <w:rsid w:val="001332C5"/>
    <w:rsid w:val="001334AC"/>
    <w:rsid w:val="001334E3"/>
    <w:rsid w:val="001334FD"/>
    <w:rsid w:val="00133532"/>
    <w:rsid w:val="001335DB"/>
    <w:rsid w:val="001336C8"/>
    <w:rsid w:val="0013375C"/>
    <w:rsid w:val="00133904"/>
    <w:rsid w:val="00133926"/>
    <w:rsid w:val="001339CE"/>
    <w:rsid w:val="00133AB8"/>
    <w:rsid w:val="00133B6A"/>
    <w:rsid w:val="00133C08"/>
    <w:rsid w:val="00133C4F"/>
    <w:rsid w:val="00133C68"/>
    <w:rsid w:val="00133C96"/>
    <w:rsid w:val="00133E52"/>
    <w:rsid w:val="00133FCD"/>
    <w:rsid w:val="001341B0"/>
    <w:rsid w:val="001341EE"/>
    <w:rsid w:val="00134225"/>
    <w:rsid w:val="00134378"/>
    <w:rsid w:val="00134614"/>
    <w:rsid w:val="0013471B"/>
    <w:rsid w:val="00134828"/>
    <w:rsid w:val="00134A77"/>
    <w:rsid w:val="00134CC0"/>
    <w:rsid w:val="00134E38"/>
    <w:rsid w:val="00134E5F"/>
    <w:rsid w:val="00134EC5"/>
    <w:rsid w:val="00134FC9"/>
    <w:rsid w:val="00134FCD"/>
    <w:rsid w:val="00135209"/>
    <w:rsid w:val="0013521B"/>
    <w:rsid w:val="001352EB"/>
    <w:rsid w:val="00135362"/>
    <w:rsid w:val="00135394"/>
    <w:rsid w:val="0013556D"/>
    <w:rsid w:val="001355D7"/>
    <w:rsid w:val="00135662"/>
    <w:rsid w:val="00135669"/>
    <w:rsid w:val="0013570A"/>
    <w:rsid w:val="00135B1E"/>
    <w:rsid w:val="00135E7F"/>
    <w:rsid w:val="00135FE1"/>
    <w:rsid w:val="001360BB"/>
    <w:rsid w:val="001360E3"/>
    <w:rsid w:val="00136236"/>
    <w:rsid w:val="0013630D"/>
    <w:rsid w:val="0013639A"/>
    <w:rsid w:val="001364F7"/>
    <w:rsid w:val="00136500"/>
    <w:rsid w:val="00136510"/>
    <w:rsid w:val="001365CC"/>
    <w:rsid w:val="001365D0"/>
    <w:rsid w:val="00136713"/>
    <w:rsid w:val="00136733"/>
    <w:rsid w:val="00136922"/>
    <w:rsid w:val="00136B0D"/>
    <w:rsid w:val="00136B49"/>
    <w:rsid w:val="00136C44"/>
    <w:rsid w:val="00136C68"/>
    <w:rsid w:val="00136CCF"/>
    <w:rsid w:val="00136E3C"/>
    <w:rsid w:val="00136F2F"/>
    <w:rsid w:val="0013716A"/>
    <w:rsid w:val="00137173"/>
    <w:rsid w:val="001371E9"/>
    <w:rsid w:val="0013731C"/>
    <w:rsid w:val="00137324"/>
    <w:rsid w:val="001373CA"/>
    <w:rsid w:val="001375C0"/>
    <w:rsid w:val="00137681"/>
    <w:rsid w:val="00137741"/>
    <w:rsid w:val="0013781E"/>
    <w:rsid w:val="0013786A"/>
    <w:rsid w:val="001378A1"/>
    <w:rsid w:val="001378E3"/>
    <w:rsid w:val="00137AF7"/>
    <w:rsid w:val="00137BF5"/>
    <w:rsid w:val="00137D08"/>
    <w:rsid w:val="00137EAC"/>
    <w:rsid w:val="00137EF1"/>
    <w:rsid w:val="00137FC0"/>
    <w:rsid w:val="0014016A"/>
    <w:rsid w:val="001401F2"/>
    <w:rsid w:val="00140274"/>
    <w:rsid w:val="001403B3"/>
    <w:rsid w:val="001404D0"/>
    <w:rsid w:val="00140566"/>
    <w:rsid w:val="0014059B"/>
    <w:rsid w:val="00140756"/>
    <w:rsid w:val="001407F4"/>
    <w:rsid w:val="001408C5"/>
    <w:rsid w:val="001408D0"/>
    <w:rsid w:val="00140955"/>
    <w:rsid w:val="001409C3"/>
    <w:rsid w:val="00140AA7"/>
    <w:rsid w:val="00140B7E"/>
    <w:rsid w:val="00140B82"/>
    <w:rsid w:val="00140BDD"/>
    <w:rsid w:val="00140C91"/>
    <w:rsid w:val="00140D17"/>
    <w:rsid w:val="00140F09"/>
    <w:rsid w:val="00140FF6"/>
    <w:rsid w:val="001410BE"/>
    <w:rsid w:val="001411D0"/>
    <w:rsid w:val="001411DB"/>
    <w:rsid w:val="00141275"/>
    <w:rsid w:val="001412C0"/>
    <w:rsid w:val="00141364"/>
    <w:rsid w:val="00141379"/>
    <w:rsid w:val="001414AB"/>
    <w:rsid w:val="001414C3"/>
    <w:rsid w:val="001415C3"/>
    <w:rsid w:val="001415CD"/>
    <w:rsid w:val="00141714"/>
    <w:rsid w:val="00141721"/>
    <w:rsid w:val="001417AA"/>
    <w:rsid w:val="001419E8"/>
    <w:rsid w:val="001419EB"/>
    <w:rsid w:val="00141A08"/>
    <w:rsid w:val="00141A46"/>
    <w:rsid w:val="00141C54"/>
    <w:rsid w:val="00141CAB"/>
    <w:rsid w:val="00141D05"/>
    <w:rsid w:val="00141DD7"/>
    <w:rsid w:val="00141E33"/>
    <w:rsid w:val="00141EF4"/>
    <w:rsid w:val="00141FB2"/>
    <w:rsid w:val="0014203D"/>
    <w:rsid w:val="00142069"/>
    <w:rsid w:val="001420FD"/>
    <w:rsid w:val="001422F7"/>
    <w:rsid w:val="00142410"/>
    <w:rsid w:val="00142475"/>
    <w:rsid w:val="001424D3"/>
    <w:rsid w:val="001426B2"/>
    <w:rsid w:val="001426FC"/>
    <w:rsid w:val="00142765"/>
    <w:rsid w:val="00142873"/>
    <w:rsid w:val="00142A00"/>
    <w:rsid w:val="00142A16"/>
    <w:rsid w:val="00142A17"/>
    <w:rsid w:val="00142A50"/>
    <w:rsid w:val="00142C01"/>
    <w:rsid w:val="00142C25"/>
    <w:rsid w:val="00142CAC"/>
    <w:rsid w:val="00142D6C"/>
    <w:rsid w:val="00142F1C"/>
    <w:rsid w:val="00143010"/>
    <w:rsid w:val="00143292"/>
    <w:rsid w:val="001432F1"/>
    <w:rsid w:val="001432FF"/>
    <w:rsid w:val="0014330F"/>
    <w:rsid w:val="00143486"/>
    <w:rsid w:val="00143512"/>
    <w:rsid w:val="00143563"/>
    <w:rsid w:val="00143566"/>
    <w:rsid w:val="00143695"/>
    <w:rsid w:val="001437A9"/>
    <w:rsid w:val="001437EF"/>
    <w:rsid w:val="001439E9"/>
    <w:rsid w:val="00143B57"/>
    <w:rsid w:val="00143B73"/>
    <w:rsid w:val="00143BA0"/>
    <w:rsid w:val="00143BDE"/>
    <w:rsid w:val="00143DFC"/>
    <w:rsid w:val="00143EA5"/>
    <w:rsid w:val="00143EFE"/>
    <w:rsid w:val="0014433D"/>
    <w:rsid w:val="0014436B"/>
    <w:rsid w:val="00144539"/>
    <w:rsid w:val="001445A8"/>
    <w:rsid w:val="0014471A"/>
    <w:rsid w:val="0014475A"/>
    <w:rsid w:val="0014476B"/>
    <w:rsid w:val="00144983"/>
    <w:rsid w:val="001449B9"/>
    <w:rsid w:val="00144A11"/>
    <w:rsid w:val="00144A1A"/>
    <w:rsid w:val="00144A21"/>
    <w:rsid w:val="00144C0F"/>
    <w:rsid w:val="00144CC9"/>
    <w:rsid w:val="00144E37"/>
    <w:rsid w:val="00144EE6"/>
    <w:rsid w:val="00144F70"/>
    <w:rsid w:val="00145020"/>
    <w:rsid w:val="001450BC"/>
    <w:rsid w:val="001450F2"/>
    <w:rsid w:val="00145355"/>
    <w:rsid w:val="00145557"/>
    <w:rsid w:val="0014557D"/>
    <w:rsid w:val="00145648"/>
    <w:rsid w:val="00145860"/>
    <w:rsid w:val="00145A72"/>
    <w:rsid w:val="00145C61"/>
    <w:rsid w:val="00145CED"/>
    <w:rsid w:val="00145D5F"/>
    <w:rsid w:val="00145E92"/>
    <w:rsid w:val="00145FF5"/>
    <w:rsid w:val="00146018"/>
    <w:rsid w:val="00146037"/>
    <w:rsid w:val="00146216"/>
    <w:rsid w:val="0014628F"/>
    <w:rsid w:val="001463FA"/>
    <w:rsid w:val="0014649C"/>
    <w:rsid w:val="001464AB"/>
    <w:rsid w:val="001464B7"/>
    <w:rsid w:val="001464F6"/>
    <w:rsid w:val="0014663F"/>
    <w:rsid w:val="00146691"/>
    <w:rsid w:val="00146692"/>
    <w:rsid w:val="0014676F"/>
    <w:rsid w:val="001467C0"/>
    <w:rsid w:val="0014690E"/>
    <w:rsid w:val="00146920"/>
    <w:rsid w:val="00146AC5"/>
    <w:rsid w:val="00146B78"/>
    <w:rsid w:val="00146B95"/>
    <w:rsid w:val="00146BEF"/>
    <w:rsid w:val="00146CA4"/>
    <w:rsid w:val="00146CB7"/>
    <w:rsid w:val="00146E34"/>
    <w:rsid w:val="00146E41"/>
    <w:rsid w:val="00146E9F"/>
    <w:rsid w:val="00146F43"/>
    <w:rsid w:val="0014700E"/>
    <w:rsid w:val="00147069"/>
    <w:rsid w:val="0014707F"/>
    <w:rsid w:val="00147095"/>
    <w:rsid w:val="0014712E"/>
    <w:rsid w:val="001471C6"/>
    <w:rsid w:val="001471F5"/>
    <w:rsid w:val="00147310"/>
    <w:rsid w:val="0014739E"/>
    <w:rsid w:val="001473B1"/>
    <w:rsid w:val="00147431"/>
    <w:rsid w:val="001475AB"/>
    <w:rsid w:val="001476D2"/>
    <w:rsid w:val="00147777"/>
    <w:rsid w:val="00147A41"/>
    <w:rsid w:val="00147B00"/>
    <w:rsid w:val="00147B0D"/>
    <w:rsid w:val="00147CE6"/>
    <w:rsid w:val="00147E78"/>
    <w:rsid w:val="00147EF4"/>
    <w:rsid w:val="00147EFA"/>
    <w:rsid w:val="00147F3D"/>
    <w:rsid w:val="00147F9D"/>
    <w:rsid w:val="00147FC1"/>
    <w:rsid w:val="0015007C"/>
    <w:rsid w:val="00150536"/>
    <w:rsid w:val="001505E0"/>
    <w:rsid w:val="001505F2"/>
    <w:rsid w:val="0015061A"/>
    <w:rsid w:val="0015064F"/>
    <w:rsid w:val="00150670"/>
    <w:rsid w:val="00150691"/>
    <w:rsid w:val="001506C3"/>
    <w:rsid w:val="001508A2"/>
    <w:rsid w:val="001508E8"/>
    <w:rsid w:val="001508FD"/>
    <w:rsid w:val="00150953"/>
    <w:rsid w:val="00150A22"/>
    <w:rsid w:val="00150A55"/>
    <w:rsid w:val="00150A5E"/>
    <w:rsid w:val="00150A98"/>
    <w:rsid w:val="00150BB6"/>
    <w:rsid w:val="00150BE6"/>
    <w:rsid w:val="00150C58"/>
    <w:rsid w:val="00150C98"/>
    <w:rsid w:val="00150CD0"/>
    <w:rsid w:val="00150F7A"/>
    <w:rsid w:val="001511CD"/>
    <w:rsid w:val="001511D2"/>
    <w:rsid w:val="001513D2"/>
    <w:rsid w:val="001513F9"/>
    <w:rsid w:val="00151424"/>
    <w:rsid w:val="00151631"/>
    <w:rsid w:val="001517AE"/>
    <w:rsid w:val="00151B8B"/>
    <w:rsid w:val="00151C03"/>
    <w:rsid w:val="00151C47"/>
    <w:rsid w:val="00151CBE"/>
    <w:rsid w:val="00151CF4"/>
    <w:rsid w:val="00151DA8"/>
    <w:rsid w:val="00151F3E"/>
    <w:rsid w:val="00151F73"/>
    <w:rsid w:val="00152023"/>
    <w:rsid w:val="00152101"/>
    <w:rsid w:val="001523A2"/>
    <w:rsid w:val="001523FA"/>
    <w:rsid w:val="00152637"/>
    <w:rsid w:val="001526AB"/>
    <w:rsid w:val="00152777"/>
    <w:rsid w:val="001527D6"/>
    <w:rsid w:val="001528BB"/>
    <w:rsid w:val="00152AE9"/>
    <w:rsid w:val="00152B5B"/>
    <w:rsid w:val="00152C1E"/>
    <w:rsid w:val="00152C46"/>
    <w:rsid w:val="00152E54"/>
    <w:rsid w:val="00153188"/>
    <w:rsid w:val="00153358"/>
    <w:rsid w:val="00153469"/>
    <w:rsid w:val="0015349A"/>
    <w:rsid w:val="00153665"/>
    <w:rsid w:val="001536AA"/>
    <w:rsid w:val="00153747"/>
    <w:rsid w:val="00153754"/>
    <w:rsid w:val="0015376D"/>
    <w:rsid w:val="0015387D"/>
    <w:rsid w:val="00153884"/>
    <w:rsid w:val="00153ACC"/>
    <w:rsid w:val="00153B7F"/>
    <w:rsid w:val="00153DA6"/>
    <w:rsid w:val="00153DE3"/>
    <w:rsid w:val="00153DE9"/>
    <w:rsid w:val="00153E2C"/>
    <w:rsid w:val="00153E6B"/>
    <w:rsid w:val="00153F6D"/>
    <w:rsid w:val="00153F75"/>
    <w:rsid w:val="00153FD3"/>
    <w:rsid w:val="00154025"/>
    <w:rsid w:val="00154080"/>
    <w:rsid w:val="00154167"/>
    <w:rsid w:val="001541DD"/>
    <w:rsid w:val="0015444F"/>
    <w:rsid w:val="00154457"/>
    <w:rsid w:val="001544A9"/>
    <w:rsid w:val="00154601"/>
    <w:rsid w:val="001546C0"/>
    <w:rsid w:val="001548B1"/>
    <w:rsid w:val="001548D3"/>
    <w:rsid w:val="00154913"/>
    <w:rsid w:val="0015492C"/>
    <w:rsid w:val="00154A76"/>
    <w:rsid w:val="00154BD0"/>
    <w:rsid w:val="00154C8A"/>
    <w:rsid w:val="00154D06"/>
    <w:rsid w:val="00154E33"/>
    <w:rsid w:val="0015500C"/>
    <w:rsid w:val="001553CB"/>
    <w:rsid w:val="00155433"/>
    <w:rsid w:val="0015546D"/>
    <w:rsid w:val="0015547C"/>
    <w:rsid w:val="00155592"/>
    <w:rsid w:val="00155595"/>
    <w:rsid w:val="00155657"/>
    <w:rsid w:val="00155860"/>
    <w:rsid w:val="00155906"/>
    <w:rsid w:val="00155919"/>
    <w:rsid w:val="00155967"/>
    <w:rsid w:val="001559C7"/>
    <w:rsid w:val="00155A94"/>
    <w:rsid w:val="00155B1A"/>
    <w:rsid w:val="00155C8D"/>
    <w:rsid w:val="00155D47"/>
    <w:rsid w:val="00155D87"/>
    <w:rsid w:val="00155DAA"/>
    <w:rsid w:val="00155DF6"/>
    <w:rsid w:val="00155EB5"/>
    <w:rsid w:val="00155F63"/>
    <w:rsid w:val="00155F6D"/>
    <w:rsid w:val="00156003"/>
    <w:rsid w:val="00156008"/>
    <w:rsid w:val="0015607C"/>
    <w:rsid w:val="001561AF"/>
    <w:rsid w:val="001562E6"/>
    <w:rsid w:val="0015631D"/>
    <w:rsid w:val="0015631E"/>
    <w:rsid w:val="0015634D"/>
    <w:rsid w:val="001563D0"/>
    <w:rsid w:val="0015640E"/>
    <w:rsid w:val="0015645C"/>
    <w:rsid w:val="0015646D"/>
    <w:rsid w:val="00156638"/>
    <w:rsid w:val="00156675"/>
    <w:rsid w:val="00156739"/>
    <w:rsid w:val="0015680E"/>
    <w:rsid w:val="00156861"/>
    <w:rsid w:val="001568BA"/>
    <w:rsid w:val="00156A7F"/>
    <w:rsid w:val="00156AE0"/>
    <w:rsid w:val="00156B4E"/>
    <w:rsid w:val="00156CAC"/>
    <w:rsid w:val="00156DDB"/>
    <w:rsid w:val="00156E80"/>
    <w:rsid w:val="00156EBB"/>
    <w:rsid w:val="00156F96"/>
    <w:rsid w:val="00156FAB"/>
    <w:rsid w:val="0015741D"/>
    <w:rsid w:val="001574CE"/>
    <w:rsid w:val="001575B9"/>
    <w:rsid w:val="00157609"/>
    <w:rsid w:val="001576B5"/>
    <w:rsid w:val="001576E1"/>
    <w:rsid w:val="0015773C"/>
    <w:rsid w:val="001577F1"/>
    <w:rsid w:val="001578BA"/>
    <w:rsid w:val="001579CF"/>
    <w:rsid w:val="00157A01"/>
    <w:rsid w:val="00157AFC"/>
    <w:rsid w:val="00157B01"/>
    <w:rsid w:val="00157C17"/>
    <w:rsid w:val="00157D0F"/>
    <w:rsid w:val="00157EC1"/>
    <w:rsid w:val="00160216"/>
    <w:rsid w:val="00160236"/>
    <w:rsid w:val="001602E0"/>
    <w:rsid w:val="00160337"/>
    <w:rsid w:val="001603D8"/>
    <w:rsid w:val="001605BE"/>
    <w:rsid w:val="0016066B"/>
    <w:rsid w:val="001606B5"/>
    <w:rsid w:val="00160751"/>
    <w:rsid w:val="0016077B"/>
    <w:rsid w:val="00160842"/>
    <w:rsid w:val="00160A1B"/>
    <w:rsid w:val="00160A1C"/>
    <w:rsid w:val="00160BB2"/>
    <w:rsid w:val="00160C48"/>
    <w:rsid w:val="00160CB2"/>
    <w:rsid w:val="00160D26"/>
    <w:rsid w:val="00160DDB"/>
    <w:rsid w:val="00160EB5"/>
    <w:rsid w:val="00160EE0"/>
    <w:rsid w:val="00160F3E"/>
    <w:rsid w:val="00160F64"/>
    <w:rsid w:val="00160F6B"/>
    <w:rsid w:val="00161003"/>
    <w:rsid w:val="0016126A"/>
    <w:rsid w:val="001615B4"/>
    <w:rsid w:val="00161625"/>
    <w:rsid w:val="0016165C"/>
    <w:rsid w:val="001617C0"/>
    <w:rsid w:val="001617DD"/>
    <w:rsid w:val="00161AE7"/>
    <w:rsid w:val="00161B1D"/>
    <w:rsid w:val="00161E03"/>
    <w:rsid w:val="00161E06"/>
    <w:rsid w:val="00161E62"/>
    <w:rsid w:val="00161EB4"/>
    <w:rsid w:val="00162010"/>
    <w:rsid w:val="001620AA"/>
    <w:rsid w:val="00162300"/>
    <w:rsid w:val="0016233F"/>
    <w:rsid w:val="00162357"/>
    <w:rsid w:val="00162394"/>
    <w:rsid w:val="001623B8"/>
    <w:rsid w:val="0016247E"/>
    <w:rsid w:val="00162537"/>
    <w:rsid w:val="001625C5"/>
    <w:rsid w:val="001626B5"/>
    <w:rsid w:val="00162835"/>
    <w:rsid w:val="00162957"/>
    <w:rsid w:val="00162985"/>
    <w:rsid w:val="00162C6A"/>
    <w:rsid w:val="00162EDE"/>
    <w:rsid w:val="00163030"/>
    <w:rsid w:val="0016322B"/>
    <w:rsid w:val="001633EF"/>
    <w:rsid w:val="0016342D"/>
    <w:rsid w:val="0016348F"/>
    <w:rsid w:val="00163509"/>
    <w:rsid w:val="00163709"/>
    <w:rsid w:val="0016372C"/>
    <w:rsid w:val="001637BC"/>
    <w:rsid w:val="00163814"/>
    <w:rsid w:val="00163826"/>
    <w:rsid w:val="001638A0"/>
    <w:rsid w:val="00163945"/>
    <w:rsid w:val="00163955"/>
    <w:rsid w:val="00163B82"/>
    <w:rsid w:val="00163BEA"/>
    <w:rsid w:val="00163CC7"/>
    <w:rsid w:val="00163CCC"/>
    <w:rsid w:val="00163D3A"/>
    <w:rsid w:val="00164152"/>
    <w:rsid w:val="00164219"/>
    <w:rsid w:val="0016421C"/>
    <w:rsid w:val="00164379"/>
    <w:rsid w:val="00164416"/>
    <w:rsid w:val="00164743"/>
    <w:rsid w:val="001647D6"/>
    <w:rsid w:val="00164872"/>
    <w:rsid w:val="001649F5"/>
    <w:rsid w:val="00164A6A"/>
    <w:rsid w:val="00164B19"/>
    <w:rsid w:val="00164B3B"/>
    <w:rsid w:val="00164B45"/>
    <w:rsid w:val="00164BA4"/>
    <w:rsid w:val="00164CF1"/>
    <w:rsid w:val="00164D0B"/>
    <w:rsid w:val="00164D48"/>
    <w:rsid w:val="00164E02"/>
    <w:rsid w:val="00164E2A"/>
    <w:rsid w:val="00164FD6"/>
    <w:rsid w:val="00165032"/>
    <w:rsid w:val="0016514E"/>
    <w:rsid w:val="00165180"/>
    <w:rsid w:val="0016529E"/>
    <w:rsid w:val="001652F1"/>
    <w:rsid w:val="0016530B"/>
    <w:rsid w:val="00165498"/>
    <w:rsid w:val="001654D0"/>
    <w:rsid w:val="00165564"/>
    <w:rsid w:val="00165643"/>
    <w:rsid w:val="00165937"/>
    <w:rsid w:val="00165982"/>
    <w:rsid w:val="00165A1B"/>
    <w:rsid w:val="00165AE6"/>
    <w:rsid w:val="00165B54"/>
    <w:rsid w:val="00165C34"/>
    <w:rsid w:val="00165D23"/>
    <w:rsid w:val="00165D27"/>
    <w:rsid w:val="00165FDA"/>
    <w:rsid w:val="00166015"/>
    <w:rsid w:val="00166125"/>
    <w:rsid w:val="00166179"/>
    <w:rsid w:val="00166267"/>
    <w:rsid w:val="00166375"/>
    <w:rsid w:val="0016639A"/>
    <w:rsid w:val="001663EF"/>
    <w:rsid w:val="00166444"/>
    <w:rsid w:val="001664FF"/>
    <w:rsid w:val="00166594"/>
    <w:rsid w:val="001665C7"/>
    <w:rsid w:val="00166670"/>
    <w:rsid w:val="0016686D"/>
    <w:rsid w:val="00166B97"/>
    <w:rsid w:val="00166C08"/>
    <w:rsid w:val="00166DE0"/>
    <w:rsid w:val="00166E8A"/>
    <w:rsid w:val="00166FCA"/>
    <w:rsid w:val="00167085"/>
    <w:rsid w:val="001670AD"/>
    <w:rsid w:val="001670F0"/>
    <w:rsid w:val="00167282"/>
    <w:rsid w:val="0016754D"/>
    <w:rsid w:val="0016761F"/>
    <w:rsid w:val="0016768A"/>
    <w:rsid w:val="00167715"/>
    <w:rsid w:val="00167726"/>
    <w:rsid w:val="00167787"/>
    <w:rsid w:val="00167863"/>
    <w:rsid w:val="001678A4"/>
    <w:rsid w:val="00167974"/>
    <w:rsid w:val="00167996"/>
    <w:rsid w:val="001679F7"/>
    <w:rsid w:val="00167A1C"/>
    <w:rsid w:val="00167A7B"/>
    <w:rsid w:val="00167AC6"/>
    <w:rsid w:val="00167BA6"/>
    <w:rsid w:val="00167BDC"/>
    <w:rsid w:val="00167C29"/>
    <w:rsid w:val="00167E1D"/>
    <w:rsid w:val="00170064"/>
    <w:rsid w:val="00170079"/>
    <w:rsid w:val="001700AC"/>
    <w:rsid w:val="0017016B"/>
    <w:rsid w:val="0017017E"/>
    <w:rsid w:val="0017022C"/>
    <w:rsid w:val="00170437"/>
    <w:rsid w:val="0017045A"/>
    <w:rsid w:val="001706D8"/>
    <w:rsid w:val="00170854"/>
    <w:rsid w:val="00170A0B"/>
    <w:rsid w:val="00170AD7"/>
    <w:rsid w:val="00170ADA"/>
    <w:rsid w:val="00170D50"/>
    <w:rsid w:val="00170FA5"/>
    <w:rsid w:val="00170FAF"/>
    <w:rsid w:val="00171207"/>
    <w:rsid w:val="001712AB"/>
    <w:rsid w:val="0017136C"/>
    <w:rsid w:val="0017139F"/>
    <w:rsid w:val="001713D6"/>
    <w:rsid w:val="001713EB"/>
    <w:rsid w:val="00171563"/>
    <w:rsid w:val="00171755"/>
    <w:rsid w:val="0017181A"/>
    <w:rsid w:val="00171842"/>
    <w:rsid w:val="001718EB"/>
    <w:rsid w:val="00171919"/>
    <w:rsid w:val="001719C2"/>
    <w:rsid w:val="001719C8"/>
    <w:rsid w:val="00171AC3"/>
    <w:rsid w:val="00171B95"/>
    <w:rsid w:val="00171BE8"/>
    <w:rsid w:val="00171C4A"/>
    <w:rsid w:val="00171D31"/>
    <w:rsid w:val="00171D92"/>
    <w:rsid w:val="00171D9F"/>
    <w:rsid w:val="00171E18"/>
    <w:rsid w:val="00171E39"/>
    <w:rsid w:val="00171E9C"/>
    <w:rsid w:val="00171FF8"/>
    <w:rsid w:val="0017213C"/>
    <w:rsid w:val="00172198"/>
    <w:rsid w:val="00172284"/>
    <w:rsid w:val="001722E3"/>
    <w:rsid w:val="001723FE"/>
    <w:rsid w:val="0017242B"/>
    <w:rsid w:val="001725AB"/>
    <w:rsid w:val="001728E7"/>
    <w:rsid w:val="00172976"/>
    <w:rsid w:val="001729B2"/>
    <w:rsid w:val="001729E9"/>
    <w:rsid w:val="00172A25"/>
    <w:rsid w:val="00172A9E"/>
    <w:rsid w:val="00172BB7"/>
    <w:rsid w:val="00172BD6"/>
    <w:rsid w:val="00172CA8"/>
    <w:rsid w:val="00172CE2"/>
    <w:rsid w:val="00172D70"/>
    <w:rsid w:val="00172DBC"/>
    <w:rsid w:val="00172DC2"/>
    <w:rsid w:val="00172E18"/>
    <w:rsid w:val="00172F7B"/>
    <w:rsid w:val="0017304E"/>
    <w:rsid w:val="001730B6"/>
    <w:rsid w:val="00173172"/>
    <w:rsid w:val="0017334B"/>
    <w:rsid w:val="0017338D"/>
    <w:rsid w:val="00173455"/>
    <w:rsid w:val="001737BC"/>
    <w:rsid w:val="0017386C"/>
    <w:rsid w:val="0017395D"/>
    <w:rsid w:val="00173977"/>
    <w:rsid w:val="00173ACD"/>
    <w:rsid w:val="00173B56"/>
    <w:rsid w:val="00173CB6"/>
    <w:rsid w:val="00173DE8"/>
    <w:rsid w:val="00173E77"/>
    <w:rsid w:val="00173E8B"/>
    <w:rsid w:val="00173EBE"/>
    <w:rsid w:val="00173F55"/>
    <w:rsid w:val="00173FF2"/>
    <w:rsid w:val="00174105"/>
    <w:rsid w:val="001741CE"/>
    <w:rsid w:val="00174247"/>
    <w:rsid w:val="00174264"/>
    <w:rsid w:val="00174384"/>
    <w:rsid w:val="00174392"/>
    <w:rsid w:val="00174394"/>
    <w:rsid w:val="00174397"/>
    <w:rsid w:val="0017439D"/>
    <w:rsid w:val="001743CB"/>
    <w:rsid w:val="0017442A"/>
    <w:rsid w:val="001744ED"/>
    <w:rsid w:val="0017451E"/>
    <w:rsid w:val="001745EE"/>
    <w:rsid w:val="001746CA"/>
    <w:rsid w:val="001746CC"/>
    <w:rsid w:val="00174735"/>
    <w:rsid w:val="0017474C"/>
    <w:rsid w:val="001749AE"/>
    <w:rsid w:val="00174BB4"/>
    <w:rsid w:val="00174E13"/>
    <w:rsid w:val="00174E1F"/>
    <w:rsid w:val="00174E54"/>
    <w:rsid w:val="00174FDD"/>
    <w:rsid w:val="00175004"/>
    <w:rsid w:val="0017506C"/>
    <w:rsid w:val="001751B4"/>
    <w:rsid w:val="0017522C"/>
    <w:rsid w:val="001752A8"/>
    <w:rsid w:val="001753CC"/>
    <w:rsid w:val="00175433"/>
    <w:rsid w:val="00175482"/>
    <w:rsid w:val="00175555"/>
    <w:rsid w:val="00175684"/>
    <w:rsid w:val="0017569D"/>
    <w:rsid w:val="001756E0"/>
    <w:rsid w:val="00175790"/>
    <w:rsid w:val="001757B0"/>
    <w:rsid w:val="001758FC"/>
    <w:rsid w:val="00175EB3"/>
    <w:rsid w:val="00175F1C"/>
    <w:rsid w:val="0017607D"/>
    <w:rsid w:val="0017615D"/>
    <w:rsid w:val="00176183"/>
    <w:rsid w:val="001762C8"/>
    <w:rsid w:val="001762F4"/>
    <w:rsid w:val="00176325"/>
    <w:rsid w:val="0017635C"/>
    <w:rsid w:val="001763F5"/>
    <w:rsid w:val="001764B7"/>
    <w:rsid w:val="001764BF"/>
    <w:rsid w:val="001766B6"/>
    <w:rsid w:val="00176790"/>
    <w:rsid w:val="00176847"/>
    <w:rsid w:val="00176B41"/>
    <w:rsid w:val="00176CD4"/>
    <w:rsid w:val="00176D43"/>
    <w:rsid w:val="00176DA4"/>
    <w:rsid w:val="00176E61"/>
    <w:rsid w:val="00176E8D"/>
    <w:rsid w:val="00176EA0"/>
    <w:rsid w:val="00176F3B"/>
    <w:rsid w:val="00176F7B"/>
    <w:rsid w:val="00177010"/>
    <w:rsid w:val="001770E6"/>
    <w:rsid w:val="00177109"/>
    <w:rsid w:val="00177205"/>
    <w:rsid w:val="00177312"/>
    <w:rsid w:val="001773F7"/>
    <w:rsid w:val="0017760C"/>
    <w:rsid w:val="0017771B"/>
    <w:rsid w:val="001778CB"/>
    <w:rsid w:val="001778DA"/>
    <w:rsid w:val="0017796B"/>
    <w:rsid w:val="00177A00"/>
    <w:rsid w:val="00177B06"/>
    <w:rsid w:val="00177BF5"/>
    <w:rsid w:val="00177CB3"/>
    <w:rsid w:val="00177D3F"/>
    <w:rsid w:val="00177F6A"/>
    <w:rsid w:val="00177F80"/>
    <w:rsid w:val="00180076"/>
    <w:rsid w:val="00180228"/>
    <w:rsid w:val="00180388"/>
    <w:rsid w:val="001803B0"/>
    <w:rsid w:val="001803B4"/>
    <w:rsid w:val="00180646"/>
    <w:rsid w:val="00180653"/>
    <w:rsid w:val="0018068F"/>
    <w:rsid w:val="00180758"/>
    <w:rsid w:val="00180811"/>
    <w:rsid w:val="00180952"/>
    <w:rsid w:val="00180958"/>
    <w:rsid w:val="00180960"/>
    <w:rsid w:val="001809E2"/>
    <w:rsid w:val="00180DC5"/>
    <w:rsid w:val="00180DF9"/>
    <w:rsid w:val="00180E0A"/>
    <w:rsid w:val="00180E5F"/>
    <w:rsid w:val="00180EBE"/>
    <w:rsid w:val="00180EBF"/>
    <w:rsid w:val="00180F1D"/>
    <w:rsid w:val="00180FAD"/>
    <w:rsid w:val="00180FB4"/>
    <w:rsid w:val="00181136"/>
    <w:rsid w:val="0018114D"/>
    <w:rsid w:val="001812CC"/>
    <w:rsid w:val="0018144D"/>
    <w:rsid w:val="001814C7"/>
    <w:rsid w:val="00181593"/>
    <w:rsid w:val="0018165D"/>
    <w:rsid w:val="00181697"/>
    <w:rsid w:val="001816AC"/>
    <w:rsid w:val="001816B3"/>
    <w:rsid w:val="001816D8"/>
    <w:rsid w:val="001818FA"/>
    <w:rsid w:val="0018191E"/>
    <w:rsid w:val="00181A62"/>
    <w:rsid w:val="00181AB7"/>
    <w:rsid w:val="00181C24"/>
    <w:rsid w:val="00181C4F"/>
    <w:rsid w:val="00181CC5"/>
    <w:rsid w:val="00181CCC"/>
    <w:rsid w:val="00181D39"/>
    <w:rsid w:val="00181DBE"/>
    <w:rsid w:val="00181E14"/>
    <w:rsid w:val="00181E8A"/>
    <w:rsid w:val="00181F33"/>
    <w:rsid w:val="00181FFB"/>
    <w:rsid w:val="0018204E"/>
    <w:rsid w:val="001821EE"/>
    <w:rsid w:val="0018228C"/>
    <w:rsid w:val="0018247D"/>
    <w:rsid w:val="001824A0"/>
    <w:rsid w:val="00182560"/>
    <w:rsid w:val="00182600"/>
    <w:rsid w:val="00182668"/>
    <w:rsid w:val="0018279A"/>
    <w:rsid w:val="001827C5"/>
    <w:rsid w:val="001828A9"/>
    <w:rsid w:val="00182996"/>
    <w:rsid w:val="001829FA"/>
    <w:rsid w:val="00182A47"/>
    <w:rsid w:val="00182AC3"/>
    <w:rsid w:val="00182C9E"/>
    <w:rsid w:val="00182CC5"/>
    <w:rsid w:val="00182DBE"/>
    <w:rsid w:val="00182E5A"/>
    <w:rsid w:val="0018300C"/>
    <w:rsid w:val="001830EF"/>
    <w:rsid w:val="0018315A"/>
    <w:rsid w:val="00183360"/>
    <w:rsid w:val="00183483"/>
    <w:rsid w:val="0018355B"/>
    <w:rsid w:val="001835F1"/>
    <w:rsid w:val="00183644"/>
    <w:rsid w:val="001836B2"/>
    <w:rsid w:val="0018371D"/>
    <w:rsid w:val="00183794"/>
    <w:rsid w:val="0018387F"/>
    <w:rsid w:val="00183966"/>
    <w:rsid w:val="001839C6"/>
    <w:rsid w:val="00183A66"/>
    <w:rsid w:val="00183BB3"/>
    <w:rsid w:val="00183BCF"/>
    <w:rsid w:val="00183D37"/>
    <w:rsid w:val="00183EBE"/>
    <w:rsid w:val="00183FB9"/>
    <w:rsid w:val="00184019"/>
    <w:rsid w:val="0018408A"/>
    <w:rsid w:val="0018421D"/>
    <w:rsid w:val="001842CA"/>
    <w:rsid w:val="001842CE"/>
    <w:rsid w:val="001843F8"/>
    <w:rsid w:val="00184438"/>
    <w:rsid w:val="00184451"/>
    <w:rsid w:val="0018457D"/>
    <w:rsid w:val="001845CD"/>
    <w:rsid w:val="00184609"/>
    <w:rsid w:val="00184618"/>
    <w:rsid w:val="001847C3"/>
    <w:rsid w:val="001847D0"/>
    <w:rsid w:val="0018482F"/>
    <w:rsid w:val="00184831"/>
    <w:rsid w:val="001849E4"/>
    <w:rsid w:val="00184C90"/>
    <w:rsid w:val="00184DC9"/>
    <w:rsid w:val="00184F69"/>
    <w:rsid w:val="00184FA9"/>
    <w:rsid w:val="00184FBA"/>
    <w:rsid w:val="001852D2"/>
    <w:rsid w:val="00185325"/>
    <w:rsid w:val="001854DC"/>
    <w:rsid w:val="001855BF"/>
    <w:rsid w:val="00185674"/>
    <w:rsid w:val="0018567A"/>
    <w:rsid w:val="00185721"/>
    <w:rsid w:val="001857D2"/>
    <w:rsid w:val="00185858"/>
    <w:rsid w:val="00185B1F"/>
    <w:rsid w:val="00185B4B"/>
    <w:rsid w:val="00185C3B"/>
    <w:rsid w:val="00185DD1"/>
    <w:rsid w:val="00185F07"/>
    <w:rsid w:val="001860DC"/>
    <w:rsid w:val="00186169"/>
    <w:rsid w:val="00186247"/>
    <w:rsid w:val="0018630C"/>
    <w:rsid w:val="00186345"/>
    <w:rsid w:val="00186427"/>
    <w:rsid w:val="001865E6"/>
    <w:rsid w:val="0018672D"/>
    <w:rsid w:val="0018680D"/>
    <w:rsid w:val="00186816"/>
    <w:rsid w:val="0018682F"/>
    <w:rsid w:val="001869C8"/>
    <w:rsid w:val="00186C08"/>
    <w:rsid w:val="00186D71"/>
    <w:rsid w:val="00186E2F"/>
    <w:rsid w:val="00186EE5"/>
    <w:rsid w:val="00187253"/>
    <w:rsid w:val="001872C1"/>
    <w:rsid w:val="001872CE"/>
    <w:rsid w:val="00187368"/>
    <w:rsid w:val="001877E3"/>
    <w:rsid w:val="001879CD"/>
    <w:rsid w:val="00187A65"/>
    <w:rsid w:val="00187AFF"/>
    <w:rsid w:val="00187D1E"/>
    <w:rsid w:val="00187D2B"/>
    <w:rsid w:val="00187D6A"/>
    <w:rsid w:val="00187E19"/>
    <w:rsid w:val="00187E71"/>
    <w:rsid w:val="0019000A"/>
    <w:rsid w:val="00190010"/>
    <w:rsid w:val="0019012E"/>
    <w:rsid w:val="001901D9"/>
    <w:rsid w:val="00190287"/>
    <w:rsid w:val="0019031C"/>
    <w:rsid w:val="00190402"/>
    <w:rsid w:val="0019059D"/>
    <w:rsid w:val="001905F7"/>
    <w:rsid w:val="0019063C"/>
    <w:rsid w:val="001907BB"/>
    <w:rsid w:val="00190857"/>
    <w:rsid w:val="0019096C"/>
    <w:rsid w:val="0019098F"/>
    <w:rsid w:val="00190993"/>
    <w:rsid w:val="00190A8C"/>
    <w:rsid w:val="00190E63"/>
    <w:rsid w:val="00190EB1"/>
    <w:rsid w:val="00190F81"/>
    <w:rsid w:val="00191028"/>
    <w:rsid w:val="0019122F"/>
    <w:rsid w:val="00191256"/>
    <w:rsid w:val="001912F9"/>
    <w:rsid w:val="0019136D"/>
    <w:rsid w:val="00191381"/>
    <w:rsid w:val="001913C6"/>
    <w:rsid w:val="00191523"/>
    <w:rsid w:val="00191536"/>
    <w:rsid w:val="001915B9"/>
    <w:rsid w:val="00191665"/>
    <w:rsid w:val="00191686"/>
    <w:rsid w:val="001917C0"/>
    <w:rsid w:val="00191858"/>
    <w:rsid w:val="00191910"/>
    <w:rsid w:val="0019193F"/>
    <w:rsid w:val="001919A1"/>
    <w:rsid w:val="00191AC9"/>
    <w:rsid w:val="00191AE8"/>
    <w:rsid w:val="00191CD0"/>
    <w:rsid w:val="00191D83"/>
    <w:rsid w:val="00191D8C"/>
    <w:rsid w:val="00191DF9"/>
    <w:rsid w:val="00191E8F"/>
    <w:rsid w:val="00191FAD"/>
    <w:rsid w:val="00191FCD"/>
    <w:rsid w:val="0019205A"/>
    <w:rsid w:val="00192076"/>
    <w:rsid w:val="001920DE"/>
    <w:rsid w:val="00192104"/>
    <w:rsid w:val="00192142"/>
    <w:rsid w:val="0019228C"/>
    <w:rsid w:val="00192439"/>
    <w:rsid w:val="00192489"/>
    <w:rsid w:val="0019254C"/>
    <w:rsid w:val="00192555"/>
    <w:rsid w:val="001925BF"/>
    <w:rsid w:val="00192719"/>
    <w:rsid w:val="001928AC"/>
    <w:rsid w:val="001928AE"/>
    <w:rsid w:val="001929F9"/>
    <w:rsid w:val="00192E49"/>
    <w:rsid w:val="00192F2B"/>
    <w:rsid w:val="00192FB5"/>
    <w:rsid w:val="0019307A"/>
    <w:rsid w:val="0019317C"/>
    <w:rsid w:val="0019325A"/>
    <w:rsid w:val="0019351C"/>
    <w:rsid w:val="0019356E"/>
    <w:rsid w:val="00193663"/>
    <w:rsid w:val="001936DA"/>
    <w:rsid w:val="00193711"/>
    <w:rsid w:val="0019378C"/>
    <w:rsid w:val="001937C0"/>
    <w:rsid w:val="0019381A"/>
    <w:rsid w:val="001938A5"/>
    <w:rsid w:val="0019392B"/>
    <w:rsid w:val="00193964"/>
    <w:rsid w:val="00193A1F"/>
    <w:rsid w:val="00193B27"/>
    <w:rsid w:val="00193C16"/>
    <w:rsid w:val="00193C35"/>
    <w:rsid w:val="00193C4E"/>
    <w:rsid w:val="00193D33"/>
    <w:rsid w:val="0019418E"/>
    <w:rsid w:val="001941BF"/>
    <w:rsid w:val="0019424B"/>
    <w:rsid w:val="0019428F"/>
    <w:rsid w:val="001942E8"/>
    <w:rsid w:val="001945AA"/>
    <w:rsid w:val="001945D7"/>
    <w:rsid w:val="0019465A"/>
    <w:rsid w:val="00194747"/>
    <w:rsid w:val="00194809"/>
    <w:rsid w:val="00194814"/>
    <w:rsid w:val="0019481F"/>
    <w:rsid w:val="00194831"/>
    <w:rsid w:val="00194951"/>
    <w:rsid w:val="00194A44"/>
    <w:rsid w:val="00194A7A"/>
    <w:rsid w:val="00194B70"/>
    <w:rsid w:val="00194BCA"/>
    <w:rsid w:val="00194C32"/>
    <w:rsid w:val="00194C54"/>
    <w:rsid w:val="00194C9B"/>
    <w:rsid w:val="00194D60"/>
    <w:rsid w:val="00194DA0"/>
    <w:rsid w:val="00194E01"/>
    <w:rsid w:val="00194ED6"/>
    <w:rsid w:val="00195001"/>
    <w:rsid w:val="0019510A"/>
    <w:rsid w:val="0019525A"/>
    <w:rsid w:val="001953DC"/>
    <w:rsid w:val="00195553"/>
    <w:rsid w:val="00195575"/>
    <w:rsid w:val="001955C4"/>
    <w:rsid w:val="0019567C"/>
    <w:rsid w:val="001956A4"/>
    <w:rsid w:val="001956D2"/>
    <w:rsid w:val="00195767"/>
    <w:rsid w:val="0019586A"/>
    <w:rsid w:val="00195968"/>
    <w:rsid w:val="00195984"/>
    <w:rsid w:val="001959F3"/>
    <w:rsid w:val="00195A0B"/>
    <w:rsid w:val="00195BE7"/>
    <w:rsid w:val="00195D41"/>
    <w:rsid w:val="00195D98"/>
    <w:rsid w:val="0019621D"/>
    <w:rsid w:val="00196341"/>
    <w:rsid w:val="00196489"/>
    <w:rsid w:val="001966F7"/>
    <w:rsid w:val="0019676F"/>
    <w:rsid w:val="00196771"/>
    <w:rsid w:val="001967A7"/>
    <w:rsid w:val="001968A9"/>
    <w:rsid w:val="00196A4B"/>
    <w:rsid w:val="00196AD3"/>
    <w:rsid w:val="00196B1B"/>
    <w:rsid w:val="00196B47"/>
    <w:rsid w:val="00196B70"/>
    <w:rsid w:val="00196BBB"/>
    <w:rsid w:val="00196CB6"/>
    <w:rsid w:val="00196E8B"/>
    <w:rsid w:val="00196EC9"/>
    <w:rsid w:val="00196FB3"/>
    <w:rsid w:val="00196FE8"/>
    <w:rsid w:val="00197066"/>
    <w:rsid w:val="001971D2"/>
    <w:rsid w:val="001971E8"/>
    <w:rsid w:val="00197349"/>
    <w:rsid w:val="00197381"/>
    <w:rsid w:val="00197462"/>
    <w:rsid w:val="00197488"/>
    <w:rsid w:val="0019787D"/>
    <w:rsid w:val="00197916"/>
    <w:rsid w:val="00197973"/>
    <w:rsid w:val="00197C5F"/>
    <w:rsid w:val="00197D46"/>
    <w:rsid w:val="00197E52"/>
    <w:rsid w:val="00197F79"/>
    <w:rsid w:val="001A008A"/>
    <w:rsid w:val="001A0115"/>
    <w:rsid w:val="001A0116"/>
    <w:rsid w:val="001A01F4"/>
    <w:rsid w:val="001A05BC"/>
    <w:rsid w:val="001A080E"/>
    <w:rsid w:val="001A0822"/>
    <w:rsid w:val="001A0A17"/>
    <w:rsid w:val="001A0BBA"/>
    <w:rsid w:val="001A0CE0"/>
    <w:rsid w:val="001A0CEA"/>
    <w:rsid w:val="001A0D8C"/>
    <w:rsid w:val="001A0E63"/>
    <w:rsid w:val="001A0EA8"/>
    <w:rsid w:val="001A0EEA"/>
    <w:rsid w:val="001A1080"/>
    <w:rsid w:val="001A109C"/>
    <w:rsid w:val="001A11D8"/>
    <w:rsid w:val="001A120F"/>
    <w:rsid w:val="001A1276"/>
    <w:rsid w:val="001A12C9"/>
    <w:rsid w:val="001A12EA"/>
    <w:rsid w:val="001A1332"/>
    <w:rsid w:val="001A1388"/>
    <w:rsid w:val="001A144D"/>
    <w:rsid w:val="001A1501"/>
    <w:rsid w:val="001A150F"/>
    <w:rsid w:val="001A171B"/>
    <w:rsid w:val="001A176B"/>
    <w:rsid w:val="001A177A"/>
    <w:rsid w:val="001A1849"/>
    <w:rsid w:val="001A185E"/>
    <w:rsid w:val="001A18A8"/>
    <w:rsid w:val="001A18D7"/>
    <w:rsid w:val="001A197D"/>
    <w:rsid w:val="001A19CA"/>
    <w:rsid w:val="001A1A1C"/>
    <w:rsid w:val="001A1ABD"/>
    <w:rsid w:val="001A1B9D"/>
    <w:rsid w:val="001A1D4D"/>
    <w:rsid w:val="001A1D52"/>
    <w:rsid w:val="001A1FD1"/>
    <w:rsid w:val="001A2017"/>
    <w:rsid w:val="001A2115"/>
    <w:rsid w:val="001A2166"/>
    <w:rsid w:val="001A21F4"/>
    <w:rsid w:val="001A222A"/>
    <w:rsid w:val="001A2429"/>
    <w:rsid w:val="001A246A"/>
    <w:rsid w:val="001A25AB"/>
    <w:rsid w:val="001A265C"/>
    <w:rsid w:val="001A274F"/>
    <w:rsid w:val="001A2752"/>
    <w:rsid w:val="001A2B4F"/>
    <w:rsid w:val="001A2C64"/>
    <w:rsid w:val="001A2C70"/>
    <w:rsid w:val="001A2E7D"/>
    <w:rsid w:val="001A2EE6"/>
    <w:rsid w:val="001A2FE8"/>
    <w:rsid w:val="001A3022"/>
    <w:rsid w:val="001A307A"/>
    <w:rsid w:val="001A3224"/>
    <w:rsid w:val="001A326B"/>
    <w:rsid w:val="001A32AA"/>
    <w:rsid w:val="001A32EC"/>
    <w:rsid w:val="001A3323"/>
    <w:rsid w:val="001A34C9"/>
    <w:rsid w:val="001A34E9"/>
    <w:rsid w:val="001A35AB"/>
    <w:rsid w:val="001A3715"/>
    <w:rsid w:val="001A37FF"/>
    <w:rsid w:val="001A384E"/>
    <w:rsid w:val="001A3992"/>
    <w:rsid w:val="001A39A8"/>
    <w:rsid w:val="001A3A19"/>
    <w:rsid w:val="001A3A37"/>
    <w:rsid w:val="001A3B38"/>
    <w:rsid w:val="001A3BB8"/>
    <w:rsid w:val="001A3C74"/>
    <w:rsid w:val="001A3CAF"/>
    <w:rsid w:val="001A3D97"/>
    <w:rsid w:val="001A3DA7"/>
    <w:rsid w:val="001A3DCF"/>
    <w:rsid w:val="001A3E1E"/>
    <w:rsid w:val="001A3E49"/>
    <w:rsid w:val="001A3F35"/>
    <w:rsid w:val="001A418B"/>
    <w:rsid w:val="001A44A1"/>
    <w:rsid w:val="001A44A9"/>
    <w:rsid w:val="001A44F4"/>
    <w:rsid w:val="001A46CC"/>
    <w:rsid w:val="001A46FD"/>
    <w:rsid w:val="001A4945"/>
    <w:rsid w:val="001A4A48"/>
    <w:rsid w:val="001A4A7F"/>
    <w:rsid w:val="001A4BB6"/>
    <w:rsid w:val="001A4C81"/>
    <w:rsid w:val="001A4D99"/>
    <w:rsid w:val="001A4E78"/>
    <w:rsid w:val="001A5039"/>
    <w:rsid w:val="001A5184"/>
    <w:rsid w:val="001A525A"/>
    <w:rsid w:val="001A525E"/>
    <w:rsid w:val="001A54D7"/>
    <w:rsid w:val="001A5792"/>
    <w:rsid w:val="001A5878"/>
    <w:rsid w:val="001A58B2"/>
    <w:rsid w:val="001A5912"/>
    <w:rsid w:val="001A5A4D"/>
    <w:rsid w:val="001A5AB6"/>
    <w:rsid w:val="001A5B3C"/>
    <w:rsid w:val="001A5C53"/>
    <w:rsid w:val="001A5DD8"/>
    <w:rsid w:val="001A5DF2"/>
    <w:rsid w:val="001A5FC3"/>
    <w:rsid w:val="001A5FD4"/>
    <w:rsid w:val="001A6004"/>
    <w:rsid w:val="001A6078"/>
    <w:rsid w:val="001A6151"/>
    <w:rsid w:val="001A6205"/>
    <w:rsid w:val="001A621A"/>
    <w:rsid w:val="001A623C"/>
    <w:rsid w:val="001A63C9"/>
    <w:rsid w:val="001A64B8"/>
    <w:rsid w:val="001A65B5"/>
    <w:rsid w:val="001A65E2"/>
    <w:rsid w:val="001A6677"/>
    <w:rsid w:val="001A68B4"/>
    <w:rsid w:val="001A69B2"/>
    <w:rsid w:val="001A69DD"/>
    <w:rsid w:val="001A6A0C"/>
    <w:rsid w:val="001A6C0B"/>
    <w:rsid w:val="001A6DF5"/>
    <w:rsid w:val="001A6EED"/>
    <w:rsid w:val="001A6FF6"/>
    <w:rsid w:val="001A7002"/>
    <w:rsid w:val="001A713E"/>
    <w:rsid w:val="001A7180"/>
    <w:rsid w:val="001A718A"/>
    <w:rsid w:val="001A7193"/>
    <w:rsid w:val="001A71EF"/>
    <w:rsid w:val="001A7252"/>
    <w:rsid w:val="001A729D"/>
    <w:rsid w:val="001A72A5"/>
    <w:rsid w:val="001A76F9"/>
    <w:rsid w:val="001A77A4"/>
    <w:rsid w:val="001A7856"/>
    <w:rsid w:val="001A78AA"/>
    <w:rsid w:val="001A78B1"/>
    <w:rsid w:val="001A7993"/>
    <w:rsid w:val="001A79E9"/>
    <w:rsid w:val="001A7A1D"/>
    <w:rsid w:val="001A7AFB"/>
    <w:rsid w:val="001A7B67"/>
    <w:rsid w:val="001A7E23"/>
    <w:rsid w:val="001A7E49"/>
    <w:rsid w:val="001A7E93"/>
    <w:rsid w:val="001A7EE2"/>
    <w:rsid w:val="001A7F9A"/>
    <w:rsid w:val="001B0124"/>
    <w:rsid w:val="001B014E"/>
    <w:rsid w:val="001B026A"/>
    <w:rsid w:val="001B032C"/>
    <w:rsid w:val="001B05BE"/>
    <w:rsid w:val="001B05DD"/>
    <w:rsid w:val="001B067A"/>
    <w:rsid w:val="001B071E"/>
    <w:rsid w:val="001B078A"/>
    <w:rsid w:val="001B07A5"/>
    <w:rsid w:val="001B0899"/>
    <w:rsid w:val="001B08D2"/>
    <w:rsid w:val="001B0960"/>
    <w:rsid w:val="001B09CC"/>
    <w:rsid w:val="001B09DE"/>
    <w:rsid w:val="001B0BA3"/>
    <w:rsid w:val="001B0CDF"/>
    <w:rsid w:val="001B0D12"/>
    <w:rsid w:val="001B0D69"/>
    <w:rsid w:val="001B0E1F"/>
    <w:rsid w:val="001B0E7A"/>
    <w:rsid w:val="001B0EE5"/>
    <w:rsid w:val="001B104B"/>
    <w:rsid w:val="001B1229"/>
    <w:rsid w:val="001B1283"/>
    <w:rsid w:val="001B1307"/>
    <w:rsid w:val="001B1372"/>
    <w:rsid w:val="001B148F"/>
    <w:rsid w:val="001B1517"/>
    <w:rsid w:val="001B16E1"/>
    <w:rsid w:val="001B1759"/>
    <w:rsid w:val="001B1832"/>
    <w:rsid w:val="001B1915"/>
    <w:rsid w:val="001B1923"/>
    <w:rsid w:val="001B19DA"/>
    <w:rsid w:val="001B19EC"/>
    <w:rsid w:val="001B1A24"/>
    <w:rsid w:val="001B1A83"/>
    <w:rsid w:val="001B1B91"/>
    <w:rsid w:val="001B1C78"/>
    <w:rsid w:val="001B1DF7"/>
    <w:rsid w:val="001B1E28"/>
    <w:rsid w:val="001B1E7A"/>
    <w:rsid w:val="001B1EC1"/>
    <w:rsid w:val="001B2061"/>
    <w:rsid w:val="001B2289"/>
    <w:rsid w:val="001B22C1"/>
    <w:rsid w:val="001B22DC"/>
    <w:rsid w:val="001B22F4"/>
    <w:rsid w:val="001B233B"/>
    <w:rsid w:val="001B2483"/>
    <w:rsid w:val="001B252D"/>
    <w:rsid w:val="001B257D"/>
    <w:rsid w:val="001B281E"/>
    <w:rsid w:val="001B28B6"/>
    <w:rsid w:val="001B2AF4"/>
    <w:rsid w:val="001B2B17"/>
    <w:rsid w:val="001B2BAB"/>
    <w:rsid w:val="001B2BC2"/>
    <w:rsid w:val="001B2C3C"/>
    <w:rsid w:val="001B2C3D"/>
    <w:rsid w:val="001B2DC8"/>
    <w:rsid w:val="001B2E2D"/>
    <w:rsid w:val="001B2EC0"/>
    <w:rsid w:val="001B302E"/>
    <w:rsid w:val="001B30C7"/>
    <w:rsid w:val="001B3228"/>
    <w:rsid w:val="001B333B"/>
    <w:rsid w:val="001B3605"/>
    <w:rsid w:val="001B3684"/>
    <w:rsid w:val="001B3723"/>
    <w:rsid w:val="001B3811"/>
    <w:rsid w:val="001B3856"/>
    <w:rsid w:val="001B3AB0"/>
    <w:rsid w:val="001B3B52"/>
    <w:rsid w:val="001B3B8A"/>
    <w:rsid w:val="001B3D15"/>
    <w:rsid w:val="001B3D30"/>
    <w:rsid w:val="001B3E26"/>
    <w:rsid w:val="001B3EA7"/>
    <w:rsid w:val="001B402E"/>
    <w:rsid w:val="001B4061"/>
    <w:rsid w:val="001B42D0"/>
    <w:rsid w:val="001B4322"/>
    <w:rsid w:val="001B44C4"/>
    <w:rsid w:val="001B4593"/>
    <w:rsid w:val="001B4660"/>
    <w:rsid w:val="001B46CF"/>
    <w:rsid w:val="001B478E"/>
    <w:rsid w:val="001B488A"/>
    <w:rsid w:val="001B48D2"/>
    <w:rsid w:val="001B4BCE"/>
    <w:rsid w:val="001B4C2B"/>
    <w:rsid w:val="001B4F2F"/>
    <w:rsid w:val="001B506F"/>
    <w:rsid w:val="001B5542"/>
    <w:rsid w:val="001B582C"/>
    <w:rsid w:val="001B5998"/>
    <w:rsid w:val="001B5B45"/>
    <w:rsid w:val="001B5B4F"/>
    <w:rsid w:val="001B5C14"/>
    <w:rsid w:val="001B60FF"/>
    <w:rsid w:val="001B6132"/>
    <w:rsid w:val="001B6438"/>
    <w:rsid w:val="001B6518"/>
    <w:rsid w:val="001B652C"/>
    <w:rsid w:val="001B65D3"/>
    <w:rsid w:val="001B68D7"/>
    <w:rsid w:val="001B6A82"/>
    <w:rsid w:val="001B6B9B"/>
    <w:rsid w:val="001B6BA7"/>
    <w:rsid w:val="001B6CAF"/>
    <w:rsid w:val="001B6DB6"/>
    <w:rsid w:val="001B6E2A"/>
    <w:rsid w:val="001B6EA9"/>
    <w:rsid w:val="001B6FCD"/>
    <w:rsid w:val="001B70A0"/>
    <w:rsid w:val="001B71EE"/>
    <w:rsid w:val="001B71F0"/>
    <w:rsid w:val="001B7286"/>
    <w:rsid w:val="001B744D"/>
    <w:rsid w:val="001B7548"/>
    <w:rsid w:val="001B7692"/>
    <w:rsid w:val="001B76EB"/>
    <w:rsid w:val="001B7736"/>
    <w:rsid w:val="001B7850"/>
    <w:rsid w:val="001B789A"/>
    <w:rsid w:val="001B79D9"/>
    <w:rsid w:val="001B7AA0"/>
    <w:rsid w:val="001B7ADA"/>
    <w:rsid w:val="001B7C03"/>
    <w:rsid w:val="001B7C93"/>
    <w:rsid w:val="001B7DBE"/>
    <w:rsid w:val="001B7E46"/>
    <w:rsid w:val="001B7E9D"/>
    <w:rsid w:val="001B7EC3"/>
    <w:rsid w:val="001B7F14"/>
    <w:rsid w:val="001B7F94"/>
    <w:rsid w:val="001B7F9C"/>
    <w:rsid w:val="001C0027"/>
    <w:rsid w:val="001C01C9"/>
    <w:rsid w:val="001C04D7"/>
    <w:rsid w:val="001C04F8"/>
    <w:rsid w:val="001C053A"/>
    <w:rsid w:val="001C0697"/>
    <w:rsid w:val="001C070F"/>
    <w:rsid w:val="001C0796"/>
    <w:rsid w:val="001C07E9"/>
    <w:rsid w:val="001C08A5"/>
    <w:rsid w:val="001C0B06"/>
    <w:rsid w:val="001C0B65"/>
    <w:rsid w:val="001C0BD8"/>
    <w:rsid w:val="001C0C1C"/>
    <w:rsid w:val="001C0CE9"/>
    <w:rsid w:val="001C0D0A"/>
    <w:rsid w:val="001C0DAE"/>
    <w:rsid w:val="001C0DD0"/>
    <w:rsid w:val="001C0E75"/>
    <w:rsid w:val="001C0ED0"/>
    <w:rsid w:val="001C1174"/>
    <w:rsid w:val="001C13FC"/>
    <w:rsid w:val="001C165F"/>
    <w:rsid w:val="001C1681"/>
    <w:rsid w:val="001C1873"/>
    <w:rsid w:val="001C189B"/>
    <w:rsid w:val="001C1959"/>
    <w:rsid w:val="001C198C"/>
    <w:rsid w:val="001C19C6"/>
    <w:rsid w:val="001C1BAA"/>
    <w:rsid w:val="001C1C00"/>
    <w:rsid w:val="001C1C16"/>
    <w:rsid w:val="001C1C92"/>
    <w:rsid w:val="001C1CB8"/>
    <w:rsid w:val="001C1D84"/>
    <w:rsid w:val="001C1F2F"/>
    <w:rsid w:val="001C20CE"/>
    <w:rsid w:val="001C2226"/>
    <w:rsid w:val="001C2350"/>
    <w:rsid w:val="001C23C6"/>
    <w:rsid w:val="001C2550"/>
    <w:rsid w:val="001C25FB"/>
    <w:rsid w:val="001C262D"/>
    <w:rsid w:val="001C2801"/>
    <w:rsid w:val="001C28FA"/>
    <w:rsid w:val="001C2ACD"/>
    <w:rsid w:val="001C2DA1"/>
    <w:rsid w:val="001C2E53"/>
    <w:rsid w:val="001C2E7E"/>
    <w:rsid w:val="001C2EED"/>
    <w:rsid w:val="001C2F16"/>
    <w:rsid w:val="001C3022"/>
    <w:rsid w:val="001C30F7"/>
    <w:rsid w:val="001C336C"/>
    <w:rsid w:val="001C33E8"/>
    <w:rsid w:val="001C34AE"/>
    <w:rsid w:val="001C34CD"/>
    <w:rsid w:val="001C3678"/>
    <w:rsid w:val="001C36E9"/>
    <w:rsid w:val="001C370F"/>
    <w:rsid w:val="001C375B"/>
    <w:rsid w:val="001C3841"/>
    <w:rsid w:val="001C38A2"/>
    <w:rsid w:val="001C38A3"/>
    <w:rsid w:val="001C38F7"/>
    <w:rsid w:val="001C3A08"/>
    <w:rsid w:val="001C3A98"/>
    <w:rsid w:val="001C3B01"/>
    <w:rsid w:val="001C3B13"/>
    <w:rsid w:val="001C3D3E"/>
    <w:rsid w:val="001C3DA9"/>
    <w:rsid w:val="001C3DF1"/>
    <w:rsid w:val="001C3E67"/>
    <w:rsid w:val="001C40AC"/>
    <w:rsid w:val="001C41BC"/>
    <w:rsid w:val="001C4221"/>
    <w:rsid w:val="001C4246"/>
    <w:rsid w:val="001C424E"/>
    <w:rsid w:val="001C42EB"/>
    <w:rsid w:val="001C4372"/>
    <w:rsid w:val="001C4529"/>
    <w:rsid w:val="001C4624"/>
    <w:rsid w:val="001C469B"/>
    <w:rsid w:val="001C46CC"/>
    <w:rsid w:val="001C4763"/>
    <w:rsid w:val="001C47B9"/>
    <w:rsid w:val="001C47E3"/>
    <w:rsid w:val="001C4909"/>
    <w:rsid w:val="001C49CE"/>
    <w:rsid w:val="001C4A6C"/>
    <w:rsid w:val="001C4ABD"/>
    <w:rsid w:val="001C4ACA"/>
    <w:rsid w:val="001C4B05"/>
    <w:rsid w:val="001C4CF4"/>
    <w:rsid w:val="001C4E43"/>
    <w:rsid w:val="001C4F7A"/>
    <w:rsid w:val="001C5229"/>
    <w:rsid w:val="001C52A7"/>
    <w:rsid w:val="001C534B"/>
    <w:rsid w:val="001C5516"/>
    <w:rsid w:val="001C5645"/>
    <w:rsid w:val="001C5951"/>
    <w:rsid w:val="001C5B71"/>
    <w:rsid w:val="001C5C60"/>
    <w:rsid w:val="001C5FF6"/>
    <w:rsid w:val="001C60AA"/>
    <w:rsid w:val="001C60AE"/>
    <w:rsid w:val="001C61D4"/>
    <w:rsid w:val="001C63BB"/>
    <w:rsid w:val="001C6747"/>
    <w:rsid w:val="001C67DF"/>
    <w:rsid w:val="001C698B"/>
    <w:rsid w:val="001C6998"/>
    <w:rsid w:val="001C6A5E"/>
    <w:rsid w:val="001C6B02"/>
    <w:rsid w:val="001C6B6F"/>
    <w:rsid w:val="001C6CDB"/>
    <w:rsid w:val="001C6D22"/>
    <w:rsid w:val="001C701C"/>
    <w:rsid w:val="001C717F"/>
    <w:rsid w:val="001C71BA"/>
    <w:rsid w:val="001C7231"/>
    <w:rsid w:val="001C72BE"/>
    <w:rsid w:val="001C73F9"/>
    <w:rsid w:val="001C74AB"/>
    <w:rsid w:val="001C7530"/>
    <w:rsid w:val="001C75BF"/>
    <w:rsid w:val="001C75D8"/>
    <w:rsid w:val="001C76C0"/>
    <w:rsid w:val="001C7712"/>
    <w:rsid w:val="001C774B"/>
    <w:rsid w:val="001C788B"/>
    <w:rsid w:val="001C7AB4"/>
    <w:rsid w:val="001C7CA4"/>
    <w:rsid w:val="001C7EF1"/>
    <w:rsid w:val="001D011F"/>
    <w:rsid w:val="001D0135"/>
    <w:rsid w:val="001D0153"/>
    <w:rsid w:val="001D01B3"/>
    <w:rsid w:val="001D01CB"/>
    <w:rsid w:val="001D02B5"/>
    <w:rsid w:val="001D050A"/>
    <w:rsid w:val="001D05BB"/>
    <w:rsid w:val="001D0659"/>
    <w:rsid w:val="001D06B6"/>
    <w:rsid w:val="001D070D"/>
    <w:rsid w:val="001D0748"/>
    <w:rsid w:val="001D07BE"/>
    <w:rsid w:val="001D07E8"/>
    <w:rsid w:val="001D08AD"/>
    <w:rsid w:val="001D08F3"/>
    <w:rsid w:val="001D09A9"/>
    <w:rsid w:val="001D0A01"/>
    <w:rsid w:val="001D0BFE"/>
    <w:rsid w:val="001D0C35"/>
    <w:rsid w:val="001D0D44"/>
    <w:rsid w:val="001D0D7C"/>
    <w:rsid w:val="001D0E42"/>
    <w:rsid w:val="001D0E45"/>
    <w:rsid w:val="001D0FDA"/>
    <w:rsid w:val="001D107F"/>
    <w:rsid w:val="001D10AC"/>
    <w:rsid w:val="001D11E4"/>
    <w:rsid w:val="001D1334"/>
    <w:rsid w:val="001D1372"/>
    <w:rsid w:val="001D13BB"/>
    <w:rsid w:val="001D13BC"/>
    <w:rsid w:val="001D1424"/>
    <w:rsid w:val="001D150B"/>
    <w:rsid w:val="001D1520"/>
    <w:rsid w:val="001D1594"/>
    <w:rsid w:val="001D18AA"/>
    <w:rsid w:val="001D18E8"/>
    <w:rsid w:val="001D1977"/>
    <w:rsid w:val="001D1B41"/>
    <w:rsid w:val="001D1D1D"/>
    <w:rsid w:val="001D2030"/>
    <w:rsid w:val="001D21F3"/>
    <w:rsid w:val="001D2209"/>
    <w:rsid w:val="001D234B"/>
    <w:rsid w:val="001D259F"/>
    <w:rsid w:val="001D264B"/>
    <w:rsid w:val="001D26C2"/>
    <w:rsid w:val="001D283B"/>
    <w:rsid w:val="001D2997"/>
    <w:rsid w:val="001D2A81"/>
    <w:rsid w:val="001D2BE7"/>
    <w:rsid w:val="001D31BE"/>
    <w:rsid w:val="001D31C6"/>
    <w:rsid w:val="001D3461"/>
    <w:rsid w:val="001D3492"/>
    <w:rsid w:val="001D3588"/>
    <w:rsid w:val="001D358F"/>
    <w:rsid w:val="001D3606"/>
    <w:rsid w:val="001D3614"/>
    <w:rsid w:val="001D3687"/>
    <w:rsid w:val="001D37C3"/>
    <w:rsid w:val="001D387B"/>
    <w:rsid w:val="001D394A"/>
    <w:rsid w:val="001D3A5A"/>
    <w:rsid w:val="001D3AEF"/>
    <w:rsid w:val="001D3B5A"/>
    <w:rsid w:val="001D3D38"/>
    <w:rsid w:val="001D3E26"/>
    <w:rsid w:val="001D3E6C"/>
    <w:rsid w:val="001D3E85"/>
    <w:rsid w:val="001D3F73"/>
    <w:rsid w:val="001D4216"/>
    <w:rsid w:val="001D426C"/>
    <w:rsid w:val="001D42C3"/>
    <w:rsid w:val="001D4322"/>
    <w:rsid w:val="001D432C"/>
    <w:rsid w:val="001D432E"/>
    <w:rsid w:val="001D44AA"/>
    <w:rsid w:val="001D44E2"/>
    <w:rsid w:val="001D44F3"/>
    <w:rsid w:val="001D44FE"/>
    <w:rsid w:val="001D45B5"/>
    <w:rsid w:val="001D45CA"/>
    <w:rsid w:val="001D474C"/>
    <w:rsid w:val="001D47B6"/>
    <w:rsid w:val="001D47B8"/>
    <w:rsid w:val="001D4A4A"/>
    <w:rsid w:val="001D4AE4"/>
    <w:rsid w:val="001D4AE5"/>
    <w:rsid w:val="001D4CB2"/>
    <w:rsid w:val="001D4CB5"/>
    <w:rsid w:val="001D4D1D"/>
    <w:rsid w:val="001D4D43"/>
    <w:rsid w:val="001D4DC9"/>
    <w:rsid w:val="001D4E10"/>
    <w:rsid w:val="001D4E98"/>
    <w:rsid w:val="001D4F3D"/>
    <w:rsid w:val="001D5002"/>
    <w:rsid w:val="001D508D"/>
    <w:rsid w:val="001D50EE"/>
    <w:rsid w:val="001D5332"/>
    <w:rsid w:val="001D536A"/>
    <w:rsid w:val="001D5433"/>
    <w:rsid w:val="001D54D7"/>
    <w:rsid w:val="001D552E"/>
    <w:rsid w:val="001D5605"/>
    <w:rsid w:val="001D5632"/>
    <w:rsid w:val="001D5875"/>
    <w:rsid w:val="001D58CE"/>
    <w:rsid w:val="001D592B"/>
    <w:rsid w:val="001D5999"/>
    <w:rsid w:val="001D5AD7"/>
    <w:rsid w:val="001D5C04"/>
    <w:rsid w:val="001D5C94"/>
    <w:rsid w:val="001D5D7C"/>
    <w:rsid w:val="001D5D9D"/>
    <w:rsid w:val="001D5DE6"/>
    <w:rsid w:val="001D5E49"/>
    <w:rsid w:val="001D5E7E"/>
    <w:rsid w:val="001D5E81"/>
    <w:rsid w:val="001D5E82"/>
    <w:rsid w:val="001D5F9B"/>
    <w:rsid w:val="001D5FE8"/>
    <w:rsid w:val="001D6144"/>
    <w:rsid w:val="001D622D"/>
    <w:rsid w:val="001D6251"/>
    <w:rsid w:val="001D62E9"/>
    <w:rsid w:val="001D634D"/>
    <w:rsid w:val="001D63E5"/>
    <w:rsid w:val="001D649A"/>
    <w:rsid w:val="001D6561"/>
    <w:rsid w:val="001D65C4"/>
    <w:rsid w:val="001D65FB"/>
    <w:rsid w:val="001D664A"/>
    <w:rsid w:val="001D6673"/>
    <w:rsid w:val="001D67D9"/>
    <w:rsid w:val="001D67FF"/>
    <w:rsid w:val="001D6842"/>
    <w:rsid w:val="001D68E8"/>
    <w:rsid w:val="001D68EF"/>
    <w:rsid w:val="001D6A26"/>
    <w:rsid w:val="001D6A28"/>
    <w:rsid w:val="001D6ACC"/>
    <w:rsid w:val="001D6AF8"/>
    <w:rsid w:val="001D6B04"/>
    <w:rsid w:val="001D6B5E"/>
    <w:rsid w:val="001D6B92"/>
    <w:rsid w:val="001D6ECB"/>
    <w:rsid w:val="001D6F15"/>
    <w:rsid w:val="001D6F9E"/>
    <w:rsid w:val="001D708A"/>
    <w:rsid w:val="001D7106"/>
    <w:rsid w:val="001D7150"/>
    <w:rsid w:val="001D71C8"/>
    <w:rsid w:val="001D7261"/>
    <w:rsid w:val="001D728A"/>
    <w:rsid w:val="001D73EA"/>
    <w:rsid w:val="001D73FB"/>
    <w:rsid w:val="001D7670"/>
    <w:rsid w:val="001D767B"/>
    <w:rsid w:val="001D7687"/>
    <w:rsid w:val="001D76A9"/>
    <w:rsid w:val="001D76EF"/>
    <w:rsid w:val="001D778F"/>
    <w:rsid w:val="001D7790"/>
    <w:rsid w:val="001D779C"/>
    <w:rsid w:val="001D77E6"/>
    <w:rsid w:val="001D7817"/>
    <w:rsid w:val="001D792E"/>
    <w:rsid w:val="001D7965"/>
    <w:rsid w:val="001D7D2A"/>
    <w:rsid w:val="001D7D86"/>
    <w:rsid w:val="001D7E91"/>
    <w:rsid w:val="001D7E98"/>
    <w:rsid w:val="001D7F74"/>
    <w:rsid w:val="001D7FB7"/>
    <w:rsid w:val="001E006F"/>
    <w:rsid w:val="001E01F4"/>
    <w:rsid w:val="001E0305"/>
    <w:rsid w:val="001E041A"/>
    <w:rsid w:val="001E0438"/>
    <w:rsid w:val="001E0467"/>
    <w:rsid w:val="001E0478"/>
    <w:rsid w:val="001E04A9"/>
    <w:rsid w:val="001E0619"/>
    <w:rsid w:val="001E061D"/>
    <w:rsid w:val="001E07CC"/>
    <w:rsid w:val="001E07EC"/>
    <w:rsid w:val="001E07ED"/>
    <w:rsid w:val="001E0802"/>
    <w:rsid w:val="001E0AEB"/>
    <w:rsid w:val="001E0CD9"/>
    <w:rsid w:val="001E0D36"/>
    <w:rsid w:val="001E0E3F"/>
    <w:rsid w:val="001E0E99"/>
    <w:rsid w:val="001E1026"/>
    <w:rsid w:val="001E10DD"/>
    <w:rsid w:val="001E10EE"/>
    <w:rsid w:val="001E11DD"/>
    <w:rsid w:val="001E1201"/>
    <w:rsid w:val="001E131C"/>
    <w:rsid w:val="001E137B"/>
    <w:rsid w:val="001E1382"/>
    <w:rsid w:val="001E1401"/>
    <w:rsid w:val="001E14AF"/>
    <w:rsid w:val="001E1535"/>
    <w:rsid w:val="001E16AD"/>
    <w:rsid w:val="001E16E7"/>
    <w:rsid w:val="001E16ED"/>
    <w:rsid w:val="001E17A3"/>
    <w:rsid w:val="001E1952"/>
    <w:rsid w:val="001E1B47"/>
    <w:rsid w:val="001E1B63"/>
    <w:rsid w:val="001E1BB3"/>
    <w:rsid w:val="001E1C37"/>
    <w:rsid w:val="001E1D12"/>
    <w:rsid w:val="001E1D56"/>
    <w:rsid w:val="001E1D9D"/>
    <w:rsid w:val="001E1DF9"/>
    <w:rsid w:val="001E1DFE"/>
    <w:rsid w:val="001E1F66"/>
    <w:rsid w:val="001E201A"/>
    <w:rsid w:val="001E2055"/>
    <w:rsid w:val="001E217E"/>
    <w:rsid w:val="001E2270"/>
    <w:rsid w:val="001E23C0"/>
    <w:rsid w:val="001E2485"/>
    <w:rsid w:val="001E2512"/>
    <w:rsid w:val="001E2874"/>
    <w:rsid w:val="001E2ACE"/>
    <w:rsid w:val="001E2C86"/>
    <w:rsid w:val="001E2E39"/>
    <w:rsid w:val="001E2EB5"/>
    <w:rsid w:val="001E2EE8"/>
    <w:rsid w:val="001E3110"/>
    <w:rsid w:val="001E3115"/>
    <w:rsid w:val="001E31FB"/>
    <w:rsid w:val="001E31FD"/>
    <w:rsid w:val="001E32AF"/>
    <w:rsid w:val="001E33A9"/>
    <w:rsid w:val="001E33D1"/>
    <w:rsid w:val="001E34E0"/>
    <w:rsid w:val="001E351A"/>
    <w:rsid w:val="001E353E"/>
    <w:rsid w:val="001E35D3"/>
    <w:rsid w:val="001E372E"/>
    <w:rsid w:val="001E37DE"/>
    <w:rsid w:val="001E3842"/>
    <w:rsid w:val="001E3881"/>
    <w:rsid w:val="001E39FC"/>
    <w:rsid w:val="001E3A48"/>
    <w:rsid w:val="001E3A86"/>
    <w:rsid w:val="001E3ADE"/>
    <w:rsid w:val="001E3B46"/>
    <w:rsid w:val="001E3D96"/>
    <w:rsid w:val="001E3F89"/>
    <w:rsid w:val="001E41A1"/>
    <w:rsid w:val="001E41C9"/>
    <w:rsid w:val="001E42E3"/>
    <w:rsid w:val="001E4337"/>
    <w:rsid w:val="001E4412"/>
    <w:rsid w:val="001E450F"/>
    <w:rsid w:val="001E4638"/>
    <w:rsid w:val="001E480C"/>
    <w:rsid w:val="001E4901"/>
    <w:rsid w:val="001E4951"/>
    <w:rsid w:val="001E4972"/>
    <w:rsid w:val="001E4977"/>
    <w:rsid w:val="001E4A11"/>
    <w:rsid w:val="001E4B25"/>
    <w:rsid w:val="001E4B72"/>
    <w:rsid w:val="001E4C7B"/>
    <w:rsid w:val="001E4D01"/>
    <w:rsid w:val="001E4E1E"/>
    <w:rsid w:val="001E4E9D"/>
    <w:rsid w:val="001E50BB"/>
    <w:rsid w:val="001E5283"/>
    <w:rsid w:val="001E531F"/>
    <w:rsid w:val="001E556E"/>
    <w:rsid w:val="001E5628"/>
    <w:rsid w:val="001E56E4"/>
    <w:rsid w:val="001E56FE"/>
    <w:rsid w:val="001E5723"/>
    <w:rsid w:val="001E5796"/>
    <w:rsid w:val="001E57C2"/>
    <w:rsid w:val="001E596C"/>
    <w:rsid w:val="001E5A4D"/>
    <w:rsid w:val="001E5B78"/>
    <w:rsid w:val="001E5CEA"/>
    <w:rsid w:val="001E5F90"/>
    <w:rsid w:val="001E5FB2"/>
    <w:rsid w:val="001E602A"/>
    <w:rsid w:val="001E611D"/>
    <w:rsid w:val="001E6208"/>
    <w:rsid w:val="001E6249"/>
    <w:rsid w:val="001E625A"/>
    <w:rsid w:val="001E6593"/>
    <w:rsid w:val="001E65CA"/>
    <w:rsid w:val="001E67E2"/>
    <w:rsid w:val="001E6978"/>
    <w:rsid w:val="001E6D56"/>
    <w:rsid w:val="001E6DAC"/>
    <w:rsid w:val="001E6E6A"/>
    <w:rsid w:val="001E6E8D"/>
    <w:rsid w:val="001E6E91"/>
    <w:rsid w:val="001E6F71"/>
    <w:rsid w:val="001E7002"/>
    <w:rsid w:val="001E703C"/>
    <w:rsid w:val="001E7139"/>
    <w:rsid w:val="001E71C1"/>
    <w:rsid w:val="001E71E2"/>
    <w:rsid w:val="001E7216"/>
    <w:rsid w:val="001E738C"/>
    <w:rsid w:val="001E7531"/>
    <w:rsid w:val="001E7581"/>
    <w:rsid w:val="001E75BD"/>
    <w:rsid w:val="001E75E1"/>
    <w:rsid w:val="001E768A"/>
    <w:rsid w:val="001E77C4"/>
    <w:rsid w:val="001E7A60"/>
    <w:rsid w:val="001E7EE3"/>
    <w:rsid w:val="001F0073"/>
    <w:rsid w:val="001F0127"/>
    <w:rsid w:val="001F050C"/>
    <w:rsid w:val="001F0571"/>
    <w:rsid w:val="001F05CA"/>
    <w:rsid w:val="001F0665"/>
    <w:rsid w:val="001F0773"/>
    <w:rsid w:val="001F0990"/>
    <w:rsid w:val="001F0A59"/>
    <w:rsid w:val="001F0A69"/>
    <w:rsid w:val="001F0A9D"/>
    <w:rsid w:val="001F0C41"/>
    <w:rsid w:val="001F0C48"/>
    <w:rsid w:val="001F0C7A"/>
    <w:rsid w:val="001F0D3B"/>
    <w:rsid w:val="001F0E94"/>
    <w:rsid w:val="001F1053"/>
    <w:rsid w:val="001F120F"/>
    <w:rsid w:val="001F1310"/>
    <w:rsid w:val="001F1346"/>
    <w:rsid w:val="001F1354"/>
    <w:rsid w:val="001F13CB"/>
    <w:rsid w:val="001F1405"/>
    <w:rsid w:val="001F14AB"/>
    <w:rsid w:val="001F1544"/>
    <w:rsid w:val="001F159E"/>
    <w:rsid w:val="001F15C1"/>
    <w:rsid w:val="001F15EA"/>
    <w:rsid w:val="001F16E1"/>
    <w:rsid w:val="001F17DB"/>
    <w:rsid w:val="001F1861"/>
    <w:rsid w:val="001F18FF"/>
    <w:rsid w:val="001F1B3D"/>
    <w:rsid w:val="001F1C1B"/>
    <w:rsid w:val="001F1C73"/>
    <w:rsid w:val="001F1DE0"/>
    <w:rsid w:val="001F1E37"/>
    <w:rsid w:val="001F1EA0"/>
    <w:rsid w:val="001F1F7E"/>
    <w:rsid w:val="001F2104"/>
    <w:rsid w:val="001F210E"/>
    <w:rsid w:val="001F22DC"/>
    <w:rsid w:val="001F231C"/>
    <w:rsid w:val="001F2419"/>
    <w:rsid w:val="001F2442"/>
    <w:rsid w:val="001F24A9"/>
    <w:rsid w:val="001F2541"/>
    <w:rsid w:val="001F25F6"/>
    <w:rsid w:val="001F266D"/>
    <w:rsid w:val="001F270C"/>
    <w:rsid w:val="001F2723"/>
    <w:rsid w:val="001F28C3"/>
    <w:rsid w:val="001F296A"/>
    <w:rsid w:val="001F296E"/>
    <w:rsid w:val="001F29D1"/>
    <w:rsid w:val="001F2ADE"/>
    <w:rsid w:val="001F2AE3"/>
    <w:rsid w:val="001F2B1B"/>
    <w:rsid w:val="001F2CCD"/>
    <w:rsid w:val="001F2D6B"/>
    <w:rsid w:val="001F2D82"/>
    <w:rsid w:val="001F2F47"/>
    <w:rsid w:val="001F2F79"/>
    <w:rsid w:val="001F2FAC"/>
    <w:rsid w:val="001F307A"/>
    <w:rsid w:val="001F31D8"/>
    <w:rsid w:val="001F3204"/>
    <w:rsid w:val="001F32FC"/>
    <w:rsid w:val="001F3484"/>
    <w:rsid w:val="001F35D7"/>
    <w:rsid w:val="001F36BD"/>
    <w:rsid w:val="001F36EC"/>
    <w:rsid w:val="001F3727"/>
    <w:rsid w:val="001F3819"/>
    <w:rsid w:val="001F38AA"/>
    <w:rsid w:val="001F3950"/>
    <w:rsid w:val="001F396B"/>
    <w:rsid w:val="001F39ED"/>
    <w:rsid w:val="001F3A1B"/>
    <w:rsid w:val="001F3A7C"/>
    <w:rsid w:val="001F3B62"/>
    <w:rsid w:val="001F3B67"/>
    <w:rsid w:val="001F3B6E"/>
    <w:rsid w:val="001F3D6A"/>
    <w:rsid w:val="001F3DFF"/>
    <w:rsid w:val="001F3E8D"/>
    <w:rsid w:val="001F3EEF"/>
    <w:rsid w:val="001F407D"/>
    <w:rsid w:val="001F4091"/>
    <w:rsid w:val="001F40A0"/>
    <w:rsid w:val="001F41A2"/>
    <w:rsid w:val="001F4253"/>
    <w:rsid w:val="001F43A4"/>
    <w:rsid w:val="001F4510"/>
    <w:rsid w:val="001F45B9"/>
    <w:rsid w:val="001F465B"/>
    <w:rsid w:val="001F469D"/>
    <w:rsid w:val="001F473A"/>
    <w:rsid w:val="001F4771"/>
    <w:rsid w:val="001F47A1"/>
    <w:rsid w:val="001F49DA"/>
    <w:rsid w:val="001F4AB7"/>
    <w:rsid w:val="001F4B7C"/>
    <w:rsid w:val="001F4B80"/>
    <w:rsid w:val="001F4CC3"/>
    <w:rsid w:val="001F4D3C"/>
    <w:rsid w:val="001F4E3D"/>
    <w:rsid w:val="001F5160"/>
    <w:rsid w:val="001F52C8"/>
    <w:rsid w:val="001F5395"/>
    <w:rsid w:val="001F53C6"/>
    <w:rsid w:val="001F53CE"/>
    <w:rsid w:val="001F5430"/>
    <w:rsid w:val="001F543A"/>
    <w:rsid w:val="001F54BE"/>
    <w:rsid w:val="001F555B"/>
    <w:rsid w:val="001F5747"/>
    <w:rsid w:val="001F5875"/>
    <w:rsid w:val="001F5C2F"/>
    <w:rsid w:val="001F5D4C"/>
    <w:rsid w:val="001F5DC8"/>
    <w:rsid w:val="001F5DFC"/>
    <w:rsid w:val="001F5E77"/>
    <w:rsid w:val="001F5FDC"/>
    <w:rsid w:val="001F607B"/>
    <w:rsid w:val="001F63C5"/>
    <w:rsid w:val="001F641B"/>
    <w:rsid w:val="001F653F"/>
    <w:rsid w:val="001F65B1"/>
    <w:rsid w:val="001F65C2"/>
    <w:rsid w:val="001F65EF"/>
    <w:rsid w:val="001F688C"/>
    <w:rsid w:val="001F68C0"/>
    <w:rsid w:val="001F693B"/>
    <w:rsid w:val="001F69D0"/>
    <w:rsid w:val="001F69E5"/>
    <w:rsid w:val="001F6BA4"/>
    <w:rsid w:val="001F6D23"/>
    <w:rsid w:val="001F6FAE"/>
    <w:rsid w:val="001F7013"/>
    <w:rsid w:val="001F7227"/>
    <w:rsid w:val="001F7231"/>
    <w:rsid w:val="001F7268"/>
    <w:rsid w:val="001F7277"/>
    <w:rsid w:val="001F72E1"/>
    <w:rsid w:val="001F7423"/>
    <w:rsid w:val="001F7474"/>
    <w:rsid w:val="001F747D"/>
    <w:rsid w:val="001F75D8"/>
    <w:rsid w:val="001F75DE"/>
    <w:rsid w:val="001F78B0"/>
    <w:rsid w:val="001F796C"/>
    <w:rsid w:val="001F79FE"/>
    <w:rsid w:val="001F7A2D"/>
    <w:rsid w:val="001F7A46"/>
    <w:rsid w:val="001F7ACF"/>
    <w:rsid w:val="001F7BCD"/>
    <w:rsid w:val="001F7C27"/>
    <w:rsid w:val="001F7C5D"/>
    <w:rsid w:val="001F7CDE"/>
    <w:rsid w:val="001F7D57"/>
    <w:rsid w:val="001F7E75"/>
    <w:rsid w:val="001F7EE0"/>
    <w:rsid w:val="001F7F50"/>
    <w:rsid w:val="001F7FF2"/>
    <w:rsid w:val="001F7FFC"/>
    <w:rsid w:val="00200006"/>
    <w:rsid w:val="00200060"/>
    <w:rsid w:val="0020009D"/>
    <w:rsid w:val="002002F8"/>
    <w:rsid w:val="0020032A"/>
    <w:rsid w:val="00200361"/>
    <w:rsid w:val="0020037D"/>
    <w:rsid w:val="002003E1"/>
    <w:rsid w:val="00200483"/>
    <w:rsid w:val="002004B3"/>
    <w:rsid w:val="002004EB"/>
    <w:rsid w:val="0020052A"/>
    <w:rsid w:val="00200643"/>
    <w:rsid w:val="00200695"/>
    <w:rsid w:val="0020089C"/>
    <w:rsid w:val="002008DB"/>
    <w:rsid w:val="0020093C"/>
    <w:rsid w:val="00200AF2"/>
    <w:rsid w:val="00200CC9"/>
    <w:rsid w:val="00200E1E"/>
    <w:rsid w:val="00200F7D"/>
    <w:rsid w:val="00201086"/>
    <w:rsid w:val="002011FE"/>
    <w:rsid w:val="002012A3"/>
    <w:rsid w:val="002012AF"/>
    <w:rsid w:val="002013DD"/>
    <w:rsid w:val="002013F0"/>
    <w:rsid w:val="0020146E"/>
    <w:rsid w:val="002014D8"/>
    <w:rsid w:val="00201680"/>
    <w:rsid w:val="002016B0"/>
    <w:rsid w:val="00201A61"/>
    <w:rsid w:val="00201AB0"/>
    <w:rsid w:val="00201BFE"/>
    <w:rsid w:val="00201CD3"/>
    <w:rsid w:val="00201E97"/>
    <w:rsid w:val="00201ED3"/>
    <w:rsid w:val="00201EF1"/>
    <w:rsid w:val="00201FC0"/>
    <w:rsid w:val="0020201B"/>
    <w:rsid w:val="00202028"/>
    <w:rsid w:val="002020E3"/>
    <w:rsid w:val="002021E6"/>
    <w:rsid w:val="0020229D"/>
    <w:rsid w:val="00202341"/>
    <w:rsid w:val="00202372"/>
    <w:rsid w:val="002024B8"/>
    <w:rsid w:val="002024BC"/>
    <w:rsid w:val="002024F6"/>
    <w:rsid w:val="0020266D"/>
    <w:rsid w:val="00202694"/>
    <w:rsid w:val="00202702"/>
    <w:rsid w:val="0020282D"/>
    <w:rsid w:val="002028C7"/>
    <w:rsid w:val="00202953"/>
    <w:rsid w:val="00202A70"/>
    <w:rsid w:val="00202B70"/>
    <w:rsid w:val="00202D45"/>
    <w:rsid w:val="00202EE5"/>
    <w:rsid w:val="002030F8"/>
    <w:rsid w:val="00203129"/>
    <w:rsid w:val="00203197"/>
    <w:rsid w:val="002031A6"/>
    <w:rsid w:val="002032B4"/>
    <w:rsid w:val="002032BD"/>
    <w:rsid w:val="0020360B"/>
    <w:rsid w:val="00203666"/>
    <w:rsid w:val="00203724"/>
    <w:rsid w:val="00203846"/>
    <w:rsid w:val="002038B1"/>
    <w:rsid w:val="002039A0"/>
    <w:rsid w:val="00203C07"/>
    <w:rsid w:val="00203CEA"/>
    <w:rsid w:val="00203DCA"/>
    <w:rsid w:val="00203E65"/>
    <w:rsid w:val="0020413C"/>
    <w:rsid w:val="0020427D"/>
    <w:rsid w:val="002044AF"/>
    <w:rsid w:val="002044BC"/>
    <w:rsid w:val="002045EC"/>
    <w:rsid w:val="002046CF"/>
    <w:rsid w:val="002048EC"/>
    <w:rsid w:val="00204A77"/>
    <w:rsid w:val="00204AAC"/>
    <w:rsid w:val="00204AD7"/>
    <w:rsid w:val="00204AFF"/>
    <w:rsid w:val="00204B4E"/>
    <w:rsid w:val="00204C0D"/>
    <w:rsid w:val="00204C1B"/>
    <w:rsid w:val="00204C87"/>
    <w:rsid w:val="00204C96"/>
    <w:rsid w:val="00204D43"/>
    <w:rsid w:val="00204D78"/>
    <w:rsid w:val="00204D7F"/>
    <w:rsid w:val="00204ECD"/>
    <w:rsid w:val="00204FA4"/>
    <w:rsid w:val="00205069"/>
    <w:rsid w:val="00205078"/>
    <w:rsid w:val="00205087"/>
    <w:rsid w:val="00205155"/>
    <w:rsid w:val="0020517B"/>
    <w:rsid w:val="0020525F"/>
    <w:rsid w:val="002052D4"/>
    <w:rsid w:val="00205513"/>
    <w:rsid w:val="0020554E"/>
    <w:rsid w:val="00205567"/>
    <w:rsid w:val="002055A3"/>
    <w:rsid w:val="002055AE"/>
    <w:rsid w:val="00205711"/>
    <w:rsid w:val="002057D3"/>
    <w:rsid w:val="00205991"/>
    <w:rsid w:val="00205A06"/>
    <w:rsid w:val="00205AAD"/>
    <w:rsid w:val="00205B3E"/>
    <w:rsid w:val="00205B7F"/>
    <w:rsid w:val="00205CFE"/>
    <w:rsid w:val="00205D62"/>
    <w:rsid w:val="00205D6B"/>
    <w:rsid w:val="00205E68"/>
    <w:rsid w:val="0020607E"/>
    <w:rsid w:val="0020608E"/>
    <w:rsid w:val="00206313"/>
    <w:rsid w:val="0020693E"/>
    <w:rsid w:val="00206A3C"/>
    <w:rsid w:val="00206A5C"/>
    <w:rsid w:val="00206C25"/>
    <w:rsid w:val="00206C61"/>
    <w:rsid w:val="00206D14"/>
    <w:rsid w:val="00206E0E"/>
    <w:rsid w:val="00206E89"/>
    <w:rsid w:val="00206FD7"/>
    <w:rsid w:val="00207128"/>
    <w:rsid w:val="00207211"/>
    <w:rsid w:val="00207240"/>
    <w:rsid w:val="0020726B"/>
    <w:rsid w:val="0020733B"/>
    <w:rsid w:val="00207381"/>
    <w:rsid w:val="00207394"/>
    <w:rsid w:val="002073AA"/>
    <w:rsid w:val="002074BF"/>
    <w:rsid w:val="00207630"/>
    <w:rsid w:val="00207650"/>
    <w:rsid w:val="002076A5"/>
    <w:rsid w:val="00207710"/>
    <w:rsid w:val="00207800"/>
    <w:rsid w:val="00207832"/>
    <w:rsid w:val="002078B7"/>
    <w:rsid w:val="00207907"/>
    <w:rsid w:val="00207954"/>
    <w:rsid w:val="00207A88"/>
    <w:rsid w:val="00207AFF"/>
    <w:rsid w:val="00207E79"/>
    <w:rsid w:val="00207FAA"/>
    <w:rsid w:val="00210052"/>
    <w:rsid w:val="002100E2"/>
    <w:rsid w:val="002101C4"/>
    <w:rsid w:val="002101E6"/>
    <w:rsid w:val="002101EF"/>
    <w:rsid w:val="0021026F"/>
    <w:rsid w:val="0021028F"/>
    <w:rsid w:val="00210444"/>
    <w:rsid w:val="002104E3"/>
    <w:rsid w:val="0021059C"/>
    <w:rsid w:val="00210822"/>
    <w:rsid w:val="0021087E"/>
    <w:rsid w:val="002108AF"/>
    <w:rsid w:val="00210959"/>
    <w:rsid w:val="0021099C"/>
    <w:rsid w:val="002109D8"/>
    <w:rsid w:val="00210A11"/>
    <w:rsid w:val="00210A2B"/>
    <w:rsid w:val="00210ADF"/>
    <w:rsid w:val="00210B9A"/>
    <w:rsid w:val="00210BA8"/>
    <w:rsid w:val="00210E58"/>
    <w:rsid w:val="00210FF5"/>
    <w:rsid w:val="00211164"/>
    <w:rsid w:val="0021134E"/>
    <w:rsid w:val="002114E2"/>
    <w:rsid w:val="00211524"/>
    <w:rsid w:val="0021161A"/>
    <w:rsid w:val="002117BD"/>
    <w:rsid w:val="0021181A"/>
    <w:rsid w:val="002118F8"/>
    <w:rsid w:val="0021195D"/>
    <w:rsid w:val="00211A1D"/>
    <w:rsid w:val="00211D10"/>
    <w:rsid w:val="00211D60"/>
    <w:rsid w:val="00211D64"/>
    <w:rsid w:val="00211DB7"/>
    <w:rsid w:val="00211F72"/>
    <w:rsid w:val="002124F7"/>
    <w:rsid w:val="00212532"/>
    <w:rsid w:val="002125E5"/>
    <w:rsid w:val="00212868"/>
    <w:rsid w:val="00212872"/>
    <w:rsid w:val="002128B7"/>
    <w:rsid w:val="00212A04"/>
    <w:rsid w:val="00212BF2"/>
    <w:rsid w:val="002130C2"/>
    <w:rsid w:val="0021319B"/>
    <w:rsid w:val="0021325D"/>
    <w:rsid w:val="00213260"/>
    <w:rsid w:val="00213474"/>
    <w:rsid w:val="002134AC"/>
    <w:rsid w:val="00213578"/>
    <w:rsid w:val="00213767"/>
    <w:rsid w:val="002137DA"/>
    <w:rsid w:val="0021381A"/>
    <w:rsid w:val="0021384D"/>
    <w:rsid w:val="002139D0"/>
    <w:rsid w:val="002139EC"/>
    <w:rsid w:val="00213B15"/>
    <w:rsid w:val="00213B21"/>
    <w:rsid w:val="00213C47"/>
    <w:rsid w:val="00213CA1"/>
    <w:rsid w:val="00213D87"/>
    <w:rsid w:val="00213E8F"/>
    <w:rsid w:val="00213F12"/>
    <w:rsid w:val="00213F55"/>
    <w:rsid w:val="00213F84"/>
    <w:rsid w:val="002140C2"/>
    <w:rsid w:val="002140DE"/>
    <w:rsid w:val="002140E4"/>
    <w:rsid w:val="002144A6"/>
    <w:rsid w:val="002144EC"/>
    <w:rsid w:val="002145BC"/>
    <w:rsid w:val="002146AA"/>
    <w:rsid w:val="002146B2"/>
    <w:rsid w:val="002148A8"/>
    <w:rsid w:val="002148DE"/>
    <w:rsid w:val="002149A2"/>
    <w:rsid w:val="002149A8"/>
    <w:rsid w:val="002149C1"/>
    <w:rsid w:val="002149F0"/>
    <w:rsid w:val="00214A74"/>
    <w:rsid w:val="00214A9A"/>
    <w:rsid w:val="00214C01"/>
    <w:rsid w:val="00214C4C"/>
    <w:rsid w:val="00214CFB"/>
    <w:rsid w:val="00214D6F"/>
    <w:rsid w:val="00214EBF"/>
    <w:rsid w:val="00214F45"/>
    <w:rsid w:val="00214F8F"/>
    <w:rsid w:val="00214FD1"/>
    <w:rsid w:val="00215086"/>
    <w:rsid w:val="00215098"/>
    <w:rsid w:val="00215175"/>
    <w:rsid w:val="00215196"/>
    <w:rsid w:val="00215275"/>
    <w:rsid w:val="002152E6"/>
    <w:rsid w:val="0021531A"/>
    <w:rsid w:val="00215394"/>
    <w:rsid w:val="00215491"/>
    <w:rsid w:val="00215565"/>
    <w:rsid w:val="00215657"/>
    <w:rsid w:val="00215906"/>
    <w:rsid w:val="00215967"/>
    <w:rsid w:val="002159F8"/>
    <w:rsid w:val="00215A70"/>
    <w:rsid w:val="00215A80"/>
    <w:rsid w:val="00215BE3"/>
    <w:rsid w:val="00215BED"/>
    <w:rsid w:val="00215E6B"/>
    <w:rsid w:val="00215E96"/>
    <w:rsid w:val="00216119"/>
    <w:rsid w:val="0021615A"/>
    <w:rsid w:val="0021620A"/>
    <w:rsid w:val="002162F7"/>
    <w:rsid w:val="0021630A"/>
    <w:rsid w:val="002163B8"/>
    <w:rsid w:val="00216817"/>
    <w:rsid w:val="00216819"/>
    <w:rsid w:val="00216853"/>
    <w:rsid w:val="00216911"/>
    <w:rsid w:val="00216A48"/>
    <w:rsid w:val="00216AB9"/>
    <w:rsid w:val="00216C3A"/>
    <w:rsid w:val="00216C64"/>
    <w:rsid w:val="00216CC3"/>
    <w:rsid w:val="00216E7F"/>
    <w:rsid w:val="00216F4E"/>
    <w:rsid w:val="00216F8E"/>
    <w:rsid w:val="00216FFF"/>
    <w:rsid w:val="00217216"/>
    <w:rsid w:val="0021731E"/>
    <w:rsid w:val="0021734A"/>
    <w:rsid w:val="00217354"/>
    <w:rsid w:val="002174BE"/>
    <w:rsid w:val="00217587"/>
    <w:rsid w:val="002176D1"/>
    <w:rsid w:val="00217730"/>
    <w:rsid w:val="0021786C"/>
    <w:rsid w:val="00217999"/>
    <w:rsid w:val="00217A9A"/>
    <w:rsid w:val="00217AAB"/>
    <w:rsid w:val="00217AFD"/>
    <w:rsid w:val="00217B4E"/>
    <w:rsid w:val="00217C32"/>
    <w:rsid w:val="00217C66"/>
    <w:rsid w:val="00217E03"/>
    <w:rsid w:val="00217E1C"/>
    <w:rsid w:val="00217E23"/>
    <w:rsid w:val="00217E98"/>
    <w:rsid w:val="00217F9D"/>
    <w:rsid w:val="00217FE0"/>
    <w:rsid w:val="002200AA"/>
    <w:rsid w:val="00220284"/>
    <w:rsid w:val="002207B5"/>
    <w:rsid w:val="002207C6"/>
    <w:rsid w:val="002207FB"/>
    <w:rsid w:val="00220862"/>
    <w:rsid w:val="002208AB"/>
    <w:rsid w:val="002208EC"/>
    <w:rsid w:val="002209C9"/>
    <w:rsid w:val="00220A8D"/>
    <w:rsid w:val="00220B38"/>
    <w:rsid w:val="00220BFC"/>
    <w:rsid w:val="00220C50"/>
    <w:rsid w:val="00220DE7"/>
    <w:rsid w:val="00220FEA"/>
    <w:rsid w:val="00221071"/>
    <w:rsid w:val="00221115"/>
    <w:rsid w:val="00221167"/>
    <w:rsid w:val="002211CA"/>
    <w:rsid w:val="00221331"/>
    <w:rsid w:val="00221493"/>
    <w:rsid w:val="00221582"/>
    <w:rsid w:val="0022184E"/>
    <w:rsid w:val="002218F6"/>
    <w:rsid w:val="00221ABB"/>
    <w:rsid w:val="00221C55"/>
    <w:rsid w:val="00221D8F"/>
    <w:rsid w:val="00221E8E"/>
    <w:rsid w:val="00221F54"/>
    <w:rsid w:val="0022200D"/>
    <w:rsid w:val="0022219D"/>
    <w:rsid w:val="002221A0"/>
    <w:rsid w:val="00222273"/>
    <w:rsid w:val="002222D0"/>
    <w:rsid w:val="002222E9"/>
    <w:rsid w:val="0022231A"/>
    <w:rsid w:val="00222498"/>
    <w:rsid w:val="002224FF"/>
    <w:rsid w:val="002225BC"/>
    <w:rsid w:val="002225DE"/>
    <w:rsid w:val="002226B1"/>
    <w:rsid w:val="002227E8"/>
    <w:rsid w:val="002229D8"/>
    <w:rsid w:val="00222A2B"/>
    <w:rsid w:val="00222A42"/>
    <w:rsid w:val="00222BF2"/>
    <w:rsid w:val="00222BFF"/>
    <w:rsid w:val="00222CB7"/>
    <w:rsid w:val="00222D3B"/>
    <w:rsid w:val="00222E73"/>
    <w:rsid w:val="00222F42"/>
    <w:rsid w:val="00222FBE"/>
    <w:rsid w:val="002230D9"/>
    <w:rsid w:val="00223389"/>
    <w:rsid w:val="0022340B"/>
    <w:rsid w:val="00223559"/>
    <w:rsid w:val="002235D3"/>
    <w:rsid w:val="002236E3"/>
    <w:rsid w:val="0022385E"/>
    <w:rsid w:val="0022395A"/>
    <w:rsid w:val="0022398C"/>
    <w:rsid w:val="00223B64"/>
    <w:rsid w:val="00223BB8"/>
    <w:rsid w:val="00223BF3"/>
    <w:rsid w:val="00223C87"/>
    <w:rsid w:val="00223CDF"/>
    <w:rsid w:val="00223F0A"/>
    <w:rsid w:val="00223FD0"/>
    <w:rsid w:val="00224058"/>
    <w:rsid w:val="00224094"/>
    <w:rsid w:val="002240AC"/>
    <w:rsid w:val="00224176"/>
    <w:rsid w:val="00224192"/>
    <w:rsid w:val="002243AE"/>
    <w:rsid w:val="002244D0"/>
    <w:rsid w:val="0022467B"/>
    <w:rsid w:val="0022478E"/>
    <w:rsid w:val="00224961"/>
    <w:rsid w:val="00224A0D"/>
    <w:rsid w:val="00224A14"/>
    <w:rsid w:val="00224A26"/>
    <w:rsid w:val="00224BF1"/>
    <w:rsid w:val="00224C85"/>
    <w:rsid w:val="00224F5C"/>
    <w:rsid w:val="00224F9C"/>
    <w:rsid w:val="00224FE9"/>
    <w:rsid w:val="0022505E"/>
    <w:rsid w:val="00225180"/>
    <w:rsid w:val="002252CB"/>
    <w:rsid w:val="00225304"/>
    <w:rsid w:val="0022531A"/>
    <w:rsid w:val="00225377"/>
    <w:rsid w:val="002253AD"/>
    <w:rsid w:val="002254C1"/>
    <w:rsid w:val="002254C8"/>
    <w:rsid w:val="002254E3"/>
    <w:rsid w:val="002255AF"/>
    <w:rsid w:val="002255CA"/>
    <w:rsid w:val="002255FA"/>
    <w:rsid w:val="002255FF"/>
    <w:rsid w:val="0022585C"/>
    <w:rsid w:val="00225A55"/>
    <w:rsid w:val="00225A5D"/>
    <w:rsid w:val="00225D30"/>
    <w:rsid w:val="00225DAB"/>
    <w:rsid w:val="00225DC1"/>
    <w:rsid w:val="00225F2C"/>
    <w:rsid w:val="0022606C"/>
    <w:rsid w:val="002260CA"/>
    <w:rsid w:val="00226267"/>
    <w:rsid w:val="00226307"/>
    <w:rsid w:val="00226570"/>
    <w:rsid w:val="002265E6"/>
    <w:rsid w:val="0022667C"/>
    <w:rsid w:val="00226743"/>
    <w:rsid w:val="0022677F"/>
    <w:rsid w:val="00226996"/>
    <w:rsid w:val="00226ABE"/>
    <w:rsid w:val="00226C5F"/>
    <w:rsid w:val="00226E23"/>
    <w:rsid w:val="00226ED3"/>
    <w:rsid w:val="00227011"/>
    <w:rsid w:val="00227058"/>
    <w:rsid w:val="00227104"/>
    <w:rsid w:val="0022736D"/>
    <w:rsid w:val="0022738E"/>
    <w:rsid w:val="00227456"/>
    <w:rsid w:val="00227618"/>
    <w:rsid w:val="002277C2"/>
    <w:rsid w:val="002277D6"/>
    <w:rsid w:val="002277DB"/>
    <w:rsid w:val="0022785A"/>
    <w:rsid w:val="00227927"/>
    <w:rsid w:val="00227A7C"/>
    <w:rsid w:val="00227BA2"/>
    <w:rsid w:val="00227C89"/>
    <w:rsid w:val="00227CE3"/>
    <w:rsid w:val="00227D94"/>
    <w:rsid w:val="00227EB3"/>
    <w:rsid w:val="00227F95"/>
    <w:rsid w:val="0023016E"/>
    <w:rsid w:val="00230308"/>
    <w:rsid w:val="00230483"/>
    <w:rsid w:val="002304E8"/>
    <w:rsid w:val="00230549"/>
    <w:rsid w:val="0023077A"/>
    <w:rsid w:val="002307D0"/>
    <w:rsid w:val="002307FF"/>
    <w:rsid w:val="0023081E"/>
    <w:rsid w:val="00230838"/>
    <w:rsid w:val="002308F4"/>
    <w:rsid w:val="00230A04"/>
    <w:rsid w:val="00230A0F"/>
    <w:rsid w:val="00230A40"/>
    <w:rsid w:val="00230AB2"/>
    <w:rsid w:val="00230D62"/>
    <w:rsid w:val="00230DBF"/>
    <w:rsid w:val="00230F62"/>
    <w:rsid w:val="002311A1"/>
    <w:rsid w:val="002312E3"/>
    <w:rsid w:val="002314F6"/>
    <w:rsid w:val="00231538"/>
    <w:rsid w:val="0023170D"/>
    <w:rsid w:val="002317B2"/>
    <w:rsid w:val="002319CB"/>
    <w:rsid w:val="00231A46"/>
    <w:rsid w:val="00231AD6"/>
    <w:rsid w:val="00231B94"/>
    <w:rsid w:val="00231C40"/>
    <w:rsid w:val="00231C51"/>
    <w:rsid w:val="00231CD4"/>
    <w:rsid w:val="00231D09"/>
    <w:rsid w:val="00231D5F"/>
    <w:rsid w:val="00231D98"/>
    <w:rsid w:val="00231E77"/>
    <w:rsid w:val="00231F08"/>
    <w:rsid w:val="00231F6B"/>
    <w:rsid w:val="00231F7A"/>
    <w:rsid w:val="00231FA5"/>
    <w:rsid w:val="00232298"/>
    <w:rsid w:val="0023233B"/>
    <w:rsid w:val="00232428"/>
    <w:rsid w:val="00232455"/>
    <w:rsid w:val="0023255C"/>
    <w:rsid w:val="002325BA"/>
    <w:rsid w:val="00232834"/>
    <w:rsid w:val="00232852"/>
    <w:rsid w:val="0023290D"/>
    <w:rsid w:val="00232970"/>
    <w:rsid w:val="002329BC"/>
    <w:rsid w:val="00232A85"/>
    <w:rsid w:val="00232A9F"/>
    <w:rsid w:val="00232CDC"/>
    <w:rsid w:val="00232E05"/>
    <w:rsid w:val="00232E3C"/>
    <w:rsid w:val="00233059"/>
    <w:rsid w:val="0023310E"/>
    <w:rsid w:val="0023311B"/>
    <w:rsid w:val="00233222"/>
    <w:rsid w:val="002333E9"/>
    <w:rsid w:val="0023351A"/>
    <w:rsid w:val="00233699"/>
    <w:rsid w:val="0023371D"/>
    <w:rsid w:val="00233733"/>
    <w:rsid w:val="00233872"/>
    <w:rsid w:val="00233A6C"/>
    <w:rsid w:val="00233C31"/>
    <w:rsid w:val="00233CF4"/>
    <w:rsid w:val="00233E4E"/>
    <w:rsid w:val="00233EF8"/>
    <w:rsid w:val="0023401F"/>
    <w:rsid w:val="00234277"/>
    <w:rsid w:val="002342DD"/>
    <w:rsid w:val="00234356"/>
    <w:rsid w:val="002346BE"/>
    <w:rsid w:val="00234710"/>
    <w:rsid w:val="0023477E"/>
    <w:rsid w:val="00234781"/>
    <w:rsid w:val="0023495B"/>
    <w:rsid w:val="00234AD5"/>
    <w:rsid w:val="00234CB1"/>
    <w:rsid w:val="00234D2B"/>
    <w:rsid w:val="00234D5A"/>
    <w:rsid w:val="00234EE5"/>
    <w:rsid w:val="00234F12"/>
    <w:rsid w:val="0023508D"/>
    <w:rsid w:val="0023512B"/>
    <w:rsid w:val="002352AE"/>
    <w:rsid w:val="002353B1"/>
    <w:rsid w:val="002353ED"/>
    <w:rsid w:val="00235455"/>
    <w:rsid w:val="00235484"/>
    <w:rsid w:val="00235550"/>
    <w:rsid w:val="002355E9"/>
    <w:rsid w:val="00235682"/>
    <w:rsid w:val="002357CA"/>
    <w:rsid w:val="00235907"/>
    <w:rsid w:val="00235942"/>
    <w:rsid w:val="00235AC2"/>
    <w:rsid w:val="00235D4F"/>
    <w:rsid w:val="00236045"/>
    <w:rsid w:val="002361FF"/>
    <w:rsid w:val="002364AA"/>
    <w:rsid w:val="002364B4"/>
    <w:rsid w:val="002365CB"/>
    <w:rsid w:val="00236773"/>
    <w:rsid w:val="002367EE"/>
    <w:rsid w:val="00236885"/>
    <w:rsid w:val="00236A37"/>
    <w:rsid w:val="00236A55"/>
    <w:rsid w:val="00236B9B"/>
    <w:rsid w:val="00236D2F"/>
    <w:rsid w:val="00237198"/>
    <w:rsid w:val="002371B3"/>
    <w:rsid w:val="002372BC"/>
    <w:rsid w:val="00237359"/>
    <w:rsid w:val="002373C4"/>
    <w:rsid w:val="002373D6"/>
    <w:rsid w:val="002373E3"/>
    <w:rsid w:val="0023751F"/>
    <w:rsid w:val="002375FC"/>
    <w:rsid w:val="00237659"/>
    <w:rsid w:val="00237672"/>
    <w:rsid w:val="002377AB"/>
    <w:rsid w:val="002377B3"/>
    <w:rsid w:val="00237866"/>
    <w:rsid w:val="00237949"/>
    <w:rsid w:val="00237A7D"/>
    <w:rsid w:val="00237A97"/>
    <w:rsid w:val="00237C5F"/>
    <w:rsid w:val="00237C8F"/>
    <w:rsid w:val="00237D22"/>
    <w:rsid w:val="00237D38"/>
    <w:rsid w:val="00237D40"/>
    <w:rsid w:val="00237DBF"/>
    <w:rsid w:val="00237F51"/>
    <w:rsid w:val="00237F61"/>
    <w:rsid w:val="00237F93"/>
    <w:rsid w:val="002400F5"/>
    <w:rsid w:val="002404C2"/>
    <w:rsid w:val="002405ED"/>
    <w:rsid w:val="002406B4"/>
    <w:rsid w:val="002407C8"/>
    <w:rsid w:val="002407DD"/>
    <w:rsid w:val="002407FC"/>
    <w:rsid w:val="002409AA"/>
    <w:rsid w:val="002409BA"/>
    <w:rsid w:val="002409ED"/>
    <w:rsid w:val="00240A34"/>
    <w:rsid w:val="00240A6B"/>
    <w:rsid w:val="00240ADC"/>
    <w:rsid w:val="00240AE2"/>
    <w:rsid w:val="00240B62"/>
    <w:rsid w:val="00240BAB"/>
    <w:rsid w:val="00240C64"/>
    <w:rsid w:val="00240CDD"/>
    <w:rsid w:val="00240CEA"/>
    <w:rsid w:val="00240D1A"/>
    <w:rsid w:val="00240D67"/>
    <w:rsid w:val="00240D7B"/>
    <w:rsid w:val="00240DD1"/>
    <w:rsid w:val="00240FB2"/>
    <w:rsid w:val="00241039"/>
    <w:rsid w:val="0024116F"/>
    <w:rsid w:val="00241176"/>
    <w:rsid w:val="00241210"/>
    <w:rsid w:val="0024121F"/>
    <w:rsid w:val="00241386"/>
    <w:rsid w:val="002413B2"/>
    <w:rsid w:val="00241629"/>
    <w:rsid w:val="0024170B"/>
    <w:rsid w:val="002417F3"/>
    <w:rsid w:val="0024180E"/>
    <w:rsid w:val="0024181B"/>
    <w:rsid w:val="0024196D"/>
    <w:rsid w:val="00241BC4"/>
    <w:rsid w:val="00241BD8"/>
    <w:rsid w:val="00241C98"/>
    <w:rsid w:val="00241D17"/>
    <w:rsid w:val="00241D39"/>
    <w:rsid w:val="0024200C"/>
    <w:rsid w:val="002422E7"/>
    <w:rsid w:val="00242306"/>
    <w:rsid w:val="0024233C"/>
    <w:rsid w:val="0024247B"/>
    <w:rsid w:val="002424AD"/>
    <w:rsid w:val="0024255D"/>
    <w:rsid w:val="002427AF"/>
    <w:rsid w:val="00242898"/>
    <w:rsid w:val="00242963"/>
    <w:rsid w:val="00242B41"/>
    <w:rsid w:val="00242C45"/>
    <w:rsid w:val="00242C81"/>
    <w:rsid w:val="00242CAA"/>
    <w:rsid w:val="00242E44"/>
    <w:rsid w:val="00242E68"/>
    <w:rsid w:val="002430D2"/>
    <w:rsid w:val="00243166"/>
    <w:rsid w:val="0024316B"/>
    <w:rsid w:val="0024334D"/>
    <w:rsid w:val="002433A5"/>
    <w:rsid w:val="002433C8"/>
    <w:rsid w:val="00243460"/>
    <w:rsid w:val="0024356D"/>
    <w:rsid w:val="002435EC"/>
    <w:rsid w:val="0024370D"/>
    <w:rsid w:val="002437E3"/>
    <w:rsid w:val="00243857"/>
    <w:rsid w:val="002439A6"/>
    <w:rsid w:val="00243B3C"/>
    <w:rsid w:val="00243C4F"/>
    <w:rsid w:val="00243C62"/>
    <w:rsid w:val="00243CAB"/>
    <w:rsid w:val="00243D62"/>
    <w:rsid w:val="00243DC7"/>
    <w:rsid w:val="00243F8D"/>
    <w:rsid w:val="00243FAD"/>
    <w:rsid w:val="00243FF3"/>
    <w:rsid w:val="0024427C"/>
    <w:rsid w:val="002443A3"/>
    <w:rsid w:val="00244429"/>
    <w:rsid w:val="002445C0"/>
    <w:rsid w:val="00244744"/>
    <w:rsid w:val="00244757"/>
    <w:rsid w:val="002447E5"/>
    <w:rsid w:val="00244826"/>
    <w:rsid w:val="00244B51"/>
    <w:rsid w:val="00244BCD"/>
    <w:rsid w:val="00244BD4"/>
    <w:rsid w:val="00244BE5"/>
    <w:rsid w:val="00244C0A"/>
    <w:rsid w:val="00244C6C"/>
    <w:rsid w:val="00244CF0"/>
    <w:rsid w:val="00244D62"/>
    <w:rsid w:val="00244DB6"/>
    <w:rsid w:val="00245194"/>
    <w:rsid w:val="0024546D"/>
    <w:rsid w:val="002455E8"/>
    <w:rsid w:val="00245666"/>
    <w:rsid w:val="00245759"/>
    <w:rsid w:val="00245A3D"/>
    <w:rsid w:val="00245A8F"/>
    <w:rsid w:val="00245CA7"/>
    <w:rsid w:val="00245CDC"/>
    <w:rsid w:val="00245D6A"/>
    <w:rsid w:val="00245D83"/>
    <w:rsid w:val="00245E5D"/>
    <w:rsid w:val="00245EE5"/>
    <w:rsid w:val="00245F07"/>
    <w:rsid w:val="00245FF3"/>
    <w:rsid w:val="00246184"/>
    <w:rsid w:val="0024622C"/>
    <w:rsid w:val="00246289"/>
    <w:rsid w:val="0024635B"/>
    <w:rsid w:val="0024653F"/>
    <w:rsid w:val="00246640"/>
    <w:rsid w:val="00246674"/>
    <w:rsid w:val="00246809"/>
    <w:rsid w:val="0024683A"/>
    <w:rsid w:val="0024685E"/>
    <w:rsid w:val="0024688C"/>
    <w:rsid w:val="002468A7"/>
    <w:rsid w:val="002469E5"/>
    <w:rsid w:val="002469FC"/>
    <w:rsid w:val="00246AB0"/>
    <w:rsid w:val="00246BA9"/>
    <w:rsid w:val="00246C83"/>
    <w:rsid w:val="00246DC4"/>
    <w:rsid w:val="00246E9D"/>
    <w:rsid w:val="0024715C"/>
    <w:rsid w:val="002471A0"/>
    <w:rsid w:val="002476A5"/>
    <w:rsid w:val="00247705"/>
    <w:rsid w:val="00247845"/>
    <w:rsid w:val="00247ADB"/>
    <w:rsid w:val="00247C74"/>
    <w:rsid w:val="00247D5B"/>
    <w:rsid w:val="00247D93"/>
    <w:rsid w:val="00247E80"/>
    <w:rsid w:val="00247F39"/>
    <w:rsid w:val="002502EB"/>
    <w:rsid w:val="002503A7"/>
    <w:rsid w:val="0025041B"/>
    <w:rsid w:val="002504BF"/>
    <w:rsid w:val="00250544"/>
    <w:rsid w:val="00250732"/>
    <w:rsid w:val="00250A61"/>
    <w:rsid w:val="00250B56"/>
    <w:rsid w:val="00250B8A"/>
    <w:rsid w:val="00250CC1"/>
    <w:rsid w:val="00250DDA"/>
    <w:rsid w:val="00250E5F"/>
    <w:rsid w:val="00250E6A"/>
    <w:rsid w:val="00250F83"/>
    <w:rsid w:val="00250F93"/>
    <w:rsid w:val="00251049"/>
    <w:rsid w:val="00251052"/>
    <w:rsid w:val="00251260"/>
    <w:rsid w:val="002512DD"/>
    <w:rsid w:val="00251357"/>
    <w:rsid w:val="00251407"/>
    <w:rsid w:val="0025144C"/>
    <w:rsid w:val="00251462"/>
    <w:rsid w:val="0025159A"/>
    <w:rsid w:val="002515D3"/>
    <w:rsid w:val="00251680"/>
    <w:rsid w:val="0025169F"/>
    <w:rsid w:val="002517B6"/>
    <w:rsid w:val="00251835"/>
    <w:rsid w:val="002519F0"/>
    <w:rsid w:val="00251B13"/>
    <w:rsid w:val="00251B60"/>
    <w:rsid w:val="00251B96"/>
    <w:rsid w:val="00251C44"/>
    <w:rsid w:val="00251C9B"/>
    <w:rsid w:val="00251CEB"/>
    <w:rsid w:val="00251D2E"/>
    <w:rsid w:val="00251D48"/>
    <w:rsid w:val="00251F95"/>
    <w:rsid w:val="00251FA7"/>
    <w:rsid w:val="00251FAC"/>
    <w:rsid w:val="002520C4"/>
    <w:rsid w:val="002520EF"/>
    <w:rsid w:val="00252221"/>
    <w:rsid w:val="00252229"/>
    <w:rsid w:val="00252242"/>
    <w:rsid w:val="0025227A"/>
    <w:rsid w:val="00252367"/>
    <w:rsid w:val="0025239C"/>
    <w:rsid w:val="002523AA"/>
    <w:rsid w:val="0025245F"/>
    <w:rsid w:val="00252611"/>
    <w:rsid w:val="002526C0"/>
    <w:rsid w:val="002527C5"/>
    <w:rsid w:val="002527F6"/>
    <w:rsid w:val="00252857"/>
    <w:rsid w:val="00252867"/>
    <w:rsid w:val="002529A0"/>
    <w:rsid w:val="002529C6"/>
    <w:rsid w:val="002529D2"/>
    <w:rsid w:val="002529FB"/>
    <w:rsid w:val="00252AA0"/>
    <w:rsid w:val="00252AF6"/>
    <w:rsid w:val="00252BAD"/>
    <w:rsid w:val="00252C30"/>
    <w:rsid w:val="00252CF3"/>
    <w:rsid w:val="00252D84"/>
    <w:rsid w:val="00252D86"/>
    <w:rsid w:val="00252F30"/>
    <w:rsid w:val="00253055"/>
    <w:rsid w:val="0025309D"/>
    <w:rsid w:val="002530D7"/>
    <w:rsid w:val="002531E4"/>
    <w:rsid w:val="00253208"/>
    <w:rsid w:val="00253327"/>
    <w:rsid w:val="0025334C"/>
    <w:rsid w:val="002533CB"/>
    <w:rsid w:val="002533F6"/>
    <w:rsid w:val="00253454"/>
    <w:rsid w:val="0025348C"/>
    <w:rsid w:val="002535BA"/>
    <w:rsid w:val="0025363F"/>
    <w:rsid w:val="002536A2"/>
    <w:rsid w:val="0025370D"/>
    <w:rsid w:val="00253750"/>
    <w:rsid w:val="00253835"/>
    <w:rsid w:val="00253841"/>
    <w:rsid w:val="0025396B"/>
    <w:rsid w:val="00253AD5"/>
    <w:rsid w:val="00253ADE"/>
    <w:rsid w:val="00253BC7"/>
    <w:rsid w:val="00253DFB"/>
    <w:rsid w:val="00253E10"/>
    <w:rsid w:val="00253EBE"/>
    <w:rsid w:val="00253ED4"/>
    <w:rsid w:val="00254098"/>
    <w:rsid w:val="002540E5"/>
    <w:rsid w:val="00254178"/>
    <w:rsid w:val="0025422D"/>
    <w:rsid w:val="00254262"/>
    <w:rsid w:val="00254318"/>
    <w:rsid w:val="00254379"/>
    <w:rsid w:val="00254393"/>
    <w:rsid w:val="002544BC"/>
    <w:rsid w:val="002544D9"/>
    <w:rsid w:val="00254580"/>
    <w:rsid w:val="0025460E"/>
    <w:rsid w:val="00254685"/>
    <w:rsid w:val="00254705"/>
    <w:rsid w:val="00254771"/>
    <w:rsid w:val="00254907"/>
    <w:rsid w:val="00254953"/>
    <w:rsid w:val="00254A41"/>
    <w:rsid w:val="00254C5A"/>
    <w:rsid w:val="00254C7E"/>
    <w:rsid w:val="00254D5B"/>
    <w:rsid w:val="00254DF5"/>
    <w:rsid w:val="00254EFF"/>
    <w:rsid w:val="00254FCE"/>
    <w:rsid w:val="002550AB"/>
    <w:rsid w:val="0025526C"/>
    <w:rsid w:val="002553B8"/>
    <w:rsid w:val="002553D7"/>
    <w:rsid w:val="0025554C"/>
    <w:rsid w:val="002555D4"/>
    <w:rsid w:val="00255678"/>
    <w:rsid w:val="002556DD"/>
    <w:rsid w:val="002558C9"/>
    <w:rsid w:val="00255A0D"/>
    <w:rsid w:val="00255A8D"/>
    <w:rsid w:val="00255C1A"/>
    <w:rsid w:val="00255ED9"/>
    <w:rsid w:val="00255F2B"/>
    <w:rsid w:val="00255FE8"/>
    <w:rsid w:val="002560A5"/>
    <w:rsid w:val="002560EF"/>
    <w:rsid w:val="0025633A"/>
    <w:rsid w:val="002563BA"/>
    <w:rsid w:val="0025640B"/>
    <w:rsid w:val="00256476"/>
    <w:rsid w:val="002564B2"/>
    <w:rsid w:val="00256513"/>
    <w:rsid w:val="002565FD"/>
    <w:rsid w:val="0025669B"/>
    <w:rsid w:val="00256708"/>
    <w:rsid w:val="00256723"/>
    <w:rsid w:val="0025675E"/>
    <w:rsid w:val="0025687B"/>
    <w:rsid w:val="0025694D"/>
    <w:rsid w:val="00256AD0"/>
    <w:rsid w:val="00256AD6"/>
    <w:rsid w:val="00256B58"/>
    <w:rsid w:val="00256BB1"/>
    <w:rsid w:val="00256BB9"/>
    <w:rsid w:val="00256C0D"/>
    <w:rsid w:val="00256C59"/>
    <w:rsid w:val="00256CC0"/>
    <w:rsid w:val="00256CEC"/>
    <w:rsid w:val="00256D20"/>
    <w:rsid w:val="00256D68"/>
    <w:rsid w:val="00256DAB"/>
    <w:rsid w:val="00256E85"/>
    <w:rsid w:val="00256FB8"/>
    <w:rsid w:val="002570F2"/>
    <w:rsid w:val="00257133"/>
    <w:rsid w:val="002571B1"/>
    <w:rsid w:val="002572C0"/>
    <w:rsid w:val="002572E3"/>
    <w:rsid w:val="0025730F"/>
    <w:rsid w:val="002573A9"/>
    <w:rsid w:val="002573D8"/>
    <w:rsid w:val="002574A7"/>
    <w:rsid w:val="002575F0"/>
    <w:rsid w:val="00257708"/>
    <w:rsid w:val="00257809"/>
    <w:rsid w:val="00257834"/>
    <w:rsid w:val="0025785E"/>
    <w:rsid w:val="0025796D"/>
    <w:rsid w:val="002579BC"/>
    <w:rsid w:val="00257BFF"/>
    <w:rsid w:val="00257C07"/>
    <w:rsid w:val="00257C57"/>
    <w:rsid w:val="00257E2C"/>
    <w:rsid w:val="00257E38"/>
    <w:rsid w:val="00257EB2"/>
    <w:rsid w:val="00257EF2"/>
    <w:rsid w:val="00257F32"/>
    <w:rsid w:val="00257F40"/>
    <w:rsid w:val="002601E4"/>
    <w:rsid w:val="00260249"/>
    <w:rsid w:val="0026028A"/>
    <w:rsid w:val="0026029C"/>
    <w:rsid w:val="002602D4"/>
    <w:rsid w:val="00260338"/>
    <w:rsid w:val="0026039B"/>
    <w:rsid w:val="002603A3"/>
    <w:rsid w:val="002603FB"/>
    <w:rsid w:val="002604D3"/>
    <w:rsid w:val="002607C9"/>
    <w:rsid w:val="00260A32"/>
    <w:rsid w:val="00260ADB"/>
    <w:rsid w:val="00260C49"/>
    <w:rsid w:val="00260CE8"/>
    <w:rsid w:val="00260D3D"/>
    <w:rsid w:val="00260E17"/>
    <w:rsid w:val="00260E81"/>
    <w:rsid w:val="002610BB"/>
    <w:rsid w:val="002610E0"/>
    <w:rsid w:val="00261115"/>
    <w:rsid w:val="00261126"/>
    <w:rsid w:val="002611B4"/>
    <w:rsid w:val="002611CE"/>
    <w:rsid w:val="002611E3"/>
    <w:rsid w:val="002612FE"/>
    <w:rsid w:val="002613AA"/>
    <w:rsid w:val="002614F8"/>
    <w:rsid w:val="00261510"/>
    <w:rsid w:val="0026175B"/>
    <w:rsid w:val="002617A6"/>
    <w:rsid w:val="0026180A"/>
    <w:rsid w:val="00261859"/>
    <w:rsid w:val="002618D7"/>
    <w:rsid w:val="002619FF"/>
    <w:rsid w:val="00261A51"/>
    <w:rsid w:val="00261AB0"/>
    <w:rsid w:val="00261AE0"/>
    <w:rsid w:val="00261AE9"/>
    <w:rsid w:val="00261B62"/>
    <w:rsid w:val="00261B77"/>
    <w:rsid w:val="00261D0D"/>
    <w:rsid w:val="00261E19"/>
    <w:rsid w:val="00261F9C"/>
    <w:rsid w:val="0026230F"/>
    <w:rsid w:val="0026244D"/>
    <w:rsid w:val="0026246D"/>
    <w:rsid w:val="002625D8"/>
    <w:rsid w:val="0026261D"/>
    <w:rsid w:val="0026272F"/>
    <w:rsid w:val="002627C3"/>
    <w:rsid w:val="0026281A"/>
    <w:rsid w:val="002629F4"/>
    <w:rsid w:val="00262A2A"/>
    <w:rsid w:val="00262AAF"/>
    <w:rsid w:val="00262B29"/>
    <w:rsid w:val="00262C13"/>
    <w:rsid w:val="00262C62"/>
    <w:rsid w:val="00262CD0"/>
    <w:rsid w:val="00262D75"/>
    <w:rsid w:val="00262EC8"/>
    <w:rsid w:val="00262F73"/>
    <w:rsid w:val="00262FA4"/>
    <w:rsid w:val="00262FEE"/>
    <w:rsid w:val="00263034"/>
    <w:rsid w:val="002633F8"/>
    <w:rsid w:val="00263458"/>
    <w:rsid w:val="0026348F"/>
    <w:rsid w:val="00263513"/>
    <w:rsid w:val="00263640"/>
    <w:rsid w:val="00263673"/>
    <w:rsid w:val="002636CD"/>
    <w:rsid w:val="002636E4"/>
    <w:rsid w:val="00263702"/>
    <w:rsid w:val="0026379D"/>
    <w:rsid w:val="00263819"/>
    <w:rsid w:val="002638E2"/>
    <w:rsid w:val="002639CE"/>
    <w:rsid w:val="002639E8"/>
    <w:rsid w:val="00263AB1"/>
    <w:rsid w:val="00263AC1"/>
    <w:rsid w:val="00263AE3"/>
    <w:rsid w:val="00263AF3"/>
    <w:rsid w:val="00263B92"/>
    <w:rsid w:val="00263CBA"/>
    <w:rsid w:val="00263E76"/>
    <w:rsid w:val="00263F4C"/>
    <w:rsid w:val="00264027"/>
    <w:rsid w:val="00264049"/>
    <w:rsid w:val="002640D8"/>
    <w:rsid w:val="00264360"/>
    <w:rsid w:val="00264611"/>
    <w:rsid w:val="0026465F"/>
    <w:rsid w:val="002646CE"/>
    <w:rsid w:val="002646ED"/>
    <w:rsid w:val="0026488D"/>
    <w:rsid w:val="002649F5"/>
    <w:rsid w:val="00264A6A"/>
    <w:rsid w:val="00264AD4"/>
    <w:rsid w:val="00264AE5"/>
    <w:rsid w:val="00264AF4"/>
    <w:rsid w:val="00264B20"/>
    <w:rsid w:val="00264BA4"/>
    <w:rsid w:val="00264C40"/>
    <w:rsid w:val="00264D9E"/>
    <w:rsid w:val="00264EF5"/>
    <w:rsid w:val="002650EA"/>
    <w:rsid w:val="002651F2"/>
    <w:rsid w:val="0026540B"/>
    <w:rsid w:val="00265450"/>
    <w:rsid w:val="0026552D"/>
    <w:rsid w:val="002655C9"/>
    <w:rsid w:val="0026564F"/>
    <w:rsid w:val="00265867"/>
    <w:rsid w:val="00265887"/>
    <w:rsid w:val="002658AF"/>
    <w:rsid w:val="00265952"/>
    <w:rsid w:val="00265C6C"/>
    <w:rsid w:val="00265E41"/>
    <w:rsid w:val="00265E67"/>
    <w:rsid w:val="00265F39"/>
    <w:rsid w:val="0026612B"/>
    <w:rsid w:val="0026619B"/>
    <w:rsid w:val="002661D6"/>
    <w:rsid w:val="002663AB"/>
    <w:rsid w:val="00266688"/>
    <w:rsid w:val="00266693"/>
    <w:rsid w:val="0026690D"/>
    <w:rsid w:val="00266A8A"/>
    <w:rsid w:val="00266DC4"/>
    <w:rsid w:val="00266EB6"/>
    <w:rsid w:val="00266EF7"/>
    <w:rsid w:val="002670BB"/>
    <w:rsid w:val="0026722A"/>
    <w:rsid w:val="0026725E"/>
    <w:rsid w:val="0026738B"/>
    <w:rsid w:val="002674CF"/>
    <w:rsid w:val="0026762F"/>
    <w:rsid w:val="002676A1"/>
    <w:rsid w:val="002678B1"/>
    <w:rsid w:val="0026794F"/>
    <w:rsid w:val="002679D5"/>
    <w:rsid w:val="00267A46"/>
    <w:rsid w:val="00267AE1"/>
    <w:rsid w:val="00267B37"/>
    <w:rsid w:val="00267C06"/>
    <w:rsid w:val="00267C19"/>
    <w:rsid w:val="00267D1E"/>
    <w:rsid w:val="00267E1C"/>
    <w:rsid w:val="00267FD4"/>
    <w:rsid w:val="00267FE4"/>
    <w:rsid w:val="0027005C"/>
    <w:rsid w:val="0027012A"/>
    <w:rsid w:val="00270189"/>
    <w:rsid w:val="002701FC"/>
    <w:rsid w:val="00270345"/>
    <w:rsid w:val="002703A2"/>
    <w:rsid w:val="0027048A"/>
    <w:rsid w:val="002704BB"/>
    <w:rsid w:val="0027064F"/>
    <w:rsid w:val="0027066E"/>
    <w:rsid w:val="00270931"/>
    <w:rsid w:val="00270996"/>
    <w:rsid w:val="00270AE2"/>
    <w:rsid w:val="00270B3C"/>
    <w:rsid w:val="00270C53"/>
    <w:rsid w:val="00270CC6"/>
    <w:rsid w:val="00270D0B"/>
    <w:rsid w:val="00270E83"/>
    <w:rsid w:val="0027103F"/>
    <w:rsid w:val="00271040"/>
    <w:rsid w:val="002710D9"/>
    <w:rsid w:val="00271176"/>
    <w:rsid w:val="00271256"/>
    <w:rsid w:val="002712F7"/>
    <w:rsid w:val="0027130E"/>
    <w:rsid w:val="00271549"/>
    <w:rsid w:val="002715CC"/>
    <w:rsid w:val="002715E0"/>
    <w:rsid w:val="002715FC"/>
    <w:rsid w:val="002716C5"/>
    <w:rsid w:val="00271792"/>
    <w:rsid w:val="00271807"/>
    <w:rsid w:val="00271853"/>
    <w:rsid w:val="0027186C"/>
    <w:rsid w:val="002719A6"/>
    <w:rsid w:val="00271A51"/>
    <w:rsid w:val="00271A55"/>
    <w:rsid w:val="00271BAE"/>
    <w:rsid w:val="00271D5C"/>
    <w:rsid w:val="0027202D"/>
    <w:rsid w:val="00272161"/>
    <w:rsid w:val="002722CD"/>
    <w:rsid w:val="002725C0"/>
    <w:rsid w:val="00272648"/>
    <w:rsid w:val="00272713"/>
    <w:rsid w:val="0027287A"/>
    <w:rsid w:val="002728CE"/>
    <w:rsid w:val="0027293B"/>
    <w:rsid w:val="00272AB6"/>
    <w:rsid w:val="00272BAC"/>
    <w:rsid w:val="00272C63"/>
    <w:rsid w:val="00272C7A"/>
    <w:rsid w:val="00272C7B"/>
    <w:rsid w:val="00272CA7"/>
    <w:rsid w:val="002731A3"/>
    <w:rsid w:val="00273240"/>
    <w:rsid w:val="0027334C"/>
    <w:rsid w:val="0027340F"/>
    <w:rsid w:val="0027345D"/>
    <w:rsid w:val="00273638"/>
    <w:rsid w:val="0027364B"/>
    <w:rsid w:val="00273685"/>
    <w:rsid w:val="002736BD"/>
    <w:rsid w:val="002737E8"/>
    <w:rsid w:val="0027390C"/>
    <w:rsid w:val="0027390D"/>
    <w:rsid w:val="0027394A"/>
    <w:rsid w:val="00273A98"/>
    <w:rsid w:val="00273B73"/>
    <w:rsid w:val="00273B86"/>
    <w:rsid w:val="00273D54"/>
    <w:rsid w:val="00273D5C"/>
    <w:rsid w:val="00273E3E"/>
    <w:rsid w:val="00273F5B"/>
    <w:rsid w:val="00273FE8"/>
    <w:rsid w:val="00274023"/>
    <w:rsid w:val="002740AB"/>
    <w:rsid w:val="002740DA"/>
    <w:rsid w:val="002740F9"/>
    <w:rsid w:val="0027416D"/>
    <w:rsid w:val="00274230"/>
    <w:rsid w:val="0027431D"/>
    <w:rsid w:val="00274397"/>
    <w:rsid w:val="0027449B"/>
    <w:rsid w:val="002745BD"/>
    <w:rsid w:val="00274679"/>
    <w:rsid w:val="002746E7"/>
    <w:rsid w:val="00274881"/>
    <w:rsid w:val="0027498C"/>
    <w:rsid w:val="00274B5C"/>
    <w:rsid w:val="00274C50"/>
    <w:rsid w:val="00274D8E"/>
    <w:rsid w:val="00274DE2"/>
    <w:rsid w:val="00274E35"/>
    <w:rsid w:val="00274E91"/>
    <w:rsid w:val="00274F6D"/>
    <w:rsid w:val="0027507B"/>
    <w:rsid w:val="002750A7"/>
    <w:rsid w:val="00275428"/>
    <w:rsid w:val="002754E6"/>
    <w:rsid w:val="00275687"/>
    <w:rsid w:val="002757D9"/>
    <w:rsid w:val="002757F3"/>
    <w:rsid w:val="0027583F"/>
    <w:rsid w:val="00275AF4"/>
    <w:rsid w:val="00275C27"/>
    <w:rsid w:val="00275C5B"/>
    <w:rsid w:val="00275DCB"/>
    <w:rsid w:val="00275E7F"/>
    <w:rsid w:val="00275F67"/>
    <w:rsid w:val="00275FC4"/>
    <w:rsid w:val="00276059"/>
    <w:rsid w:val="0027608C"/>
    <w:rsid w:val="00276143"/>
    <w:rsid w:val="002761D2"/>
    <w:rsid w:val="002761EF"/>
    <w:rsid w:val="00276402"/>
    <w:rsid w:val="002764C3"/>
    <w:rsid w:val="0027650B"/>
    <w:rsid w:val="00276606"/>
    <w:rsid w:val="0027669E"/>
    <w:rsid w:val="0027674D"/>
    <w:rsid w:val="0027675C"/>
    <w:rsid w:val="002767A2"/>
    <w:rsid w:val="002768B6"/>
    <w:rsid w:val="00276939"/>
    <w:rsid w:val="00276980"/>
    <w:rsid w:val="002769C7"/>
    <w:rsid w:val="00276A43"/>
    <w:rsid w:val="00276B4B"/>
    <w:rsid w:val="00276C10"/>
    <w:rsid w:val="00276C3B"/>
    <w:rsid w:val="00276CF3"/>
    <w:rsid w:val="00276FC6"/>
    <w:rsid w:val="00276FF4"/>
    <w:rsid w:val="002770F7"/>
    <w:rsid w:val="002771A2"/>
    <w:rsid w:val="002771E8"/>
    <w:rsid w:val="0027720B"/>
    <w:rsid w:val="00277218"/>
    <w:rsid w:val="00277266"/>
    <w:rsid w:val="0027745E"/>
    <w:rsid w:val="00277566"/>
    <w:rsid w:val="002776A0"/>
    <w:rsid w:val="00277837"/>
    <w:rsid w:val="00277921"/>
    <w:rsid w:val="00277B90"/>
    <w:rsid w:val="00277CB2"/>
    <w:rsid w:val="00277FA0"/>
    <w:rsid w:val="00280072"/>
    <w:rsid w:val="0028012F"/>
    <w:rsid w:val="002801BF"/>
    <w:rsid w:val="002801DD"/>
    <w:rsid w:val="002802D4"/>
    <w:rsid w:val="0028030F"/>
    <w:rsid w:val="002803FC"/>
    <w:rsid w:val="002805E2"/>
    <w:rsid w:val="002806F1"/>
    <w:rsid w:val="00280786"/>
    <w:rsid w:val="002807A4"/>
    <w:rsid w:val="002807E4"/>
    <w:rsid w:val="00280948"/>
    <w:rsid w:val="00280A36"/>
    <w:rsid w:val="00280B39"/>
    <w:rsid w:val="00280C62"/>
    <w:rsid w:val="00280D31"/>
    <w:rsid w:val="00280D4C"/>
    <w:rsid w:val="00280E4A"/>
    <w:rsid w:val="00280F33"/>
    <w:rsid w:val="00280FEA"/>
    <w:rsid w:val="00281053"/>
    <w:rsid w:val="002810A2"/>
    <w:rsid w:val="00281160"/>
    <w:rsid w:val="00281231"/>
    <w:rsid w:val="00281262"/>
    <w:rsid w:val="00281270"/>
    <w:rsid w:val="0028132E"/>
    <w:rsid w:val="00281472"/>
    <w:rsid w:val="00281501"/>
    <w:rsid w:val="00281528"/>
    <w:rsid w:val="00281596"/>
    <w:rsid w:val="00281679"/>
    <w:rsid w:val="002817FC"/>
    <w:rsid w:val="0028189B"/>
    <w:rsid w:val="00281A8D"/>
    <w:rsid w:val="00281BC8"/>
    <w:rsid w:val="00281C5D"/>
    <w:rsid w:val="00281C77"/>
    <w:rsid w:val="00281D48"/>
    <w:rsid w:val="00281E0E"/>
    <w:rsid w:val="00282118"/>
    <w:rsid w:val="002821C6"/>
    <w:rsid w:val="002821F5"/>
    <w:rsid w:val="0028221B"/>
    <w:rsid w:val="00282242"/>
    <w:rsid w:val="00282268"/>
    <w:rsid w:val="0028237C"/>
    <w:rsid w:val="002823CD"/>
    <w:rsid w:val="002823D4"/>
    <w:rsid w:val="0028258E"/>
    <w:rsid w:val="002825EC"/>
    <w:rsid w:val="00282622"/>
    <w:rsid w:val="0028269C"/>
    <w:rsid w:val="002826FF"/>
    <w:rsid w:val="002827A1"/>
    <w:rsid w:val="00282803"/>
    <w:rsid w:val="00282AC8"/>
    <w:rsid w:val="00282D39"/>
    <w:rsid w:val="00282D9C"/>
    <w:rsid w:val="00282DB7"/>
    <w:rsid w:val="00282E3D"/>
    <w:rsid w:val="00283237"/>
    <w:rsid w:val="002834AD"/>
    <w:rsid w:val="0028354E"/>
    <w:rsid w:val="00283596"/>
    <w:rsid w:val="002836B1"/>
    <w:rsid w:val="0028388D"/>
    <w:rsid w:val="002838F1"/>
    <w:rsid w:val="002839A1"/>
    <w:rsid w:val="00283A69"/>
    <w:rsid w:val="00283A8F"/>
    <w:rsid w:val="00283B62"/>
    <w:rsid w:val="00283BC8"/>
    <w:rsid w:val="00283C45"/>
    <w:rsid w:val="00283CEC"/>
    <w:rsid w:val="00283D15"/>
    <w:rsid w:val="00283DDB"/>
    <w:rsid w:val="00283EB1"/>
    <w:rsid w:val="00283F7C"/>
    <w:rsid w:val="00284168"/>
    <w:rsid w:val="002842CD"/>
    <w:rsid w:val="00284334"/>
    <w:rsid w:val="00284417"/>
    <w:rsid w:val="002845FC"/>
    <w:rsid w:val="00284609"/>
    <w:rsid w:val="00284796"/>
    <w:rsid w:val="002847F4"/>
    <w:rsid w:val="002847FC"/>
    <w:rsid w:val="0028490B"/>
    <w:rsid w:val="00284A84"/>
    <w:rsid w:val="00284C96"/>
    <w:rsid w:val="00284D5E"/>
    <w:rsid w:val="00284DBF"/>
    <w:rsid w:val="00284E3A"/>
    <w:rsid w:val="00284EFA"/>
    <w:rsid w:val="00284F47"/>
    <w:rsid w:val="00284F5B"/>
    <w:rsid w:val="00285068"/>
    <w:rsid w:val="0028514F"/>
    <w:rsid w:val="0028517F"/>
    <w:rsid w:val="00285264"/>
    <w:rsid w:val="002852CE"/>
    <w:rsid w:val="0028538D"/>
    <w:rsid w:val="002855B6"/>
    <w:rsid w:val="002855CC"/>
    <w:rsid w:val="002856F8"/>
    <w:rsid w:val="002857F5"/>
    <w:rsid w:val="00285962"/>
    <w:rsid w:val="002859DE"/>
    <w:rsid w:val="00285BBF"/>
    <w:rsid w:val="00285D74"/>
    <w:rsid w:val="00285EB3"/>
    <w:rsid w:val="00286022"/>
    <w:rsid w:val="00286076"/>
    <w:rsid w:val="00286206"/>
    <w:rsid w:val="002863AB"/>
    <w:rsid w:val="0028645D"/>
    <w:rsid w:val="00286553"/>
    <w:rsid w:val="00286571"/>
    <w:rsid w:val="002866E4"/>
    <w:rsid w:val="00286747"/>
    <w:rsid w:val="0028682F"/>
    <w:rsid w:val="0028692E"/>
    <w:rsid w:val="00286A5A"/>
    <w:rsid w:val="00286A83"/>
    <w:rsid w:val="00286AC2"/>
    <w:rsid w:val="00286CA8"/>
    <w:rsid w:val="00286D33"/>
    <w:rsid w:val="00286EB8"/>
    <w:rsid w:val="00286F0D"/>
    <w:rsid w:val="00287031"/>
    <w:rsid w:val="00287050"/>
    <w:rsid w:val="00287150"/>
    <w:rsid w:val="0028715C"/>
    <w:rsid w:val="00287193"/>
    <w:rsid w:val="0028732A"/>
    <w:rsid w:val="0028736C"/>
    <w:rsid w:val="002875CA"/>
    <w:rsid w:val="002875E5"/>
    <w:rsid w:val="0028764F"/>
    <w:rsid w:val="00287726"/>
    <w:rsid w:val="002877B3"/>
    <w:rsid w:val="00287804"/>
    <w:rsid w:val="002878C9"/>
    <w:rsid w:val="0028792F"/>
    <w:rsid w:val="002879B7"/>
    <w:rsid w:val="00287A77"/>
    <w:rsid w:val="00287AF9"/>
    <w:rsid w:val="00287B67"/>
    <w:rsid w:val="00287C76"/>
    <w:rsid w:val="00287C82"/>
    <w:rsid w:val="00287E0D"/>
    <w:rsid w:val="00287E6C"/>
    <w:rsid w:val="00287F5E"/>
    <w:rsid w:val="00290116"/>
    <w:rsid w:val="0029013C"/>
    <w:rsid w:val="002902E1"/>
    <w:rsid w:val="00290336"/>
    <w:rsid w:val="00290472"/>
    <w:rsid w:val="0029050D"/>
    <w:rsid w:val="0029074F"/>
    <w:rsid w:val="00290769"/>
    <w:rsid w:val="0029079D"/>
    <w:rsid w:val="002907CF"/>
    <w:rsid w:val="00290845"/>
    <w:rsid w:val="00290928"/>
    <w:rsid w:val="002909E6"/>
    <w:rsid w:val="00290A4D"/>
    <w:rsid w:val="00290B5A"/>
    <w:rsid w:val="00290D30"/>
    <w:rsid w:val="00290E40"/>
    <w:rsid w:val="00290E87"/>
    <w:rsid w:val="00290F8B"/>
    <w:rsid w:val="00290FA8"/>
    <w:rsid w:val="00290FFC"/>
    <w:rsid w:val="0029103B"/>
    <w:rsid w:val="0029109A"/>
    <w:rsid w:val="002911E6"/>
    <w:rsid w:val="00291234"/>
    <w:rsid w:val="002912A7"/>
    <w:rsid w:val="002912DE"/>
    <w:rsid w:val="00291345"/>
    <w:rsid w:val="002914A6"/>
    <w:rsid w:val="002914A9"/>
    <w:rsid w:val="00291547"/>
    <w:rsid w:val="0029156F"/>
    <w:rsid w:val="0029175B"/>
    <w:rsid w:val="002917B0"/>
    <w:rsid w:val="0029182A"/>
    <w:rsid w:val="002918C5"/>
    <w:rsid w:val="002918D1"/>
    <w:rsid w:val="002919F5"/>
    <w:rsid w:val="00291CA7"/>
    <w:rsid w:val="00291D30"/>
    <w:rsid w:val="00291D4D"/>
    <w:rsid w:val="00291D63"/>
    <w:rsid w:val="00291EF8"/>
    <w:rsid w:val="00291F10"/>
    <w:rsid w:val="0029220D"/>
    <w:rsid w:val="0029222B"/>
    <w:rsid w:val="00292320"/>
    <w:rsid w:val="0029234E"/>
    <w:rsid w:val="0029237F"/>
    <w:rsid w:val="00292418"/>
    <w:rsid w:val="00292449"/>
    <w:rsid w:val="0029265F"/>
    <w:rsid w:val="002927C9"/>
    <w:rsid w:val="002927D3"/>
    <w:rsid w:val="002928D0"/>
    <w:rsid w:val="00292AB7"/>
    <w:rsid w:val="00292B36"/>
    <w:rsid w:val="00292B42"/>
    <w:rsid w:val="00292B4B"/>
    <w:rsid w:val="00292B94"/>
    <w:rsid w:val="00292BC3"/>
    <w:rsid w:val="00292C4D"/>
    <w:rsid w:val="00292E5A"/>
    <w:rsid w:val="00292ED9"/>
    <w:rsid w:val="00292F31"/>
    <w:rsid w:val="0029300F"/>
    <w:rsid w:val="002934E9"/>
    <w:rsid w:val="00293564"/>
    <w:rsid w:val="0029361C"/>
    <w:rsid w:val="00293707"/>
    <w:rsid w:val="0029373E"/>
    <w:rsid w:val="00293870"/>
    <w:rsid w:val="0029394D"/>
    <w:rsid w:val="00293A15"/>
    <w:rsid w:val="00293BC4"/>
    <w:rsid w:val="00293BE8"/>
    <w:rsid w:val="00293C1A"/>
    <w:rsid w:val="00293DFA"/>
    <w:rsid w:val="00293DFD"/>
    <w:rsid w:val="00293E80"/>
    <w:rsid w:val="00293EC4"/>
    <w:rsid w:val="00293F11"/>
    <w:rsid w:val="00293FCC"/>
    <w:rsid w:val="002940EE"/>
    <w:rsid w:val="0029419C"/>
    <w:rsid w:val="00294432"/>
    <w:rsid w:val="00294455"/>
    <w:rsid w:val="00294475"/>
    <w:rsid w:val="00294519"/>
    <w:rsid w:val="00294703"/>
    <w:rsid w:val="00294757"/>
    <w:rsid w:val="002947E3"/>
    <w:rsid w:val="002949AF"/>
    <w:rsid w:val="00294A1E"/>
    <w:rsid w:val="00294A8C"/>
    <w:rsid w:val="00294CFB"/>
    <w:rsid w:val="00294D38"/>
    <w:rsid w:val="00294D73"/>
    <w:rsid w:val="00294E42"/>
    <w:rsid w:val="00294E5B"/>
    <w:rsid w:val="00294E80"/>
    <w:rsid w:val="00294FD4"/>
    <w:rsid w:val="002950C6"/>
    <w:rsid w:val="0029511C"/>
    <w:rsid w:val="00295184"/>
    <w:rsid w:val="0029521F"/>
    <w:rsid w:val="002952BA"/>
    <w:rsid w:val="002953A2"/>
    <w:rsid w:val="0029541B"/>
    <w:rsid w:val="00295497"/>
    <w:rsid w:val="00295499"/>
    <w:rsid w:val="002954B0"/>
    <w:rsid w:val="0029553C"/>
    <w:rsid w:val="002955DB"/>
    <w:rsid w:val="0029572E"/>
    <w:rsid w:val="002957D9"/>
    <w:rsid w:val="002957F6"/>
    <w:rsid w:val="00295822"/>
    <w:rsid w:val="00295825"/>
    <w:rsid w:val="002958F4"/>
    <w:rsid w:val="00295A21"/>
    <w:rsid w:val="00295AEC"/>
    <w:rsid w:val="00295C99"/>
    <w:rsid w:val="00295D16"/>
    <w:rsid w:val="00295DB9"/>
    <w:rsid w:val="00295E05"/>
    <w:rsid w:val="00295F3F"/>
    <w:rsid w:val="00295F7E"/>
    <w:rsid w:val="00296166"/>
    <w:rsid w:val="002961E8"/>
    <w:rsid w:val="00296391"/>
    <w:rsid w:val="00296450"/>
    <w:rsid w:val="00296488"/>
    <w:rsid w:val="002964B1"/>
    <w:rsid w:val="002964C8"/>
    <w:rsid w:val="00296687"/>
    <w:rsid w:val="002966B5"/>
    <w:rsid w:val="00296748"/>
    <w:rsid w:val="0029683E"/>
    <w:rsid w:val="00296B6A"/>
    <w:rsid w:val="00296B6F"/>
    <w:rsid w:val="00296C82"/>
    <w:rsid w:val="00296DBC"/>
    <w:rsid w:val="00296DF1"/>
    <w:rsid w:val="00296E8A"/>
    <w:rsid w:val="00297137"/>
    <w:rsid w:val="00297180"/>
    <w:rsid w:val="00297231"/>
    <w:rsid w:val="00297251"/>
    <w:rsid w:val="00297277"/>
    <w:rsid w:val="00297282"/>
    <w:rsid w:val="002973F7"/>
    <w:rsid w:val="00297671"/>
    <w:rsid w:val="00297688"/>
    <w:rsid w:val="002976AA"/>
    <w:rsid w:val="00297886"/>
    <w:rsid w:val="00297A61"/>
    <w:rsid w:val="00297CDA"/>
    <w:rsid w:val="00297D21"/>
    <w:rsid w:val="00297DDA"/>
    <w:rsid w:val="00297EF4"/>
    <w:rsid w:val="00297F49"/>
    <w:rsid w:val="00297FFC"/>
    <w:rsid w:val="002A00C2"/>
    <w:rsid w:val="002A00D2"/>
    <w:rsid w:val="002A0149"/>
    <w:rsid w:val="002A0191"/>
    <w:rsid w:val="002A04FF"/>
    <w:rsid w:val="002A0558"/>
    <w:rsid w:val="002A0609"/>
    <w:rsid w:val="002A068F"/>
    <w:rsid w:val="002A07A9"/>
    <w:rsid w:val="002A0897"/>
    <w:rsid w:val="002A0AAD"/>
    <w:rsid w:val="002A0AFF"/>
    <w:rsid w:val="002A0BDA"/>
    <w:rsid w:val="002A0CAE"/>
    <w:rsid w:val="002A0D62"/>
    <w:rsid w:val="002A0ED4"/>
    <w:rsid w:val="002A0FE7"/>
    <w:rsid w:val="002A11D0"/>
    <w:rsid w:val="002A1288"/>
    <w:rsid w:val="002A1293"/>
    <w:rsid w:val="002A130C"/>
    <w:rsid w:val="002A152C"/>
    <w:rsid w:val="002A15D7"/>
    <w:rsid w:val="002A15F9"/>
    <w:rsid w:val="002A1685"/>
    <w:rsid w:val="002A170B"/>
    <w:rsid w:val="002A182E"/>
    <w:rsid w:val="002A186D"/>
    <w:rsid w:val="002A1938"/>
    <w:rsid w:val="002A19D6"/>
    <w:rsid w:val="002A1A54"/>
    <w:rsid w:val="002A1AB6"/>
    <w:rsid w:val="002A1BF0"/>
    <w:rsid w:val="002A1D16"/>
    <w:rsid w:val="002A1E97"/>
    <w:rsid w:val="002A1EC2"/>
    <w:rsid w:val="002A2000"/>
    <w:rsid w:val="002A20D3"/>
    <w:rsid w:val="002A21F3"/>
    <w:rsid w:val="002A2432"/>
    <w:rsid w:val="002A24B4"/>
    <w:rsid w:val="002A25E1"/>
    <w:rsid w:val="002A2762"/>
    <w:rsid w:val="002A2B32"/>
    <w:rsid w:val="002A2C11"/>
    <w:rsid w:val="002A2CCA"/>
    <w:rsid w:val="002A2D4F"/>
    <w:rsid w:val="002A2E09"/>
    <w:rsid w:val="002A2E56"/>
    <w:rsid w:val="002A2FD6"/>
    <w:rsid w:val="002A308E"/>
    <w:rsid w:val="002A30EA"/>
    <w:rsid w:val="002A343C"/>
    <w:rsid w:val="002A3472"/>
    <w:rsid w:val="002A359B"/>
    <w:rsid w:val="002A3604"/>
    <w:rsid w:val="002A36BC"/>
    <w:rsid w:val="002A3759"/>
    <w:rsid w:val="002A37C5"/>
    <w:rsid w:val="002A37F0"/>
    <w:rsid w:val="002A38A9"/>
    <w:rsid w:val="002A3997"/>
    <w:rsid w:val="002A39C8"/>
    <w:rsid w:val="002A3A14"/>
    <w:rsid w:val="002A3A42"/>
    <w:rsid w:val="002A3ADF"/>
    <w:rsid w:val="002A3B36"/>
    <w:rsid w:val="002A3B74"/>
    <w:rsid w:val="002A3C0F"/>
    <w:rsid w:val="002A3CCF"/>
    <w:rsid w:val="002A3DB9"/>
    <w:rsid w:val="002A3DD7"/>
    <w:rsid w:val="002A4163"/>
    <w:rsid w:val="002A4169"/>
    <w:rsid w:val="002A41BF"/>
    <w:rsid w:val="002A424E"/>
    <w:rsid w:val="002A4351"/>
    <w:rsid w:val="002A4520"/>
    <w:rsid w:val="002A462D"/>
    <w:rsid w:val="002A469C"/>
    <w:rsid w:val="002A47BE"/>
    <w:rsid w:val="002A482D"/>
    <w:rsid w:val="002A492A"/>
    <w:rsid w:val="002A49B0"/>
    <w:rsid w:val="002A4B4F"/>
    <w:rsid w:val="002A4B56"/>
    <w:rsid w:val="002A4B5B"/>
    <w:rsid w:val="002A4C12"/>
    <w:rsid w:val="002A4D2E"/>
    <w:rsid w:val="002A4E9E"/>
    <w:rsid w:val="002A4EE4"/>
    <w:rsid w:val="002A4EF3"/>
    <w:rsid w:val="002A4F21"/>
    <w:rsid w:val="002A4FB1"/>
    <w:rsid w:val="002A4FD0"/>
    <w:rsid w:val="002A5233"/>
    <w:rsid w:val="002A5350"/>
    <w:rsid w:val="002A5358"/>
    <w:rsid w:val="002A535D"/>
    <w:rsid w:val="002A5444"/>
    <w:rsid w:val="002A546D"/>
    <w:rsid w:val="002A554A"/>
    <w:rsid w:val="002A5561"/>
    <w:rsid w:val="002A55C6"/>
    <w:rsid w:val="002A58D8"/>
    <w:rsid w:val="002A5971"/>
    <w:rsid w:val="002A599C"/>
    <w:rsid w:val="002A5AEE"/>
    <w:rsid w:val="002A5BFC"/>
    <w:rsid w:val="002A5C18"/>
    <w:rsid w:val="002A5C5B"/>
    <w:rsid w:val="002A5DF8"/>
    <w:rsid w:val="002A5E0B"/>
    <w:rsid w:val="002A5E8D"/>
    <w:rsid w:val="002A5ED8"/>
    <w:rsid w:val="002A5F38"/>
    <w:rsid w:val="002A5F4E"/>
    <w:rsid w:val="002A6203"/>
    <w:rsid w:val="002A6289"/>
    <w:rsid w:val="002A63F7"/>
    <w:rsid w:val="002A6562"/>
    <w:rsid w:val="002A6574"/>
    <w:rsid w:val="002A6639"/>
    <w:rsid w:val="002A6681"/>
    <w:rsid w:val="002A6736"/>
    <w:rsid w:val="002A6794"/>
    <w:rsid w:val="002A67AA"/>
    <w:rsid w:val="002A6836"/>
    <w:rsid w:val="002A68B6"/>
    <w:rsid w:val="002A698F"/>
    <w:rsid w:val="002A69E2"/>
    <w:rsid w:val="002A6A6B"/>
    <w:rsid w:val="002A6BAB"/>
    <w:rsid w:val="002A6C92"/>
    <w:rsid w:val="002A6D27"/>
    <w:rsid w:val="002A6E05"/>
    <w:rsid w:val="002A6EC2"/>
    <w:rsid w:val="002A6F3F"/>
    <w:rsid w:val="002A6FAC"/>
    <w:rsid w:val="002A6FAE"/>
    <w:rsid w:val="002A7192"/>
    <w:rsid w:val="002A7276"/>
    <w:rsid w:val="002A73FA"/>
    <w:rsid w:val="002A77DC"/>
    <w:rsid w:val="002A78A5"/>
    <w:rsid w:val="002A78DA"/>
    <w:rsid w:val="002A795D"/>
    <w:rsid w:val="002A79F2"/>
    <w:rsid w:val="002A7B80"/>
    <w:rsid w:val="002A7BA1"/>
    <w:rsid w:val="002A7ECF"/>
    <w:rsid w:val="002A7F18"/>
    <w:rsid w:val="002A7F1D"/>
    <w:rsid w:val="002A7F96"/>
    <w:rsid w:val="002B006A"/>
    <w:rsid w:val="002B00D2"/>
    <w:rsid w:val="002B021C"/>
    <w:rsid w:val="002B022A"/>
    <w:rsid w:val="002B0325"/>
    <w:rsid w:val="002B0363"/>
    <w:rsid w:val="002B0410"/>
    <w:rsid w:val="002B046B"/>
    <w:rsid w:val="002B0479"/>
    <w:rsid w:val="002B04D8"/>
    <w:rsid w:val="002B054A"/>
    <w:rsid w:val="002B0560"/>
    <w:rsid w:val="002B05D0"/>
    <w:rsid w:val="002B060F"/>
    <w:rsid w:val="002B0654"/>
    <w:rsid w:val="002B0833"/>
    <w:rsid w:val="002B0883"/>
    <w:rsid w:val="002B08A0"/>
    <w:rsid w:val="002B0B3A"/>
    <w:rsid w:val="002B0C8D"/>
    <w:rsid w:val="002B0CAB"/>
    <w:rsid w:val="002B0D84"/>
    <w:rsid w:val="002B0E59"/>
    <w:rsid w:val="002B0E8D"/>
    <w:rsid w:val="002B0E9E"/>
    <w:rsid w:val="002B0F02"/>
    <w:rsid w:val="002B1064"/>
    <w:rsid w:val="002B110B"/>
    <w:rsid w:val="002B12FF"/>
    <w:rsid w:val="002B131D"/>
    <w:rsid w:val="002B13C7"/>
    <w:rsid w:val="002B140F"/>
    <w:rsid w:val="002B1418"/>
    <w:rsid w:val="002B1440"/>
    <w:rsid w:val="002B1451"/>
    <w:rsid w:val="002B1457"/>
    <w:rsid w:val="002B1468"/>
    <w:rsid w:val="002B1533"/>
    <w:rsid w:val="002B15A0"/>
    <w:rsid w:val="002B15B7"/>
    <w:rsid w:val="002B15CF"/>
    <w:rsid w:val="002B1611"/>
    <w:rsid w:val="002B1658"/>
    <w:rsid w:val="002B16B5"/>
    <w:rsid w:val="002B16C8"/>
    <w:rsid w:val="002B16D1"/>
    <w:rsid w:val="002B16FB"/>
    <w:rsid w:val="002B1721"/>
    <w:rsid w:val="002B1781"/>
    <w:rsid w:val="002B1790"/>
    <w:rsid w:val="002B1844"/>
    <w:rsid w:val="002B1942"/>
    <w:rsid w:val="002B1C61"/>
    <w:rsid w:val="002B1E74"/>
    <w:rsid w:val="002B1EB4"/>
    <w:rsid w:val="002B1EF5"/>
    <w:rsid w:val="002B1FB5"/>
    <w:rsid w:val="002B205F"/>
    <w:rsid w:val="002B208D"/>
    <w:rsid w:val="002B20CE"/>
    <w:rsid w:val="002B22B5"/>
    <w:rsid w:val="002B2389"/>
    <w:rsid w:val="002B23F8"/>
    <w:rsid w:val="002B2403"/>
    <w:rsid w:val="002B2487"/>
    <w:rsid w:val="002B2627"/>
    <w:rsid w:val="002B270D"/>
    <w:rsid w:val="002B275A"/>
    <w:rsid w:val="002B2806"/>
    <w:rsid w:val="002B2884"/>
    <w:rsid w:val="002B2923"/>
    <w:rsid w:val="002B2989"/>
    <w:rsid w:val="002B29D8"/>
    <w:rsid w:val="002B2A97"/>
    <w:rsid w:val="002B2AFC"/>
    <w:rsid w:val="002B2B5B"/>
    <w:rsid w:val="002B2C33"/>
    <w:rsid w:val="002B2C50"/>
    <w:rsid w:val="002B2D60"/>
    <w:rsid w:val="002B2DB7"/>
    <w:rsid w:val="002B2F71"/>
    <w:rsid w:val="002B2FAE"/>
    <w:rsid w:val="002B3349"/>
    <w:rsid w:val="002B3366"/>
    <w:rsid w:val="002B347E"/>
    <w:rsid w:val="002B348A"/>
    <w:rsid w:val="002B3576"/>
    <w:rsid w:val="002B3597"/>
    <w:rsid w:val="002B35D3"/>
    <w:rsid w:val="002B3684"/>
    <w:rsid w:val="002B3760"/>
    <w:rsid w:val="002B37B0"/>
    <w:rsid w:val="002B387F"/>
    <w:rsid w:val="002B38CB"/>
    <w:rsid w:val="002B38FD"/>
    <w:rsid w:val="002B39AC"/>
    <w:rsid w:val="002B3A83"/>
    <w:rsid w:val="002B3C34"/>
    <w:rsid w:val="002B3D0A"/>
    <w:rsid w:val="002B3DA5"/>
    <w:rsid w:val="002B3E5D"/>
    <w:rsid w:val="002B3F2C"/>
    <w:rsid w:val="002B401B"/>
    <w:rsid w:val="002B403F"/>
    <w:rsid w:val="002B405F"/>
    <w:rsid w:val="002B42B5"/>
    <w:rsid w:val="002B4368"/>
    <w:rsid w:val="002B4372"/>
    <w:rsid w:val="002B437B"/>
    <w:rsid w:val="002B43BF"/>
    <w:rsid w:val="002B43DE"/>
    <w:rsid w:val="002B461E"/>
    <w:rsid w:val="002B46A1"/>
    <w:rsid w:val="002B46F7"/>
    <w:rsid w:val="002B4775"/>
    <w:rsid w:val="002B4875"/>
    <w:rsid w:val="002B4888"/>
    <w:rsid w:val="002B48AE"/>
    <w:rsid w:val="002B4A08"/>
    <w:rsid w:val="002B4BCC"/>
    <w:rsid w:val="002B4BF0"/>
    <w:rsid w:val="002B4C50"/>
    <w:rsid w:val="002B4C86"/>
    <w:rsid w:val="002B4CF4"/>
    <w:rsid w:val="002B4D62"/>
    <w:rsid w:val="002B4D65"/>
    <w:rsid w:val="002B4D81"/>
    <w:rsid w:val="002B4DC1"/>
    <w:rsid w:val="002B4E1A"/>
    <w:rsid w:val="002B4F50"/>
    <w:rsid w:val="002B4F8A"/>
    <w:rsid w:val="002B503E"/>
    <w:rsid w:val="002B5076"/>
    <w:rsid w:val="002B50CA"/>
    <w:rsid w:val="002B50D2"/>
    <w:rsid w:val="002B50DB"/>
    <w:rsid w:val="002B5126"/>
    <w:rsid w:val="002B513B"/>
    <w:rsid w:val="002B535D"/>
    <w:rsid w:val="002B54D2"/>
    <w:rsid w:val="002B54E2"/>
    <w:rsid w:val="002B5502"/>
    <w:rsid w:val="002B555A"/>
    <w:rsid w:val="002B55F6"/>
    <w:rsid w:val="002B5655"/>
    <w:rsid w:val="002B56F4"/>
    <w:rsid w:val="002B57EE"/>
    <w:rsid w:val="002B5AA1"/>
    <w:rsid w:val="002B5AD4"/>
    <w:rsid w:val="002B5BD1"/>
    <w:rsid w:val="002B5C83"/>
    <w:rsid w:val="002B5D54"/>
    <w:rsid w:val="002B5F8E"/>
    <w:rsid w:val="002B5FCA"/>
    <w:rsid w:val="002B602C"/>
    <w:rsid w:val="002B6129"/>
    <w:rsid w:val="002B6156"/>
    <w:rsid w:val="002B61B1"/>
    <w:rsid w:val="002B62B4"/>
    <w:rsid w:val="002B63BF"/>
    <w:rsid w:val="002B6510"/>
    <w:rsid w:val="002B6523"/>
    <w:rsid w:val="002B65E3"/>
    <w:rsid w:val="002B65F5"/>
    <w:rsid w:val="002B672B"/>
    <w:rsid w:val="002B693B"/>
    <w:rsid w:val="002B6A49"/>
    <w:rsid w:val="002B6A61"/>
    <w:rsid w:val="002B6C56"/>
    <w:rsid w:val="002B6CF0"/>
    <w:rsid w:val="002B6DCA"/>
    <w:rsid w:val="002B6DF7"/>
    <w:rsid w:val="002B6E5C"/>
    <w:rsid w:val="002B6EAB"/>
    <w:rsid w:val="002B6EF5"/>
    <w:rsid w:val="002B6FE2"/>
    <w:rsid w:val="002B70B5"/>
    <w:rsid w:val="002B715F"/>
    <w:rsid w:val="002B7179"/>
    <w:rsid w:val="002B7266"/>
    <w:rsid w:val="002B72F2"/>
    <w:rsid w:val="002B7349"/>
    <w:rsid w:val="002B73C6"/>
    <w:rsid w:val="002B7543"/>
    <w:rsid w:val="002B76A8"/>
    <w:rsid w:val="002B77E8"/>
    <w:rsid w:val="002B7889"/>
    <w:rsid w:val="002B793E"/>
    <w:rsid w:val="002B7A3A"/>
    <w:rsid w:val="002B7B7B"/>
    <w:rsid w:val="002B7BF1"/>
    <w:rsid w:val="002B7C1F"/>
    <w:rsid w:val="002B7C9B"/>
    <w:rsid w:val="002B7CF3"/>
    <w:rsid w:val="002B7E1C"/>
    <w:rsid w:val="002B7F96"/>
    <w:rsid w:val="002B7F98"/>
    <w:rsid w:val="002B7FFA"/>
    <w:rsid w:val="002C0141"/>
    <w:rsid w:val="002C03F9"/>
    <w:rsid w:val="002C0544"/>
    <w:rsid w:val="002C06C5"/>
    <w:rsid w:val="002C0ABE"/>
    <w:rsid w:val="002C0D68"/>
    <w:rsid w:val="002C0EB3"/>
    <w:rsid w:val="002C0F3C"/>
    <w:rsid w:val="002C1021"/>
    <w:rsid w:val="002C11BD"/>
    <w:rsid w:val="002C123E"/>
    <w:rsid w:val="002C13D9"/>
    <w:rsid w:val="002C145A"/>
    <w:rsid w:val="002C1541"/>
    <w:rsid w:val="002C15CF"/>
    <w:rsid w:val="002C16D0"/>
    <w:rsid w:val="002C16DC"/>
    <w:rsid w:val="002C16FD"/>
    <w:rsid w:val="002C177C"/>
    <w:rsid w:val="002C1787"/>
    <w:rsid w:val="002C17AE"/>
    <w:rsid w:val="002C1844"/>
    <w:rsid w:val="002C18DD"/>
    <w:rsid w:val="002C19C2"/>
    <w:rsid w:val="002C1A02"/>
    <w:rsid w:val="002C1A0C"/>
    <w:rsid w:val="002C1AFB"/>
    <w:rsid w:val="002C1B1E"/>
    <w:rsid w:val="002C1C3C"/>
    <w:rsid w:val="002C1D14"/>
    <w:rsid w:val="002C1D1E"/>
    <w:rsid w:val="002C1EF0"/>
    <w:rsid w:val="002C1F8F"/>
    <w:rsid w:val="002C2160"/>
    <w:rsid w:val="002C21CB"/>
    <w:rsid w:val="002C22C2"/>
    <w:rsid w:val="002C23E7"/>
    <w:rsid w:val="002C2459"/>
    <w:rsid w:val="002C2478"/>
    <w:rsid w:val="002C247F"/>
    <w:rsid w:val="002C24A6"/>
    <w:rsid w:val="002C24B8"/>
    <w:rsid w:val="002C26FE"/>
    <w:rsid w:val="002C282C"/>
    <w:rsid w:val="002C28C6"/>
    <w:rsid w:val="002C291F"/>
    <w:rsid w:val="002C299D"/>
    <w:rsid w:val="002C2A37"/>
    <w:rsid w:val="002C2B43"/>
    <w:rsid w:val="002C2BDF"/>
    <w:rsid w:val="002C2D6B"/>
    <w:rsid w:val="002C2EE1"/>
    <w:rsid w:val="002C2F91"/>
    <w:rsid w:val="002C2FFE"/>
    <w:rsid w:val="002C3096"/>
    <w:rsid w:val="002C30AD"/>
    <w:rsid w:val="002C30DB"/>
    <w:rsid w:val="002C3136"/>
    <w:rsid w:val="002C3192"/>
    <w:rsid w:val="002C338A"/>
    <w:rsid w:val="002C355E"/>
    <w:rsid w:val="002C3605"/>
    <w:rsid w:val="002C36DD"/>
    <w:rsid w:val="002C37CB"/>
    <w:rsid w:val="002C37D5"/>
    <w:rsid w:val="002C38F0"/>
    <w:rsid w:val="002C3900"/>
    <w:rsid w:val="002C39D7"/>
    <w:rsid w:val="002C39ED"/>
    <w:rsid w:val="002C3A6B"/>
    <w:rsid w:val="002C3DDF"/>
    <w:rsid w:val="002C3FC7"/>
    <w:rsid w:val="002C3FEF"/>
    <w:rsid w:val="002C41E0"/>
    <w:rsid w:val="002C42A6"/>
    <w:rsid w:val="002C42EB"/>
    <w:rsid w:val="002C4412"/>
    <w:rsid w:val="002C441E"/>
    <w:rsid w:val="002C4460"/>
    <w:rsid w:val="002C454C"/>
    <w:rsid w:val="002C4684"/>
    <w:rsid w:val="002C4903"/>
    <w:rsid w:val="002C4C22"/>
    <w:rsid w:val="002C4C75"/>
    <w:rsid w:val="002C4D59"/>
    <w:rsid w:val="002C4D71"/>
    <w:rsid w:val="002C4D74"/>
    <w:rsid w:val="002C4F92"/>
    <w:rsid w:val="002C4F93"/>
    <w:rsid w:val="002C5038"/>
    <w:rsid w:val="002C505C"/>
    <w:rsid w:val="002C50AF"/>
    <w:rsid w:val="002C5108"/>
    <w:rsid w:val="002C5170"/>
    <w:rsid w:val="002C5207"/>
    <w:rsid w:val="002C52BC"/>
    <w:rsid w:val="002C52FE"/>
    <w:rsid w:val="002C5392"/>
    <w:rsid w:val="002C5449"/>
    <w:rsid w:val="002C5487"/>
    <w:rsid w:val="002C55BC"/>
    <w:rsid w:val="002C5838"/>
    <w:rsid w:val="002C58F4"/>
    <w:rsid w:val="002C59DA"/>
    <w:rsid w:val="002C5A33"/>
    <w:rsid w:val="002C5B8D"/>
    <w:rsid w:val="002C5CA1"/>
    <w:rsid w:val="002C5D87"/>
    <w:rsid w:val="002C5EAD"/>
    <w:rsid w:val="002C6062"/>
    <w:rsid w:val="002C6238"/>
    <w:rsid w:val="002C62DF"/>
    <w:rsid w:val="002C6369"/>
    <w:rsid w:val="002C646A"/>
    <w:rsid w:val="002C6595"/>
    <w:rsid w:val="002C65E8"/>
    <w:rsid w:val="002C66F7"/>
    <w:rsid w:val="002C67B2"/>
    <w:rsid w:val="002C687E"/>
    <w:rsid w:val="002C68D6"/>
    <w:rsid w:val="002C68FD"/>
    <w:rsid w:val="002C6930"/>
    <w:rsid w:val="002C6BF1"/>
    <w:rsid w:val="002C6BF9"/>
    <w:rsid w:val="002C6C6B"/>
    <w:rsid w:val="002C6CA0"/>
    <w:rsid w:val="002C6D6C"/>
    <w:rsid w:val="002C6DD5"/>
    <w:rsid w:val="002C6DEE"/>
    <w:rsid w:val="002C6EA7"/>
    <w:rsid w:val="002C7142"/>
    <w:rsid w:val="002C7515"/>
    <w:rsid w:val="002C7686"/>
    <w:rsid w:val="002C7B08"/>
    <w:rsid w:val="002C7D6D"/>
    <w:rsid w:val="002C7EC7"/>
    <w:rsid w:val="002D019D"/>
    <w:rsid w:val="002D01F3"/>
    <w:rsid w:val="002D055C"/>
    <w:rsid w:val="002D056B"/>
    <w:rsid w:val="002D058C"/>
    <w:rsid w:val="002D068F"/>
    <w:rsid w:val="002D0771"/>
    <w:rsid w:val="002D07C8"/>
    <w:rsid w:val="002D0803"/>
    <w:rsid w:val="002D08A4"/>
    <w:rsid w:val="002D0B17"/>
    <w:rsid w:val="002D0B76"/>
    <w:rsid w:val="002D0BA4"/>
    <w:rsid w:val="002D0C43"/>
    <w:rsid w:val="002D0C66"/>
    <w:rsid w:val="002D0CE3"/>
    <w:rsid w:val="002D0EB7"/>
    <w:rsid w:val="002D1002"/>
    <w:rsid w:val="002D110E"/>
    <w:rsid w:val="002D11C6"/>
    <w:rsid w:val="002D11D8"/>
    <w:rsid w:val="002D1325"/>
    <w:rsid w:val="002D13B2"/>
    <w:rsid w:val="002D1412"/>
    <w:rsid w:val="002D1892"/>
    <w:rsid w:val="002D192E"/>
    <w:rsid w:val="002D19D5"/>
    <w:rsid w:val="002D1A0E"/>
    <w:rsid w:val="002D1ADB"/>
    <w:rsid w:val="002D1AFF"/>
    <w:rsid w:val="002D1CAA"/>
    <w:rsid w:val="002D1D89"/>
    <w:rsid w:val="002D1FBC"/>
    <w:rsid w:val="002D212B"/>
    <w:rsid w:val="002D21C1"/>
    <w:rsid w:val="002D220A"/>
    <w:rsid w:val="002D226D"/>
    <w:rsid w:val="002D2302"/>
    <w:rsid w:val="002D2485"/>
    <w:rsid w:val="002D2563"/>
    <w:rsid w:val="002D2700"/>
    <w:rsid w:val="002D271E"/>
    <w:rsid w:val="002D2931"/>
    <w:rsid w:val="002D2A29"/>
    <w:rsid w:val="002D2A49"/>
    <w:rsid w:val="002D2A78"/>
    <w:rsid w:val="002D2A89"/>
    <w:rsid w:val="002D2AA3"/>
    <w:rsid w:val="002D2AA4"/>
    <w:rsid w:val="002D2B51"/>
    <w:rsid w:val="002D2BBF"/>
    <w:rsid w:val="002D2CE0"/>
    <w:rsid w:val="002D2E0F"/>
    <w:rsid w:val="002D2F04"/>
    <w:rsid w:val="002D2F0E"/>
    <w:rsid w:val="002D2FF6"/>
    <w:rsid w:val="002D3143"/>
    <w:rsid w:val="002D322C"/>
    <w:rsid w:val="002D33D5"/>
    <w:rsid w:val="002D358A"/>
    <w:rsid w:val="002D3618"/>
    <w:rsid w:val="002D365B"/>
    <w:rsid w:val="002D36F8"/>
    <w:rsid w:val="002D381F"/>
    <w:rsid w:val="002D3A45"/>
    <w:rsid w:val="002D3A49"/>
    <w:rsid w:val="002D3A58"/>
    <w:rsid w:val="002D3A6F"/>
    <w:rsid w:val="002D3B78"/>
    <w:rsid w:val="002D3C43"/>
    <w:rsid w:val="002D3EC2"/>
    <w:rsid w:val="002D3FBA"/>
    <w:rsid w:val="002D412D"/>
    <w:rsid w:val="002D41D9"/>
    <w:rsid w:val="002D4276"/>
    <w:rsid w:val="002D4571"/>
    <w:rsid w:val="002D4580"/>
    <w:rsid w:val="002D4606"/>
    <w:rsid w:val="002D4716"/>
    <w:rsid w:val="002D47B7"/>
    <w:rsid w:val="002D481A"/>
    <w:rsid w:val="002D4847"/>
    <w:rsid w:val="002D4892"/>
    <w:rsid w:val="002D48C6"/>
    <w:rsid w:val="002D496B"/>
    <w:rsid w:val="002D49C1"/>
    <w:rsid w:val="002D49C2"/>
    <w:rsid w:val="002D4A17"/>
    <w:rsid w:val="002D4A37"/>
    <w:rsid w:val="002D4C63"/>
    <w:rsid w:val="002D4E3D"/>
    <w:rsid w:val="002D4E57"/>
    <w:rsid w:val="002D4ED6"/>
    <w:rsid w:val="002D51DD"/>
    <w:rsid w:val="002D53D6"/>
    <w:rsid w:val="002D55B1"/>
    <w:rsid w:val="002D5684"/>
    <w:rsid w:val="002D56B6"/>
    <w:rsid w:val="002D56B7"/>
    <w:rsid w:val="002D5713"/>
    <w:rsid w:val="002D574D"/>
    <w:rsid w:val="002D57A2"/>
    <w:rsid w:val="002D58C2"/>
    <w:rsid w:val="002D58E7"/>
    <w:rsid w:val="002D593B"/>
    <w:rsid w:val="002D5948"/>
    <w:rsid w:val="002D5BB4"/>
    <w:rsid w:val="002D5CF4"/>
    <w:rsid w:val="002D5DD9"/>
    <w:rsid w:val="002D5F0B"/>
    <w:rsid w:val="002D5F18"/>
    <w:rsid w:val="002D6018"/>
    <w:rsid w:val="002D601C"/>
    <w:rsid w:val="002D6079"/>
    <w:rsid w:val="002D6369"/>
    <w:rsid w:val="002D6497"/>
    <w:rsid w:val="002D6564"/>
    <w:rsid w:val="002D65A4"/>
    <w:rsid w:val="002D67D9"/>
    <w:rsid w:val="002D695E"/>
    <w:rsid w:val="002D6971"/>
    <w:rsid w:val="002D69DE"/>
    <w:rsid w:val="002D6A77"/>
    <w:rsid w:val="002D6B94"/>
    <w:rsid w:val="002D6BEF"/>
    <w:rsid w:val="002D6CA8"/>
    <w:rsid w:val="002D6D51"/>
    <w:rsid w:val="002D6F65"/>
    <w:rsid w:val="002D7054"/>
    <w:rsid w:val="002D70A3"/>
    <w:rsid w:val="002D7167"/>
    <w:rsid w:val="002D719B"/>
    <w:rsid w:val="002D71DB"/>
    <w:rsid w:val="002D727E"/>
    <w:rsid w:val="002D7280"/>
    <w:rsid w:val="002D736E"/>
    <w:rsid w:val="002D7527"/>
    <w:rsid w:val="002D75BD"/>
    <w:rsid w:val="002D7619"/>
    <w:rsid w:val="002D76D6"/>
    <w:rsid w:val="002D7940"/>
    <w:rsid w:val="002D7AF3"/>
    <w:rsid w:val="002D7D25"/>
    <w:rsid w:val="002D7D52"/>
    <w:rsid w:val="002D7D59"/>
    <w:rsid w:val="002D7D83"/>
    <w:rsid w:val="002E001D"/>
    <w:rsid w:val="002E0380"/>
    <w:rsid w:val="002E03DA"/>
    <w:rsid w:val="002E0464"/>
    <w:rsid w:val="002E04AE"/>
    <w:rsid w:val="002E04FD"/>
    <w:rsid w:val="002E050B"/>
    <w:rsid w:val="002E0531"/>
    <w:rsid w:val="002E05DB"/>
    <w:rsid w:val="002E06BC"/>
    <w:rsid w:val="002E06FC"/>
    <w:rsid w:val="002E081F"/>
    <w:rsid w:val="002E0863"/>
    <w:rsid w:val="002E08DF"/>
    <w:rsid w:val="002E0967"/>
    <w:rsid w:val="002E0990"/>
    <w:rsid w:val="002E09D7"/>
    <w:rsid w:val="002E09FC"/>
    <w:rsid w:val="002E0A05"/>
    <w:rsid w:val="002E0E13"/>
    <w:rsid w:val="002E0E5F"/>
    <w:rsid w:val="002E0ED4"/>
    <w:rsid w:val="002E1259"/>
    <w:rsid w:val="002E1298"/>
    <w:rsid w:val="002E131F"/>
    <w:rsid w:val="002E132F"/>
    <w:rsid w:val="002E13C0"/>
    <w:rsid w:val="002E1633"/>
    <w:rsid w:val="002E1692"/>
    <w:rsid w:val="002E16F6"/>
    <w:rsid w:val="002E1713"/>
    <w:rsid w:val="002E1733"/>
    <w:rsid w:val="002E17A4"/>
    <w:rsid w:val="002E19EC"/>
    <w:rsid w:val="002E1AB8"/>
    <w:rsid w:val="002E1BB9"/>
    <w:rsid w:val="002E1CD2"/>
    <w:rsid w:val="002E1D22"/>
    <w:rsid w:val="002E1DB1"/>
    <w:rsid w:val="002E1E01"/>
    <w:rsid w:val="002E2011"/>
    <w:rsid w:val="002E20C3"/>
    <w:rsid w:val="002E220A"/>
    <w:rsid w:val="002E2342"/>
    <w:rsid w:val="002E24E7"/>
    <w:rsid w:val="002E24F8"/>
    <w:rsid w:val="002E2521"/>
    <w:rsid w:val="002E257E"/>
    <w:rsid w:val="002E25E8"/>
    <w:rsid w:val="002E26F0"/>
    <w:rsid w:val="002E2ACA"/>
    <w:rsid w:val="002E2C03"/>
    <w:rsid w:val="002E2C63"/>
    <w:rsid w:val="002E2DB2"/>
    <w:rsid w:val="002E2F59"/>
    <w:rsid w:val="002E30CB"/>
    <w:rsid w:val="002E3293"/>
    <w:rsid w:val="002E3294"/>
    <w:rsid w:val="002E333B"/>
    <w:rsid w:val="002E3350"/>
    <w:rsid w:val="002E3389"/>
    <w:rsid w:val="002E3521"/>
    <w:rsid w:val="002E3524"/>
    <w:rsid w:val="002E3989"/>
    <w:rsid w:val="002E3A2E"/>
    <w:rsid w:val="002E3BF2"/>
    <w:rsid w:val="002E3C14"/>
    <w:rsid w:val="002E3C99"/>
    <w:rsid w:val="002E3CAB"/>
    <w:rsid w:val="002E3DC8"/>
    <w:rsid w:val="002E3DEF"/>
    <w:rsid w:val="002E3E68"/>
    <w:rsid w:val="002E3E7C"/>
    <w:rsid w:val="002E3EDC"/>
    <w:rsid w:val="002E3F0D"/>
    <w:rsid w:val="002E3F6C"/>
    <w:rsid w:val="002E422E"/>
    <w:rsid w:val="002E430C"/>
    <w:rsid w:val="002E4356"/>
    <w:rsid w:val="002E4362"/>
    <w:rsid w:val="002E4383"/>
    <w:rsid w:val="002E449F"/>
    <w:rsid w:val="002E44BF"/>
    <w:rsid w:val="002E464E"/>
    <w:rsid w:val="002E49A2"/>
    <w:rsid w:val="002E49A3"/>
    <w:rsid w:val="002E49A6"/>
    <w:rsid w:val="002E4A60"/>
    <w:rsid w:val="002E4B96"/>
    <w:rsid w:val="002E4C8F"/>
    <w:rsid w:val="002E4E37"/>
    <w:rsid w:val="002E4FA3"/>
    <w:rsid w:val="002E50E8"/>
    <w:rsid w:val="002E5147"/>
    <w:rsid w:val="002E51DE"/>
    <w:rsid w:val="002E51F3"/>
    <w:rsid w:val="002E5201"/>
    <w:rsid w:val="002E5225"/>
    <w:rsid w:val="002E5315"/>
    <w:rsid w:val="002E5387"/>
    <w:rsid w:val="002E540E"/>
    <w:rsid w:val="002E5477"/>
    <w:rsid w:val="002E54B8"/>
    <w:rsid w:val="002E55F3"/>
    <w:rsid w:val="002E5650"/>
    <w:rsid w:val="002E566B"/>
    <w:rsid w:val="002E56AF"/>
    <w:rsid w:val="002E56B8"/>
    <w:rsid w:val="002E5748"/>
    <w:rsid w:val="002E58AF"/>
    <w:rsid w:val="002E58BB"/>
    <w:rsid w:val="002E58C7"/>
    <w:rsid w:val="002E5948"/>
    <w:rsid w:val="002E594D"/>
    <w:rsid w:val="002E595D"/>
    <w:rsid w:val="002E59B9"/>
    <w:rsid w:val="002E59C1"/>
    <w:rsid w:val="002E5A27"/>
    <w:rsid w:val="002E5ABC"/>
    <w:rsid w:val="002E5ADF"/>
    <w:rsid w:val="002E5B80"/>
    <w:rsid w:val="002E5C2C"/>
    <w:rsid w:val="002E5CC1"/>
    <w:rsid w:val="002E606F"/>
    <w:rsid w:val="002E6084"/>
    <w:rsid w:val="002E609C"/>
    <w:rsid w:val="002E6127"/>
    <w:rsid w:val="002E627A"/>
    <w:rsid w:val="002E62BC"/>
    <w:rsid w:val="002E62DD"/>
    <w:rsid w:val="002E62EA"/>
    <w:rsid w:val="002E633E"/>
    <w:rsid w:val="002E63C0"/>
    <w:rsid w:val="002E63CC"/>
    <w:rsid w:val="002E63F6"/>
    <w:rsid w:val="002E63FA"/>
    <w:rsid w:val="002E6536"/>
    <w:rsid w:val="002E65E6"/>
    <w:rsid w:val="002E6610"/>
    <w:rsid w:val="002E6697"/>
    <w:rsid w:val="002E6876"/>
    <w:rsid w:val="002E689C"/>
    <w:rsid w:val="002E68F6"/>
    <w:rsid w:val="002E69A8"/>
    <w:rsid w:val="002E69D7"/>
    <w:rsid w:val="002E6A36"/>
    <w:rsid w:val="002E6A60"/>
    <w:rsid w:val="002E6C46"/>
    <w:rsid w:val="002E6C50"/>
    <w:rsid w:val="002E6CD9"/>
    <w:rsid w:val="002E6D2A"/>
    <w:rsid w:val="002E6D68"/>
    <w:rsid w:val="002E6D9E"/>
    <w:rsid w:val="002E6DC4"/>
    <w:rsid w:val="002E6E2D"/>
    <w:rsid w:val="002E6E61"/>
    <w:rsid w:val="002E6EE2"/>
    <w:rsid w:val="002E6F20"/>
    <w:rsid w:val="002E7062"/>
    <w:rsid w:val="002E7242"/>
    <w:rsid w:val="002E724B"/>
    <w:rsid w:val="002E75CB"/>
    <w:rsid w:val="002E75F4"/>
    <w:rsid w:val="002E76DC"/>
    <w:rsid w:val="002E77B7"/>
    <w:rsid w:val="002E799B"/>
    <w:rsid w:val="002E79EA"/>
    <w:rsid w:val="002E7A92"/>
    <w:rsid w:val="002E7AC0"/>
    <w:rsid w:val="002E7BA6"/>
    <w:rsid w:val="002E7D4D"/>
    <w:rsid w:val="002E7E52"/>
    <w:rsid w:val="002E7F4F"/>
    <w:rsid w:val="002E7FB5"/>
    <w:rsid w:val="002F01A5"/>
    <w:rsid w:val="002F0245"/>
    <w:rsid w:val="002F03BF"/>
    <w:rsid w:val="002F068B"/>
    <w:rsid w:val="002F0858"/>
    <w:rsid w:val="002F0876"/>
    <w:rsid w:val="002F097F"/>
    <w:rsid w:val="002F0A2B"/>
    <w:rsid w:val="002F0BAD"/>
    <w:rsid w:val="002F0E80"/>
    <w:rsid w:val="002F0FBA"/>
    <w:rsid w:val="002F0FBB"/>
    <w:rsid w:val="002F0FF3"/>
    <w:rsid w:val="002F101E"/>
    <w:rsid w:val="002F1106"/>
    <w:rsid w:val="002F1155"/>
    <w:rsid w:val="002F1282"/>
    <w:rsid w:val="002F1390"/>
    <w:rsid w:val="002F13FE"/>
    <w:rsid w:val="002F1549"/>
    <w:rsid w:val="002F1658"/>
    <w:rsid w:val="002F176D"/>
    <w:rsid w:val="002F1AEF"/>
    <w:rsid w:val="002F1B4D"/>
    <w:rsid w:val="002F1B69"/>
    <w:rsid w:val="002F1B74"/>
    <w:rsid w:val="002F1B79"/>
    <w:rsid w:val="002F1BAC"/>
    <w:rsid w:val="002F1DB7"/>
    <w:rsid w:val="002F1DD6"/>
    <w:rsid w:val="002F1E8D"/>
    <w:rsid w:val="002F20C1"/>
    <w:rsid w:val="002F21E9"/>
    <w:rsid w:val="002F21F3"/>
    <w:rsid w:val="002F223D"/>
    <w:rsid w:val="002F224F"/>
    <w:rsid w:val="002F227A"/>
    <w:rsid w:val="002F22BF"/>
    <w:rsid w:val="002F22C0"/>
    <w:rsid w:val="002F253B"/>
    <w:rsid w:val="002F25C2"/>
    <w:rsid w:val="002F26CA"/>
    <w:rsid w:val="002F287E"/>
    <w:rsid w:val="002F2888"/>
    <w:rsid w:val="002F29AA"/>
    <w:rsid w:val="002F2AEE"/>
    <w:rsid w:val="002F2B40"/>
    <w:rsid w:val="002F2BD4"/>
    <w:rsid w:val="002F2CF3"/>
    <w:rsid w:val="002F2E2E"/>
    <w:rsid w:val="002F2E5B"/>
    <w:rsid w:val="002F2F0A"/>
    <w:rsid w:val="002F33C9"/>
    <w:rsid w:val="002F352B"/>
    <w:rsid w:val="002F357A"/>
    <w:rsid w:val="002F36C0"/>
    <w:rsid w:val="002F371F"/>
    <w:rsid w:val="002F39EA"/>
    <w:rsid w:val="002F3A36"/>
    <w:rsid w:val="002F3B5A"/>
    <w:rsid w:val="002F3B69"/>
    <w:rsid w:val="002F3BC6"/>
    <w:rsid w:val="002F3C03"/>
    <w:rsid w:val="002F3C63"/>
    <w:rsid w:val="002F3D06"/>
    <w:rsid w:val="002F3DFF"/>
    <w:rsid w:val="002F3E48"/>
    <w:rsid w:val="002F3EFB"/>
    <w:rsid w:val="002F3F32"/>
    <w:rsid w:val="002F4017"/>
    <w:rsid w:val="002F406B"/>
    <w:rsid w:val="002F4191"/>
    <w:rsid w:val="002F4192"/>
    <w:rsid w:val="002F42AB"/>
    <w:rsid w:val="002F42B7"/>
    <w:rsid w:val="002F430E"/>
    <w:rsid w:val="002F43B2"/>
    <w:rsid w:val="002F443B"/>
    <w:rsid w:val="002F4484"/>
    <w:rsid w:val="002F45A9"/>
    <w:rsid w:val="002F46A3"/>
    <w:rsid w:val="002F46B3"/>
    <w:rsid w:val="002F4812"/>
    <w:rsid w:val="002F4889"/>
    <w:rsid w:val="002F491E"/>
    <w:rsid w:val="002F4986"/>
    <w:rsid w:val="002F499A"/>
    <w:rsid w:val="002F4BA5"/>
    <w:rsid w:val="002F4CC7"/>
    <w:rsid w:val="002F4CFF"/>
    <w:rsid w:val="002F4F4C"/>
    <w:rsid w:val="002F4F6A"/>
    <w:rsid w:val="002F4FE5"/>
    <w:rsid w:val="002F505D"/>
    <w:rsid w:val="002F50A6"/>
    <w:rsid w:val="002F50BD"/>
    <w:rsid w:val="002F50E6"/>
    <w:rsid w:val="002F5120"/>
    <w:rsid w:val="002F52D6"/>
    <w:rsid w:val="002F5368"/>
    <w:rsid w:val="002F5398"/>
    <w:rsid w:val="002F53EC"/>
    <w:rsid w:val="002F5451"/>
    <w:rsid w:val="002F5539"/>
    <w:rsid w:val="002F55D4"/>
    <w:rsid w:val="002F5696"/>
    <w:rsid w:val="002F56F6"/>
    <w:rsid w:val="002F5768"/>
    <w:rsid w:val="002F576B"/>
    <w:rsid w:val="002F5788"/>
    <w:rsid w:val="002F58DF"/>
    <w:rsid w:val="002F5959"/>
    <w:rsid w:val="002F5A66"/>
    <w:rsid w:val="002F5A8C"/>
    <w:rsid w:val="002F5B3B"/>
    <w:rsid w:val="002F5CBC"/>
    <w:rsid w:val="002F5CC4"/>
    <w:rsid w:val="002F5D3B"/>
    <w:rsid w:val="002F5E3B"/>
    <w:rsid w:val="002F5E6D"/>
    <w:rsid w:val="002F5EB8"/>
    <w:rsid w:val="002F5F68"/>
    <w:rsid w:val="002F5FEC"/>
    <w:rsid w:val="002F6030"/>
    <w:rsid w:val="002F6086"/>
    <w:rsid w:val="002F60F1"/>
    <w:rsid w:val="002F60FC"/>
    <w:rsid w:val="002F6399"/>
    <w:rsid w:val="002F63C5"/>
    <w:rsid w:val="002F643E"/>
    <w:rsid w:val="002F66C7"/>
    <w:rsid w:val="002F67AC"/>
    <w:rsid w:val="002F690C"/>
    <w:rsid w:val="002F6AAA"/>
    <w:rsid w:val="002F6C99"/>
    <w:rsid w:val="002F6EFD"/>
    <w:rsid w:val="002F70D1"/>
    <w:rsid w:val="002F71AD"/>
    <w:rsid w:val="002F72DA"/>
    <w:rsid w:val="002F732C"/>
    <w:rsid w:val="002F73F1"/>
    <w:rsid w:val="002F74AB"/>
    <w:rsid w:val="002F7511"/>
    <w:rsid w:val="002F7670"/>
    <w:rsid w:val="002F78AF"/>
    <w:rsid w:val="002F799B"/>
    <w:rsid w:val="002F79BF"/>
    <w:rsid w:val="002F7A55"/>
    <w:rsid w:val="002F7AE7"/>
    <w:rsid w:val="002F7B9C"/>
    <w:rsid w:val="002F7BDE"/>
    <w:rsid w:val="002F7DAB"/>
    <w:rsid w:val="002F7E10"/>
    <w:rsid w:val="002F7E5F"/>
    <w:rsid w:val="002F7F71"/>
    <w:rsid w:val="002F7FA9"/>
    <w:rsid w:val="00300098"/>
    <w:rsid w:val="003001E1"/>
    <w:rsid w:val="00300322"/>
    <w:rsid w:val="00300345"/>
    <w:rsid w:val="00300413"/>
    <w:rsid w:val="00300493"/>
    <w:rsid w:val="003005AC"/>
    <w:rsid w:val="003005D9"/>
    <w:rsid w:val="003005F0"/>
    <w:rsid w:val="00300624"/>
    <w:rsid w:val="0030066A"/>
    <w:rsid w:val="0030070A"/>
    <w:rsid w:val="003008ED"/>
    <w:rsid w:val="00300963"/>
    <w:rsid w:val="00300A1A"/>
    <w:rsid w:val="00300A75"/>
    <w:rsid w:val="00300B5C"/>
    <w:rsid w:val="00300BAA"/>
    <w:rsid w:val="00300D6B"/>
    <w:rsid w:val="00300DBF"/>
    <w:rsid w:val="00300E0F"/>
    <w:rsid w:val="00300EF2"/>
    <w:rsid w:val="00300F86"/>
    <w:rsid w:val="00301100"/>
    <w:rsid w:val="0030115D"/>
    <w:rsid w:val="003011C7"/>
    <w:rsid w:val="00301225"/>
    <w:rsid w:val="0030125C"/>
    <w:rsid w:val="0030133C"/>
    <w:rsid w:val="003013FB"/>
    <w:rsid w:val="00301424"/>
    <w:rsid w:val="00301466"/>
    <w:rsid w:val="003014D0"/>
    <w:rsid w:val="0030157B"/>
    <w:rsid w:val="0030165C"/>
    <w:rsid w:val="003017D6"/>
    <w:rsid w:val="003018F4"/>
    <w:rsid w:val="00301A43"/>
    <w:rsid w:val="00301C09"/>
    <w:rsid w:val="00301DE3"/>
    <w:rsid w:val="00301E68"/>
    <w:rsid w:val="0030205E"/>
    <w:rsid w:val="0030219F"/>
    <w:rsid w:val="003026C0"/>
    <w:rsid w:val="0030270B"/>
    <w:rsid w:val="00302877"/>
    <w:rsid w:val="003029A7"/>
    <w:rsid w:val="00302A2D"/>
    <w:rsid w:val="00302AB7"/>
    <w:rsid w:val="00302AC2"/>
    <w:rsid w:val="00302B1E"/>
    <w:rsid w:val="00302B48"/>
    <w:rsid w:val="00302B86"/>
    <w:rsid w:val="00302BFD"/>
    <w:rsid w:val="00302C50"/>
    <w:rsid w:val="00302D8F"/>
    <w:rsid w:val="00302E38"/>
    <w:rsid w:val="00302F19"/>
    <w:rsid w:val="00302FB7"/>
    <w:rsid w:val="00303078"/>
    <w:rsid w:val="003030D4"/>
    <w:rsid w:val="003032C9"/>
    <w:rsid w:val="003032D1"/>
    <w:rsid w:val="0030349B"/>
    <w:rsid w:val="00303525"/>
    <w:rsid w:val="00303596"/>
    <w:rsid w:val="0030366C"/>
    <w:rsid w:val="00303906"/>
    <w:rsid w:val="0030392F"/>
    <w:rsid w:val="003039BA"/>
    <w:rsid w:val="00303AEF"/>
    <w:rsid w:val="00303B01"/>
    <w:rsid w:val="00303C4B"/>
    <w:rsid w:val="00303D0D"/>
    <w:rsid w:val="00303D52"/>
    <w:rsid w:val="00303E67"/>
    <w:rsid w:val="00303E8B"/>
    <w:rsid w:val="00303EE1"/>
    <w:rsid w:val="00303F44"/>
    <w:rsid w:val="0030406D"/>
    <w:rsid w:val="003040F7"/>
    <w:rsid w:val="003042F6"/>
    <w:rsid w:val="0030444A"/>
    <w:rsid w:val="003044B7"/>
    <w:rsid w:val="0030479D"/>
    <w:rsid w:val="003047B0"/>
    <w:rsid w:val="00304AC0"/>
    <w:rsid w:val="00304B9F"/>
    <w:rsid w:val="00304D65"/>
    <w:rsid w:val="00304E1F"/>
    <w:rsid w:val="00304E2A"/>
    <w:rsid w:val="00304E74"/>
    <w:rsid w:val="00304E88"/>
    <w:rsid w:val="00304E9A"/>
    <w:rsid w:val="00304EBC"/>
    <w:rsid w:val="00304EC2"/>
    <w:rsid w:val="00304F0E"/>
    <w:rsid w:val="00304F1B"/>
    <w:rsid w:val="00305006"/>
    <w:rsid w:val="003050BE"/>
    <w:rsid w:val="003050E7"/>
    <w:rsid w:val="00305172"/>
    <w:rsid w:val="003053BE"/>
    <w:rsid w:val="0030545D"/>
    <w:rsid w:val="00305673"/>
    <w:rsid w:val="0030588A"/>
    <w:rsid w:val="003058C3"/>
    <w:rsid w:val="0030595E"/>
    <w:rsid w:val="00305966"/>
    <w:rsid w:val="003059E9"/>
    <w:rsid w:val="00305A91"/>
    <w:rsid w:val="00305D65"/>
    <w:rsid w:val="00305DAE"/>
    <w:rsid w:val="00305F45"/>
    <w:rsid w:val="00306266"/>
    <w:rsid w:val="00306296"/>
    <w:rsid w:val="003064F3"/>
    <w:rsid w:val="0030653D"/>
    <w:rsid w:val="003065B5"/>
    <w:rsid w:val="00306606"/>
    <w:rsid w:val="00306611"/>
    <w:rsid w:val="00306699"/>
    <w:rsid w:val="00306832"/>
    <w:rsid w:val="00306AC3"/>
    <w:rsid w:val="00306ACA"/>
    <w:rsid w:val="00306AD3"/>
    <w:rsid w:val="00306BCE"/>
    <w:rsid w:val="00306C69"/>
    <w:rsid w:val="00306C70"/>
    <w:rsid w:val="00306D9F"/>
    <w:rsid w:val="00306E42"/>
    <w:rsid w:val="00306E92"/>
    <w:rsid w:val="00306F1A"/>
    <w:rsid w:val="0030704E"/>
    <w:rsid w:val="00307284"/>
    <w:rsid w:val="003072E8"/>
    <w:rsid w:val="003072E9"/>
    <w:rsid w:val="00307357"/>
    <w:rsid w:val="003073DB"/>
    <w:rsid w:val="00307571"/>
    <w:rsid w:val="00307687"/>
    <w:rsid w:val="003076BC"/>
    <w:rsid w:val="003076C0"/>
    <w:rsid w:val="003077EA"/>
    <w:rsid w:val="00307900"/>
    <w:rsid w:val="0030796E"/>
    <w:rsid w:val="003079EC"/>
    <w:rsid w:val="00307B74"/>
    <w:rsid w:val="00307DAA"/>
    <w:rsid w:val="00307E85"/>
    <w:rsid w:val="00307FE1"/>
    <w:rsid w:val="00310051"/>
    <w:rsid w:val="00310067"/>
    <w:rsid w:val="003100C5"/>
    <w:rsid w:val="003101F5"/>
    <w:rsid w:val="00310271"/>
    <w:rsid w:val="00310335"/>
    <w:rsid w:val="003104EA"/>
    <w:rsid w:val="0031060F"/>
    <w:rsid w:val="0031073E"/>
    <w:rsid w:val="00310853"/>
    <w:rsid w:val="00310AD1"/>
    <w:rsid w:val="00310AF5"/>
    <w:rsid w:val="00310B7F"/>
    <w:rsid w:val="00310BC2"/>
    <w:rsid w:val="00310BD6"/>
    <w:rsid w:val="00310C41"/>
    <w:rsid w:val="00310C7D"/>
    <w:rsid w:val="00310DC8"/>
    <w:rsid w:val="00310E34"/>
    <w:rsid w:val="00310F1D"/>
    <w:rsid w:val="00310F26"/>
    <w:rsid w:val="00310F35"/>
    <w:rsid w:val="0031101A"/>
    <w:rsid w:val="00311092"/>
    <w:rsid w:val="003110F4"/>
    <w:rsid w:val="003113F6"/>
    <w:rsid w:val="00311478"/>
    <w:rsid w:val="00311654"/>
    <w:rsid w:val="00311675"/>
    <w:rsid w:val="003116B8"/>
    <w:rsid w:val="0031170C"/>
    <w:rsid w:val="003117D4"/>
    <w:rsid w:val="00311877"/>
    <w:rsid w:val="00311B37"/>
    <w:rsid w:val="00311D27"/>
    <w:rsid w:val="00311DD8"/>
    <w:rsid w:val="00311E75"/>
    <w:rsid w:val="00312099"/>
    <w:rsid w:val="003120A0"/>
    <w:rsid w:val="003120A1"/>
    <w:rsid w:val="0031218B"/>
    <w:rsid w:val="00312193"/>
    <w:rsid w:val="00312372"/>
    <w:rsid w:val="003123D4"/>
    <w:rsid w:val="00312537"/>
    <w:rsid w:val="003125C4"/>
    <w:rsid w:val="003125E1"/>
    <w:rsid w:val="0031268D"/>
    <w:rsid w:val="003126D0"/>
    <w:rsid w:val="0031279B"/>
    <w:rsid w:val="003127E5"/>
    <w:rsid w:val="003129C8"/>
    <w:rsid w:val="003129E7"/>
    <w:rsid w:val="00312BE2"/>
    <w:rsid w:val="00312C5E"/>
    <w:rsid w:val="00312E0B"/>
    <w:rsid w:val="00312EC3"/>
    <w:rsid w:val="00312ECF"/>
    <w:rsid w:val="00313108"/>
    <w:rsid w:val="0031314C"/>
    <w:rsid w:val="0031323A"/>
    <w:rsid w:val="00313279"/>
    <w:rsid w:val="00313692"/>
    <w:rsid w:val="0031374A"/>
    <w:rsid w:val="003139AD"/>
    <w:rsid w:val="003139D6"/>
    <w:rsid w:val="00313AF6"/>
    <w:rsid w:val="00313B1A"/>
    <w:rsid w:val="00313BC9"/>
    <w:rsid w:val="00313C0A"/>
    <w:rsid w:val="00313C16"/>
    <w:rsid w:val="00313C41"/>
    <w:rsid w:val="00313C88"/>
    <w:rsid w:val="00313D33"/>
    <w:rsid w:val="00313D71"/>
    <w:rsid w:val="00313D76"/>
    <w:rsid w:val="00313E91"/>
    <w:rsid w:val="00313ED2"/>
    <w:rsid w:val="00313FEE"/>
    <w:rsid w:val="00314089"/>
    <w:rsid w:val="0031415B"/>
    <w:rsid w:val="003143A1"/>
    <w:rsid w:val="003143EE"/>
    <w:rsid w:val="0031454B"/>
    <w:rsid w:val="0031459C"/>
    <w:rsid w:val="00314B4A"/>
    <w:rsid w:val="00314C9C"/>
    <w:rsid w:val="00314D7D"/>
    <w:rsid w:val="00314E3D"/>
    <w:rsid w:val="00314FCA"/>
    <w:rsid w:val="003150C2"/>
    <w:rsid w:val="003150CB"/>
    <w:rsid w:val="0031526F"/>
    <w:rsid w:val="003153C4"/>
    <w:rsid w:val="003154FE"/>
    <w:rsid w:val="003155A1"/>
    <w:rsid w:val="003155FC"/>
    <w:rsid w:val="003158ED"/>
    <w:rsid w:val="003158F0"/>
    <w:rsid w:val="0031595F"/>
    <w:rsid w:val="0031599A"/>
    <w:rsid w:val="00315C31"/>
    <w:rsid w:val="00315C8C"/>
    <w:rsid w:val="00315CBC"/>
    <w:rsid w:val="00315F43"/>
    <w:rsid w:val="00315F73"/>
    <w:rsid w:val="0031608E"/>
    <w:rsid w:val="003160A6"/>
    <w:rsid w:val="003160BB"/>
    <w:rsid w:val="00316201"/>
    <w:rsid w:val="0031636A"/>
    <w:rsid w:val="00316440"/>
    <w:rsid w:val="00316512"/>
    <w:rsid w:val="00316591"/>
    <w:rsid w:val="003165FE"/>
    <w:rsid w:val="0031688E"/>
    <w:rsid w:val="00316983"/>
    <w:rsid w:val="00316C16"/>
    <w:rsid w:val="00316CC4"/>
    <w:rsid w:val="00316D5D"/>
    <w:rsid w:val="00316E93"/>
    <w:rsid w:val="00317035"/>
    <w:rsid w:val="00317147"/>
    <w:rsid w:val="00317165"/>
    <w:rsid w:val="003172A7"/>
    <w:rsid w:val="003172E9"/>
    <w:rsid w:val="003173F4"/>
    <w:rsid w:val="00317423"/>
    <w:rsid w:val="00317492"/>
    <w:rsid w:val="00317523"/>
    <w:rsid w:val="0031775C"/>
    <w:rsid w:val="0031789D"/>
    <w:rsid w:val="003179AF"/>
    <w:rsid w:val="00317A0E"/>
    <w:rsid w:val="00317A63"/>
    <w:rsid w:val="00317AF3"/>
    <w:rsid w:val="00317B5D"/>
    <w:rsid w:val="00317C7A"/>
    <w:rsid w:val="00317CC3"/>
    <w:rsid w:val="00317D90"/>
    <w:rsid w:val="00317F8C"/>
    <w:rsid w:val="00320068"/>
    <w:rsid w:val="00320091"/>
    <w:rsid w:val="003201D1"/>
    <w:rsid w:val="0032027C"/>
    <w:rsid w:val="0032027E"/>
    <w:rsid w:val="003203A5"/>
    <w:rsid w:val="003203EE"/>
    <w:rsid w:val="00320888"/>
    <w:rsid w:val="00320958"/>
    <w:rsid w:val="003209ED"/>
    <w:rsid w:val="00320D4B"/>
    <w:rsid w:val="00320D65"/>
    <w:rsid w:val="00320D72"/>
    <w:rsid w:val="00320D80"/>
    <w:rsid w:val="00320DEE"/>
    <w:rsid w:val="00320E05"/>
    <w:rsid w:val="00320E1F"/>
    <w:rsid w:val="00320F0F"/>
    <w:rsid w:val="00320F3C"/>
    <w:rsid w:val="0032101D"/>
    <w:rsid w:val="003213BF"/>
    <w:rsid w:val="003213CF"/>
    <w:rsid w:val="00321541"/>
    <w:rsid w:val="00321782"/>
    <w:rsid w:val="0032185B"/>
    <w:rsid w:val="00321A59"/>
    <w:rsid w:val="00321A6B"/>
    <w:rsid w:val="00321C34"/>
    <w:rsid w:val="00321D08"/>
    <w:rsid w:val="00321D8B"/>
    <w:rsid w:val="00321E35"/>
    <w:rsid w:val="00321F6A"/>
    <w:rsid w:val="00321FE6"/>
    <w:rsid w:val="0032209E"/>
    <w:rsid w:val="003221EB"/>
    <w:rsid w:val="003224E2"/>
    <w:rsid w:val="003225F4"/>
    <w:rsid w:val="003226B2"/>
    <w:rsid w:val="003226BB"/>
    <w:rsid w:val="00322879"/>
    <w:rsid w:val="003229AB"/>
    <w:rsid w:val="003229EB"/>
    <w:rsid w:val="00322BEE"/>
    <w:rsid w:val="00322D81"/>
    <w:rsid w:val="00322F26"/>
    <w:rsid w:val="003230E4"/>
    <w:rsid w:val="0032319F"/>
    <w:rsid w:val="00323233"/>
    <w:rsid w:val="00323244"/>
    <w:rsid w:val="003232BF"/>
    <w:rsid w:val="003233B8"/>
    <w:rsid w:val="0032340D"/>
    <w:rsid w:val="0032341F"/>
    <w:rsid w:val="0032345F"/>
    <w:rsid w:val="0032346C"/>
    <w:rsid w:val="0032358B"/>
    <w:rsid w:val="003237A4"/>
    <w:rsid w:val="00323873"/>
    <w:rsid w:val="003238FD"/>
    <w:rsid w:val="00323AD1"/>
    <w:rsid w:val="00323C10"/>
    <w:rsid w:val="00323C32"/>
    <w:rsid w:val="00323D48"/>
    <w:rsid w:val="00323EDC"/>
    <w:rsid w:val="00323F12"/>
    <w:rsid w:val="00323FAB"/>
    <w:rsid w:val="00324076"/>
    <w:rsid w:val="003240D1"/>
    <w:rsid w:val="00324168"/>
    <w:rsid w:val="00324169"/>
    <w:rsid w:val="003241CD"/>
    <w:rsid w:val="0032426E"/>
    <w:rsid w:val="003242E7"/>
    <w:rsid w:val="00324318"/>
    <w:rsid w:val="003245C7"/>
    <w:rsid w:val="0032473E"/>
    <w:rsid w:val="00324768"/>
    <w:rsid w:val="0032478E"/>
    <w:rsid w:val="003247CF"/>
    <w:rsid w:val="003247D3"/>
    <w:rsid w:val="00324913"/>
    <w:rsid w:val="00324932"/>
    <w:rsid w:val="00324A48"/>
    <w:rsid w:val="00324A6D"/>
    <w:rsid w:val="00324AD6"/>
    <w:rsid w:val="00324AE6"/>
    <w:rsid w:val="00324B13"/>
    <w:rsid w:val="00324C55"/>
    <w:rsid w:val="00324CD2"/>
    <w:rsid w:val="00324D52"/>
    <w:rsid w:val="00324DCC"/>
    <w:rsid w:val="00324DDE"/>
    <w:rsid w:val="00324E23"/>
    <w:rsid w:val="0032508B"/>
    <w:rsid w:val="003250E6"/>
    <w:rsid w:val="0032513F"/>
    <w:rsid w:val="00325235"/>
    <w:rsid w:val="003252A5"/>
    <w:rsid w:val="00325378"/>
    <w:rsid w:val="003254BC"/>
    <w:rsid w:val="00325657"/>
    <w:rsid w:val="00325820"/>
    <w:rsid w:val="00325839"/>
    <w:rsid w:val="00325851"/>
    <w:rsid w:val="003259AE"/>
    <w:rsid w:val="00325AA2"/>
    <w:rsid w:val="00325AA5"/>
    <w:rsid w:val="00325AE5"/>
    <w:rsid w:val="00325B3C"/>
    <w:rsid w:val="00325B5F"/>
    <w:rsid w:val="00325DC6"/>
    <w:rsid w:val="00325EE2"/>
    <w:rsid w:val="00325FA0"/>
    <w:rsid w:val="00326034"/>
    <w:rsid w:val="00326043"/>
    <w:rsid w:val="0032610A"/>
    <w:rsid w:val="0032613A"/>
    <w:rsid w:val="00326220"/>
    <w:rsid w:val="00326242"/>
    <w:rsid w:val="00326343"/>
    <w:rsid w:val="0032639D"/>
    <w:rsid w:val="003263A1"/>
    <w:rsid w:val="003265E8"/>
    <w:rsid w:val="003265F9"/>
    <w:rsid w:val="00326672"/>
    <w:rsid w:val="003266F5"/>
    <w:rsid w:val="00326735"/>
    <w:rsid w:val="0032681D"/>
    <w:rsid w:val="00326898"/>
    <w:rsid w:val="003268A5"/>
    <w:rsid w:val="003268FA"/>
    <w:rsid w:val="00326993"/>
    <w:rsid w:val="00326A6A"/>
    <w:rsid w:val="00326AB4"/>
    <w:rsid w:val="00326B40"/>
    <w:rsid w:val="00326B9A"/>
    <w:rsid w:val="00326C6C"/>
    <w:rsid w:val="00326E7A"/>
    <w:rsid w:val="00326EA0"/>
    <w:rsid w:val="00326F19"/>
    <w:rsid w:val="00326F3B"/>
    <w:rsid w:val="00326FD0"/>
    <w:rsid w:val="00327001"/>
    <w:rsid w:val="003270B9"/>
    <w:rsid w:val="0032712F"/>
    <w:rsid w:val="0032731F"/>
    <w:rsid w:val="0032740C"/>
    <w:rsid w:val="0032753A"/>
    <w:rsid w:val="0032753F"/>
    <w:rsid w:val="00327624"/>
    <w:rsid w:val="0032765F"/>
    <w:rsid w:val="0032766B"/>
    <w:rsid w:val="003276E9"/>
    <w:rsid w:val="003276FB"/>
    <w:rsid w:val="003277B9"/>
    <w:rsid w:val="003277DA"/>
    <w:rsid w:val="00327A2D"/>
    <w:rsid w:val="00327A75"/>
    <w:rsid w:val="00327BB4"/>
    <w:rsid w:val="00327BE7"/>
    <w:rsid w:val="00327C0E"/>
    <w:rsid w:val="00327CFE"/>
    <w:rsid w:val="00327D08"/>
    <w:rsid w:val="00327D47"/>
    <w:rsid w:val="00327E02"/>
    <w:rsid w:val="00327F0F"/>
    <w:rsid w:val="00327F5A"/>
    <w:rsid w:val="003300A8"/>
    <w:rsid w:val="003300DA"/>
    <w:rsid w:val="00330103"/>
    <w:rsid w:val="00330116"/>
    <w:rsid w:val="00330188"/>
    <w:rsid w:val="00330233"/>
    <w:rsid w:val="00330419"/>
    <w:rsid w:val="00330517"/>
    <w:rsid w:val="0033053B"/>
    <w:rsid w:val="00330603"/>
    <w:rsid w:val="00330615"/>
    <w:rsid w:val="003306C3"/>
    <w:rsid w:val="003306D5"/>
    <w:rsid w:val="003307F9"/>
    <w:rsid w:val="00330BBB"/>
    <w:rsid w:val="00330BD2"/>
    <w:rsid w:val="00330C9E"/>
    <w:rsid w:val="00330D73"/>
    <w:rsid w:val="00330D8A"/>
    <w:rsid w:val="00330D8C"/>
    <w:rsid w:val="00330E79"/>
    <w:rsid w:val="00330E8C"/>
    <w:rsid w:val="00331056"/>
    <w:rsid w:val="00331091"/>
    <w:rsid w:val="00331176"/>
    <w:rsid w:val="0033117B"/>
    <w:rsid w:val="00331387"/>
    <w:rsid w:val="003313F5"/>
    <w:rsid w:val="0033141A"/>
    <w:rsid w:val="0033143E"/>
    <w:rsid w:val="00331542"/>
    <w:rsid w:val="003315C7"/>
    <w:rsid w:val="003318BD"/>
    <w:rsid w:val="0033191E"/>
    <w:rsid w:val="00331A85"/>
    <w:rsid w:val="00331BEA"/>
    <w:rsid w:val="00331C11"/>
    <w:rsid w:val="00331D5A"/>
    <w:rsid w:val="00331E65"/>
    <w:rsid w:val="00331F1F"/>
    <w:rsid w:val="00331F23"/>
    <w:rsid w:val="00331F4B"/>
    <w:rsid w:val="0033203E"/>
    <w:rsid w:val="00332064"/>
    <w:rsid w:val="00332094"/>
    <w:rsid w:val="003320B6"/>
    <w:rsid w:val="003320C6"/>
    <w:rsid w:val="003321B4"/>
    <w:rsid w:val="003321D7"/>
    <w:rsid w:val="003322A6"/>
    <w:rsid w:val="0033238C"/>
    <w:rsid w:val="003324A0"/>
    <w:rsid w:val="003324C5"/>
    <w:rsid w:val="00332527"/>
    <w:rsid w:val="003325C0"/>
    <w:rsid w:val="003325D5"/>
    <w:rsid w:val="0033268A"/>
    <w:rsid w:val="00332746"/>
    <w:rsid w:val="003327C4"/>
    <w:rsid w:val="0033291F"/>
    <w:rsid w:val="003329D9"/>
    <w:rsid w:val="00332A54"/>
    <w:rsid w:val="00332A81"/>
    <w:rsid w:val="00332C89"/>
    <w:rsid w:val="00332EFA"/>
    <w:rsid w:val="00333011"/>
    <w:rsid w:val="00333082"/>
    <w:rsid w:val="003331C1"/>
    <w:rsid w:val="00333403"/>
    <w:rsid w:val="00333432"/>
    <w:rsid w:val="0033353A"/>
    <w:rsid w:val="0033364B"/>
    <w:rsid w:val="00333729"/>
    <w:rsid w:val="0033396B"/>
    <w:rsid w:val="003339D0"/>
    <w:rsid w:val="00333A74"/>
    <w:rsid w:val="00333AB8"/>
    <w:rsid w:val="00333B2F"/>
    <w:rsid w:val="00333BA9"/>
    <w:rsid w:val="00333CE4"/>
    <w:rsid w:val="00333DC7"/>
    <w:rsid w:val="00333E42"/>
    <w:rsid w:val="00333E86"/>
    <w:rsid w:val="00333EB5"/>
    <w:rsid w:val="00333FD7"/>
    <w:rsid w:val="003340DE"/>
    <w:rsid w:val="0033418E"/>
    <w:rsid w:val="003342A7"/>
    <w:rsid w:val="003342C3"/>
    <w:rsid w:val="00334323"/>
    <w:rsid w:val="00334407"/>
    <w:rsid w:val="00334508"/>
    <w:rsid w:val="0033464C"/>
    <w:rsid w:val="003346DF"/>
    <w:rsid w:val="0033479E"/>
    <w:rsid w:val="0033486A"/>
    <w:rsid w:val="00334913"/>
    <w:rsid w:val="00334A94"/>
    <w:rsid w:val="00334AD9"/>
    <w:rsid w:val="00334B29"/>
    <w:rsid w:val="00334BCB"/>
    <w:rsid w:val="00334C4C"/>
    <w:rsid w:val="00334F5B"/>
    <w:rsid w:val="00334FB4"/>
    <w:rsid w:val="003350DA"/>
    <w:rsid w:val="00335188"/>
    <w:rsid w:val="00335235"/>
    <w:rsid w:val="00335270"/>
    <w:rsid w:val="003352C8"/>
    <w:rsid w:val="00335363"/>
    <w:rsid w:val="003353FF"/>
    <w:rsid w:val="003354AF"/>
    <w:rsid w:val="003354C8"/>
    <w:rsid w:val="00335594"/>
    <w:rsid w:val="0033559D"/>
    <w:rsid w:val="00335620"/>
    <w:rsid w:val="00335738"/>
    <w:rsid w:val="003357C8"/>
    <w:rsid w:val="003357FA"/>
    <w:rsid w:val="00335A3D"/>
    <w:rsid w:val="00335B4E"/>
    <w:rsid w:val="00335BE9"/>
    <w:rsid w:val="00335DFE"/>
    <w:rsid w:val="00335F1F"/>
    <w:rsid w:val="00335F49"/>
    <w:rsid w:val="00335F7E"/>
    <w:rsid w:val="00335FE9"/>
    <w:rsid w:val="003360AD"/>
    <w:rsid w:val="003360C5"/>
    <w:rsid w:val="0033624D"/>
    <w:rsid w:val="0033645F"/>
    <w:rsid w:val="003365D0"/>
    <w:rsid w:val="00336619"/>
    <w:rsid w:val="0033666A"/>
    <w:rsid w:val="003366C4"/>
    <w:rsid w:val="003368CE"/>
    <w:rsid w:val="003369A2"/>
    <w:rsid w:val="00336A8E"/>
    <w:rsid w:val="00336B16"/>
    <w:rsid w:val="00336B88"/>
    <w:rsid w:val="00336C0B"/>
    <w:rsid w:val="00336CA5"/>
    <w:rsid w:val="00336DED"/>
    <w:rsid w:val="00337095"/>
    <w:rsid w:val="00337202"/>
    <w:rsid w:val="0033724F"/>
    <w:rsid w:val="00337416"/>
    <w:rsid w:val="00337872"/>
    <w:rsid w:val="003378BE"/>
    <w:rsid w:val="003378E2"/>
    <w:rsid w:val="003378FE"/>
    <w:rsid w:val="003379B8"/>
    <w:rsid w:val="003379F3"/>
    <w:rsid w:val="00337A86"/>
    <w:rsid w:val="00337C58"/>
    <w:rsid w:val="00337CD8"/>
    <w:rsid w:val="00337E78"/>
    <w:rsid w:val="00340062"/>
    <w:rsid w:val="0034007D"/>
    <w:rsid w:val="00340299"/>
    <w:rsid w:val="003402D0"/>
    <w:rsid w:val="0034055C"/>
    <w:rsid w:val="003406CF"/>
    <w:rsid w:val="003406F3"/>
    <w:rsid w:val="0034076E"/>
    <w:rsid w:val="003407EB"/>
    <w:rsid w:val="00340956"/>
    <w:rsid w:val="00340ACE"/>
    <w:rsid w:val="00340C86"/>
    <w:rsid w:val="00340D2A"/>
    <w:rsid w:val="00340DAF"/>
    <w:rsid w:val="00340E4F"/>
    <w:rsid w:val="00340E52"/>
    <w:rsid w:val="0034102A"/>
    <w:rsid w:val="00341094"/>
    <w:rsid w:val="0034115C"/>
    <w:rsid w:val="00341189"/>
    <w:rsid w:val="00341208"/>
    <w:rsid w:val="003413B4"/>
    <w:rsid w:val="00341451"/>
    <w:rsid w:val="0034145B"/>
    <w:rsid w:val="00341562"/>
    <w:rsid w:val="00341647"/>
    <w:rsid w:val="00341823"/>
    <w:rsid w:val="003418BB"/>
    <w:rsid w:val="00341AD1"/>
    <w:rsid w:val="00341AFA"/>
    <w:rsid w:val="00341B7E"/>
    <w:rsid w:val="00341CC6"/>
    <w:rsid w:val="00341F15"/>
    <w:rsid w:val="003421A6"/>
    <w:rsid w:val="003426F3"/>
    <w:rsid w:val="003426FA"/>
    <w:rsid w:val="00342798"/>
    <w:rsid w:val="003427D0"/>
    <w:rsid w:val="00342977"/>
    <w:rsid w:val="003429E4"/>
    <w:rsid w:val="00342A50"/>
    <w:rsid w:val="00342BF5"/>
    <w:rsid w:val="00342C10"/>
    <w:rsid w:val="00342C2A"/>
    <w:rsid w:val="00342C88"/>
    <w:rsid w:val="00342DAB"/>
    <w:rsid w:val="00342DB4"/>
    <w:rsid w:val="00342E1C"/>
    <w:rsid w:val="00342E23"/>
    <w:rsid w:val="00342FB0"/>
    <w:rsid w:val="0034306C"/>
    <w:rsid w:val="003430FA"/>
    <w:rsid w:val="00343120"/>
    <w:rsid w:val="003431A3"/>
    <w:rsid w:val="003431CD"/>
    <w:rsid w:val="0034333A"/>
    <w:rsid w:val="00343397"/>
    <w:rsid w:val="0034361B"/>
    <w:rsid w:val="003436D8"/>
    <w:rsid w:val="00343733"/>
    <w:rsid w:val="0034373B"/>
    <w:rsid w:val="003437B9"/>
    <w:rsid w:val="003437BF"/>
    <w:rsid w:val="00343958"/>
    <w:rsid w:val="0034397C"/>
    <w:rsid w:val="00343AB7"/>
    <w:rsid w:val="00343ADB"/>
    <w:rsid w:val="00343B02"/>
    <w:rsid w:val="00343BB6"/>
    <w:rsid w:val="00343BCB"/>
    <w:rsid w:val="00343BD3"/>
    <w:rsid w:val="00343DEA"/>
    <w:rsid w:val="00343E0D"/>
    <w:rsid w:val="00343E23"/>
    <w:rsid w:val="00343E55"/>
    <w:rsid w:val="00343EA4"/>
    <w:rsid w:val="00343F60"/>
    <w:rsid w:val="00343FE2"/>
    <w:rsid w:val="00344074"/>
    <w:rsid w:val="003440D6"/>
    <w:rsid w:val="0034411D"/>
    <w:rsid w:val="00344357"/>
    <w:rsid w:val="00344396"/>
    <w:rsid w:val="003443A3"/>
    <w:rsid w:val="00344473"/>
    <w:rsid w:val="003444F9"/>
    <w:rsid w:val="003445FF"/>
    <w:rsid w:val="00344609"/>
    <w:rsid w:val="003446ED"/>
    <w:rsid w:val="0034476E"/>
    <w:rsid w:val="0034483A"/>
    <w:rsid w:val="003448D6"/>
    <w:rsid w:val="00344A85"/>
    <w:rsid w:val="00344AE9"/>
    <w:rsid w:val="00344C26"/>
    <w:rsid w:val="00344D91"/>
    <w:rsid w:val="00344E38"/>
    <w:rsid w:val="00344F6D"/>
    <w:rsid w:val="00344FAA"/>
    <w:rsid w:val="00344FAD"/>
    <w:rsid w:val="00345126"/>
    <w:rsid w:val="0034527E"/>
    <w:rsid w:val="0034535C"/>
    <w:rsid w:val="0034537F"/>
    <w:rsid w:val="003453DF"/>
    <w:rsid w:val="003453E0"/>
    <w:rsid w:val="00345553"/>
    <w:rsid w:val="003455A8"/>
    <w:rsid w:val="00345605"/>
    <w:rsid w:val="00345695"/>
    <w:rsid w:val="00345768"/>
    <w:rsid w:val="00345899"/>
    <w:rsid w:val="00345916"/>
    <w:rsid w:val="00345B3C"/>
    <w:rsid w:val="00345BDC"/>
    <w:rsid w:val="00345D58"/>
    <w:rsid w:val="00345EB3"/>
    <w:rsid w:val="00345F61"/>
    <w:rsid w:val="003460C6"/>
    <w:rsid w:val="003460D9"/>
    <w:rsid w:val="003462F7"/>
    <w:rsid w:val="00346452"/>
    <w:rsid w:val="00346502"/>
    <w:rsid w:val="00346539"/>
    <w:rsid w:val="003466DC"/>
    <w:rsid w:val="00346757"/>
    <w:rsid w:val="003468B1"/>
    <w:rsid w:val="003468F4"/>
    <w:rsid w:val="00346915"/>
    <w:rsid w:val="00346996"/>
    <w:rsid w:val="003469B2"/>
    <w:rsid w:val="003469CC"/>
    <w:rsid w:val="00346C3B"/>
    <w:rsid w:val="00346DC4"/>
    <w:rsid w:val="00346FE7"/>
    <w:rsid w:val="0034708C"/>
    <w:rsid w:val="00347166"/>
    <w:rsid w:val="003472B1"/>
    <w:rsid w:val="003474FF"/>
    <w:rsid w:val="0034757E"/>
    <w:rsid w:val="003476D9"/>
    <w:rsid w:val="00347764"/>
    <w:rsid w:val="00347768"/>
    <w:rsid w:val="00347820"/>
    <w:rsid w:val="0034784A"/>
    <w:rsid w:val="00347999"/>
    <w:rsid w:val="00347A08"/>
    <w:rsid w:val="00347C63"/>
    <w:rsid w:val="00347CB3"/>
    <w:rsid w:val="00347CE6"/>
    <w:rsid w:val="00347CE7"/>
    <w:rsid w:val="00347EE0"/>
    <w:rsid w:val="00347F1A"/>
    <w:rsid w:val="00347F72"/>
    <w:rsid w:val="00347F92"/>
    <w:rsid w:val="00347F9A"/>
    <w:rsid w:val="00350140"/>
    <w:rsid w:val="00350317"/>
    <w:rsid w:val="0035038D"/>
    <w:rsid w:val="00350398"/>
    <w:rsid w:val="003503B6"/>
    <w:rsid w:val="003503EA"/>
    <w:rsid w:val="003503F3"/>
    <w:rsid w:val="0035053E"/>
    <w:rsid w:val="003507D0"/>
    <w:rsid w:val="003509A5"/>
    <w:rsid w:val="003509DC"/>
    <w:rsid w:val="00350AF5"/>
    <w:rsid w:val="00350B7F"/>
    <w:rsid w:val="00350D11"/>
    <w:rsid w:val="00350DA1"/>
    <w:rsid w:val="00350E12"/>
    <w:rsid w:val="00350E5F"/>
    <w:rsid w:val="00350E8F"/>
    <w:rsid w:val="00350EBB"/>
    <w:rsid w:val="00350F35"/>
    <w:rsid w:val="00350F7D"/>
    <w:rsid w:val="00350FCD"/>
    <w:rsid w:val="00351141"/>
    <w:rsid w:val="0035115A"/>
    <w:rsid w:val="00351646"/>
    <w:rsid w:val="00351834"/>
    <w:rsid w:val="003518E9"/>
    <w:rsid w:val="003518EB"/>
    <w:rsid w:val="0035197B"/>
    <w:rsid w:val="00351A41"/>
    <w:rsid w:val="00351AD9"/>
    <w:rsid w:val="00351CC9"/>
    <w:rsid w:val="00351D60"/>
    <w:rsid w:val="00351DBD"/>
    <w:rsid w:val="00351E76"/>
    <w:rsid w:val="00351F03"/>
    <w:rsid w:val="00351F9B"/>
    <w:rsid w:val="00352057"/>
    <w:rsid w:val="003520AB"/>
    <w:rsid w:val="003520BC"/>
    <w:rsid w:val="00352172"/>
    <w:rsid w:val="003521CD"/>
    <w:rsid w:val="003521DD"/>
    <w:rsid w:val="003521EC"/>
    <w:rsid w:val="00352301"/>
    <w:rsid w:val="00352478"/>
    <w:rsid w:val="003524B4"/>
    <w:rsid w:val="00352573"/>
    <w:rsid w:val="00352602"/>
    <w:rsid w:val="0035276E"/>
    <w:rsid w:val="00352966"/>
    <w:rsid w:val="00352A54"/>
    <w:rsid w:val="00352B5B"/>
    <w:rsid w:val="00352BCA"/>
    <w:rsid w:val="00352CB7"/>
    <w:rsid w:val="00352CC8"/>
    <w:rsid w:val="00352D5A"/>
    <w:rsid w:val="00352D77"/>
    <w:rsid w:val="00352E53"/>
    <w:rsid w:val="00352F78"/>
    <w:rsid w:val="00352F7E"/>
    <w:rsid w:val="00353149"/>
    <w:rsid w:val="00353330"/>
    <w:rsid w:val="00353648"/>
    <w:rsid w:val="003536D3"/>
    <w:rsid w:val="003538E9"/>
    <w:rsid w:val="00353923"/>
    <w:rsid w:val="003539ED"/>
    <w:rsid w:val="00353A29"/>
    <w:rsid w:val="00353A64"/>
    <w:rsid w:val="00353D1A"/>
    <w:rsid w:val="00353D36"/>
    <w:rsid w:val="00353E0C"/>
    <w:rsid w:val="00353E44"/>
    <w:rsid w:val="00353ED7"/>
    <w:rsid w:val="0035400C"/>
    <w:rsid w:val="003540E6"/>
    <w:rsid w:val="00354197"/>
    <w:rsid w:val="003542BA"/>
    <w:rsid w:val="00354328"/>
    <w:rsid w:val="00354537"/>
    <w:rsid w:val="0035466C"/>
    <w:rsid w:val="0035468F"/>
    <w:rsid w:val="003546EE"/>
    <w:rsid w:val="0035472C"/>
    <w:rsid w:val="00354858"/>
    <w:rsid w:val="00354928"/>
    <w:rsid w:val="003549FA"/>
    <w:rsid w:val="00354AC3"/>
    <w:rsid w:val="00354C34"/>
    <w:rsid w:val="00354C59"/>
    <w:rsid w:val="00354DCB"/>
    <w:rsid w:val="00355100"/>
    <w:rsid w:val="003553E0"/>
    <w:rsid w:val="003554B0"/>
    <w:rsid w:val="00355563"/>
    <w:rsid w:val="003556C6"/>
    <w:rsid w:val="003557EA"/>
    <w:rsid w:val="0035582F"/>
    <w:rsid w:val="00355884"/>
    <w:rsid w:val="003558BA"/>
    <w:rsid w:val="00355AB0"/>
    <w:rsid w:val="00355D73"/>
    <w:rsid w:val="00355E02"/>
    <w:rsid w:val="00355E2A"/>
    <w:rsid w:val="0035616C"/>
    <w:rsid w:val="003562CE"/>
    <w:rsid w:val="0035636F"/>
    <w:rsid w:val="003563F5"/>
    <w:rsid w:val="00356414"/>
    <w:rsid w:val="00356430"/>
    <w:rsid w:val="00356490"/>
    <w:rsid w:val="0035653C"/>
    <w:rsid w:val="003565C7"/>
    <w:rsid w:val="00356745"/>
    <w:rsid w:val="00356940"/>
    <w:rsid w:val="00356961"/>
    <w:rsid w:val="00356B6C"/>
    <w:rsid w:val="00356B8B"/>
    <w:rsid w:val="00356BB3"/>
    <w:rsid w:val="00356C9B"/>
    <w:rsid w:val="00356CF2"/>
    <w:rsid w:val="00356D24"/>
    <w:rsid w:val="00356D3C"/>
    <w:rsid w:val="00356DA2"/>
    <w:rsid w:val="00356EB4"/>
    <w:rsid w:val="00356F86"/>
    <w:rsid w:val="003572EE"/>
    <w:rsid w:val="00357306"/>
    <w:rsid w:val="003573A7"/>
    <w:rsid w:val="0035747C"/>
    <w:rsid w:val="003574A6"/>
    <w:rsid w:val="00357576"/>
    <w:rsid w:val="0035763B"/>
    <w:rsid w:val="003578E2"/>
    <w:rsid w:val="00357916"/>
    <w:rsid w:val="003579EB"/>
    <w:rsid w:val="00357A58"/>
    <w:rsid w:val="00357C4A"/>
    <w:rsid w:val="00357C86"/>
    <w:rsid w:val="003600C5"/>
    <w:rsid w:val="00360243"/>
    <w:rsid w:val="003602BF"/>
    <w:rsid w:val="003602E8"/>
    <w:rsid w:val="00360306"/>
    <w:rsid w:val="00360322"/>
    <w:rsid w:val="00360343"/>
    <w:rsid w:val="0036042F"/>
    <w:rsid w:val="003604C2"/>
    <w:rsid w:val="0036059F"/>
    <w:rsid w:val="003605A0"/>
    <w:rsid w:val="003605F6"/>
    <w:rsid w:val="003606FE"/>
    <w:rsid w:val="0036070A"/>
    <w:rsid w:val="003608D6"/>
    <w:rsid w:val="00360929"/>
    <w:rsid w:val="00360A82"/>
    <w:rsid w:val="00360AC4"/>
    <w:rsid w:val="00360E8D"/>
    <w:rsid w:val="00360E91"/>
    <w:rsid w:val="00360F63"/>
    <w:rsid w:val="00360F69"/>
    <w:rsid w:val="00360FC0"/>
    <w:rsid w:val="00361325"/>
    <w:rsid w:val="003613C9"/>
    <w:rsid w:val="00361573"/>
    <w:rsid w:val="0036164E"/>
    <w:rsid w:val="00361665"/>
    <w:rsid w:val="00361756"/>
    <w:rsid w:val="003619B0"/>
    <w:rsid w:val="003619F0"/>
    <w:rsid w:val="00361B05"/>
    <w:rsid w:val="00361CFE"/>
    <w:rsid w:val="00361E33"/>
    <w:rsid w:val="00361F0C"/>
    <w:rsid w:val="0036201D"/>
    <w:rsid w:val="00362049"/>
    <w:rsid w:val="00362199"/>
    <w:rsid w:val="003621C3"/>
    <w:rsid w:val="00362485"/>
    <w:rsid w:val="003625AB"/>
    <w:rsid w:val="00362632"/>
    <w:rsid w:val="0036263D"/>
    <w:rsid w:val="00362A53"/>
    <w:rsid w:val="00362A91"/>
    <w:rsid w:val="00362B00"/>
    <w:rsid w:val="00362B1A"/>
    <w:rsid w:val="00362C22"/>
    <w:rsid w:val="00362C25"/>
    <w:rsid w:val="00362C2E"/>
    <w:rsid w:val="00362CFF"/>
    <w:rsid w:val="00362E72"/>
    <w:rsid w:val="00362EC1"/>
    <w:rsid w:val="00362EDC"/>
    <w:rsid w:val="00362FE3"/>
    <w:rsid w:val="00363047"/>
    <w:rsid w:val="0036305C"/>
    <w:rsid w:val="0036307F"/>
    <w:rsid w:val="00363677"/>
    <w:rsid w:val="003637E1"/>
    <w:rsid w:val="003638B7"/>
    <w:rsid w:val="0036390F"/>
    <w:rsid w:val="00363982"/>
    <w:rsid w:val="00363BE2"/>
    <w:rsid w:val="00363BFC"/>
    <w:rsid w:val="00363CAB"/>
    <w:rsid w:val="00363CE7"/>
    <w:rsid w:val="00363F7F"/>
    <w:rsid w:val="003641D9"/>
    <w:rsid w:val="00364375"/>
    <w:rsid w:val="00364478"/>
    <w:rsid w:val="0036481D"/>
    <w:rsid w:val="00364950"/>
    <w:rsid w:val="00364B52"/>
    <w:rsid w:val="00364BD6"/>
    <w:rsid w:val="00364BF6"/>
    <w:rsid w:val="00364C84"/>
    <w:rsid w:val="00364D3F"/>
    <w:rsid w:val="00364E12"/>
    <w:rsid w:val="00364EC2"/>
    <w:rsid w:val="00364EE8"/>
    <w:rsid w:val="00364F99"/>
    <w:rsid w:val="00365136"/>
    <w:rsid w:val="003653E5"/>
    <w:rsid w:val="003653E6"/>
    <w:rsid w:val="00365411"/>
    <w:rsid w:val="0036542E"/>
    <w:rsid w:val="003654A3"/>
    <w:rsid w:val="003654CD"/>
    <w:rsid w:val="0036555F"/>
    <w:rsid w:val="003655E0"/>
    <w:rsid w:val="0036562D"/>
    <w:rsid w:val="00365680"/>
    <w:rsid w:val="003656BA"/>
    <w:rsid w:val="003656C5"/>
    <w:rsid w:val="003656F1"/>
    <w:rsid w:val="00365780"/>
    <w:rsid w:val="003657DB"/>
    <w:rsid w:val="00365856"/>
    <w:rsid w:val="00365911"/>
    <w:rsid w:val="003659ED"/>
    <w:rsid w:val="00365BE7"/>
    <w:rsid w:val="00365CE3"/>
    <w:rsid w:val="00365E53"/>
    <w:rsid w:val="00365E9D"/>
    <w:rsid w:val="00365FD0"/>
    <w:rsid w:val="00366001"/>
    <w:rsid w:val="003660A2"/>
    <w:rsid w:val="0036610D"/>
    <w:rsid w:val="0036636B"/>
    <w:rsid w:val="003663B4"/>
    <w:rsid w:val="003663EE"/>
    <w:rsid w:val="003665C5"/>
    <w:rsid w:val="0036660F"/>
    <w:rsid w:val="00366846"/>
    <w:rsid w:val="003668AC"/>
    <w:rsid w:val="003668C1"/>
    <w:rsid w:val="00366BD6"/>
    <w:rsid w:val="00366C3C"/>
    <w:rsid w:val="00366C43"/>
    <w:rsid w:val="00366CC9"/>
    <w:rsid w:val="00366F3D"/>
    <w:rsid w:val="00367050"/>
    <w:rsid w:val="003670DF"/>
    <w:rsid w:val="00367129"/>
    <w:rsid w:val="003671E3"/>
    <w:rsid w:val="0036724C"/>
    <w:rsid w:val="00367272"/>
    <w:rsid w:val="003672FC"/>
    <w:rsid w:val="003673B0"/>
    <w:rsid w:val="00367625"/>
    <w:rsid w:val="0036763A"/>
    <w:rsid w:val="003677F9"/>
    <w:rsid w:val="00367921"/>
    <w:rsid w:val="00367A4C"/>
    <w:rsid w:val="00367B44"/>
    <w:rsid w:val="00367C07"/>
    <w:rsid w:val="00367C20"/>
    <w:rsid w:val="00367CAE"/>
    <w:rsid w:val="00367D04"/>
    <w:rsid w:val="00367DE8"/>
    <w:rsid w:val="00367ECB"/>
    <w:rsid w:val="00370063"/>
    <w:rsid w:val="003702B6"/>
    <w:rsid w:val="003702E7"/>
    <w:rsid w:val="0037040B"/>
    <w:rsid w:val="00370461"/>
    <w:rsid w:val="0037050C"/>
    <w:rsid w:val="00370515"/>
    <w:rsid w:val="00370562"/>
    <w:rsid w:val="0037065B"/>
    <w:rsid w:val="003708C9"/>
    <w:rsid w:val="003708E6"/>
    <w:rsid w:val="0037099F"/>
    <w:rsid w:val="00370BCC"/>
    <w:rsid w:val="00370D10"/>
    <w:rsid w:val="00370E31"/>
    <w:rsid w:val="003710A8"/>
    <w:rsid w:val="0037124D"/>
    <w:rsid w:val="003713D7"/>
    <w:rsid w:val="00371525"/>
    <w:rsid w:val="003716A7"/>
    <w:rsid w:val="003716AD"/>
    <w:rsid w:val="00371729"/>
    <w:rsid w:val="0037177A"/>
    <w:rsid w:val="00371811"/>
    <w:rsid w:val="003719FD"/>
    <w:rsid w:val="00371A44"/>
    <w:rsid w:val="00371A6D"/>
    <w:rsid w:val="00371B43"/>
    <w:rsid w:val="00371D5C"/>
    <w:rsid w:val="00371E56"/>
    <w:rsid w:val="00371EA4"/>
    <w:rsid w:val="00371F4F"/>
    <w:rsid w:val="00371F8E"/>
    <w:rsid w:val="00372047"/>
    <w:rsid w:val="003721CB"/>
    <w:rsid w:val="00372305"/>
    <w:rsid w:val="00372449"/>
    <w:rsid w:val="0037275F"/>
    <w:rsid w:val="00372906"/>
    <w:rsid w:val="003729D3"/>
    <w:rsid w:val="003729E1"/>
    <w:rsid w:val="00372B9C"/>
    <w:rsid w:val="00372BF9"/>
    <w:rsid w:val="00372DC4"/>
    <w:rsid w:val="00372FDF"/>
    <w:rsid w:val="003730E3"/>
    <w:rsid w:val="0037316E"/>
    <w:rsid w:val="003731CB"/>
    <w:rsid w:val="00373370"/>
    <w:rsid w:val="00373490"/>
    <w:rsid w:val="003734FE"/>
    <w:rsid w:val="00373544"/>
    <w:rsid w:val="0037357A"/>
    <w:rsid w:val="003735D3"/>
    <w:rsid w:val="003735EA"/>
    <w:rsid w:val="0037361C"/>
    <w:rsid w:val="00373648"/>
    <w:rsid w:val="003737E9"/>
    <w:rsid w:val="00373856"/>
    <w:rsid w:val="0037389F"/>
    <w:rsid w:val="00373913"/>
    <w:rsid w:val="00373960"/>
    <w:rsid w:val="00373975"/>
    <w:rsid w:val="00373977"/>
    <w:rsid w:val="003739C5"/>
    <w:rsid w:val="003739EE"/>
    <w:rsid w:val="00373AFF"/>
    <w:rsid w:val="00373C23"/>
    <w:rsid w:val="00373CC5"/>
    <w:rsid w:val="00373CD5"/>
    <w:rsid w:val="00373CF3"/>
    <w:rsid w:val="00373CF8"/>
    <w:rsid w:val="00373D34"/>
    <w:rsid w:val="003741EE"/>
    <w:rsid w:val="0037430E"/>
    <w:rsid w:val="00374319"/>
    <w:rsid w:val="00374341"/>
    <w:rsid w:val="003744AA"/>
    <w:rsid w:val="00374541"/>
    <w:rsid w:val="00374601"/>
    <w:rsid w:val="0037461E"/>
    <w:rsid w:val="0037467C"/>
    <w:rsid w:val="003747BE"/>
    <w:rsid w:val="00374826"/>
    <w:rsid w:val="003748FB"/>
    <w:rsid w:val="0037497D"/>
    <w:rsid w:val="003749B1"/>
    <w:rsid w:val="00374A64"/>
    <w:rsid w:val="00374DA4"/>
    <w:rsid w:val="00374DC3"/>
    <w:rsid w:val="00374F13"/>
    <w:rsid w:val="003750AD"/>
    <w:rsid w:val="003751F5"/>
    <w:rsid w:val="003752E3"/>
    <w:rsid w:val="003753F3"/>
    <w:rsid w:val="0037547A"/>
    <w:rsid w:val="00375495"/>
    <w:rsid w:val="003754F2"/>
    <w:rsid w:val="003755D4"/>
    <w:rsid w:val="003756AC"/>
    <w:rsid w:val="00375713"/>
    <w:rsid w:val="0037571D"/>
    <w:rsid w:val="0037585E"/>
    <w:rsid w:val="00375866"/>
    <w:rsid w:val="00375957"/>
    <w:rsid w:val="003759EF"/>
    <w:rsid w:val="00375B4F"/>
    <w:rsid w:val="00375B88"/>
    <w:rsid w:val="00375E1A"/>
    <w:rsid w:val="00375E6E"/>
    <w:rsid w:val="00375E74"/>
    <w:rsid w:val="00375F79"/>
    <w:rsid w:val="00375F9C"/>
    <w:rsid w:val="00375FE9"/>
    <w:rsid w:val="003761F4"/>
    <w:rsid w:val="003762FF"/>
    <w:rsid w:val="003763B3"/>
    <w:rsid w:val="00376468"/>
    <w:rsid w:val="00376581"/>
    <w:rsid w:val="003765EB"/>
    <w:rsid w:val="0037662F"/>
    <w:rsid w:val="0037666E"/>
    <w:rsid w:val="00376751"/>
    <w:rsid w:val="0037675B"/>
    <w:rsid w:val="00376805"/>
    <w:rsid w:val="0037680B"/>
    <w:rsid w:val="00376B18"/>
    <w:rsid w:val="00376B80"/>
    <w:rsid w:val="00376BA3"/>
    <w:rsid w:val="00376BD6"/>
    <w:rsid w:val="00376D62"/>
    <w:rsid w:val="00376DDE"/>
    <w:rsid w:val="00376F2C"/>
    <w:rsid w:val="00376FCD"/>
    <w:rsid w:val="00376FD1"/>
    <w:rsid w:val="00376FE1"/>
    <w:rsid w:val="00377046"/>
    <w:rsid w:val="003770E6"/>
    <w:rsid w:val="003772B4"/>
    <w:rsid w:val="00377397"/>
    <w:rsid w:val="00377481"/>
    <w:rsid w:val="0037759E"/>
    <w:rsid w:val="003776CD"/>
    <w:rsid w:val="003776EB"/>
    <w:rsid w:val="00377763"/>
    <w:rsid w:val="003778A8"/>
    <w:rsid w:val="0037792C"/>
    <w:rsid w:val="0037792D"/>
    <w:rsid w:val="00377A53"/>
    <w:rsid w:val="00377A79"/>
    <w:rsid w:val="00377B2C"/>
    <w:rsid w:val="00377B5B"/>
    <w:rsid w:val="00377C04"/>
    <w:rsid w:val="00377C2B"/>
    <w:rsid w:val="00377D85"/>
    <w:rsid w:val="00377DBD"/>
    <w:rsid w:val="00377E41"/>
    <w:rsid w:val="00377F34"/>
    <w:rsid w:val="0038017F"/>
    <w:rsid w:val="00380315"/>
    <w:rsid w:val="00380423"/>
    <w:rsid w:val="00380616"/>
    <w:rsid w:val="00380796"/>
    <w:rsid w:val="0038079C"/>
    <w:rsid w:val="0038089D"/>
    <w:rsid w:val="0038091C"/>
    <w:rsid w:val="00380B07"/>
    <w:rsid w:val="00380C5F"/>
    <w:rsid w:val="00380C82"/>
    <w:rsid w:val="00380C83"/>
    <w:rsid w:val="00380CDB"/>
    <w:rsid w:val="003812F4"/>
    <w:rsid w:val="00381351"/>
    <w:rsid w:val="003813FA"/>
    <w:rsid w:val="00381473"/>
    <w:rsid w:val="003814E8"/>
    <w:rsid w:val="0038155E"/>
    <w:rsid w:val="003815CF"/>
    <w:rsid w:val="00381659"/>
    <w:rsid w:val="003816EA"/>
    <w:rsid w:val="00381A0F"/>
    <w:rsid w:val="00381AA8"/>
    <w:rsid w:val="00381B49"/>
    <w:rsid w:val="00381D34"/>
    <w:rsid w:val="00381DD5"/>
    <w:rsid w:val="00381EC5"/>
    <w:rsid w:val="00382002"/>
    <w:rsid w:val="00382202"/>
    <w:rsid w:val="00382362"/>
    <w:rsid w:val="003823E9"/>
    <w:rsid w:val="00382594"/>
    <w:rsid w:val="00382774"/>
    <w:rsid w:val="00382AF6"/>
    <w:rsid w:val="00382B9A"/>
    <w:rsid w:val="00382BBA"/>
    <w:rsid w:val="00382CAB"/>
    <w:rsid w:val="00382CC7"/>
    <w:rsid w:val="00383167"/>
    <w:rsid w:val="003831EF"/>
    <w:rsid w:val="00383294"/>
    <w:rsid w:val="0038334D"/>
    <w:rsid w:val="003833B8"/>
    <w:rsid w:val="0038340F"/>
    <w:rsid w:val="00383455"/>
    <w:rsid w:val="0038350C"/>
    <w:rsid w:val="00383728"/>
    <w:rsid w:val="00383748"/>
    <w:rsid w:val="00383855"/>
    <w:rsid w:val="00383A09"/>
    <w:rsid w:val="00383BA3"/>
    <w:rsid w:val="00383C7D"/>
    <w:rsid w:val="00383CEB"/>
    <w:rsid w:val="00383DB2"/>
    <w:rsid w:val="00383DBC"/>
    <w:rsid w:val="00383DFC"/>
    <w:rsid w:val="00383F71"/>
    <w:rsid w:val="00383F76"/>
    <w:rsid w:val="003840CA"/>
    <w:rsid w:val="003843EE"/>
    <w:rsid w:val="003845B2"/>
    <w:rsid w:val="00384659"/>
    <w:rsid w:val="0038470D"/>
    <w:rsid w:val="003847D8"/>
    <w:rsid w:val="003847DD"/>
    <w:rsid w:val="0038488F"/>
    <w:rsid w:val="003848E8"/>
    <w:rsid w:val="00384ABA"/>
    <w:rsid w:val="00384DA5"/>
    <w:rsid w:val="00384DD0"/>
    <w:rsid w:val="00384FB7"/>
    <w:rsid w:val="003850E8"/>
    <w:rsid w:val="003851C5"/>
    <w:rsid w:val="003851E3"/>
    <w:rsid w:val="00385318"/>
    <w:rsid w:val="0038542A"/>
    <w:rsid w:val="0038545C"/>
    <w:rsid w:val="003854D3"/>
    <w:rsid w:val="0038556E"/>
    <w:rsid w:val="00385572"/>
    <w:rsid w:val="0038558A"/>
    <w:rsid w:val="003855BF"/>
    <w:rsid w:val="003857A3"/>
    <w:rsid w:val="00385810"/>
    <w:rsid w:val="00385967"/>
    <w:rsid w:val="00385A2C"/>
    <w:rsid w:val="00385AA7"/>
    <w:rsid w:val="00385B82"/>
    <w:rsid w:val="00385D22"/>
    <w:rsid w:val="00385D40"/>
    <w:rsid w:val="00385DE5"/>
    <w:rsid w:val="00385E56"/>
    <w:rsid w:val="00385EC0"/>
    <w:rsid w:val="00385F5D"/>
    <w:rsid w:val="00385F96"/>
    <w:rsid w:val="00385FAF"/>
    <w:rsid w:val="00386020"/>
    <w:rsid w:val="0038619C"/>
    <w:rsid w:val="00386236"/>
    <w:rsid w:val="00386272"/>
    <w:rsid w:val="00386433"/>
    <w:rsid w:val="003864E8"/>
    <w:rsid w:val="0038652A"/>
    <w:rsid w:val="003866AC"/>
    <w:rsid w:val="003866E4"/>
    <w:rsid w:val="00386870"/>
    <w:rsid w:val="0038696A"/>
    <w:rsid w:val="0038697A"/>
    <w:rsid w:val="003869E0"/>
    <w:rsid w:val="00386C62"/>
    <w:rsid w:val="00386D44"/>
    <w:rsid w:val="00386D7D"/>
    <w:rsid w:val="00386D88"/>
    <w:rsid w:val="00386D9F"/>
    <w:rsid w:val="00386DB2"/>
    <w:rsid w:val="00386F18"/>
    <w:rsid w:val="00386F4D"/>
    <w:rsid w:val="00386FE0"/>
    <w:rsid w:val="00387138"/>
    <w:rsid w:val="00387150"/>
    <w:rsid w:val="003872FF"/>
    <w:rsid w:val="00387369"/>
    <w:rsid w:val="0038748E"/>
    <w:rsid w:val="003875A6"/>
    <w:rsid w:val="0038772D"/>
    <w:rsid w:val="003878EC"/>
    <w:rsid w:val="00387937"/>
    <w:rsid w:val="00387DC3"/>
    <w:rsid w:val="00387EA6"/>
    <w:rsid w:val="00387F2C"/>
    <w:rsid w:val="00387F84"/>
    <w:rsid w:val="00390017"/>
    <w:rsid w:val="0039010D"/>
    <w:rsid w:val="0039022E"/>
    <w:rsid w:val="0039023D"/>
    <w:rsid w:val="0039026C"/>
    <w:rsid w:val="0039032A"/>
    <w:rsid w:val="00390591"/>
    <w:rsid w:val="0039066C"/>
    <w:rsid w:val="003906BB"/>
    <w:rsid w:val="00390778"/>
    <w:rsid w:val="003908B8"/>
    <w:rsid w:val="0039096A"/>
    <w:rsid w:val="003909B6"/>
    <w:rsid w:val="00390B0D"/>
    <w:rsid w:val="00390B19"/>
    <w:rsid w:val="00390B75"/>
    <w:rsid w:val="00390CF7"/>
    <w:rsid w:val="00390DFF"/>
    <w:rsid w:val="00390F6B"/>
    <w:rsid w:val="00390FE3"/>
    <w:rsid w:val="00390FFF"/>
    <w:rsid w:val="00391002"/>
    <w:rsid w:val="00391173"/>
    <w:rsid w:val="00391190"/>
    <w:rsid w:val="003915F9"/>
    <w:rsid w:val="0039163B"/>
    <w:rsid w:val="00391785"/>
    <w:rsid w:val="00391952"/>
    <w:rsid w:val="00391B4C"/>
    <w:rsid w:val="00391D18"/>
    <w:rsid w:val="00391D2E"/>
    <w:rsid w:val="00391EE5"/>
    <w:rsid w:val="003920EF"/>
    <w:rsid w:val="0039219C"/>
    <w:rsid w:val="003921B8"/>
    <w:rsid w:val="003923F6"/>
    <w:rsid w:val="003923F7"/>
    <w:rsid w:val="003924EF"/>
    <w:rsid w:val="0039270F"/>
    <w:rsid w:val="003927DE"/>
    <w:rsid w:val="00392818"/>
    <w:rsid w:val="003928B3"/>
    <w:rsid w:val="00392986"/>
    <w:rsid w:val="00392BCA"/>
    <w:rsid w:val="00392CF3"/>
    <w:rsid w:val="00392DC9"/>
    <w:rsid w:val="00392E62"/>
    <w:rsid w:val="00392F6E"/>
    <w:rsid w:val="00393075"/>
    <w:rsid w:val="003930F4"/>
    <w:rsid w:val="00393218"/>
    <w:rsid w:val="00393295"/>
    <w:rsid w:val="0039332B"/>
    <w:rsid w:val="00393385"/>
    <w:rsid w:val="003933E6"/>
    <w:rsid w:val="0039349F"/>
    <w:rsid w:val="003934D7"/>
    <w:rsid w:val="00393560"/>
    <w:rsid w:val="00393602"/>
    <w:rsid w:val="0039369D"/>
    <w:rsid w:val="00393773"/>
    <w:rsid w:val="0039378D"/>
    <w:rsid w:val="00393A50"/>
    <w:rsid w:val="00393B61"/>
    <w:rsid w:val="00393C3F"/>
    <w:rsid w:val="00393DDD"/>
    <w:rsid w:val="00393FD5"/>
    <w:rsid w:val="0039400B"/>
    <w:rsid w:val="0039411F"/>
    <w:rsid w:val="00394132"/>
    <w:rsid w:val="0039418E"/>
    <w:rsid w:val="00394214"/>
    <w:rsid w:val="00394303"/>
    <w:rsid w:val="003943C9"/>
    <w:rsid w:val="003944C4"/>
    <w:rsid w:val="00394623"/>
    <w:rsid w:val="00394629"/>
    <w:rsid w:val="00394671"/>
    <w:rsid w:val="003947F1"/>
    <w:rsid w:val="00394831"/>
    <w:rsid w:val="003948C8"/>
    <w:rsid w:val="00394941"/>
    <w:rsid w:val="00394974"/>
    <w:rsid w:val="00394AD5"/>
    <w:rsid w:val="00394AFB"/>
    <w:rsid w:val="00394C36"/>
    <w:rsid w:val="00394D06"/>
    <w:rsid w:val="00394DEF"/>
    <w:rsid w:val="00394E40"/>
    <w:rsid w:val="00394FF6"/>
    <w:rsid w:val="00395148"/>
    <w:rsid w:val="003951AC"/>
    <w:rsid w:val="003951F7"/>
    <w:rsid w:val="00395207"/>
    <w:rsid w:val="003954F0"/>
    <w:rsid w:val="0039554B"/>
    <w:rsid w:val="003955F7"/>
    <w:rsid w:val="0039574C"/>
    <w:rsid w:val="00395885"/>
    <w:rsid w:val="00395A01"/>
    <w:rsid w:val="00395A26"/>
    <w:rsid w:val="00395ABB"/>
    <w:rsid w:val="00395B49"/>
    <w:rsid w:val="00395C74"/>
    <w:rsid w:val="00395E58"/>
    <w:rsid w:val="00395E63"/>
    <w:rsid w:val="00395F05"/>
    <w:rsid w:val="00395F25"/>
    <w:rsid w:val="00395FDD"/>
    <w:rsid w:val="003960D2"/>
    <w:rsid w:val="0039616C"/>
    <w:rsid w:val="003961B5"/>
    <w:rsid w:val="00396252"/>
    <w:rsid w:val="00396366"/>
    <w:rsid w:val="00396437"/>
    <w:rsid w:val="0039651D"/>
    <w:rsid w:val="0039654D"/>
    <w:rsid w:val="00396589"/>
    <w:rsid w:val="003965A9"/>
    <w:rsid w:val="003965FC"/>
    <w:rsid w:val="003966DF"/>
    <w:rsid w:val="0039676A"/>
    <w:rsid w:val="00396A26"/>
    <w:rsid w:val="00396BF9"/>
    <w:rsid w:val="00396D0F"/>
    <w:rsid w:val="00396D19"/>
    <w:rsid w:val="00396DF8"/>
    <w:rsid w:val="00396FAB"/>
    <w:rsid w:val="00397025"/>
    <w:rsid w:val="0039703E"/>
    <w:rsid w:val="003970D7"/>
    <w:rsid w:val="0039725C"/>
    <w:rsid w:val="00397316"/>
    <w:rsid w:val="0039745F"/>
    <w:rsid w:val="00397516"/>
    <w:rsid w:val="0039760F"/>
    <w:rsid w:val="00397783"/>
    <w:rsid w:val="003977ED"/>
    <w:rsid w:val="00397817"/>
    <w:rsid w:val="003978E4"/>
    <w:rsid w:val="003978F7"/>
    <w:rsid w:val="00397914"/>
    <w:rsid w:val="003979A5"/>
    <w:rsid w:val="00397A8B"/>
    <w:rsid w:val="00397A90"/>
    <w:rsid w:val="00397B20"/>
    <w:rsid w:val="00397BFC"/>
    <w:rsid w:val="00397C02"/>
    <w:rsid w:val="00397CC3"/>
    <w:rsid w:val="00397E2F"/>
    <w:rsid w:val="00397FDC"/>
    <w:rsid w:val="003A0095"/>
    <w:rsid w:val="003A01D3"/>
    <w:rsid w:val="003A0268"/>
    <w:rsid w:val="003A0336"/>
    <w:rsid w:val="003A0406"/>
    <w:rsid w:val="003A046D"/>
    <w:rsid w:val="003A0565"/>
    <w:rsid w:val="003A06AE"/>
    <w:rsid w:val="003A06E0"/>
    <w:rsid w:val="003A089F"/>
    <w:rsid w:val="003A08E2"/>
    <w:rsid w:val="003A098D"/>
    <w:rsid w:val="003A09EA"/>
    <w:rsid w:val="003A0A5F"/>
    <w:rsid w:val="003A0BC6"/>
    <w:rsid w:val="003A0C53"/>
    <w:rsid w:val="003A0CCB"/>
    <w:rsid w:val="003A0D05"/>
    <w:rsid w:val="003A0D5F"/>
    <w:rsid w:val="003A0DFC"/>
    <w:rsid w:val="003A0EEA"/>
    <w:rsid w:val="003A0F1A"/>
    <w:rsid w:val="003A1044"/>
    <w:rsid w:val="003A116A"/>
    <w:rsid w:val="003A159A"/>
    <w:rsid w:val="003A15B6"/>
    <w:rsid w:val="003A17B3"/>
    <w:rsid w:val="003A1900"/>
    <w:rsid w:val="003A1A64"/>
    <w:rsid w:val="003A1AC8"/>
    <w:rsid w:val="003A1C91"/>
    <w:rsid w:val="003A1DF1"/>
    <w:rsid w:val="003A1E3C"/>
    <w:rsid w:val="003A1E7D"/>
    <w:rsid w:val="003A2040"/>
    <w:rsid w:val="003A20C3"/>
    <w:rsid w:val="003A2180"/>
    <w:rsid w:val="003A21C7"/>
    <w:rsid w:val="003A22CB"/>
    <w:rsid w:val="003A232F"/>
    <w:rsid w:val="003A2377"/>
    <w:rsid w:val="003A239E"/>
    <w:rsid w:val="003A24D1"/>
    <w:rsid w:val="003A2533"/>
    <w:rsid w:val="003A25DF"/>
    <w:rsid w:val="003A2677"/>
    <w:rsid w:val="003A268B"/>
    <w:rsid w:val="003A2930"/>
    <w:rsid w:val="003A29C9"/>
    <w:rsid w:val="003A2C0D"/>
    <w:rsid w:val="003A2CED"/>
    <w:rsid w:val="003A2D5E"/>
    <w:rsid w:val="003A2D8A"/>
    <w:rsid w:val="003A2F26"/>
    <w:rsid w:val="003A2FA1"/>
    <w:rsid w:val="003A303E"/>
    <w:rsid w:val="003A313A"/>
    <w:rsid w:val="003A340A"/>
    <w:rsid w:val="003A35DC"/>
    <w:rsid w:val="003A35DF"/>
    <w:rsid w:val="003A35FF"/>
    <w:rsid w:val="003A36F2"/>
    <w:rsid w:val="003A372C"/>
    <w:rsid w:val="003A37D7"/>
    <w:rsid w:val="003A3938"/>
    <w:rsid w:val="003A39A1"/>
    <w:rsid w:val="003A39FA"/>
    <w:rsid w:val="003A3AD2"/>
    <w:rsid w:val="003A3AEC"/>
    <w:rsid w:val="003A3B4A"/>
    <w:rsid w:val="003A3B8F"/>
    <w:rsid w:val="003A3CE0"/>
    <w:rsid w:val="003A3CFB"/>
    <w:rsid w:val="003A3E29"/>
    <w:rsid w:val="003A3ED3"/>
    <w:rsid w:val="003A3F6E"/>
    <w:rsid w:val="003A420F"/>
    <w:rsid w:val="003A425F"/>
    <w:rsid w:val="003A4284"/>
    <w:rsid w:val="003A4330"/>
    <w:rsid w:val="003A44D7"/>
    <w:rsid w:val="003A4525"/>
    <w:rsid w:val="003A49C5"/>
    <w:rsid w:val="003A4CFB"/>
    <w:rsid w:val="003A4D07"/>
    <w:rsid w:val="003A4D12"/>
    <w:rsid w:val="003A4D40"/>
    <w:rsid w:val="003A4D44"/>
    <w:rsid w:val="003A4DDD"/>
    <w:rsid w:val="003A4EC7"/>
    <w:rsid w:val="003A50CD"/>
    <w:rsid w:val="003A524F"/>
    <w:rsid w:val="003A52C9"/>
    <w:rsid w:val="003A532F"/>
    <w:rsid w:val="003A5353"/>
    <w:rsid w:val="003A553A"/>
    <w:rsid w:val="003A5619"/>
    <w:rsid w:val="003A5621"/>
    <w:rsid w:val="003A562D"/>
    <w:rsid w:val="003A5679"/>
    <w:rsid w:val="003A56C8"/>
    <w:rsid w:val="003A56E5"/>
    <w:rsid w:val="003A57CB"/>
    <w:rsid w:val="003A5A0C"/>
    <w:rsid w:val="003A5A14"/>
    <w:rsid w:val="003A5A3A"/>
    <w:rsid w:val="003A5B2E"/>
    <w:rsid w:val="003A5C24"/>
    <w:rsid w:val="003A5C46"/>
    <w:rsid w:val="003A5CF3"/>
    <w:rsid w:val="003A5D03"/>
    <w:rsid w:val="003A5D83"/>
    <w:rsid w:val="003A5D8F"/>
    <w:rsid w:val="003A5EF5"/>
    <w:rsid w:val="003A5EF6"/>
    <w:rsid w:val="003A5FB7"/>
    <w:rsid w:val="003A6039"/>
    <w:rsid w:val="003A604E"/>
    <w:rsid w:val="003A60E8"/>
    <w:rsid w:val="003A60F7"/>
    <w:rsid w:val="003A6115"/>
    <w:rsid w:val="003A614B"/>
    <w:rsid w:val="003A6178"/>
    <w:rsid w:val="003A61F1"/>
    <w:rsid w:val="003A6242"/>
    <w:rsid w:val="003A6278"/>
    <w:rsid w:val="003A6361"/>
    <w:rsid w:val="003A6370"/>
    <w:rsid w:val="003A6466"/>
    <w:rsid w:val="003A66B6"/>
    <w:rsid w:val="003A66CA"/>
    <w:rsid w:val="003A6827"/>
    <w:rsid w:val="003A68ED"/>
    <w:rsid w:val="003A69A7"/>
    <w:rsid w:val="003A6AE0"/>
    <w:rsid w:val="003A6B2B"/>
    <w:rsid w:val="003A6C04"/>
    <w:rsid w:val="003A6C93"/>
    <w:rsid w:val="003A6E1D"/>
    <w:rsid w:val="003A6E2E"/>
    <w:rsid w:val="003A6F50"/>
    <w:rsid w:val="003A6F5C"/>
    <w:rsid w:val="003A6FA7"/>
    <w:rsid w:val="003A70C4"/>
    <w:rsid w:val="003A72AA"/>
    <w:rsid w:val="003A72B9"/>
    <w:rsid w:val="003A73C5"/>
    <w:rsid w:val="003A7412"/>
    <w:rsid w:val="003A74E1"/>
    <w:rsid w:val="003A75CD"/>
    <w:rsid w:val="003A7714"/>
    <w:rsid w:val="003A7763"/>
    <w:rsid w:val="003A785F"/>
    <w:rsid w:val="003A7A51"/>
    <w:rsid w:val="003A7A8F"/>
    <w:rsid w:val="003A7B53"/>
    <w:rsid w:val="003A7BF1"/>
    <w:rsid w:val="003A7E09"/>
    <w:rsid w:val="003A7F74"/>
    <w:rsid w:val="003A7F93"/>
    <w:rsid w:val="003A7FC7"/>
    <w:rsid w:val="003A7FD5"/>
    <w:rsid w:val="003B006D"/>
    <w:rsid w:val="003B009E"/>
    <w:rsid w:val="003B00F1"/>
    <w:rsid w:val="003B018D"/>
    <w:rsid w:val="003B019E"/>
    <w:rsid w:val="003B01C6"/>
    <w:rsid w:val="003B0305"/>
    <w:rsid w:val="003B0350"/>
    <w:rsid w:val="003B035D"/>
    <w:rsid w:val="003B0397"/>
    <w:rsid w:val="003B03BC"/>
    <w:rsid w:val="003B06BA"/>
    <w:rsid w:val="003B0730"/>
    <w:rsid w:val="003B099C"/>
    <w:rsid w:val="003B0A81"/>
    <w:rsid w:val="003B0AA3"/>
    <w:rsid w:val="003B0B82"/>
    <w:rsid w:val="003B0C12"/>
    <w:rsid w:val="003B0C1E"/>
    <w:rsid w:val="003B0C43"/>
    <w:rsid w:val="003B0E2C"/>
    <w:rsid w:val="003B0EA9"/>
    <w:rsid w:val="003B0EC1"/>
    <w:rsid w:val="003B0EF0"/>
    <w:rsid w:val="003B0F1E"/>
    <w:rsid w:val="003B0F96"/>
    <w:rsid w:val="003B10AC"/>
    <w:rsid w:val="003B112D"/>
    <w:rsid w:val="003B1146"/>
    <w:rsid w:val="003B1228"/>
    <w:rsid w:val="003B12C9"/>
    <w:rsid w:val="003B1412"/>
    <w:rsid w:val="003B144B"/>
    <w:rsid w:val="003B16E1"/>
    <w:rsid w:val="003B16ED"/>
    <w:rsid w:val="003B172E"/>
    <w:rsid w:val="003B1766"/>
    <w:rsid w:val="003B17F9"/>
    <w:rsid w:val="003B182F"/>
    <w:rsid w:val="003B190B"/>
    <w:rsid w:val="003B1978"/>
    <w:rsid w:val="003B19D0"/>
    <w:rsid w:val="003B1A03"/>
    <w:rsid w:val="003B1AB0"/>
    <w:rsid w:val="003B1B76"/>
    <w:rsid w:val="003B1B87"/>
    <w:rsid w:val="003B1BC7"/>
    <w:rsid w:val="003B1BF2"/>
    <w:rsid w:val="003B1C3B"/>
    <w:rsid w:val="003B201A"/>
    <w:rsid w:val="003B2049"/>
    <w:rsid w:val="003B2069"/>
    <w:rsid w:val="003B20B0"/>
    <w:rsid w:val="003B214E"/>
    <w:rsid w:val="003B22D8"/>
    <w:rsid w:val="003B2305"/>
    <w:rsid w:val="003B24C3"/>
    <w:rsid w:val="003B25F3"/>
    <w:rsid w:val="003B26E8"/>
    <w:rsid w:val="003B2706"/>
    <w:rsid w:val="003B283E"/>
    <w:rsid w:val="003B28E1"/>
    <w:rsid w:val="003B2B4B"/>
    <w:rsid w:val="003B2CD0"/>
    <w:rsid w:val="003B2EEC"/>
    <w:rsid w:val="003B2EFC"/>
    <w:rsid w:val="003B31AE"/>
    <w:rsid w:val="003B32C6"/>
    <w:rsid w:val="003B32EB"/>
    <w:rsid w:val="003B3353"/>
    <w:rsid w:val="003B3394"/>
    <w:rsid w:val="003B33D3"/>
    <w:rsid w:val="003B34B9"/>
    <w:rsid w:val="003B3670"/>
    <w:rsid w:val="003B367B"/>
    <w:rsid w:val="003B3729"/>
    <w:rsid w:val="003B37E3"/>
    <w:rsid w:val="003B3A82"/>
    <w:rsid w:val="003B3BC8"/>
    <w:rsid w:val="003B3D63"/>
    <w:rsid w:val="003B3D6D"/>
    <w:rsid w:val="003B3E82"/>
    <w:rsid w:val="003B3F52"/>
    <w:rsid w:val="003B3FAD"/>
    <w:rsid w:val="003B41E5"/>
    <w:rsid w:val="003B439B"/>
    <w:rsid w:val="003B439E"/>
    <w:rsid w:val="003B4584"/>
    <w:rsid w:val="003B45BB"/>
    <w:rsid w:val="003B4724"/>
    <w:rsid w:val="003B47AE"/>
    <w:rsid w:val="003B49C6"/>
    <w:rsid w:val="003B4ABD"/>
    <w:rsid w:val="003B4B90"/>
    <w:rsid w:val="003B4BB3"/>
    <w:rsid w:val="003B4CD7"/>
    <w:rsid w:val="003B4D33"/>
    <w:rsid w:val="003B4D77"/>
    <w:rsid w:val="003B4E20"/>
    <w:rsid w:val="003B5035"/>
    <w:rsid w:val="003B5057"/>
    <w:rsid w:val="003B50E0"/>
    <w:rsid w:val="003B510B"/>
    <w:rsid w:val="003B5265"/>
    <w:rsid w:val="003B5281"/>
    <w:rsid w:val="003B5284"/>
    <w:rsid w:val="003B533E"/>
    <w:rsid w:val="003B53E4"/>
    <w:rsid w:val="003B5568"/>
    <w:rsid w:val="003B5569"/>
    <w:rsid w:val="003B5811"/>
    <w:rsid w:val="003B58AC"/>
    <w:rsid w:val="003B5966"/>
    <w:rsid w:val="003B5B46"/>
    <w:rsid w:val="003B5BB3"/>
    <w:rsid w:val="003B5CF4"/>
    <w:rsid w:val="003B5CFD"/>
    <w:rsid w:val="003B5DB6"/>
    <w:rsid w:val="003B5EDE"/>
    <w:rsid w:val="003B61C7"/>
    <w:rsid w:val="003B61F6"/>
    <w:rsid w:val="003B6372"/>
    <w:rsid w:val="003B6375"/>
    <w:rsid w:val="003B638B"/>
    <w:rsid w:val="003B643A"/>
    <w:rsid w:val="003B64A8"/>
    <w:rsid w:val="003B64E0"/>
    <w:rsid w:val="003B6588"/>
    <w:rsid w:val="003B66E6"/>
    <w:rsid w:val="003B68C2"/>
    <w:rsid w:val="003B68D6"/>
    <w:rsid w:val="003B6911"/>
    <w:rsid w:val="003B69B7"/>
    <w:rsid w:val="003B6B32"/>
    <w:rsid w:val="003B6BA6"/>
    <w:rsid w:val="003B6BB7"/>
    <w:rsid w:val="003B6BE3"/>
    <w:rsid w:val="003B6C02"/>
    <w:rsid w:val="003B6C62"/>
    <w:rsid w:val="003B6C75"/>
    <w:rsid w:val="003B6D0E"/>
    <w:rsid w:val="003B6D76"/>
    <w:rsid w:val="003B6EC0"/>
    <w:rsid w:val="003B7001"/>
    <w:rsid w:val="003B70C2"/>
    <w:rsid w:val="003B7197"/>
    <w:rsid w:val="003B7467"/>
    <w:rsid w:val="003B7480"/>
    <w:rsid w:val="003B7482"/>
    <w:rsid w:val="003B769D"/>
    <w:rsid w:val="003B77FB"/>
    <w:rsid w:val="003B79AE"/>
    <w:rsid w:val="003B7AFE"/>
    <w:rsid w:val="003B7D22"/>
    <w:rsid w:val="003B7D5C"/>
    <w:rsid w:val="003B7DAC"/>
    <w:rsid w:val="003C006B"/>
    <w:rsid w:val="003C00D2"/>
    <w:rsid w:val="003C02F3"/>
    <w:rsid w:val="003C04EE"/>
    <w:rsid w:val="003C04FB"/>
    <w:rsid w:val="003C05AE"/>
    <w:rsid w:val="003C0613"/>
    <w:rsid w:val="003C0634"/>
    <w:rsid w:val="003C08B5"/>
    <w:rsid w:val="003C08F7"/>
    <w:rsid w:val="003C0907"/>
    <w:rsid w:val="003C093F"/>
    <w:rsid w:val="003C09F9"/>
    <w:rsid w:val="003C0AE0"/>
    <w:rsid w:val="003C0B71"/>
    <w:rsid w:val="003C0B8E"/>
    <w:rsid w:val="003C0C14"/>
    <w:rsid w:val="003C0E03"/>
    <w:rsid w:val="003C0FC9"/>
    <w:rsid w:val="003C10F1"/>
    <w:rsid w:val="003C1104"/>
    <w:rsid w:val="003C11D5"/>
    <w:rsid w:val="003C125A"/>
    <w:rsid w:val="003C12A2"/>
    <w:rsid w:val="003C1377"/>
    <w:rsid w:val="003C1447"/>
    <w:rsid w:val="003C1587"/>
    <w:rsid w:val="003C16CF"/>
    <w:rsid w:val="003C178F"/>
    <w:rsid w:val="003C1946"/>
    <w:rsid w:val="003C1BC3"/>
    <w:rsid w:val="003C1BD7"/>
    <w:rsid w:val="003C1E3C"/>
    <w:rsid w:val="003C1F2E"/>
    <w:rsid w:val="003C1F94"/>
    <w:rsid w:val="003C218D"/>
    <w:rsid w:val="003C254B"/>
    <w:rsid w:val="003C25E9"/>
    <w:rsid w:val="003C276D"/>
    <w:rsid w:val="003C2845"/>
    <w:rsid w:val="003C28D0"/>
    <w:rsid w:val="003C292B"/>
    <w:rsid w:val="003C2951"/>
    <w:rsid w:val="003C295E"/>
    <w:rsid w:val="003C2B34"/>
    <w:rsid w:val="003C2B54"/>
    <w:rsid w:val="003C2BBE"/>
    <w:rsid w:val="003C2D5C"/>
    <w:rsid w:val="003C2F45"/>
    <w:rsid w:val="003C2F48"/>
    <w:rsid w:val="003C2F81"/>
    <w:rsid w:val="003C3060"/>
    <w:rsid w:val="003C3111"/>
    <w:rsid w:val="003C324E"/>
    <w:rsid w:val="003C33EE"/>
    <w:rsid w:val="003C356B"/>
    <w:rsid w:val="003C359A"/>
    <w:rsid w:val="003C364B"/>
    <w:rsid w:val="003C373C"/>
    <w:rsid w:val="003C3761"/>
    <w:rsid w:val="003C37A0"/>
    <w:rsid w:val="003C386E"/>
    <w:rsid w:val="003C393B"/>
    <w:rsid w:val="003C3966"/>
    <w:rsid w:val="003C3996"/>
    <w:rsid w:val="003C39B1"/>
    <w:rsid w:val="003C39CB"/>
    <w:rsid w:val="003C3A06"/>
    <w:rsid w:val="003C3DBE"/>
    <w:rsid w:val="003C3E40"/>
    <w:rsid w:val="003C3E43"/>
    <w:rsid w:val="003C3E4D"/>
    <w:rsid w:val="003C3E8C"/>
    <w:rsid w:val="003C3EDA"/>
    <w:rsid w:val="003C3FA6"/>
    <w:rsid w:val="003C3FD9"/>
    <w:rsid w:val="003C4056"/>
    <w:rsid w:val="003C4268"/>
    <w:rsid w:val="003C43D4"/>
    <w:rsid w:val="003C43DF"/>
    <w:rsid w:val="003C445D"/>
    <w:rsid w:val="003C446A"/>
    <w:rsid w:val="003C454C"/>
    <w:rsid w:val="003C46CF"/>
    <w:rsid w:val="003C47EA"/>
    <w:rsid w:val="003C481D"/>
    <w:rsid w:val="003C48BB"/>
    <w:rsid w:val="003C4A0F"/>
    <w:rsid w:val="003C4ABA"/>
    <w:rsid w:val="003C4B40"/>
    <w:rsid w:val="003C4C0F"/>
    <w:rsid w:val="003C4C93"/>
    <w:rsid w:val="003C4DAB"/>
    <w:rsid w:val="003C4DD1"/>
    <w:rsid w:val="003C4DE7"/>
    <w:rsid w:val="003C4E28"/>
    <w:rsid w:val="003C4F01"/>
    <w:rsid w:val="003C4F13"/>
    <w:rsid w:val="003C4F15"/>
    <w:rsid w:val="003C4FF1"/>
    <w:rsid w:val="003C5020"/>
    <w:rsid w:val="003C5386"/>
    <w:rsid w:val="003C53FC"/>
    <w:rsid w:val="003C546F"/>
    <w:rsid w:val="003C549D"/>
    <w:rsid w:val="003C54AB"/>
    <w:rsid w:val="003C5548"/>
    <w:rsid w:val="003C56F3"/>
    <w:rsid w:val="003C5738"/>
    <w:rsid w:val="003C57A8"/>
    <w:rsid w:val="003C5824"/>
    <w:rsid w:val="003C5875"/>
    <w:rsid w:val="003C5966"/>
    <w:rsid w:val="003C5982"/>
    <w:rsid w:val="003C5A52"/>
    <w:rsid w:val="003C5BC0"/>
    <w:rsid w:val="003C5CAA"/>
    <w:rsid w:val="003C5DA0"/>
    <w:rsid w:val="003C5DE8"/>
    <w:rsid w:val="003C5DEF"/>
    <w:rsid w:val="003C5E5B"/>
    <w:rsid w:val="003C5E70"/>
    <w:rsid w:val="003C5E93"/>
    <w:rsid w:val="003C609B"/>
    <w:rsid w:val="003C60CA"/>
    <w:rsid w:val="003C61FB"/>
    <w:rsid w:val="003C6242"/>
    <w:rsid w:val="003C6477"/>
    <w:rsid w:val="003C64D1"/>
    <w:rsid w:val="003C65F3"/>
    <w:rsid w:val="003C66B2"/>
    <w:rsid w:val="003C685F"/>
    <w:rsid w:val="003C6930"/>
    <w:rsid w:val="003C6A38"/>
    <w:rsid w:val="003C6BA5"/>
    <w:rsid w:val="003C6C21"/>
    <w:rsid w:val="003C6C6F"/>
    <w:rsid w:val="003C6FA1"/>
    <w:rsid w:val="003C6FEB"/>
    <w:rsid w:val="003C711E"/>
    <w:rsid w:val="003C7129"/>
    <w:rsid w:val="003C722D"/>
    <w:rsid w:val="003C73F8"/>
    <w:rsid w:val="003C7442"/>
    <w:rsid w:val="003C748C"/>
    <w:rsid w:val="003C748F"/>
    <w:rsid w:val="003C74D2"/>
    <w:rsid w:val="003C7542"/>
    <w:rsid w:val="003C7621"/>
    <w:rsid w:val="003C7735"/>
    <w:rsid w:val="003C77E7"/>
    <w:rsid w:val="003C7981"/>
    <w:rsid w:val="003C7B54"/>
    <w:rsid w:val="003C7D2F"/>
    <w:rsid w:val="003C7D54"/>
    <w:rsid w:val="003C7D70"/>
    <w:rsid w:val="003C7DC5"/>
    <w:rsid w:val="003C7F63"/>
    <w:rsid w:val="003C7F6F"/>
    <w:rsid w:val="003D00AA"/>
    <w:rsid w:val="003D00D4"/>
    <w:rsid w:val="003D0343"/>
    <w:rsid w:val="003D0389"/>
    <w:rsid w:val="003D03BA"/>
    <w:rsid w:val="003D045C"/>
    <w:rsid w:val="003D053F"/>
    <w:rsid w:val="003D05CA"/>
    <w:rsid w:val="003D0625"/>
    <w:rsid w:val="003D0712"/>
    <w:rsid w:val="003D0735"/>
    <w:rsid w:val="003D075A"/>
    <w:rsid w:val="003D07E1"/>
    <w:rsid w:val="003D0947"/>
    <w:rsid w:val="003D0A4A"/>
    <w:rsid w:val="003D0AB7"/>
    <w:rsid w:val="003D0B88"/>
    <w:rsid w:val="003D0BA3"/>
    <w:rsid w:val="003D0D2F"/>
    <w:rsid w:val="003D0EC8"/>
    <w:rsid w:val="003D0EF1"/>
    <w:rsid w:val="003D0FA4"/>
    <w:rsid w:val="003D109A"/>
    <w:rsid w:val="003D129A"/>
    <w:rsid w:val="003D12D9"/>
    <w:rsid w:val="003D12FF"/>
    <w:rsid w:val="003D133F"/>
    <w:rsid w:val="003D13A4"/>
    <w:rsid w:val="003D1448"/>
    <w:rsid w:val="003D1508"/>
    <w:rsid w:val="003D1530"/>
    <w:rsid w:val="003D1578"/>
    <w:rsid w:val="003D1670"/>
    <w:rsid w:val="003D17F8"/>
    <w:rsid w:val="003D1808"/>
    <w:rsid w:val="003D1814"/>
    <w:rsid w:val="003D181C"/>
    <w:rsid w:val="003D1931"/>
    <w:rsid w:val="003D1B9D"/>
    <w:rsid w:val="003D1CBE"/>
    <w:rsid w:val="003D1D3E"/>
    <w:rsid w:val="003D1D52"/>
    <w:rsid w:val="003D1D84"/>
    <w:rsid w:val="003D1E14"/>
    <w:rsid w:val="003D1E54"/>
    <w:rsid w:val="003D1EF9"/>
    <w:rsid w:val="003D1FBB"/>
    <w:rsid w:val="003D2043"/>
    <w:rsid w:val="003D205F"/>
    <w:rsid w:val="003D21CC"/>
    <w:rsid w:val="003D2387"/>
    <w:rsid w:val="003D23D2"/>
    <w:rsid w:val="003D2457"/>
    <w:rsid w:val="003D2765"/>
    <w:rsid w:val="003D2877"/>
    <w:rsid w:val="003D29D5"/>
    <w:rsid w:val="003D2A1C"/>
    <w:rsid w:val="003D2B0C"/>
    <w:rsid w:val="003D2D59"/>
    <w:rsid w:val="003D2D8A"/>
    <w:rsid w:val="003D2E4D"/>
    <w:rsid w:val="003D2EA8"/>
    <w:rsid w:val="003D2F87"/>
    <w:rsid w:val="003D3057"/>
    <w:rsid w:val="003D30CB"/>
    <w:rsid w:val="003D3204"/>
    <w:rsid w:val="003D3258"/>
    <w:rsid w:val="003D3365"/>
    <w:rsid w:val="003D3435"/>
    <w:rsid w:val="003D358F"/>
    <w:rsid w:val="003D361A"/>
    <w:rsid w:val="003D3643"/>
    <w:rsid w:val="003D365E"/>
    <w:rsid w:val="003D378A"/>
    <w:rsid w:val="003D396D"/>
    <w:rsid w:val="003D3C72"/>
    <w:rsid w:val="003D3CFF"/>
    <w:rsid w:val="003D3EEE"/>
    <w:rsid w:val="003D4063"/>
    <w:rsid w:val="003D4156"/>
    <w:rsid w:val="003D421F"/>
    <w:rsid w:val="003D42BC"/>
    <w:rsid w:val="003D45AD"/>
    <w:rsid w:val="003D45F4"/>
    <w:rsid w:val="003D46FF"/>
    <w:rsid w:val="003D47B9"/>
    <w:rsid w:val="003D48C6"/>
    <w:rsid w:val="003D4955"/>
    <w:rsid w:val="003D4A57"/>
    <w:rsid w:val="003D4AF0"/>
    <w:rsid w:val="003D4B15"/>
    <w:rsid w:val="003D4B9B"/>
    <w:rsid w:val="003D4CBF"/>
    <w:rsid w:val="003D4D37"/>
    <w:rsid w:val="003D4ED8"/>
    <w:rsid w:val="003D5039"/>
    <w:rsid w:val="003D5052"/>
    <w:rsid w:val="003D5148"/>
    <w:rsid w:val="003D5190"/>
    <w:rsid w:val="003D5194"/>
    <w:rsid w:val="003D5363"/>
    <w:rsid w:val="003D53B3"/>
    <w:rsid w:val="003D5B03"/>
    <w:rsid w:val="003D5CD0"/>
    <w:rsid w:val="003D5D53"/>
    <w:rsid w:val="003D5E66"/>
    <w:rsid w:val="003D5F6E"/>
    <w:rsid w:val="003D5FCC"/>
    <w:rsid w:val="003D6024"/>
    <w:rsid w:val="003D6025"/>
    <w:rsid w:val="003D60B1"/>
    <w:rsid w:val="003D6220"/>
    <w:rsid w:val="003D62FD"/>
    <w:rsid w:val="003D64DE"/>
    <w:rsid w:val="003D66F4"/>
    <w:rsid w:val="003D692F"/>
    <w:rsid w:val="003D69E4"/>
    <w:rsid w:val="003D6BD6"/>
    <w:rsid w:val="003D6CD9"/>
    <w:rsid w:val="003D6E1D"/>
    <w:rsid w:val="003D6ECD"/>
    <w:rsid w:val="003D6FFE"/>
    <w:rsid w:val="003D7075"/>
    <w:rsid w:val="003D708E"/>
    <w:rsid w:val="003D7099"/>
    <w:rsid w:val="003D70E0"/>
    <w:rsid w:val="003D71A5"/>
    <w:rsid w:val="003D71F9"/>
    <w:rsid w:val="003D74C1"/>
    <w:rsid w:val="003D7729"/>
    <w:rsid w:val="003D79F7"/>
    <w:rsid w:val="003D79F8"/>
    <w:rsid w:val="003D7ACC"/>
    <w:rsid w:val="003D7B50"/>
    <w:rsid w:val="003D7B8B"/>
    <w:rsid w:val="003D7C4B"/>
    <w:rsid w:val="003D7C9E"/>
    <w:rsid w:val="003D7CAC"/>
    <w:rsid w:val="003D7D8F"/>
    <w:rsid w:val="003D7E1F"/>
    <w:rsid w:val="003D7F02"/>
    <w:rsid w:val="003D7F3B"/>
    <w:rsid w:val="003D7F5F"/>
    <w:rsid w:val="003E0258"/>
    <w:rsid w:val="003E0596"/>
    <w:rsid w:val="003E061C"/>
    <w:rsid w:val="003E06B5"/>
    <w:rsid w:val="003E07DB"/>
    <w:rsid w:val="003E0866"/>
    <w:rsid w:val="003E0922"/>
    <w:rsid w:val="003E0B09"/>
    <w:rsid w:val="003E0B7B"/>
    <w:rsid w:val="003E0BDE"/>
    <w:rsid w:val="003E0C44"/>
    <w:rsid w:val="003E0CC4"/>
    <w:rsid w:val="003E0D3C"/>
    <w:rsid w:val="003E0E4B"/>
    <w:rsid w:val="003E0F0B"/>
    <w:rsid w:val="003E1277"/>
    <w:rsid w:val="003E1472"/>
    <w:rsid w:val="003E147E"/>
    <w:rsid w:val="003E14C3"/>
    <w:rsid w:val="003E151C"/>
    <w:rsid w:val="003E15F6"/>
    <w:rsid w:val="003E168F"/>
    <w:rsid w:val="003E16F3"/>
    <w:rsid w:val="003E179F"/>
    <w:rsid w:val="003E193F"/>
    <w:rsid w:val="003E19C4"/>
    <w:rsid w:val="003E19D7"/>
    <w:rsid w:val="003E1A1C"/>
    <w:rsid w:val="003E1A79"/>
    <w:rsid w:val="003E1DB9"/>
    <w:rsid w:val="003E1F65"/>
    <w:rsid w:val="003E20C8"/>
    <w:rsid w:val="003E2188"/>
    <w:rsid w:val="003E2240"/>
    <w:rsid w:val="003E235C"/>
    <w:rsid w:val="003E23DC"/>
    <w:rsid w:val="003E2559"/>
    <w:rsid w:val="003E25A4"/>
    <w:rsid w:val="003E2717"/>
    <w:rsid w:val="003E274A"/>
    <w:rsid w:val="003E27C3"/>
    <w:rsid w:val="003E2839"/>
    <w:rsid w:val="003E2860"/>
    <w:rsid w:val="003E28BA"/>
    <w:rsid w:val="003E28D0"/>
    <w:rsid w:val="003E2953"/>
    <w:rsid w:val="003E2963"/>
    <w:rsid w:val="003E2A12"/>
    <w:rsid w:val="003E2C71"/>
    <w:rsid w:val="003E2CAE"/>
    <w:rsid w:val="003E2D17"/>
    <w:rsid w:val="003E2DF5"/>
    <w:rsid w:val="003E2E46"/>
    <w:rsid w:val="003E3046"/>
    <w:rsid w:val="003E30DF"/>
    <w:rsid w:val="003E314C"/>
    <w:rsid w:val="003E31F5"/>
    <w:rsid w:val="003E3419"/>
    <w:rsid w:val="003E3447"/>
    <w:rsid w:val="003E37C8"/>
    <w:rsid w:val="003E3865"/>
    <w:rsid w:val="003E3891"/>
    <w:rsid w:val="003E393E"/>
    <w:rsid w:val="003E396D"/>
    <w:rsid w:val="003E3A14"/>
    <w:rsid w:val="003E3AA2"/>
    <w:rsid w:val="003E3BE6"/>
    <w:rsid w:val="003E3CCF"/>
    <w:rsid w:val="003E3F8D"/>
    <w:rsid w:val="003E4075"/>
    <w:rsid w:val="003E41C3"/>
    <w:rsid w:val="003E433B"/>
    <w:rsid w:val="003E4382"/>
    <w:rsid w:val="003E4400"/>
    <w:rsid w:val="003E4432"/>
    <w:rsid w:val="003E445C"/>
    <w:rsid w:val="003E4491"/>
    <w:rsid w:val="003E45B5"/>
    <w:rsid w:val="003E471D"/>
    <w:rsid w:val="003E48FD"/>
    <w:rsid w:val="003E49E8"/>
    <w:rsid w:val="003E4D48"/>
    <w:rsid w:val="003E4D58"/>
    <w:rsid w:val="003E4DF2"/>
    <w:rsid w:val="003E4E1F"/>
    <w:rsid w:val="003E4E63"/>
    <w:rsid w:val="003E4F9A"/>
    <w:rsid w:val="003E4FE3"/>
    <w:rsid w:val="003E5054"/>
    <w:rsid w:val="003E5091"/>
    <w:rsid w:val="003E541A"/>
    <w:rsid w:val="003E544A"/>
    <w:rsid w:val="003E5460"/>
    <w:rsid w:val="003E553A"/>
    <w:rsid w:val="003E5605"/>
    <w:rsid w:val="003E562C"/>
    <w:rsid w:val="003E5671"/>
    <w:rsid w:val="003E5923"/>
    <w:rsid w:val="003E59E4"/>
    <w:rsid w:val="003E59FD"/>
    <w:rsid w:val="003E5A91"/>
    <w:rsid w:val="003E5B13"/>
    <w:rsid w:val="003E5CD0"/>
    <w:rsid w:val="003E5D15"/>
    <w:rsid w:val="003E5DAD"/>
    <w:rsid w:val="003E5E5B"/>
    <w:rsid w:val="003E5EDA"/>
    <w:rsid w:val="003E5F09"/>
    <w:rsid w:val="003E60A8"/>
    <w:rsid w:val="003E60DD"/>
    <w:rsid w:val="003E6111"/>
    <w:rsid w:val="003E6127"/>
    <w:rsid w:val="003E61EB"/>
    <w:rsid w:val="003E6324"/>
    <w:rsid w:val="003E63C8"/>
    <w:rsid w:val="003E6488"/>
    <w:rsid w:val="003E6491"/>
    <w:rsid w:val="003E65D5"/>
    <w:rsid w:val="003E664B"/>
    <w:rsid w:val="003E684F"/>
    <w:rsid w:val="003E6941"/>
    <w:rsid w:val="003E6A4E"/>
    <w:rsid w:val="003E6A78"/>
    <w:rsid w:val="003E6A94"/>
    <w:rsid w:val="003E6C2C"/>
    <w:rsid w:val="003E6D62"/>
    <w:rsid w:val="003E6E04"/>
    <w:rsid w:val="003E7050"/>
    <w:rsid w:val="003E70E1"/>
    <w:rsid w:val="003E71F7"/>
    <w:rsid w:val="003E7227"/>
    <w:rsid w:val="003E72DD"/>
    <w:rsid w:val="003E7326"/>
    <w:rsid w:val="003E7426"/>
    <w:rsid w:val="003E74B0"/>
    <w:rsid w:val="003E74E6"/>
    <w:rsid w:val="003E7604"/>
    <w:rsid w:val="003E7649"/>
    <w:rsid w:val="003E76CD"/>
    <w:rsid w:val="003E76F2"/>
    <w:rsid w:val="003E7785"/>
    <w:rsid w:val="003E7790"/>
    <w:rsid w:val="003E782C"/>
    <w:rsid w:val="003E784A"/>
    <w:rsid w:val="003E78AC"/>
    <w:rsid w:val="003E794F"/>
    <w:rsid w:val="003E79D2"/>
    <w:rsid w:val="003E7A96"/>
    <w:rsid w:val="003E7B9B"/>
    <w:rsid w:val="003E7BEE"/>
    <w:rsid w:val="003E7C0F"/>
    <w:rsid w:val="003E7C20"/>
    <w:rsid w:val="003E7CED"/>
    <w:rsid w:val="003F00AC"/>
    <w:rsid w:val="003F0189"/>
    <w:rsid w:val="003F01AA"/>
    <w:rsid w:val="003F055A"/>
    <w:rsid w:val="003F055D"/>
    <w:rsid w:val="003F05EF"/>
    <w:rsid w:val="003F0822"/>
    <w:rsid w:val="003F08D0"/>
    <w:rsid w:val="003F095A"/>
    <w:rsid w:val="003F0AF3"/>
    <w:rsid w:val="003F0D69"/>
    <w:rsid w:val="003F0D98"/>
    <w:rsid w:val="003F0EE3"/>
    <w:rsid w:val="003F0FC5"/>
    <w:rsid w:val="003F108D"/>
    <w:rsid w:val="003F10FE"/>
    <w:rsid w:val="003F1168"/>
    <w:rsid w:val="003F11E7"/>
    <w:rsid w:val="003F123C"/>
    <w:rsid w:val="003F128F"/>
    <w:rsid w:val="003F1379"/>
    <w:rsid w:val="003F1494"/>
    <w:rsid w:val="003F14C9"/>
    <w:rsid w:val="003F1549"/>
    <w:rsid w:val="003F15ED"/>
    <w:rsid w:val="003F1618"/>
    <w:rsid w:val="003F1707"/>
    <w:rsid w:val="003F173E"/>
    <w:rsid w:val="003F17B6"/>
    <w:rsid w:val="003F1816"/>
    <w:rsid w:val="003F1859"/>
    <w:rsid w:val="003F1876"/>
    <w:rsid w:val="003F18DF"/>
    <w:rsid w:val="003F18E5"/>
    <w:rsid w:val="003F19AD"/>
    <w:rsid w:val="003F1A58"/>
    <w:rsid w:val="003F1AAF"/>
    <w:rsid w:val="003F1B99"/>
    <w:rsid w:val="003F1BC5"/>
    <w:rsid w:val="003F1BF5"/>
    <w:rsid w:val="003F1D1D"/>
    <w:rsid w:val="003F1DE5"/>
    <w:rsid w:val="003F1E49"/>
    <w:rsid w:val="003F2001"/>
    <w:rsid w:val="003F2104"/>
    <w:rsid w:val="003F21B3"/>
    <w:rsid w:val="003F21C8"/>
    <w:rsid w:val="003F2307"/>
    <w:rsid w:val="003F2468"/>
    <w:rsid w:val="003F2491"/>
    <w:rsid w:val="003F2759"/>
    <w:rsid w:val="003F275D"/>
    <w:rsid w:val="003F2A07"/>
    <w:rsid w:val="003F2B44"/>
    <w:rsid w:val="003F2BDD"/>
    <w:rsid w:val="003F2D22"/>
    <w:rsid w:val="003F2D7E"/>
    <w:rsid w:val="003F2DF1"/>
    <w:rsid w:val="003F2E10"/>
    <w:rsid w:val="003F2EAE"/>
    <w:rsid w:val="003F2EFB"/>
    <w:rsid w:val="003F3036"/>
    <w:rsid w:val="003F307E"/>
    <w:rsid w:val="003F315C"/>
    <w:rsid w:val="003F31BE"/>
    <w:rsid w:val="003F3290"/>
    <w:rsid w:val="003F32BC"/>
    <w:rsid w:val="003F32E5"/>
    <w:rsid w:val="003F3343"/>
    <w:rsid w:val="003F3455"/>
    <w:rsid w:val="003F350A"/>
    <w:rsid w:val="003F35E7"/>
    <w:rsid w:val="003F3942"/>
    <w:rsid w:val="003F3D87"/>
    <w:rsid w:val="003F3DA2"/>
    <w:rsid w:val="003F3E4B"/>
    <w:rsid w:val="003F4588"/>
    <w:rsid w:val="003F45AB"/>
    <w:rsid w:val="003F45FD"/>
    <w:rsid w:val="003F460F"/>
    <w:rsid w:val="003F4673"/>
    <w:rsid w:val="003F46B6"/>
    <w:rsid w:val="003F474A"/>
    <w:rsid w:val="003F4AEB"/>
    <w:rsid w:val="003F4C26"/>
    <w:rsid w:val="003F4D4A"/>
    <w:rsid w:val="003F4D98"/>
    <w:rsid w:val="003F4DE5"/>
    <w:rsid w:val="003F4E72"/>
    <w:rsid w:val="003F4FE2"/>
    <w:rsid w:val="003F5014"/>
    <w:rsid w:val="003F51BA"/>
    <w:rsid w:val="003F51EC"/>
    <w:rsid w:val="003F52C4"/>
    <w:rsid w:val="003F5332"/>
    <w:rsid w:val="003F5457"/>
    <w:rsid w:val="003F5495"/>
    <w:rsid w:val="003F554B"/>
    <w:rsid w:val="003F5566"/>
    <w:rsid w:val="003F565D"/>
    <w:rsid w:val="003F5715"/>
    <w:rsid w:val="003F57A8"/>
    <w:rsid w:val="003F57DA"/>
    <w:rsid w:val="003F5805"/>
    <w:rsid w:val="003F5963"/>
    <w:rsid w:val="003F5A05"/>
    <w:rsid w:val="003F5A12"/>
    <w:rsid w:val="003F5AB7"/>
    <w:rsid w:val="003F5B0A"/>
    <w:rsid w:val="003F5B20"/>
    <w:rsid w:val="003F5C11"/>
    <w:rsid w:val="003F5D3F"/>
    <w:rsid w:val="003F5D5D"/>
    <w:rsid w:val="003F5D71"/>
    <w:rsid w:val="003F5D83"/>
    <w:rsid w:val="003F5D99"/>
    <w:rsid w:val="003F5DF5"/>
    <w:rsid w:val="003F5E12"/>
    <w:rsid w:val="003F5E2C"/>
    <w:rsid w:val="003F5E48"/>
    <w:rsid w:val="003F5E4D"/>
    <w:rsid w:val="003F5E58"/>
    <w:rsid w:val="003F5EA2"/>
    <w:rsid w:val="003F5F3D"/>
    <w:rsid w:val="003F60AB"/>
    <w:rsid w:val="003F61DD"/>
    <w:rsid w:val="003F6204"/>
    <w:rsid w:val="003F64E0"/>
    <w:rsid w:val="003F64E4"/>
    <w:rsid w:val="003F65A9"/>
    <w:rsid w:val="003F65FE"/>
    <w:rsid w:val="003F6602"/>
    <w:rsid w:val="003F66BE"/>
    <w:rsid w:val="003F688B"/>
    <w:rsid w:val="003F6934"/>
    <w:rsid w:val="003F6AB1"/>
    <w:rsid w:val="003F6B88"/>
    <w:rsid w:val="003F6C18"/>
    <w:rsid w:val="003F6CE8"/>
    <w:rsid w:val="003F6DC6"/>
    <w:rsid w:val="003F6DC7"/>
    <w:rsid w:val="003F6DD2"/>
    <w:rsid w:val="003F6EA3"/>
    <w:rsid w:val="003F6EB7"/>
    <w:rsid w:val="003F709E"/>
    <w:rsid w:val="003F719A"/>
    <w:rsid w:val="003F722B"/>
    <w:rsid w:val="003F7283"/>
    <w:rsid w:val="003F729E"/>
    <w:rsid w:val="003F72AB"/>
    <w:rsid w:val="003F72CE"/>
    <w:rsid w:val="003F74A7"/>
    <w:rsid w:val="003F74B2"/>
    <w:rsid w:val="003F74F6"/>
    <w:rsid w:val="003F7513"/>
    <w:rsid w:val="003F7812"/>
    <w:rsid w:val="003F7819"/>
    <w:rsid w:val="003F7868"/>
    <w:rsid w:val="003F79AD"/>
    <w:rsid w:val="003F7A9E"/>
    <w:rsid w:val="003F7AC1"/>
    <w:rsid w:val="003F7D4F"/>
    <w:rsid w:val="003F7DA5"/>
    <w:rsid w:val="003F7E57"/>
    <w:rsid w:val="003F7E9F"/>
    <w:rsid w:val="003F7EAE"/>
    <w:rsid w:val="003F7FEB"/>
    <w:rsid w:val="00400005"/>
    <w:rsid w:val="0040009C"/>
    <w:rsid w:val="004000E6"/>
    <w:rsid w:val="0040018D"/>
    <w:rsid w:val="0040035B"/>
    <w:rsid w:val="0040038A"/>
    <w:rsid w:val="004003F8"/>
    <w:rsid w:val="00400428"/>
    <w:rsid w:val="0040044B"/>
    <w:rsid w:val="0040064C"/>
    <w:rsid w:val="00400751"/>
    <w:rsid w:val="00400870"/>
    <w:rsid w:val="00400A53"/>
    <w:rsid w:val="00400A65"/>
    <w:rsid w:val="00400AAC"/>
    <w:rsid w:val="00400ABE"/>
    <w:rsid w:val="00400CB2"/>
    <w:rsid w:val="00400E69"/>
    <w:rsid w:val="00400ED9"/>
    <w:rsid w:val="00400FE4"/>
    <w:rsid w:val="00400FEC"/>
    <w:rsid w:val="00401129"/>
    <w:rsid w:val="0040119F"/>
    <w:rsid w:val="0040126D"/>
    <w:rsid w:val="004013B5"/>
    <w:rsid w:val="00401437"/>
    <w:rsid w:val="00401516"/>
    <w:rsid w:val="0040159C"/>
    <w:rsid w:val="00401678"/>
    <w:rsid w:val="004016CC"/>
    <w:rsid w:val="0040176D"/>
    <w:rsid w:val="0040179D"/>
    <w:rsid w:val="00401AA8"/>
    <w:rsid w:val="00401EDF"/>
    <w:rsid w:val="00401FDF"/>
    <w:rsid w:val="004020A6"/>
    <w:rsid w:val="00402314"/>
    <w:rsid w:val="00402378"/>
    <w:rsid w:val="004023E2"/>
    <w:rsid w:val="00402441"/>
    <w:rsid w:val="00402753"/>
    <w:rsid w:val="00402894"/>
    <w:rsid w:val="00402896"/>
    <w:rsid w:val="004028A3"/>
    <w:rsid w:val="004028CD"/>
    <w:rsid w:val="004029E4"/>
    <w:rsid w:val="00402A47"/>
    <w:rsid w:val="00402BC9"/>
    <w:rsid w:val="00402C24"/>
    <w:rsid w:val="00402F7A"/>
    <w:rsid w:val="00403023"/>
    <w:rsid w:val="0040306B"/>
    <w:rsid w:val="0040307F"/>
    <w:rsid w:val="004031D9"/>
    <w:rsid w:val="00403237"/>
    <w:rsid w:val="00403296"/>
    <w:rsid w:val="00403384"/>
    <w:rsid w:val="00403399"/>
    <w:rsid w:val="0040339C"/>
    <w:rsid w:val="004034E7"/>
    <w:rsid w:val="004034E8"/>
    <w:rsid w:val="0040378F"/>
    <w:rsid w:val="0040397B"/>
    <w:rsid w:val="004039F5"/>
    <w:rsid w:val="00403AA2"/>
    <w:rsid w:val="00403AB5"/>
    <w:rsid w:val="00403BCB"/>
    <w:rsid w:val="00403C1B"/>
    <w:rsid w:val="00403CC8"/>
    <w:rsid w:val="00403CF7"/>
    <w:rsid w:val="00403D1A"/>
    <w:rsid w:val="00403D49"/>
    <w:rsid w:val="00403E87"/>
    <w:rsid w:val="00403F19"/>
    <w:rsid w:val="00403FBB"/>
    <w:rsid w:val="0040425A"/>
    <w:rsid w:val="0040428A"/>
    <w:rsid w:val="0040436E"/>
    <w:rsid w:val="00404396"/>
    <w:rsid w:val="0040439E"/>
    <w:rsid w:val="00404537"/>
    <w:rsid w:val="004045EF"/>
    <w:rsid w:val="00404604"/>
    <w:rsid w:val="00404647"/>
    <w:rsid w:val="00404733"/>
    <w:rsid w:val="00404752"/>
    <w:rsid w:val="00404799"/>
    <w:rsid w:val="004048F3"/>
    <w:rsid w:val="0040492F"/>
    <w:rsid w:val="0040493D"/>
    <w:rsid w:val="00404961"/>
    <w:rsid w:val="0040498C"/>
    <w:rsid w:val="00404993"/>
    <w:rsid w:val="00404A22"/>
    <w:rsid w:val="00404B5D"/>
    <w:rsid w:val="00404BA9"/>
    <w:rsid w:val="00404C5B"/>
    <w:rsid w:val="00405065"/>
    <w:rsid w:val="004050CF"/>
    <w:rsid w:val="004050F0"/>
    <w:rsid w:val="004051CD"/>
    <w:rsid w:val="00405237"/>
    <w:rsid w:val="0040537E"/>
    <w:rsid w:val="004055CA"/>
    <w:rsid w:val="00405755"/>
    <w:rsid w:val="00405798"/>
    <w:rsid w:val="004057A2"/>
    <w:rsid w:val="00405A66"/>
    <w:rsid w:val="00405A86"/>
    <w:rsid w:val="00405AA4"/>
    <w:rsid w:val="00405AB3"/>
    <w:rsid w:val="00405C36"/>
    <w:rsid w:val="00405D11"/>
    <w:rsid w:val="00405D65"/>
    <w:rsid w:val="00405F5A"/>
    <w:rsid w:val="00406188"/>
    <w:rsid w:val="0040620A"/>
    <w:rsid w:val="00406616"/>
    <w:rsid w:val="0040675C"/>
    <w:rsid w:val="00406828"/>
    <w:rsid w:val="0040686E"/>
    <w:rsid w:val="0040688B"/>
    <w:rsid w:val="00406892"/>
    <w:rsid w:val="004068CC"/>
    <w:rsid w:val="00406927"/>
    <w:rsid w:val="0040697B"/>
    <w:rsid w:val="004069E9"/>
    <w:rsid w:val="00406A88"/>
    <w:rsid w:val="00406B8A"/>
    <w:rsid w:val="00406C1A"/>
    <w:rsid w:val="00406C4C"/>
    <w:rsid w:val="00406D3C"/>
    <w:rsid w:val="00406F78"/>
    <w:rsid w:val="00406FAE"/>
    <w:rsid w:val="00406FDF"/>
    <w:rsid w:val="004070A3"/>
    <w:rsid w:val="0040712E"/>
    <w:rsid w:val="0040714D"/>
    <w:rsid w:val="00407265"/>
    <w:rsid w:val="0040728C"/>
    <w:rsid w:val="004072A3"/>
    <w:rsid w:val="004074FF"/>
    <w:rsid w:val="00407534"/>
    <w:rsid w:val="004077E0"/>
    <w:rsid w:val="0040783F"/>
    <w:rsid w:val="0040786F"/>
    <w:rsid w:val="004078A6"/>
    <w:rsid w:val="004078BE"/>
    <w:rsid w:val="004079F8"/>
    <w:rsid w:val="00407AA2"/>
    <w:rsid w:val="00407B12"/>
    <w:rsid w:val="00407B9B"/>
    <w:rsid w:val="00407C80"/>
    <w:rsid w:val="00407D19"/>
    <w:rsid w:val="00407D5B"/>
    <w:rsid w:val="00410014"/>
    <w:rsid w:val="00410056"/>
    <w:rsid w:val="004100D1"/>
    <w:rsid w:val="0041015D"/>
    <w:rsid w:val="004101B6"/>
    <w:rsid w:val="00410341"/>
    <w:rsid w:val="0041041A"/>
    <w:rsid w:val="0041054D"/>
    <w:rsid w:val="00410577"/>
    <w:rsid w:val="0041069A"/>
    <w:rsid w:val="00410760"/>
    <w:rsid w:val="0041077A"/>
    <w:rsid w:val="00410805"/>
    <w:rsid w:val="00410844"/>
    <w:rsid w:val="00410883"/>
    <w:rsid w:val="00410908"/>
    <w:rsid w:val="00410961"/>
    <w:rsid w:val="00410AC0"/>
    <w:rsid w:val="00410B93"/>
    <w:rsid w:val="00410C38"/>
    <w:rsid w:val="00410C8D"/>
    <w:rsid w:val="00410D19"/>
    <w:rsid w:val="00410E61"/>
    <w:rsid w:val="00410E63"/>
    <w:rsid w:val="00410E73"/>
    <w:rsid w:val="00410E95"/>
    <w:rsid w:val="00410EB8"/>
    <w:rsid w:val="00411078"/>
    <w:rsid w:val="004112FA"/>
    <w:rsid w:val="0041133F"/>
    <w:rsid w:val="00411363"/>
    <w:rsid w:val="004114C2"/>
    <w:rsid w:val="0041169C"/>
    <w:rsid w:val="0041173E"/>
    <w:rsid w:val="004117DD"/>
    <w:rsid w:val="004118C5"/>
    <w:rsid w:val="00411A32"/>
    <w:rsid w:val="00411A9B"/>
    <w:rsid w:val="00411BA6"/>
    <w:rsid w:val="00411C06"/>
    <w:rsid w:val="00411DCD"/>
    <w:rsid w:val="00411F41"/>
    <w:rsid w:val="00411FEE"/>
    <w:rsid w:val="00412065"/>
    <w:rsid w:val="00412134"/>
    <w:rsid w:val="00412147"/>
    <w:rsid w:val="00412173"/>
    <w:rsid w:val="004121DF"/>
    <w:rsid w:val="0041224A"/>
    <w:rsid w:val="004123E2"/>
    <w:rsid w:val="00412441"/>
    <w:rsid w:val="004124A8"/>
    <w:rsid w:val="004124D2"/>
    <w:rsid w:val="004124D8"/>
    <w:rsid w:val="00412618"/>
    <w:rsid w:val="0041274E"/>
    <w:rsid w:val="00412759"/>
    <w:rsid w:val="0041279D"/>
    <w:rsid w:val="00412825"/>
    <w:rsid w:val="00412942"/>
    <w:rsid w:val="00412A2E"/>
    <w:rsid w:val="00412C6B"/>
    <w:rsid w:val="00412C6D"/>
    <w:rsid w:val="00412CEC"/>
    <w:rsid w:val="00412DA6"/>
    <w:rsid w:val="00412E02"/>
    <w:rsid w:val="00412E5A"/>
    <w:rsid w:val="00412E7E"/>
    <w:rsid w:val="00412F46"/>
    <w:rsid w:val="00412F53"/>
    <w:rsid w:val="00412F90"/>
    <w:rsid w:val="00413034"/>
    <w:rsid w:val="00413076"/>
    <w:rsid w:val="004130F3"/>
    <w:rsid w:val="0041313E"/>
    <w:rsid w:val="00413162"/>
    <w:rsid w:val="004132F7"/>
    <w:rsid w:val="0041339B"/>
    <w:rsid w:val="004134AB"/>
    <w:rsid w:val="004134D9"/>
    <w:rsid w:val="0041376A"/>
    <w:rsid w:val="004138F4"/>
    <w:rsid w:val="0041392D"/>
    <w:rsid w:val="00413A83"/>
    <w:rsid w:val="00413AAA"/>
    <w:rsid w:val="00413AC1"/>
    <w:rsid w:val="00413AC2"/>
    <w:rsid w:val="00413B02"/>
    <w:rsid w:val="00413B15"/>
    <w:rsid w:val="00413C01"/>
    <w:rsid w:val="00413C6C"/>
    <w:rsid w:val="00413DE7"/>
    <w:rsid w:val="00413E32"/>
    <w:rsid w:val="00413E8E"/>
    <w:rsid w:val="00413E9D"/>
    <w:rsid w:val="00413F77"/>
    <w:rsid w:val="00414006"/>
    <w:rsid w:val="0041409B"/>
    <w:rsid w:val="004140F9"/>
    <w:rsid w:val="004141D2"/>
    <w:rsid w:val="00414260"/>
    <w:rsid w:val="0041430E"/>
    <w:rsid w:val="0041467D"/>
    <w:rsid w:val="00414765"/>
    <w:rsid w:val="00414804"/>
    <w:rsid w:val="004149A1"/>
    <w:rsid w:val="00414CB7"/>
    <w:rsid w:val="00414D0F"/>
    <w:rsid w:val="00414F05"/>
    <w:rsid w:val="00414F15"/>
    <w:rsid w:val="0041504E"/>
    <w:rsid w:val="0041505A"/>
    <w:rsid w:val="00415211"/>
    <w:rsid w:val="00415309"/>
    <w:rsid w:val="004154B1"/>
    <w:rsid w:val="004154D7"/>
    <w:rsid w:val="004155EB"/>
    <w:rsid w:val="0041568C"/>
    <w:rsid w:val="00415779"/>
    <w:rsid w:val="00415954"/>
    <w:rsid w:val="00415BCF"/>
    <w:rsid w:val="00415C25"/>
    <w:rsid w:val="00415C70"/>
    <w:rsid w:val="00415CF0"/>
    <w:rsid w:val="00415D70"/>
    <w:rsid w:val="00415E65"/>
    <w:rsid w:val="00415FE1"/>
    <w:rsid w:val="0041601F"/>
    <w:rsid w:val="0041619C"/>
    <w:rsid w:val="004161C1"/>
    <w:rsid w:val="004161E4"/>
    <w:rsid w:val="004162B8"/>
    <w:rsid w:val="004164CB"/>
    <w:rsid w:val="00416586"/>
    <w:rsid w:val="004165F9"/>
    <w:rsid w:val="004166BA"/>
    <w:rsid w:val="004167FC"/>
    <w:rsid w:val="00416831"/>
    <w:rsid w:val="00416949"/>
    <w:rsid w:val="0041695F"/>
    <w:rsid w:val="00416BE8"/>
    <w:rsid w:val="00416BF6"/>
    <w:rsid w:val="00416DB8"/>
    <w:rsid w:val="00416F94"/>
    <w:rsid w:val="00416F9A"/>
    <w:rsid w:val="00417019"/>
    <w:rsid w:val="00417101"/>
    <w:rsid w:val="00417157"/>
    <w:rsid w:val="00417255"/>
    <w:rsid w:val="004172A8"/>
    <w:rsid w:val="00417458"/>
    <w:rsid w:val="00417641"/>
    <w:rsid w:val="00417691"/>
    <w:rsid w:val="004176F7"/>
    <w:rsid w:val="004177C4"/>
    <w:rsid w:val="0041783F"/>
    <w:rsid w:val="004179C0"/>
    <w:rsid w:val="00417B1E"/>
    <w:rsid w:val="00417B87"/>
    <w:rsid w:val="00417BDE"/>
    <w:rsid w:val="00417C31"/>
    <w:rsid w:val="00417CE7"/>
    <w:rsid w:val="00417CEE"/>
    <w:rsid w:val="00417F26"/>
    <w:rsid w:val="00417F76"/>
    <w:rsid w:val="00417FAB"/>
    <w:rsid w:val="00420157"/>
    <w:rsid w:val="004202CB"/>
    <w:rsid w:val="0042035D"/>
    <w:rsid w:val="0042040B"/>
    <w:rsid w:val="004204E2"/>
    <w:rsid w:val="004204FD"/>
    <w:rsid w:val="00420525"/>
    <w:rsid w:val="00420594"/>
    <w:rsid w:val="00420674"/>
    <w:rsid w:val="0042068E"/>
    <w:rsid w:val="00420765"/>
    <w:rsid w:val="00420771"/>
    <w:rsid w:val="0042077A"/>
    <w:rsid w:val="00420860"/>
    <w:rsid w:val="004209AF"/>
    <w:rsid w:val="004209BD"/>
    <w:rsid w:val="004209F1"/>
    <w:rsid w:val="00420A04"/>
    <w:rsid w:val="00420C38"/>
    <w:rsid w:val="00420C6D"/>
    <w:rsid w:val="00420F45"/>
    <w:rsid w:val="00420F7F"/>
    <w:rsid w:val="00420FA3"/>
    <w:rsid w:val="00421098"/>
    <w:rsid w:val="0042118A"/>
    <w:rsid w:val="004212D3"/>
    <w:rsid w:val="004213B4"/>
    <w:rsid w:val="004214E9"/>
    <w:rsid w:val="004214FF"/>
    <w:rsid w:val="00421664"/>
    <w:rsid w:val="00421760"/>
    <w:rsid w:val="00421770"/>
    <w:rsid w:val="0042178E"/>
    <w:rsid w:val="00421821"/>
    <w:rsid w:val="00421855"/>
    <w:rsid w:val="00421B4F"/>
    <w:rsid w:val="00421B54"/>
    <w:rsid w:val="00421BDF"/>
    <w:rsid w:val="00421CFB"/>
    <w:rsid w:val="00421D85"/>
    <w:rsid w:val="00421E3D"/>
    <w:rsid w:val="00421FDD"/>
    <w:rsid w:val="00421FF5"/>
    <w:rsid w:val="004220E0"/>
    <w:rsid w:val="00422153"/>
    <w:rsid w:val="00422243"/>
    <w:rsid w:val="00422385"/>
    <w:rsid w:val="004224B5"/>
    <w:rsid w:val="004224F2"/>
    <w:rsid w:val="004225DB"/>
    <w:rsid w:val="00422739"/>
    <w:rsid w:val="0042281A"/>
    <w:rsid w:val="004228EB"/>
    <w:rsid w:val="00422A6F"/>
    <w:rsid w:val="00422B2D"/>
    <w:rsid w:val="00422C20"/>
    <w:rsid w:val="00422C4D"/>
    <w:rsid w:val="00422DA9"/>
    <w:rsid w:val="00422F4A"/>
    <w:rsid w:val="00422F4C"/>
    <w:rsid w:val="00423025"/>
    <w:rsid w:val="0042305D"/>
    <w:rsid w:val="004230A8"/>
    <w:rsid w:val="0042312C"/>
    <w:rsid w:val="0042316D"/>
    <w:rsid w:val="004231A8"/>
    <w:rsid w:val="0042323D"/>
    <w:rsid w:val="0042332E"/>
    <w:rsid w:val="0042333F"/>
    <w:rsid w:val="0042339A"/>
    <w:rsid w:val="004234A8"/>
    <w:rsid w:val="004236FA"/>
    <w:rsid w:val="004236FB"/>
    <w:rsid w:val="0042377F"/>
    <w:rsid w:val="00423A8F"/>
    <w:rsid w:val="00423B0C"/>
    <w:rsid w:val="00423B62"/>
    <w:rsid w:val="00423CEB"/>
    <w:rsid w:val="00423D00"/>
    <w:rsid w:val="00423D36"/>
    <w:rsid w:val="00423D39"/>
    <w:rsid w:val="00423DB0"/>
    <w:rsid w:val="00423FA6"/>
    <w:rsid w:val="00423FF6"/>
    <w:rsid w:val="0042401E"/>
    <w:rsid w:val="0042417E"/>
    <w:rsid w:val="00424238"/>
    <w:rsid w:val="0042427B"/>
    <w:rsid w:val="00424338"/>
    <w:rsid w:val="00424485"/>
    <w:rsid w:val="004245D2"/>
    <w:rsid w:val="0042484C"/>
    <w:rsid w:val="00424872"/>
    <w:rsid w:val="00424888"/>
    <w:rsid w:val="0042490D"/>
    <w:rsid w:val="0042492B"/>
    <w:rsid w:val="00424AA0"/>
    <w:rsid w:val="00424B3A"/>
    <w:rsid w:val="00424B87"/>
    <w:rsid w:val="00424C3F"/>
    <w:rsid w:val="00424C45"/>
    <w:rsid w:val="00424CCE"/>
    <w:rsid w:val="00424D61"/>
    <w:rsid w:val="00424E48"/>
    <w:rsid w:val="00424EB6"/>
    <w:rsid w:val="00424F5B"/>
    <w:rsid w:val="00425011"/>
    <w:rsid w:val="00425106"/>
    <w:rsid w:val="00425207"/>
    <w:rsid w:val="0042529E"/>
    <w:rsid w:val="0042534F"/>
    <w:rsid w:val="00425392"/>
    <w:rsid w:val="004255C3"/>
    <w:rsid w:val="00425623"/>
    <w:rsid w:val="0042562A"/>
    <w:rsid w:val="0042562F"/>
    <w:rsid w:val="004257DD"/>
    <w:rsid w:val="00425833"/>
    <w:rsid w:val="00425850"/>
    <w:rsid w:val="004258C3"/>
    <w:rsid w:val="00425A1F"/>
    <w:rsid w:val="00425B58"/>
    <w:rsid w:val="00425BC4"/>
    <w:rsid w:val="00425D21"/>
    <w:rsid w:val="00425ECE"/>
    <w:rsid w:val="004260B4"/>
    <w:rsid w:val="004260C3"/>
    <w:rsid w:val="0042626D"/>
    <w:rsid w:val="00426308"/>
    <w:rsid w:val="004263C1"/>
    <w:rsid w:val="004263E9"/>
    <w:rsid w:val="0042641C"/>
    <w:rsid w:val="0042661D"/>
    <w:rsid w:val="004266B3"/>
    <w:rsid w:val="00426718"/>
    <w:rsid w:val="00426726"/>
    <w:rsid w:val="00426741"/>
    <w:rsid w:val="004267A6"/>
    <w:rsid w:val="004267D6"/>
    <w:rsid w:val="004268C6"/>
    <w:rsid w:val="004268FF"/>
    <w:rsid w:val="004269B9"/>
    <w:rsid w:val="00426A43"/>
    <w:rsid w:val="00426B46"/>
    <w:rsid w:val="00426BD7"/>
    <w:rsid w:val="00426C0F"/>
    <w:rsid w:val="00426C3F"/>
    <w:rsid w:val="00426D13"/>
    <w:rsid w:val="00426D7B"/>
    <w:rsid w:val="00426D9C"/>
    <w:rsid w:val="00426F60"/>
    <w:rsid w:val="00427065"/>
    <w:rsid w:val="004270C8"/>
    <w:rsid w:val="004270D0"/>
    <w:rsid w:val="00427258"/>
    <w:rsid w:val="0042733D"/>
    <w:rsid w:val="00427341"/>
    <w:rsid w:val="0042741C"/>
    <w:rsid w:val="004274B0"/>
    <w:rsid w:val="00427782"/>
    <w:rsid w:val="004278B4"/>
    <w:rsid w:val="00427938"/>
    <w:rsid w:val="00427CA9"/>
    <w:rsid w:val="00427CD6"/>
    <w:rsid w:val="00427DC1"/>
    <w:rsid w:val="00427E67"/>
    <w:rsid w:val="00427E6A"/>
    <w:rsid w:val="0043001C"/>
    <w:rsid w:val="00430070"/>
    <w:rsid w:val="00430150"/>
    <w:rsid w:val="004301A5"/>
    <w:rsid w:val="004301AA"/>
    <w:rsid w:val="00430264"/>
    <w:rsid w:val="004302A3"/>
    <w:rsid w:val="004302CE"/>
    <w:rsid w:val="0043033B"/>
    <w:rsid w:val="00430340"/>
    <w:rsid w:val="00430351"/>
    <w:rsid w:val="0043037F"/>
    <w:rsid w:val="0043039C"/>
    <w:rsid w:val="004303BF"/>
    <w:rsid w:val="004305B0"/>
    <w:rsid w:val="004305F3"/>
    <w:rsid w:val="004306D0"/>
    <w:rsid w:val="00430711"/>
    <w:rsid w:val="00430735"/>
    <w:rsid w:val="004307E8"/>
    <w:rsid w:val="0043090F"/>
    <w:rsid w:val="0043093A"/>
    <w:rsid w:val="004309F6"/>
    <w:rsid w:val="00430A0A"/>
    <w:rsid w:val="00430CAF"/>
    <w:rsid w:val="00430CDC"/>
    <w:rsid w:val="00430EBF"/>
    <w:rsid w:val="00430EDF"/>
    <w:rsid w:val="00430F79"/>
    <w:rsid w:val="00430FA7"/>
    <w:rsid w:val="004310BB"/>
    <w:rsid w:val="004310E5"/>
    <w:rsid w:val="00431139"/>
    <w:rsid w:val="004311B6"/>
    <w:rsid w:val="0043120C"/>
    <w:rsid w:val="00431310"/>
    <w:rsid w:val="004313D2"/>
    <w:rsid w:val="0043140F"/>
    <w:rsid w:val="004314BA"/>
    <w:rsid w:val="004314F6"/>
    <w:rsid w:val="004317EC"/>
    <w:rsid w:val="004319A8"/>
    <w:rsid w:val="004319C3"/>
    <w:rsid w:val="00431A73"/>
    <w:rsid w:val="00431BD6"/>
    <w:rsid w:val="00431C31"/>
    <w:rsid w:val="00431C54"/>
    <w:rsid w:val="00431CE0"/>
    <w:rsid w:val="00431CE5"/>
    <w:rsid w:val="00431D2E"/>
    <w:rsid w:val="00431D32"/>
    <w:rsid w:val="00431F54"/>
    <w:rsid w:val="00431F63"/>
    <w:rsid w:val="0043211A"/>
    <w:rsid w:val="0043214B"/>
    <w:rsid w:val="00432423"/>
    <w:rsid w:val="00432430"/>
    <w:rsid w:val="00432505"/>
    <w:rsid w:val="00432670"/>
    <w:rsid w:val="0043269D"/>
    <w:rsid w:val="004326A4"/>
    <w:rsid w:val="004327CB"/>
    <w:rsid w:val="004327DA"/>
    <w:rsid w:val="0043293F"/>
    <w:rsid w:val="00432940"/>
    <w:rsid w:val="00432979"/>
    <w:rsid w:val="00432B7B"/>
    <w:rsid w:val="00432C85"/>
    <w:rsid w:val="00432D19"/>
    <w:rsid w:val="00432DD2"/>
    <w:rsid w:val="00432E2E"/>
    <w:rsid w:val="00432E4C"/>
    <w:rsid w:val="00432FF6"/>
    <w:rsid w:val="00433130"/>
    <w:rsid w:val="004331C8"/>
    <w:rsid w:val="00433214"/>
    <w:rsid w:val="00433430"/>
    <w:rsid w:val="0043355F"/>
    <w:rsid w:val="00433599"/>
    <w:rsid w:val="0043364D"/>
    <w:rsid w:val="00433663"/>
    <w:rsid w:val="004336E3"/>
    <w:rsid w:val="0043373A"/>
    <w:rsid w:val="0043377A"/>
    <w:rsid w:val="00433789"/>
    <w:rsid w:val="0043393D"/>
    <w:rsid w:val="004339EF"/>
    <w:rsid w:val="00433A53"/>
    <w:rsid w:val="00433A66"/>
    <w:rsid w:val="00433AE0"/>
    <w:rsid w:val="00433C85"/>
    <w:rsid w:val="00433D6E"/>
    <w:rsid w:val="00433DA5"/>
    <w:rsid w:val="00433DAE"/>
    <w:rsid w:val="00433DCE"/>
    <w:rsid w:val="00433E0E"/>
    <w:rsid w:val="00433E80"/>
    <w:rsid w:val="00433F4F"/>
    <w:rsid w:val="00433F6A"/>
    <w:rsid w:val="0043425E"/>
    <w:rsid w:val="004342CC"/>
    <w:rsid w:val="00434435"/>
    <w:rsid w:val="004345EE"/>
    <w:rsid w:val="004347BC"/>
    <w:rsid w:val="00434815"/>
    <w:rsid w:val="00434870"/>
    <w:rsid w:val="0043493E"/>
    <w:rsid w:val="004349A8"/>
    <w:rsid w:val="00434A28"/>
    <w:rsid w:val="00434B2B"/>
    <w:rsid w:val="00434BF1"/>
    <w:rsid w:val="00434C4D"/>
    <w:rsid w:val="00434D1A"/>
    <w:rsid w:val="00434D7A"/>
    <w:rsid w:val="00434E5F"/>
    <w:rsid w:val="00434EB2"/>
    <w:rsid w:val="00434FA9"/>
    <w:rsid w:val="004353D5"/>
    <w:rsid w:val="004353D7"/>
    <w:rsid w:val="004353F1"/>
    <w:rsid w:val="00435474"/>
    <w:rsid w:val="004354B0"/>
    <w:rsid w:val="004354C3"/>
    <w:rsid w:val="004354CC"/>
    <w:rsid w:val="004354D5"/>
    <w:rsid w:val="00435534"/>
    <w:rsid w:val="00435573"/>
    <w:rsid w:val="0043558D"/>
    <w:rsid w:val="00435590"/>
    <w:rsid w:val="0043563C"/>
    <w:rsid w:val="00435699"/>
    <w:rsid w:val="0043571D"/>
    <w:rsid w:val="004357AF"/>
    <w:rsid w:val="004359C4"/>
    <w:rsid w:val="00435B3C"/>
    <w:rsid w:val="00435C2D"/>
    <w:rsid w:val="00435CA1"/>
    <w:rsid w:val="00435D87"/>
    <w:rsid w:val="00435EA8"/>
    <w:rsid w:val="00435EAD"/>
    <w:rsid w:val="00435F42"/>
    <w:rsid w:val="00436018"/>
    <w:rsid w:val="00436059"/>
    <w:rsid w:val="00436185"/>
    <w:rsid w:val="00436186"/>
    <w:rsid w:val="004361CB"/>
    <w:rsid w:val="004364B5"/>
    <w:rsid w:val="004364E6"/>
    <w:rsid w:val="004364F0"/>
    <w:rsid w:val="004365B3"/>
    <w:rsid w:val="004366EB"/>
    <w:rsid w:val="004368EE"/>
    <w:rsid w:val="0043691A"/>
    <w:rsid w:val="004369B7"/>
    <w:rsid w:val="004369E2"/>
    <w:rsid w:val="00436A06"/>
    <w:rsid w:val="00436BA6"/>
    <w:rsid w:val="00436C24"/>
    <w:rsid w:val="00436D0D"/>
    <w:rsid w:val="00436D3A"/>
    <w:rsid w:val="00436E80"/>
    <w:rsid w:val="00436ED6"/>
    <w:rsid w:val="0043717A"/>
    <w:rsid w:val="004371E3"/>
    <w:rsid w:val="0043729D"/>
    <w:rsid w:val="004372DA"/>
    <w:rsid w:val="004372F0"/>
    <w:rsid w:val="0043731C"/>
    <w:rsid w:val="0043741F"/>
    <w:rsid w:val="00437527"/>
    <w:rsid w:val="00437736"/>
    <w:rsid w:val="00437737"/>
    <w:rsid w:val="0043790E"/>
    <w:rsid w:val="004379BA"/>
    <w:rsid w:val="00437A1E"/>
    <w:rsid w:val="00437CD1"/>
    <w:rsid w:val="00437D73"/>
    <w:rsid w:val="00437DC6"/>
    <w:rsid w:val="0044001D"/>
    <w:rsid w:val="004400C4"/>
    <w:rsid w:val="00440173"/>
    <w:rsid w:val="00440198"/>
    <w:rsid w:val="0044031A"/>
    <w:rsid w:val="00440386"/>
    <w:rsid w:val="004403A7"/>
    <w:rsid w:val="00440421"/>
    <w:rsid w:val="00440425"/>
    <w:rsid w:val="00440518"/>
    <w:rsid w:val="004405DB"/>
    <w:rsid w:val="00440608"/>
    <w:rsid w:val="004406D6"/>
    <w:rsid w:val="0044074D"/>
    <w:rsid w:val="00440779"/>
    <w:rsid w:val="004408F3"/>
    <w:rsid w:val="00440910"/>
    <w:rsid w:val="00440A82"/>
    <w:rsid w:val="00440ABA"/>
    <w:rsid w:val="00440AFC"/>
    <w:rsid w:val="00440B2D"/>
    <w:rsid w:val="00440C2E"/>
    <w:rsid w:val="00440CF0"/>
    <w:rsid w:val="00440D5B"/>
    <w:rsid w:val="00440E84"/>
    <w:rsid w:val="00440EB0"/>
    <w:rsid w:val="00440FCA"/>
    <w:rsid w:val="0044113A"/>
    <w:rsid w:val="00441180"/>
    <w:rsid w:val="00441367"/>
    <w:rsid w:val="004414ED"/>
    <w:rsid w:val="00441560"/>
    <w:rsid w:val="00441602"/>
    <w:rsid w:val="00441619"/>
    <w:rsid w:val="0044165D"/>
    <w:rsid w:val="0044168C"/>
    <w:rsid w:val="004416E3"/>
    <w:rsid w:val="004418AE"/>
    <w:rsid w:val="0044193E"/>
    <w:rsid w:val="00441A5E"/>
    <w:rsid w:val="00441B49"/>
    <w:rsid w:val="00441B7E"/>
    <w:rsid w:val="00441D01"/>
    <w:rsid w:val="00441D14"/>
    <w:rsid w:val="00441DA7"/>
    <w:rsid w:val="00441F17"/>
    <w:rsid w:val="00442085"/>
    <w:rsid w:val="004420B7"/>
    <w:rsid w:val="0044210D"/>
    <w:rsid w:val="0044218B"/>
    <w:rsid w:val="004421BA"/>
    <w:rsid w:val="00442444"/>
    <w:rsid w:val="00442477"/>
    <w:rsid w:val="004424D2"/>
    <w:rsid w:val="0044262B"/>
    <w:rsid w:val="00442779"/>
    <w:rsid w:val="0044277C"/>
    <w:rsid w:val="004427F7"/>
    <w:rsid w:val="00442827"/>
    <w:rsid w:val="00442874"/>
    <w:rsid w:val="004429A1"/>
    <w:rsid w:val="00442A1C"/>
    <w:rsid w:val="00442A2E"/>
    <w:rsid w:val="00442ACC"/>
    <w:rsid w:val="00442B05"/>
    <w:rsid w:val="00442C22"/>
    <w:rsid w:val="00442CF2"/>
    <w:rsid w:val="00442FC9"/>
    <w:rsid w:val="0044308F"/>
    <w:rsid w:val="0044331B"/>
    <w:rsid w:val="004433CB"/>
    <w:rsid w:val="0044342C"/>
    <w:rsid w:val="004434D6"/>
    <w:rsid w:val="004435C0"/>
    <w:rsid w:val="00443676"/>
    <w:rsid w:val="0044375A"/>
    <w:rsid w:val="004437AE"/>
    <w:rsid w:val="00443871"/>
    <w:rsid w:val="00443A40"/>
    <w:rsid w:val="00443C09"/>
    <w:rsid w:val="00443D4E"/>
    <w:rsid w:val="00443D56"/>
    <w:rsid w:val="00443D76"/>
    <w:rsid w:val="00443DE1"/>
    <w:rsid w:val="00443EA7"/>
    <w:rsid w:val="00443ED7"/>
    <w:rsid w:val="0044403E"/>
    <w:rsid w:val="0044422F"/>
    <w:rsid w:val="004442D8"/>
    <w:rsid w:val="004442E1"/>
    <w:rsid w:val="0044431B"/>
    <w:rsid w:val="004443A9"/>
    <w:rsid w:val="004444DC"/>
    <w:rsid w:val="004444F2"/>
    <w:rsid w:val="00444649"/>
    <w:rsid w:val="0044467F"/>
    <w:rsid w:val="0044468F"/>
    <w:rsid w:val="00444888"/>
    <w:rsid w:val="00444893"/>
    <w:rsid w:val="004448EA"/>
    <w:rsid w:val="00444A48"/>
    <w:rsid w:val="00444A64"/>
    <w:rsid w:val="00444A8A"/>
    <w:rsid w:val="00444ABC"/>
    <w:rsid w:val="00444D46"/>
    <w:rsid w:val="00444FC9"/>
    <w:rsid w:val="004450A1"/>
    <w:rsid w:val="004450BA"/>
    <w:rsid w:val="00445290"/>
    <w:rsid w:val="004452B0"/>
    <w:rsid w:val="0044533B"/>
    <w:rsid w:val="00445420"/>
    <w:rsid w:val="004454B1"/>
    <w:rsid w:val="004455C7"/>
    <w:rsid w:val="0044566C"/>
    <w:rsid w:val="00445809"/>
    <w:rsid w:val="004458C5"/>
    <w:rsid w:val="0044593E"/>
    <w:rsid w:val="004459A5"/>
    <w:rsid w:val="00445B4A"/>
    <w:rsid w:val="00445B6C"/>
    <w:rsid w:val="00445BE5"/>
    <w:rsid w:val="00445C8B"/>
    <w:rsid w:val="00445CEB"/>
    <w:rsid w:val="00445D50"/>
    <w:rsid w:val="00445DA7"/>
    <w:rsid w:val="00445FA4"/>
    <w:rsid w:val="004460E9"/>
    <w:rsid w:val="0044617D"/>
    <w:rsid w:val="0044634E"/>
    <w:rsid w:val="004463E4"/>
    <w:rsid w:val="004464E3"/>
    <w:rsid w:val="0044663F"/>
    <w:rsid w:val="004466E8"/>
    <w:rsid w:val="00446741"/>
    <w:rsid w:val="00446800"/>
    <w:rsid w:val="0044688D"/>
    <w:rsid w:val="00446894"/>
    <w:rsid w:val="004468BF"/>
    <w:rsid w:val="00446986"/>
    <w:rsid w:val="004469CA"/>
    <w:rsid w:val="004469DD"/>
    <w:rsid w:val="004469EE"/>
    <w:rsid w:val="00446A2E"/>
    <w:rsid w:val="00446BFD"/>
    <w:rsid w:val="00446CF6"/>
    <w:rsid w:val="00446D79"/>
    <w:rsid w:val="00446E0E"/>
    <w:rsid w:val="00446E85"/>
    <w:rsid w:val="00446E98"/>
    <w:rsid w:val="00446EB8"/>
    <w:rsid w:val="00446EC3"/>
    <w:rsid w:val="004470A5"/>
    <w:rsid w:val="004470E3"/>
    <w:rsid w:val="00447113"/>
    <w:rsid w:val="0044711D"/>
    <w:rsid w:val="00447156"/>
    <w:rsid w:val="00447180"/>
    <w:rsid w:val="00447211"/>
    <w:rsid w:val="00447235"/>
    <w:rsid w:val="00447398"/>
    <w:rsid w:val="00447521"/>
    <w:rsid w:val="00447690"/>
    <w:rsid w:val="004476F4"/>
    <w:rsid w:val="00447715"/>
    <w:rsid w:val="0044773F"/>
    <w:rsid w:val="0044777B"/>
    <w:rsid w:val="00447917"/>
    <w:rsid w:val="0044796B"/>
    <w:rsid w:val="004479AD"/>
    <w:rsid w:val="00447A23"/>
    <w:rsid w:val="00447BF5"/>
    <w:rsid w:val="00447C11"/>
    <w:rsid w:val="00447D7A"/>
    <w:rsid w:val="00447DE0"/>
    <w:rsid w:val="00447F6E"/>
    <w:rsid w:val="00447F73"/>
    <w:rsid w:val="0045006A"/>
    <w:rsid w:val="00450070"/>
    <w:rsid w:val="004501A8"/>
    <w:rsid w:val="0045027E"/>
    <w:rsid w:val="004502C9"/>
    <w:rsid w:val="0045038D"/>
    <w:rsid w:val="0045040A"/>
    <w:rsid w:val="00450513"/>
    <w:rsid w:val="00450568"/>
    <w:rsid w:val="00450628"/>
    <w:rsid w:val="00450927"/>
    <w:rsid w:val="00450A90"/>
    <w:rsid w:val="00450C1B"/>
    <w:rsid w:val="00450D12"/>
    <w:rsid w:val="00450F1D"/>
    <w:rsid w:val="00450F43"/>
    <w:rsid w:val="0045106A"/>
    <w:rsid w:val="0045107B"/>
    <w:rsid w:val="0045109E"/>
    <w:rsid w:val="004510C5"/>
    <w:rsid w:val="0045110E"/>
    <w:rsid w:val="00451158"/>
    <w:rsid w:val="004511DA"/>
    <w:rsid w:val="004511E4"/>
    <w:rsid w:val="0045129D"/>
    <w:rsid w:val="0045129E"/>
    <w:rsid w:val="004513CB"/>
    <w:rsid w:val="004513DC"/>
    <w:rsid w:val="00451545"/>
    <w:rsid w:val="00451574"/>
    <w:rsid w:val="004515E2"/>
    <w:rsid w:val="00451624"/>
    <w:rsid w:val="0045162A"/>
    <w:rsid w:val="0045169D"/>
    <w:rsid w:val="00451996"/>
    <w:rsid w:val="00451A4D"/>
    <w:rsid w:val="00451A5B"/>
    <w:rsid w:val="00451C3C"/>
    <w:rsid w:val="00451EFA"/>
    <w:rsid w:val="0045221D"/>
    <w:rsid w:val="004522EA"/>
    <w:rsid w:val="00452404"/>
    <w:rsid w:val="0045245B"/>
    <w:rsid w:val="004524A8"/>
    <w:rsid w:val="0045257F"/>
    <w:rsid w:val="00452625"/>
    <w:rsid w:val="00452664"/>
    <w:rsid w:val="0045278E"/>
    <w:rsid w:val="004527A3"/>
    <w:rsid w:val="004527AB"/>
    <w:rsid w:val="004527F2"/>
    <w:rsid w:val="004528DE"/>
    <w:rsid w:val="004528F6"/>
    <w:rsid w:val="0045293E"/>
    <w:rsid w:val="00452972"/>
    <w:rsid w:val="00452BE0"/>
    <w:rsid w:val="00452BE7"/>
    <w:rsid w:val="00452C38"/>
    <w:rsid w:val="00452D17"/>
    <w:rsid w:val="00452F2D"/>
    <w:rsid w:val="00452FAA"/>
    <w:rsid w:val="00453079"/>
    <w:rsid w:val="004530C8"/>
    <w:rsid w:val="00453128"/>
    <w:rsid w:val="004531A5"/>
    <w:rsid w:val="004537BB"/>
    <w:rsid w:val="004537C8"/>
    <w:rsid w:val="00453932"/>
    <w:rsid w:val="004539C1"/>
    <w:rsid w:val="00453BA2"/>
    <w:rsid w:val="00453BD5"/>
    <w:rsid w:val="00453BEC"/>
    <w:rsid w:val="00453C10"/>
    <w:rsid w:val="00453CD7"/>
    <w:rsid w:val="00453F56"/>
    <w:rsid w:val="00453FCB"/>
    <w:rsid w:val="00454217"/>
    <w:rsid w:val="00454268"/>
    <w:rsid w:val="00454319"/>
    <w:rsid w:val="00454321"/>
    <w:rsid w:val="00454407"/>
    <w:rsid w:val="00454442"/>
    <w:rsid w:val="00454502"/>
    <w:rsid w:val="00454614"/>
    <w:rsid w:val="0045476A"/>
    <w:rsid w:val="004548A7"/>
    <w:rsid w:val="004548F1"/>
    <w:rsid w:val="00454968"/>
    <w:rsid w:val="004549F8"/>
    <w:rsid w:val="00454CCF"/>
    <w:rsid w:val="00454D04"/>
    <w:rsid w:val="00454DE7"/>
    <w:rsid w:val="00454F49"/>
    <w:rsid w:val="00454FCD"/>
    <w:rsid w:val="00454FEF"/>
    <w:rsid w:val="00455088"/>
    <w:rsid w:val="004550A2"/>
    <w:rsid w:val="0045524D"/>
    <w:rsid w:val="0045531C"/>
    <w:rsid w:val="00455323"/>
    <w:rsid w:val="00455410"/>
    <w:rsid w:val="0045572E"/>
    <w:rsid w:val="004557F7"/>
    <w:rsid w:val="00455872"/>
    <w:rsid w:val="00455A58"/>
    <w:rsid w:val="00455C3C"/>
    <w:rsid w:val="00455C3E"/>
    <w:rsid w:val="00455C7D"/>
    <w:rsid w:val="00455D5D"/>
    <w:rsid w:val="00456051"/>
    <w:rsid w:val="004560E2"/>
    <w:rsid w:val="00456120"/>
    <w:rsid w:val="00456128"/>
    <w:rsid w:val="00456153"/>
    <w:rsid w:val="004561A3"/>
    <w:rsid w:val="00456264"/>
    <w:rsid w:val="00456370"/>
    <w:rsid w:val="00456442"/>
    <w:rsid w:val="004564CD"/>
    <w:rsid w:val="0045650D"/>
    <w:rsid w:val="0045653C"/>
    <w:rsid w:val="00456577"/>
    <w:rsid w:val="0045660D"/>
    <w:rsid w:val="00456806"/>
    <w:rsid w:val="00456890"/>
    <w:rsid w:val="00456A0F"/>
    <w:rsid w:val="00456A1A"/>
    <w:rsid w:val="00456C25"/>
    <w:rsid w:val="00456C51"/>
    <w:rsid w:val="00456C55"/>
    <w:rsid w:val="00456C89"/>
    <w:rsid w:val="00456E31"/>
    <w:rsid w:val="0045706A"/>
    <w:rsid w:val="0045710D"/>
    <w:rsid w:val="00457176"/>
    <w:rsid w:val="004571BD"/>
    <w:rsid w:val="004572A5"/>
    <w:rsid w:val="0045739B"/>
    <w:rsid w:val="00457415"/>
    <w:rsid w:val="004574D6"/>
    <w:rsid w:val="00457527"/>
    <w:rsid w:val="0045753C"/>
    <w:rsid w:val="0045756F"/>
    <w:rsid w:val="004575C2"/>
    <w:rsid w:val="00457713"/>
    <w:rsid w:val="0045773C"/>
    <w:rsid w:val="0045785F"/>
    <w:rsid w:val="00457903"/>
    <w:rsid w:val="00457946"/>
    <w:rsid w:val="00457981"/>
    <w:rsid w:val="00457A6A"/>
    <w:rsid w:val="00457A6C"/>
    <w:rsid w:val="00457BE7"/>
    <w:rsid w:val="00457C19"/>
    <w:rsid w:val="00457CB9"/>
    <w:rsid w:val="00457D0B"/>
    <w:rsid w:val="00457D0D"/>
    <w:rsid w:val="00457D81"/>
    <w:rsid w:val="00457F90"/>
    <w:rsid w:val="00460307"/>
    <w:rsid w:val="0046033F"/>
    <w:rsid w:val="00460497"/>
    <w:rsid w:val="0046056D"/>
    <w:rsid w:val="0046057D"/>
    <w:rsid w:val="0046072F"/>
    <w:rsid w:val="004607F1"/>
    <w:rsid w:val="0046098A"/>
    <w:rsid w:val="0046098B"/>
    <w:rsid w:val="004609B1"/>
    <w:rsid w:val="004609DE"/>
    <w:rsid w:val="00460A47"/>
    <w:rsid w:val="00460B35"/>
    <w:rsid w:val="00460CC9"/>
    <w:rsid w:val="00460D85"/>
    <w:rsid w:val="00460E28"/>
    <w:rsid w:val="00460EAE"/>
    <w:rsid w:val="00460F7E"/>
    <w:rsid w:val="004610B7"/>
    <w:rsid w:val="004611B3"/>
    <w:rsid w:val="004611D3"/>
    <w:rsid w:val="0046139D"/>
    <w:rsid w:val="0046140C"/>
    <w:rsid w:val="004614E6"/>
    <w:rsid w:val="00461544"/>
    <w:rsid w:val="00461669"/>
    <w:rsid w:val="004616F0"/>
    <w:rsid w:val="00461783"/>
    <w:rsid w:val="00461A7C"/>
    <w:rsid w:val="00461DF9"/>
    <w:rsid w:val="00461E54"/>
    <w:rsid w:val="00461E73"/>
    <w:rsid w:val="00461EB5"/>
    <w:rsid w:val="004620D2"/>
    <w:rsid w:val="00462103"/>
    <w:rsid w:val="00462111"/>
    <w:rsid w:val="004622F7"/>
    <w:rsid w:val="00462396"/>
    <w:rsid w:val="004623A7"/>
    <w:rsid w:val="004623E2"/>
    <w:rsid w:val="004623F6"/>
    <w:rsid w:val="0046253C"/>
    <w:rsid w:val="00462597"/>
    <w:rsid w:val="004625C8"/>
    <w:rsid w:val="0046262B"/>
    <w:rsid w:val="004626A8"/>
    <w:rsid w:val="004627E5"/>
    <w:rsid w:val="00462822"/>
    <w:rsid w:val="00462884"/>
    <w:rsid w:val="004629A6"/>
    <w:rsid w:val="00462A1E"/>
    <w:rsid w:val="00462A48"/>
    <w:rsid w:val="00462C4D"/>
    <w:rsid w:val="00462C60"/>
    <w:rsid w:val="00462C86"/>
    <w:rsid w:val="00462DFC"/>
    <w:rsid w:val="00462E92"/>
    <w:rsid w:val="00463247"/>
    <w:rsid w:val="00463280"/>
    <w:rsid w:val="004632FF"/>
    <w:rsid w:val="00463319"/>
    <w:rsid w:val="004636A2"/>
    <w:rsid w:val="004637D5"/>
    <w:rsid w:val="004637D6"/>
    <w:rsid w:val="00463A6E"/>
    <w:rsid w:val="00463AB4"/>
    <w:rsid w:val="00463B94"/>
    <w:rsid w:val="00463BBE"/>
    <w:rsid w:val="00463CE4"/>
    <w:rsid w:val="00463D56"/>
    <w:rsid w:val="00463DAE"/>
    <w:rsid w:val="00463E25"/>
    <w:rsid w:val="00463EB6"/>
    <w:rsid w:val="00463ED8"/>
    <w:rsid w:val="00463F2C"/>
    <w:rsid w:val="00464071"/>
    <w:rsid w:val="00464103"/>
    <w:rsid w:val="00464207"/>
    <w:rsid w:val="004642BC"/>
    <w:rsid w:val="004642C8"/>
    <w:rsid w:val="004643AC"/>
    <w:rsid w:val="004644C5"/>
    <w:rsid w:val="00464509"/>
    <w:rsid w:val="00464536"/>
    <w:rsid w:val="0046458A"/>
    <w:rsid w:val="004645EA"/>
    <w:rsid w:val="00464688"/>
    <w:rsid w:val="00464758"/>
    <w:rsid w:val="004648BE"/>
    <w:rsid w:val="00464A8D"/>
    <w:rsid w:val="00464BAE"/>
    <w:rsid w:val="00464D09"/>
    <w:rsid w:val="00464D7F"/>
    <w:rsid w:val="00464DB3"/>
    <w:rsid w:val="00464E53"/>
    <w:rsid w:val="00464E54"/>
    <w:rsid w:val="004651DC"/>
    <w:rsid w:val="004651F0"/>
    <w:rsid w:val="00465619"/>
    <w:rsid w:val="00465649"/>
    <w:rsid w:val="00465674"/>
    <w:rsid w:val="00465782"/>
    <w:rsid w:val="00465969"/>
    <w:rsid w:val="00465A10"/>
    <w:rsid w:val="00465BFF"/>
    <w:rsid w:val="00465C34"/>
    <w:rsid w:val="00465E2B"/>
    <w:rsid w:val="00465F36"/>
    <w:rsid w:val="00465FCA"/>
    <w:rsid w:val="00465FF3"/>
    <w:rsid w:val="00466091"/>
    <w:rsid w:val="004661DF"/>
    <w:rsid w:val="0046626A"/>
    <w:rsid w:val="00466365"/>
    <w:rsid w:val="00466382"/>
    <w:rsid w:val="00466476"/>
    <w:rsid w:val="004664F5"/>
    <w:rsid w:val="004668D1"/>
    <w:rsid w:val="0046690F"/>
    <w:rsid w:val="00466912"/>
    <w:rsid w:val="0046695A"/>
    <w:rsid w:val="00466B35"/>
    <w:rsid w:val="00466C98"/>
    <w:rsid w:val="00466D5D"/>
    <w:rsid w:val="00466DE6"/>
    <w:rsid w:val="00466E0B"/>
    <w:rsid w:val="00466E22"/>
    <w:rsid w:val="00466F2A"/>
    <w:rsid w:val="00467005"/>
    <w:rsid w:val="00467328"/>
    <w:rsid w:val="0046732C"/>
    <w:rsid w:val="00467462"/>
    <w:rsid w:val="004674DD"/>
    <w:rsid w:val="00467551"/>
    <w:rsid w:val="0046767B"/>
    <w:rsid w:val="00467714"/>
    <w:rsid w:val="004677AA"/>
    <w:rsid w:val="00467812"/>
    <w:rsid w:val="00467937"/>
    <w:rsid w:val="00467A46"/>
    <w:rsid w:val="00467A51"/>
    <w:rsid w:val="00467B4A"/>
    <w:rsid w:val="00467BAF"/>
    <w:rsid w:val="00467BB5"/>
    <w:rsid w:val="00467C44"/>
    <w:rsid w:val="00467D9B"/>
    <w:rsid w:val="00467DAA"/>
    <w:rsid w:val="00467E58"/>
    <w:rsid w:val="00467E6A"/>
    <w:rsid w:val="00467EE2"/>
    <w:rsid w:val="00467F8B"/>
    <w:rsid w:val="004700E4"/>
    <w:rsid w:val="00470211"/>
    <w:rsid w:val="00470346"/>
    <w:rsid w:val="0047048B"/>
    <w:rsid w:val="0047050B"/>
    <w:rsid w:val="00470575"/>
    <w:rsid w:val="00470604"/>
    <w:rsid w:val="0047062E"/>
    <w:rsid w:val="0047071F"/>
    <w:rsid w:val="00470782"/>
    <w:rsid w:val="00470890"/>
    <w:rsid w:val="00470AD3"/>
    <w:rsid w:val="00470B40"/>
    <w:rsid w:val="00470B5B"/>
    <w:rsid w:val="00470B92"/>
    <w:rsid w:val="00470BDC"/>
    <w:rsid w:val="00470C0B"/>
    <w:rsid w:val="00470D5B"/>
    <w:rsid w:val="00470E8E"/>
    <w:rsid w:val="00470FEE"/>
    <w:rsid w:val="0047100C"/>
    <w:rsid w:val="00471049"/>
    <w:rsid w:val="00471177"/>
    <w:rsid w:val="00471265"/>
    <w:rsid w:val="004712D1"/>
    <w:rsid w:val="00471302"/>
    <w:rsid w:val="004713B1"/>
    <w:rsid w:val="00471508"/>
    <w:rsid w:val="00471684"/>
    <w:rsid w:val="00471749"/>
    <w:rsid w:val="0047175B"/>
    <w:rsid w:val="004717AC"/>
    <w:rsid w:val="004717D7"/>
    <w:rsid w:val="00471AA9"/>
    <w:rsid w:val="00471B22"/>
    <w:rsid w:val="00471DCB"/>
    <w:rsid w:val="00471F4F"/>
    <w:rsid w:val="00471F53"/>
    <w:rsid w:val="00472084"/>
    <w:rsid w:val="004720A3"/>
    <w:rsid w:val="00472293"/>
    <w:rsid w:val="004723BC"/>
    <w:rsid w:val="00472429"/>
    <w:rsid w:val="00472576"/>
    <w:rsid w:val="0047259A"/>
    <w:rsid w:val="004725BC"/>
    <w:rsid w:val="004726D5"/>
    <w:rsid w:val="004728B5"/>
    <w:rsid w:val="004728B8"/>
    <w:rsid w:val="004728CE"/>
    <w:rsid w:val="00472A74"/>
    <w:rsid w:val="00472EAA"/>
    <w:rsid w:val="00472EF3"/>
    <w:rsid w:val="004730B6"/>
    <w:rsid w:val="00473238"/>
    <w:rsid w:val="00473422"/>
    <w:rsid w:val="004735EB"/>
    <w:rsid w:val="00473601"/>
    <w:rsid w:val="0047360A"/>
    <w:rsid w:val="00473611"/>
    <w:rsid w:val="00473645"/>
    <w:rsid w:val="004736A0"/>
    <w:rsid w:val="00473AA2"/>
    <w:rsid w:val="00473C48"/>
    <w:rsid w:val="00473CA7"/>
    <w:rsid w:val="00473D2F"/>
    <w:rsid w:val="00473D31"/>
    <w:rsid w:val="00473D9C"/>
    <w:rsid w:val="00473EEE"/>
    <w:rsid w:val="00473F07"/>
    <w:rsid w:val="00473F2D"/>
    <w:rsid w:val="00473FA0"/>
    <w:rsid w:val="00474060"/>
    <w:rsid w:val="0047443D"/>
    <w:rsid w:val="004744E9"/>
    <w:rsid w:val="0047450C"/>
    <w:rsid w:val="0047461F"/>
    <w:rsid w:val="00474690"/>
    <w:rsid w:val="004746A0"/>
    <w:rsid w:val="004746AF"/>
    <w:rsid w:val="0047473E"/>
    <w:rsid w:val="0047488C"/>
    <w:rsid w:val="0047495F"/>
    <w:rsid w:val="004749AB"/>
    <w:rsid w:val="00474A17"/>
    <w:rsid w:val="00474AB7"/>
    <w:rsid w:val="00474B6D"/>
    <w:rsid w:val="00474C3A"/>
    <w:rsid w:val="00474CB2"/>
    <w:rsid w:val="00474D0D"/>
    <w:rsid w:val="00475070"/>
    <w:rsid w:val="004753CB"/>
    <w:rsid w:val="00475467"/>
    <w:rsid w:val="00475624"/>
    <w:rsid w:val="00475676"/>
    <w:rsid w:val="004756CE"/>
    <w:rsid w:val="0047579F"/>
    <w:rsid w:val="004757E3"/>
    <w:rsid w:val="00475A71"/>
    <w:rsid w:val="00475AA0"/>
    <w:rsid w:val="00475C09"/>
    <w:rsid w:val="00475C99"/>
    <w:rsid w:val="00475F42"/>
    <w:rsid w:val="00475F49"/>
    <w:rsid w:val="00475F59"/>
    <w:rsid w:val="0047604F"/>
    <w:rsid w:val="00476051"/>
    <w:rsid w:val="004760BB"/>
    <w:rsid w:val="004760FF"/>
    <w:rsid w:val="004761C4"/>
    <w:rsid w:val="0047626A"/>
    <w:rsid w:val="00476283"/>
    <w:rsid w:val="00476358"/>
    <w:rsid w:val="004763A8"/>
    <w:rsid w:val="00476410"/>
    <w:rsid w:val="0047654E"/>
    <w:rsid w:val="00476742"/>
    <w:rsid w:val="00476785"/>
    <w:rsid w:val="0047688E"/>
    <w:rsid w:val="00476940"/>
    <w:rsid w:val="004769B4"/>
    <w:rsid w:val="00476AB9"/>
    <w:rsid w:val="00476B14"/>
    <w:rsid w:val="00476C79"/>
    <w:rsid w:val="00476CBE"/>
    <w:rsid w:val="00476D12"/>
    <w:rsid w:val="00476D7F"/>
    <w:rsid w:val="00476E6B"/>
    <w:rsid w:val="00476FCE"/>
    <w:rsid w:val="00477030"/>
    <w:rsid w:val="00477240"/>
    <w:rsid w:val="004772CE"/>
    <w:rsid w:val="0047735B"/>
    <w:rsid w:val="00477395"/>
    <w:rsid w:val="00477405"/>
    <w:rsid w:val="0047744C"/>
    <w:rsid w:val="00477494"/>
    <w:rsid w:val="00477543"/>
    <w:rsid w:val="00477617"/>
    <w:rsid w:val="00477718"/>
    <w:rsid w:val="00477931"/>
    <w:rsid w:val="0047797F"/>
    <w:rsid w:val="004779B5"/>
    <w:rsid w:val="00477B6D"/>
    <w:rsid w:val="00477D2A"/>
    <w:rsid w:val="00477DB4"/>
    <w:rsid w:val="00477E7D"/>
    <w:rsid w:val="00477E90"/>
    <w:rsid w:val="00477FCE"/>
    <w:rsid w:val="0048006D"/>
    <w:rsid w:val="00480078"/>
    <w:rsid w:val="00480081"/>
    <w:rsid w:val="0048018F"/>
    <w:rsid w:val="0048036D"/>
    <w:rsid w:val="004803D3"/>
    <w:rsid w:val="004803E1"/>
    <w:rsid w:val="004806E7"/>
    <w:rsid w:val="0048078C"/>
    <w:rsid w:val="004807D0"/>
    <w:rsid w:val="00480866"/>
    <w:rsid w:val="004809E8"/>
    <w:rsid w:val="004809FF"/>
    <w:rsid w:val="00480A2C"/>
    <w:rsid w:val="00480A9D"/>
    <w:rsid w:val="00480BD7"/>
    <w:rsid w:val="00480EAF"/>
    <w:rsid w:val="00480F47"/>
    <w:rsid w:val="00480F89"/>
    <w:rsid w:val="0048102C"/>
    <w:rsid w:val="0048108E"/>
    <w:rsid w:val="004810D4"/>
    <w:rsid w:val="004812DC"/>
    <w:rsid w:val="00481301"/>
    <w:rsid w:val="0048132F"/>
    <w:rsid w:val="0048133B"/>
    <w:rsid w:val="0048153D"/>
    <w:rsid w:val="00481588"/>
    <w:rsid w:val="00481656"/>
    <w:rsid w:val="004817B0"/>
    <w:rsid w:val="0048182F"/>
    <w:rsid w:val="004818CE"/>
    <w:rsid w:val="004819D3"/>
    <w:rsid w:val="00481A0F"/>
    <w:rsid w:val="00481CB8"/>
    <w:rsid w:val="00481CB9"/>
    <w:rsid w:val="00481D35"/>
    <w:rsid w:val="00481DD9"/>
    <w:rsid w:val="00481F04"/>
    <w:rsid w:val="00481F58"/>
    <w:rsid w:val="00482027"/>
    <w:rsid w:val="00482042"/>
    <w:rsid w:val="00482157"/>
    <w:rsid w:val="0048222A"/>
    <w:rsid w:val="00482286"/>
    <w:rsid w:val="00482308"/>
    <w:rsid w:val="0048239D"/>
    <w:rsid w:val="00482428"/>
    <w:rsid w:val="004827EC"/>
    <w:rsid w:val="00482A47"/>
    <w:rsid w:val="00482DA1"/>
    <w:rsid w:val="00482E84"/>
    <w:rsid w:val="00482ECD"/>
    <w:rsid w:val="00482ED4"/>
    <w:rsid w:val="004831FD"/>
    <w:rsid w:val="00483219"/>
    <w:rsid w:val="00483316"/>
    <w:rsid w:val="00483460"/>
    <w:rsid w:val="004834DF"/>
    <w:rsid w:val="00483574"/>
    <w:rsid w:val="00483663"/>
    <w:rsid w:val="004836DE"/>
    <w:rsid w:val="00483827"/>
    <w:rsid w:val="004838C7"/>
    <w:rsid w:val="00483BC1"/>
    <w:rsid w:val="00483C36"/>
    <w:rsid w:val="00483C65"/>
    <w:rsid w:val="00483E4A"/>
    <w:rsid w:val="00483F35"/>
    <w:rsid w:val="00483FA5"/>
    <w:rsid w:val="00484083"/>
    <w:rsid w:val="00484084"/>
    <w:rsid w:val="0048408E"/>
    <w:rsid w:val="004840CB"/>
    <w:rsid w:val="00484112"/>
    <w:rsid w:val="0048419D"/>
    <w:rsid w:val="004841E8"/>
    <w:rsid w:val="0048426B"/>
    <w:rsid w:val="00484288"/>
    <w:rsid w:val="004842B0"/>
    <w:rsid w:val="004842BC"/>
    <w:rsid w:val="004843B1"/>
    <w:rsid w:val="004843F0"/>
    <w:rsid w:val="00484547"/>
    <w:rsid w:val="0048457D"/>
    <w:rsid w:val="004845B0"/>
    <w:rsid w:val="00484649"/>
    <w:rsid w:val="004846AF"/>
    <w:rsid w:val="004846E4"/>
    <w:rsid w:val="004846E8"/>
    <w:rsid w:val="00484714"/>
    <w:rsid w:val="00484769"/>
    <w:rsid w:val="00484790"/>
    <w:rsid w:val="0048481C"/>
    <w:rsid w:val="00484890"/>
    <w:rsid w:val="004848F1"/>
    <w:rsid w:val="00484912"/>
    <w:rsid w:val="00484975"/>
    <w:rsid w:val="004849E2"/>
    <w:rsid w:val="00484AA8"/>
    <w:rsid w:val="00484BC5"/>
    <w:rsid w:val="00484C0A"/>
    <w:rsid w:val="00484C73"/>
    <w:rsid w:val="00484D5F"/>
    <w:rsid w:val="00484DBF"/>
    <w:rsid w:val="00484ECD"/>
    <w:rsid w:val="00484F47"/>
    <w:rsid w:val="00484FA3"/>
    <w:rsid w:val="00484FB0"/>
    <w:rsid w:val="0048502B"/>
    <w:rsid w:val="00485239"/>
    <w:rsid w:val="004853C9"/>
    <w:rsid w:val="004854A1"/>
    <w:rsid w:val="004854CD"/>
    <w:rsid w:val="00485610"/>
    <w:rsid w:val="0048570C"/>
    <w:rsid w:val="00485CD2"/>
    <w:rsid w:val="00485D54"/>
    <w:rsid w:val="00485D91"/>
    <w:rsid w:val="00485EC0"/>
    <w:rsid w:val="00486068"/>
    <w:rsid w:val="0048610F"/>
    <w:rsid w:val="0048617B"/>
    <w:rsid w:val="004862AC"/>
    <w:rsid w:val="004862F7"/>
    <w:rsid w:val="0048642C"/>
    <w:rsid w:val="0048670D"/>
    <w:rsid w:val="0048671B"/>
    <w:rsid w:val="004867EB"/>
    <w:rsid w:val="00486827"/>
    <w:rsid w:val="00486945"/>
    <w:rsid w:val="004869FF"/>
    <w:rsid w:val="00486B36"/>
    <w:rsid w:val="00486B4C"/>
    <w:rsid w:val="00486D00"/>
    <w:rsid w:val="00486D79"/>
    <w:rsid w:val="00486E3C"/>
    <w:rsid w:val="00486E91"/>
    <w:rsid w:val="004870E4"/>
    <w:rsid w:val="004871DC"/>
    <w:rsid w:val="00487225"/>
    <w:rsid w:val="00487580"/>
    <w:rsid w:val="00487633"/>
    <w:rsid w:val="00487955"/>
    <w:rsid w:val="00487BD4"/>
    <w:rsid w:val="00487E76"/>
    <w:rsid w:val="00487EDB"/>
    <w:rsid w:val="00487F14"/>
    <w:rsid w:val="0049024C"/>
    <w:rsid w:val="00490316"/>
    <w:rsid w:val="004905AF"/>
    <w:rsid w:val="00490628"/>
    <w:rsid w:val="004907EC"/>
    <w:rsid w:val="004908A1"/>
    <w:rsid w:val="004908AD"/>
    <w:rsid w:val="004908D8"/>
    <w:rsid w:val="004909FD"/>
    <w:rsid w:val="00490A61"/>
    <w:rsid w:val="00490B2D"/>
    <w:rsid w:val="00490B7F"/>
    <w:rsid w:val="00490D68"/>
    <w:rsid w:val="00490DAE"/>
    <w:rsid w:val="00490EA0"/>
    <w:rsid w:val="00490EFA"/>
    <w:rsid w:val="004910E4"/>
    <w:rsid w:val="004911A0"/>
    <w:rsid w:val="00491251"/>
    <w:rsid w:val="00491253"/>
    <w:rsid w:val="00491259"/>
    <w:rsid w:val="004912DB"/>
    <w:rsid w:val="004913B1"/>
    <w:rsid w:val="004913CC"/>
    <w:rsid w:val="00491452"/>
    <w:rsid w:val="004917B4"/>
    <w:rsid w:val="004917CF"/>
    <w:rsid w:val="0049180B"/>
    <w:rsid w:val="00491856"/>
    <w:rsid w:val="0049197F"/>
    <w:rsid w:val="00491A00"/>
    <w:rsid w:val="00491AAB"/>
    <w:rsid w:val="00491BDD"/>
    <w:rsid w:val="00491C54"/>
    <w:rsid w:val="00491C5F"/>
    <w:rsid w:val="00491CCD"/>
    <w:rsid w:val="00491F14"/>
    <w:rsid w:val="00492016"/>
    <w:rsid w:val="00492094"/>
    <w:rsid w:val="00492267"/>
    <w:rsid w:val="004922AE"/>
    <w:rsid w:val="0049232C"/>
    <w:rsid w:val="00492330"/>
    <w:rsid w:val="004924D9"/>
    <w:rsid w:val="00492579"/>
    <w:rsid w:val="00492703"/>
    <w:rsid w:val="00492779"/>
    <w:rsid w:val="004927CA"/>
    <w:rsid w:val="00492873"/>
    <w:rsid w:val="004928E0"/>
    <w:rsid w:val="00492916"/>
    <w:rsid w:val="00492965"/>
    <w:rsid w:val="00492A3E"/>
    <w:rsid w:val="00492AD8"/>
    <w:rsid w:val="00492B18"/>
    <w:rsid w:val="00492B6B"/>
    <w:rsid w:val="00492B9D"/>
    <w:rsid w:val="00492E17"/>
    <w:rsid w:val="00492F2B"/>
    <w:rsid w:val="00492F95"/>
    <w:rsid w:val="00493091"/>
    <w:rsid w:val="00493122"/>
    <w:rsid w:val="00493127"/>
    <w:rsid w:val="0049318A"/>
    <w:rsid w:val="004931A9"/>
    <w:rsid w:val="004932AE"/>
    <w:rsid w:val="004932FB"/>
    <w:rsid w:val="00493476"/>
    <w:rsid w:val="0049347B"/>
    <w:rsid w:val="0049351B"/>
    <w:rsid w:val="0049356D"/>
    <w:rsid w:val="0049358D"/>
    <w:rsid w:val="004935B2"/>
    <w:rsid w:val="004935C3"/>
    <w:rsid w:val="004937B0"/>
    <w:rsid w:val="004938CA"/>
    <w:rsid w:val="004938F7"/>
    <w:rsid w:val="00493953"/>
    <w:rsid w:val="00493B42"/>
    <w:rsid w:val="00493C0C"/>
    <w:rsid w:val="00493C6B"/>
    <w:rsid w:val="00493CFC"/>
    <w:rsid w:val="00493D9F"/>
    <w:rsid w:val="00493EEA"/>
    <w:rsid w:val="00493F2A"/>
    <w:rsid w:val="00493F2F"/>
    <w:rsid w:val="00493F97"/>
    <w:rsid w:val="00493FA5"/>
    <w:rsid w:val="00494111"/>
    <w:rsid w:val="004941A3"/>
    <w:rsid w:val="004943A0"/>
    <w:rsid w:val="00494458"/>
    <w:rsid w:val="00494652"/>
    <w:rsid w:val="0049472D"/>
    <w:rsid w:val="00494807"/>
    <w:rsid w:val="0049499D"/>
    <w:rsid w:val="00494B4C"/>
    <w:rsid w:val="00494D08"/>
    <w:rsid w:val="00494D10"/>
    <w:rsid w:val="00494E4C"/>
    <w:rsid w:val="00494F64"/>
    <w:rsid w:val="00494FE0"/>
    <w:rsid w:val="00495004"/>
    <w:rsid w:val="004950F1"/>
    <w:rsid w:val="00495102"/>
    <w:rsid w:val="00495363"/>
    <w:rsid w:val="0049555B"/>
    <w:rsid w:val="0049560C"/>
    <w:rsid w:val="0049576C"/>
    <w:rsid w:val="00495848"/>
    <w:rsid w:val="0049589C"/>
    <w:rsid w:val="0049594C"/>
    <w:rsid w:val="0049598E"/>
    <w:rsid w:val="00495A0B"/>
    <w:rsid w:val="00495DF9"/>
    <w:rsid w:val="00495E77"/>
    <w:rsid w:val="00495E8D"/>
    <w:rsid w:val="00496074"/>
    <w:rsid w:val="004961B4"/>
    <w:rsid w:val="00496214"/>
    <w:rsid w:val="0049624B"/>
    <w:rsid w:val="0049626D"/>
    <w:rsid w:val="00496293"/>
    <w:rsid w:val="004962C1"/>
    <w:rsid w:val="004962D9"/>
    <w:rsid w:val="004964C5"/>
    <w:rsid w:val="00496550"/>
    <w:rsid w:val="00496592"/>
    <w:rsid w:val="004965C1"/>
    <w:rsid w:val="0049669A"/>
    <w:rsid w:val="00496791"/>
    <w:rsid w:val="0049679A"/>
    <w:rsid w:val="00496838"/>
    <w:rsid w:val="00496975"/>
    <w:rsid w:val="00496A44"/>
    <w:rsid w:val="00496C97"/>
    <w:rsid w:val="00496CD6"/>
    <w:rsid w:val="00496DC1"/>
    <w:rsid w:val="00496E9C"/>
    <w:rsid w:val="00496F6C"/>
    <w:rsid w:val="00496F80"/>
    <w:rsid w:val="004971F3"/>
    <w:rsid w:val="00497337"/>
    <w:rsid w:val="00497388"/>
    <w:rsid w:val="00497391"/>
    <w:rsid w:val="00497464"/>
    <w:rsid w:val="004974D2"/>
    <w:rsid w:val="0049764B"/>
    <w:rsid w:val="00497674"/>
    <w:rsid w:val="004976CF"/>
    <w:rsid w:val="0049774E"/>
    <w:rsid w:val="004977A0"/>
    <w:rsid w:val="004978A8"/>
    <w:rsid w:val="00497933"/>
    <w:rsid w:val="00497AD2"/>
    <w:rsid w:val="00497B7A"/>
    <w:rsid w:val="00497C74"/>
    <w:rsid w:val="00497E3C"/>
    <w:rsid w:val="00497F80"/>
    <w:rsid w:val="004A001A"/>
    <w:rsid w:val="004A00B1"/>
    <w:rsid w:val="004A00C3"/>
    <w:rsid w:val="004A0190"/>
    <w:rsid w:val="004A01CB"/>
    <w:rsid w:val="004A03BB"/>
    <w:rsid w:val="004A06D1"/>
    <w:rsid w:val="004A070A"/>
    <w:rsid w:val="004A0712"/>
    <w:rsid w:val="004A078E"/>
    <w:rsid w:val="004A0797"/>
    <w:rsid w:val="004A08B3"/>
    <w:rsid w:val="004A0ABA"/>
    <w:rsid w:val="004A0F90"/>
    <w:rsid w:val="004A1209"/>
    <w:rsid w:val="004A1217"/>
    <w:rsid w:val="004A1235"/>
    <w:rsid w:val="004A1304"/>
    <w:rsid w:val="004A1466"/>
    <w:rsid w:val="004A147A"/>
    <w:rsid w:val="004A1498"/>
    <w:rsid w:val="004A14E3"/>
    <w:rsid w:val="004A1533"/>
    <w:rsid w:val="004A16B9"/>
    <w:rsid w:val="004A16C4"/>
    <w:rsid w:val="004A1707"/>
    <w:rsid w:val="004A1739"/>
    <w:rsid w:val="004A1811"/>
    <w:rsid w:val="004A198C"/>
    <w:rsid w:val="004A1A28"/>
    <w:rsid w:val="004A1AE5"/>
    <w:rsid w:val="004A1AE6"/>
    <w:rsid w:val="004A1BA5"/>
    <w:rsid w:val="004A1D8D"/>
    <w:rsid w:val="004A1E85"/>
    <w:rsid w:val="004A1FB9"/>
    <w:rsid w:val="004A2013"/>
    <w:rsid w:val="004A2122"/>
    <w:rsid w:val="004A2189"/>
    <w:rsid w:val="004A2288"/>
    <w:rsid w:val="004A2329"/>
    <w:rsid w:val="004A23B0"/>
    <w:rsid w:val="004A2541"/>
    <w:rsid w:val="004A25E1"/>
    <w:rsid w:val="004A2739"/>
    <w:rsid w:val="004A27B3"/>
    <w:rsid w:val="004A27C8"/>
    <w:rsid w:val="004A2831"/>
    <w:rsid w:val="004A28AD"/>
    <w:rsid w:val="004A2938"/>
    <w:rsid w:val="004A2AD4"/>
    <w:rsid w:val="004A2ADF"/>
    <w:rsid w:val="004A2CE9"/>
    <w:rsid w:val="004A2D0A"/>
    <w:rsid w:val="004A2D3D"/>
    <w:rsid w:val="004A2D64"/>
    <w:rsid w:val="004A2E4A"/>
    <w:rsid w:val="004A30BB"/>
    <w:rsid w:val="004A318C"/>
    <w:rsid w:val="004A3379"/>
    <w:rsid w:val="004A33DB"/>
    <w:rsid w:val="004A358E"/>
    <w:rsid w:val="004A35B8"/>
    <w:rsid w:val="004A35D6"/>
    <w:rsid w:val="004A365B"/>
    <w:rsid w:val="004A3750"/>
    <w:rsid w:val="004A3859"/>
    <w:rsid w:val="004A3910"/>
    <w:rsid w:val="004A39A4"/>
    <w:rsid w:val="004A3A30"/>
    <w:rsid w:val="004A3A55"/>
    <w:rsid w:val="004A3AE2"/>
    <w:rsid w:val="004A3AF7"/>
    <w:rsid w:val="004A3BCC"/>
    <w:rsid w:val="004A3C39"/>
    <w:rsid w:val="004A3D14"/>
    <w:rsid w:val="004A3DDB"/>
    <w:rsid w:val="004A3F59"/>
    <w:rsid w:val="004A3F5A"/>
    <w:rsid w:val="004A40D4"/>
    <w:rsid w:val="004A4148"/>
    <w:rsid w:val="004A417E"/>
    <w:rsid w:val="004A419A"/>
    <w:rsid w:val="004A41C8"/>
    <w:rsid w:val="004A42FB"/>
    <w:rsid w:val="004A4484"/>
    <w:rsid w:val="004A472A"/>
    <w:rsid w:val="004A47B6"/>
    <w:rsid w:val="004A47B8"/>
    <w:rsid w:val="004A47D2"/>
    <w:rsid w:val="004A4808"/>
    <w:rsid w:val="004A4818"/>
    <w:rsid w:val="004A486A"/>
    <w:rsid w:val="004A4A3B"/>
    <w:rsid w:val="004A4BC0"/>
    <w:rsid w:val="004A4D79"/>
    <w:rsid w:val="004A4E8F"/>
    <w:rsid w:val="004A4ED2"/>
    <w:rsid w:val="004A5092"/>
    <w:rsid w:val="004A50AC"/>
    <w:rsid w:val="004A510B"/>
    <w:rsid w:val="004A5111"/>
    <w:rsid w:val="004A5207"/>
    <w:rsid w:val="004A5281"/>
    <w:rsid w:val="004A52A3"/>
    <w:rsid w:val="004A54C0"/>
    <w:rsid w:val="004A5514"/>
    <w:rsid w:val="004A56D1"/>
    <w:rsid w:val="004A58BC"/>
    <w:rsid w:val="004A5ABF"/>
    <w:rsid w:val="004A5B30"/>
    <w:rsid w:val="004A5BFC"/>
    <w:rsid w:val="004A5C89"/>
    <w:rsid w:val="004A5D9D"/>
    <w:rsid w:val="004A5DD1"/>
    <w:rsid w:val="004A5F2A"/>
    <w:rsid w:val="004A5F59"/>
    <w:rsid w:val="004A5FEB"/>
    <w:rsid w:val="004A6076"/>
    <w:rsid w:val="004A61F3"/>
    <w:rsid w:val="004A6210"/>
    <w:rsid w:val="004A63A2"/>
    <w:rsid w:val="004A63E7"/>
    <w:rsid w:val="004A6512"/>
    <w:rsid w:val="004A6633"/>
    <w:rsid w:val="004A66D3"/>
    <w:rsid w:val="004A66D7"/>
    <w:rsid w:val="004A6833"/>
    <w:rsid w:val="004A68B5"/>
    <w:rsid w:val="004A68E7"/>
    <w:rsid w:val="004A6966"/>
    <w:rsid w:val="004A6A2E"/>
    <w:rsid w:val="004A6A61"/>
    <w:rsid w:val="004A6B5C"/>
    <w:rsid w:val="004A6D02"/>
    <w:rsid w:val="004A7140"/>
    <w:rsid w:val="004A7208"/>
    <w:rsid w:val="004A7276"/>
    <w:rsid w:val="004A72AF"/>
    <w:rsid w:val="004A72C0"/>
    <w:rsid w:val="004A7360"/>
    <w:rsid w:val="004A73A1"/>
    <w:rsid w:val="004A73A3"/>
    <w:rsid w:val="004A73EF"/>
    <w:rsid w:val="004A7502"/>
    <w:rsid w:val="004A7529"/>
    <w:rsid w:val="004A76BF"/>
    <w:rsid w:val="004A7755"/>
    <w:rsid w:val="004A77FD"/>
    <w:rsid w:val="004A78E9"/>
    <w:rsid w:val="004A7A0B"/>
    <w:rsid w:val="004A7A7A"/>
    <w:rsid w:val="004A7AE0"/>
    <w:rsid w:val="004A7BE5"/>
    <w:rsid w:val="004A7C78"/>
    <w:rsid w:val="004A7FA6"/>
    <w:rsid w:val="004B012A"/>
    <w:rsid w:val="004B0242"/>
    <w:rsid w:val="004B0252"/>
    <w:rsid w:val="004B0264"/>
    <w:rsid w:val="004B029C"/>
    <w:rsid w:val="004B031A"/>
    <w:rsid w:val="004B037C"/>
    <w:rsid w:val="004B03A2"/>
    <w:rsid w:val="004B050F"/>
    <w:rsid w:val="004B098D"/>
    <w:rsid w:val="004B0ACF"/>
    <w:rsid w:val="004B0B7C"/>
    <w:rsid w:val="004B0D7B"/>
    <w:rsid w:val="004B0FF5"/>
    <w:rsid w:val="004B1060"/>
    <w:rsid w:val="004B10DD"/>
    <w:rsid w:val="004B11C8"/>
    <w:rsid w:val="004B124D"/>
    <w:rsid w:val="004B1309"/>
    <w:rsid w:val="004B14BF"/>
    <w:rsid w:val="004B14EA"/>
    <w:rsid w:val="004B154C"/>
    <w:rsid w:val="004B1554"/>
    <w:rsid w:val="004B173F"/>
    <w:rsid w:val="004B1766"/>
    <w:rsid w:val="004B17AE"/>
    <w:rsid w:val="004B17E4"/>
    <w:rsid w:val="004B187D"/>
    <w:rsid w:val="004B1B00"/>
    <w:rsid w:val="004B1B23"/>
    <w:rsid w:val="004B1C3A"/>
    <w:rsid w:val="004B1C4D"/>
    <w:rsid w:val="004B1C60"/>
    <w:rsid w:val="004B1C81"/>
    <w:rsid w:val="004B1D7D"/>
    <w:rsid w:val="004B1FF5"/>
    <w:rsid w:val="004B201E"/>
    <w:rsid w:val="004B21C0"/>
    <w:rsid w:val="004B236D"/>
    <w:rsid w:val="004B23A0"/>
    <w:rsid w:val="004B24C2"/>
    <w:rsid w:val="004B24D6"/>
    <w:rsid w:val="004B24DD"/>
    <w:rsid w:val="004B25C9"/>
    <w:rsid w:val="004B25DF"/>
    <w:rsid w:val="004B26C2"/>
    <w:rsid w:val="004B28DF"/>
    <w:rsid w:val="004B2902"/>
    <w:rsid w:val="004B292E"/>
    <w:rsid w:val="004B2A48"/>
    <w:rsid w:val="004B2A75"/>
    <w:rsid w:val="004B2B49"/>
    <w:rsid w:val="004B2C88"/>
    <w:rsid w:val="004B2CD0"/>
    <w:rsid w:val="004B2D33"/>
    <w:rsid w:val="004B2D5D"/>
    <w:rsid w:val="004B2D94"/>
    <w:rsid w:val="004B303A"/>
    <w:rsid w:val="004B314F"/>
    <w:rsid w:val="004B3157"/>
    <w:rsid w:val="004B31E6"/>
    <w:rsid w:val="004B3316"/>
    <w:rsid w:val="004B33E6"/>
    <w:rsid w:val="004B350E"/>
    <w:rsid w:val="004B3616"/>
    <w:rsid w:val="004B3671"/>
    <w:rsid w:val="004B36DA"/>
    <w:rsid w:val="004B37B8"/>
    <w:rsid w:val="004B37FC"/>
    <w:rsid w:val="004B380D"/>
    <w:rsid w:val="004B383C"/>
    <w:rsid w:val="004B3880"/>
    <w:rsid w:val="004B38B7"/>
    <w:rsid w:val="004B398A"/>
    <w:rsid w:val="004B3996"/>
    <w:rsid w:val="004B3AF6"/>
    <w:rsid w:val="004B3BC4"/>
    <w:rsid w:val="004B3BF8"/>
    <w:rsid w:val="004B3E54"/>
    <w:rsid w:val="004B3EED"/>
    <w:rsid w:val="004B3F46"/>
    <w:rsid w:val="004B4023"/>
    <w:rsid w:val="004B422F"/>
    <w:rsid w:val="004B423F"/>
    <w:rsid w:val="004B4305"/>
    <w:rsid w:val="004B432F"/>
    <w:rsid w:val="004B43FB"/>
    <w:rsid w:val="004B445E"/>
    <w:rsid w:val="004B450D"/>
    <w:rsid w:val="004B451A"/>
    <w:rsid w:val="004B457D"/>
    <w:rsid w:val="004B4839"/>
    <w:rsid w:val="004B49E1"/>
    <w:rsid w:val="004B4A0E"/>
    <w:rsid w:val="004B4A80"/>
    <w:rsid w:val="004B4ABA"/>
    <w:rsid w:val="004B4B94"/>
    <w:rsid w:val="004B4BAD"/>
    <w:rsid w:val="004B4BFE"/>
    <w:rsid w:val="004B4D31"/>
    <w:rsid w:val="004B4D56"/>
    <w:rsid w:val="004B4E29"/>
    <w:rsid w:val="004B4F13"/>
    <w:rsid w:val="004B4F49"/>
    <w:rsid w:val="004B4FE1"/>
    <w:rsid w:val="004B5065"/>
    <w:rsid w:val="004B5169"/>
    <w:rsid w:val="004B5281"/>
    <w:rsid w:val="004B5333"/>
    <w:rsid w:val="004B55A1"/>
    <w:rsid w:val="004B56B5"/>
    <w:rsid w:val="004B56C1"/>
    <w:rsid w:val="004B57DE"/>
    <w:rsid w:val="004B590B"/>
    <w:rsid w:val="004B59F2"/>
    <w:rsid w:val="004B5A74"/>
    <w:rsid w:val="004B5C59"/>
    <w:rsid w:val="004B5CDE"/>
    <w:rsid w:val="004B5D12"/>
    <w:rsid w:val="004B611B"/>
    <w:rsid w:val="004B61D7"/>
    <w:rsid w:val="004B61F0"/>
    <w:rsid w:val="004B6325"/>
    <w:rsid w:val="004B661E"/>
    <w:rsid w:val="004B664E"/>
    <w:rsid w:val="004B6716"/>
    <w:rsid w:val="004B67A3"/>
    <w:rsid w:val="004B67D9"/>
    <w:rsid w:val="004B6849"/>
    <w:rsid w:val="004B6974"/>
    <w:rsid w:val="004B6993"/>
    <w:rsid w:val="004B6A66"/>
    <w:rsid w:val="004B6B56"/>
    <w:rsid w:val="004B6CC3"/>
    <w:rsid w:val="004B6D0F"/>
    <w:rsid w:val="004B6DD2"/>
    <w:rsid w:val="004B6E3E"/>
    <w:rsid w:val="004B71BB"/>
    <w:rsid w:val="004B71C4"/>
    <w:rsid w:val="004B72FC"/>
    <w:rsid w:val="004B73BD"/>
    <w:rsid w:val="004B762B"/>
    <w:rsid w:val="004B7696"/>
    <w:rsid w:val="004B7903"/>
    <w:rsid w:val="004B790E"/>
    <w:rsid w:val="004B7A69"/>
    <w:rsid w:val="004B7B04"/>
    <w:rsid w:val="004B7C28"/>
    <w:rsid w:val="004B7C69"/>
    <w:rsid w:val="004B7CEB"/>
    <w:rsid w:val="004B7E66"/>
    <w:rsid w:val="004B7F8E"/>
    <w:rsid w:val="004C000D"/>
    <w:rsid w:val="004C00F1"/>
    <w:rsid w:val="004C0241"/>
    <w:rsid w:val="004C025C"/>
    <w:rsid w:val="004C055D"/>
    <w:rsid w:val="004C059C"/>
    <w:rsid w:val="004C0673"/>
    <w:rsid w:val="004C06A7"/>
    <w:rsid w:val="004C076E"/>
    <w:rsid w:val="004C07A2"/>
    <w:rsid w:val="004C0828"/>
    <w:rsid w:val="004C082C"/>
    <w:rsid w:val="004C082E"/>
    <w:rsid w:val="004C0A31"/>
    <w:rsid w:val="004C0A8B"/>
    <w:rsid w:val="004C0AA9"/>
    <w:rsid w:val="004C0C45"/>
    <w:rsid w:val="004C0D84"/>
    <w:rsid w:val="004C0DAA"/>
    <w:rsid w:val="004C0F1A"/>
    <w:rsid w:val="004C0F41"/>
    <w:rsid w:val="004C100E"/>
    <w:rsid w:val="004C11EA"/>
    <w:rsid w:val="004C11EC"/>
    <w:rsid w:val="004C15C7"/>
    <w:rsid w:val="004C15DB"/>
    <w:rsid w:val="004C1630"/>
    <w:rsid w:val="004C1636"/>
    <w:rsid w:val="004C166A"/>
    <w:rsid w:val="004C1675"/>
    <w:rsid w:val="004C169F"/>
    <w:rsid w:val="004C17DC"/>
    <w:rsid w:val="004C1901"/>
    <w:rsid w:val="004C1B2C"/>
    <w:rsid w:val="004C1B69"/>
    <w:rsid w:val="004C1B71"/>
    <w:rsid w:val="004C1C17"/>
    <w:rsid w:val="004C1C72"/>
    <w:rsid w:val="004C1D6B"/>
    <w:rsid w:val="004C1D7D"/>
    <w:rsid w:val="004C1DF0"/>
    <w:rsid w:val="004C1ED5"/>
    <w:rsid w:val="004C22B0"/>
    <w:rsid w:val="004C2417"/>
    <w:rsid w:val="004C2481"/>
    <w:rsid w:val="004C25A5"/>
    <w:rsid w:val="004C25D7"/>
    <w:rsid w:val="004C26C4"/>
    <w:rsid w:val="004C2861"/>
    <w:rsid w:val="004C2A2D"/>
    <w:rsid w:val="004C2A32"/>
    <w:rsid w:val="004C2A93"/>
    <w:rsid w:val="004C2C10"/>
    <w:rsid w:val="004C2E43"/>
    <w:rsid w:val="004C2F65"/>
    <w:rsid w:val="004C2FA7"/>
    <w:rsid w:val="004C2FFC"/>
    <w:rsid w:val="004C301B"/>
    <w:rsid w:val="004C3094"/>
    <w:rsid w:val="004C31E2"/>
    <w:rsid w:val="004C32F6"/>
    <w:rsid w:val="004C3344"/>
    <w:rsid w:val="004C3422"/>
    <w:rsid w:val="004C3470"/>
    <w:rsid w:val="004C348B"/>
    <w:rsid w:val="004C36DF"/>
    <w:rsid w:val="004C3820"/>
    <w:rsid w:val="004C3878"/>
    <w:rsid w:val="004C39C3"/>
    <w:rsid w:val="004C3AA7"/>
    <w:rsid w:val="004C3B72"/>
    <w:rsid w:val="004C3C0C"/>
    <w:rsid w:val="004C3CA8"/>
    <w:rsid w:val="004C3DB8"/>
    <w:rsid w:val="004C407D"/>
    <w:rsid w:val="004C41B8"/>
    <w:rsid w:val="004C4205"/>
    <w:rsid w:val="004C425A"/>
    <w:rsid w:val="004C4265"/>
    <w:rsid w:val="004C440D"/>
    <w:rsid w:val="004C4568"/>
    <w:rsid w:val="004C45C2"/>
    <w:rsid w:val="004C4699"/>
    <w:rsid w:val="004C4738"/>
    <w:rsid w:val="004C4809"/>
    <w:rsid w:val="004C4834"/>
    <w:rsid w:val="004C487A"/>
    <w:rsid w:val="004C48FB"/>
    <w:rsid w:val="004C495E"/>
    <w:rsid w:val="004C4971"/>
    <w:rsid w:val="004C4A21"/>
    <w:rsid w:val="004C4A68"/>
    <w:rsid w:val="004C4BFF"/>
    <w:rsid w:val="004C4C1A"/>
    <w:rsid w:val="004C4C2B"/>
    <w:rsid w:val="004C4E72"/>
    <w:rsid w:val="004C4EE7"/>
    <w:rsid w:val="004C4F09"/>
    <w:rsid w:val="004C4F6E"/>
    <w:rsid w:val="004C4F7E"/>
    <w:rsid w:val="004C507C"/>
    <w:rsid w:val="004C50E9"/>
    <w:rsid w:val="004C531C"/>
    <w:rsid w:val="004C538D"/>
    <w:rsid w:val="004C542D"/>
    <w:rsid w:val="004C5433"/>
    <w:rsid w:val="004C5705"/>
    <w:rsid w:val="004C573A"/>
    <w:rsid w:val="004C58B8"/>
    <w:rsid w:val="004C58BF"/>
    <w:rsid w:val="004C5A28"/>
    <w:rsid w:val="004C5A55"/>
    <w:rsid w:val="004C5B56"/>
    <w:rsid w:val="004C5C4E"/>
    <w:rsid w:val="004C5C64"/>
    <w:rsid w:val="004C5C7C"/>
    <w:rsid w:val="004C5D10"/>
    <w:rsid w:val="004C5D96"/>
    <w:rsid w:val="004C605F"/>
    <w:rsid w:val="004C60D6"/>
    <w:rsid w:val="004C6282"/>
    <w:rsid w:val="004C64BE"/>
    <w:rsid w:val="004C6527"/>
    <w:rsid w:val="004C667C"/>
    <w:rsid w:val="004C66F2"/>
    <w:rsid w:val="004C67EA"/>
    <w:rsid w:val="004C6812"/>
    <w:rsid w:val="004C681B"/>
    <w:rsid w:val="004C68B1"/>
    <w:rsid w:val="004C6A15"/>
    <w:rsid w:val="004C6A87"/>
    <w:rsid w:val="004C6CA7"/>
    <w:rsid w:val="004C6DCA"/>
    <w:rsid w:val="004C6DD2"/>
    <w:rsid w:val="004C6E37"/>
    <w:rsid w:val="004C6E38"/>
    <w:rsid w:val="004C6EDD"/>
    <w:rsid w:val="004C6EED"/>
    <w:rsid w:val="004C6EFD"/>
    <w:rsid w:val="004C707E"/>
    <w:rsid w:val="004C70F7"/>
    <w:rsid w:val="004C7102"/>
    <w:rsid w:val="004C71BC"/>
    <w:rsid w:val="004C732B"/>
    <w:rsid w:val="004C7346"/>
    <w:rsid w:val="004C734F"/>
    <w:rsid w:val="004C73A1"/>
    <w:rsid w:val="004C7467"/>
    <w:rsid w:val="004C75F8"/>
    <w:rsid w:val="004C7610"/>
    <w:rsid w:val="004C76DA"/>
    <w:rsid w:val="004C76FF"/>
    <w:rsid w:val="004C77C1"/>
    <w:rsid w:val="004C78F4"/>
    <w:rsid w:val="004C7B31"/>
    <w:rsid w:val="004C7BD8"/>
    <w:rsid w:val="004C7DB2"/>
    <w:rsid w:val="004C7E92"/>
    <w:rsid w:val="004C7F5A"/>
    <w:rsid w:val="004D004A"/>
    <w:rsid w:val="004D00AD"/>
    <w:rsid w:val="004D00DD"/>
    <w:rsid w:val="004D016C"/>
    <w:rsid w:val="004D026B"/>
    <w:rsid w:val="004D02E7"/>
    <w:rsid w:val="004D0347"/>
    <w:rsid w:val="004D0363"/>
    <w:rsid w:val="004D03AC"/>
    <w:rsid w:val="004D03B5"/>
    <w:rsid w:val="004D0444"/>
    <w:rsid w:val="004D05C3"/>
    <w:rsid w:val="004D05CC"/>
    <w:rsid w:val="004D0610"/>
    <w:rsid w:val="004D0684"/>
    <w:rsid w:val="004D06F4"/>
    <w:rsid w:val="004D0744"/>
    <w:rsid w:val="004D0AAB"/>
    <w:rsid w:val="004D0B3A"/>
    <w:rsid w:val="004D0D6F"/>
    <w:rsid w:val="004D0E58"/>
    <w:rsid w:val="004D0EBF"/>
    <w:rsid w:val="004D0FBC"/>
    <w:rsid w:val="004D105F"/>
    <w:rsid w:val="004D126C"/>
    <w:rsid w:val="004D1338"/>
    <w:rsid w:val="004D1448"/>
    <w:rsid w:val="004D1568"/>
    <w:rsid w:val="004D1658"/>
    <w:rsid w:val="004D16D1"/>
    <w:rsid w:val="004D177D"/>
    <w:rsid w:val="004D18D5"/>
    <w:rsid w:val="004D19E5"/>
    <w:rsid w:val="004D1D60"/>
    <w:rsid w:val="004D1E74"/>
    <w:rsid w:val="004D1E99"/>
    <w:rsid w:val="004D1F65"/>
    <w:rsid w:val="004D1F94"/>
    <w:rsid w:val="004D201D"/>
    <w:rsid w:val="004D20C5"/>
    <w:rsid w:val="004D20C6"/>
    <w:rsid w:val="004D2201"/>
    <w:rsid w:val="004D2253"/>
    <w:rsid w:val="004D22C8"/>
    <w:rsid w:val="004D241C"/>
    <w:rsid w:val="004D262B"/>
    <w:rsid w:val="004D263D"/>
    <w:rsid w:val="004D2697"/>
    <w:rsid w:val="004D26F9"/>
    <w:rsid w:val="004D2850"/>
    <w:rsid w:val="004D28FF"/>
    <w:rsid w:val="004D29BF"/>
    <w:rsid w:val="004D29C0"/>
    <w:rsid w:val="004D2CA3"/>
    <w:rsid w:val="004D2CC9"/>
    <w:rsid w:val="004D2CDC"/>
    <w:rsid w:val="004D2DF5"/>
    <w:rsid w:val="004D2EE7"/>
    <w:rsid w:val="004D2FA1"/>
    <w:rsid w:val="004D31A0"/>
    <w:rsid w:val="004D3318"/>
    <w:rsid w:val="004D3323"/>
    <w:rsid w:val="004D3369"/>
    <w:rsid w:val="004D3379"/>
    <w:rsid w:val="004D34BD"/>
    <w:rsid w:val="004D34D6"/>
    <w:rsid w:val="004D361D"/>
    <w:rsid w:val="004D362B"/>
    <w:rsid w:val="004D3641"/>
    <w:rsid w:val="004D3642"/>
    <w:rsid w:val="004D3734"/>
    <w:rsid w:val="004D38CF"/>
    <w:rsid w:val="004D38F7"/>
    <w:rsid w:val="004D396D"/>
    <w:rsid w:val="004D3AB1"/>
    <w:rsid w:val="004D3B66"/>
    <w:rsid w:val="004D3C20"/>
    <w:rsid w:val="004D3D2A"/>
    <w:rsid w:val="004D3DD3"/>
    <w:rsid w:val="004D3E4B"/>
    <w:rsid w:val="004D3EA4"/>
    <w:rsid w:val="004D3F73"/>
    <w:rsid w:val="004D4079"/>
    <w:rsid w:val="004D40CA"/>
    <w:rsid w:val="004D4222"/>
    <w:rsid w:val="004D44CE"/>
    <w:rsid w:val="004D4591"/>
    <w:rsid w:val="004D4638"/>
    <w:rsid w:val="004D4752"/>
    <w:rsid w:val="004D4764"/>
    <w:rsid w:val="004D47CF"/>
    <w:rsid w:val="004D48BD"/>
    <w:rsid w:val="004D4996"/>
    <w:rsid w:val="004D49CE"/>
    <w:rsid w:val="004D4A0A"/>
    <w:rsid w:val="004D4B61"/>
    <w:rsid w:val="004D4E2E"/>
    <w:rsid w:val="004D4EDE"/>
    <w:rsid w:val="004D500B"/>
    <w:rsid w:val="004D5050"/>
    <w:rsid w:val="004D50DD"/>
    <w:rsid w:val="004D5126"/>
    <w:rsid w:val="004D5144"/>
    <w:rsid w:val="004D519C"/>
    <w:rsid w:val="004D51B3"/>
    <w:rsid w:val="004D522F"/>
    <w:rsid w:val="004D52E9"/>
    <w:rsid w:val="004D53BB"/>
    <w:rsid w:val="004D54CC"/>
    <w:rsid w:val="004D56D4"/>
    <w:rsid w:val="004D572F"/>
    <w:rsid w:val="004D57A2"/>
    <w:rsid w:val="004D57D5"/>
    <w:rsid w:val="004D586D"/>
    <w:rsid w:val="004D587A"/>
    <w:rsid w:val="004D591D"/>
    <w:rsid w:val="004D593F"/>
    <w:rsid w:val="004D5A80"/>
    <w:rsid w:val="004D5ABE"/>
    <w:rsid w:val="004D5B67"/>
    <w:rsid w:val="004D5BD4"/>
    <w:rsid w:val="004D5BDC"/>
    <w:rsid w:val="004D5C7D"/>
    <w:rsid w:val="004D5E32"/>
    <w:rsid w:val="004D5E58"/>
    <w:rsid w:val="004D5F3B"/>
    <w:rsid w:val="004D5F46"/>
    <w:rsid w:val="004D5FB2"/>
    <w:rsid w:val="004D6013"/>
    <w:rsid w:val="004D605A"/>
    <w:rsid w:val="004D609E"/>
    <w:rsid w:val="004D609F"/>
    <w:rsid w:val="004D613A"/>
    <w:rsid w:val="004D6213"/>
    <w:rsid w:val="004D6302"/>
    <w:rsid w:val="004D6359"/>
    <w:rsid w:val="004D63BA"/>
    <w:rsid w:val="004D63E5"/>
    <w:rsid w:val="004D63EE"/>
    <w:rsid w:val="004D64F9"/>
    <w:rsid w:val="004D6516"/>
    <w:rsid w:val="004D666A"/>
    <w:rsid w:val="004D678C"/>
    <w:rsid w:val="004D67FA"/>
    <w:rsid w:val="004D682F"/>
    <w:rsid w:val="004D6859"/>
    <w:rsid w:val="004D6989"/>
    <w:rsid w:val="004D6ABB"/>
    <w:rsid w:val="004D6DC3"/>
    <w:rsid w:val="004D6EFA"/>
    <w:rsid w:val="004D6FD1"/>
    <w:rsid w:val="004D7001"/>
    <w:rsid w:val="004D70DE"/>
    <w:rsid w:val="004D70F5"/>
    <w:rsid w:val="004D719E"/>
    <w:rsid w:val="004D7228"/>
    <w:rsid w:val="004D7566"/>
    <w:rsid w:val="004D756E"/>
    <w:rsid w:val="004D7633"/>
    <w:rsid w:val="004D76CD"/>
    <w:rsid w:val="004D77D0"/>
    <w:rsid w:val="004D791A"/>
    <w:rsid w:val="004D7921"/>
    <w:rsid w:val="004D7B1E"/>
    <w:rsid w:val="004D7B5E"/>
    <w:rsid w:val="004D7C19"/>
    <w:rsid w:val="004D7E35"/>
    <w:rsid w:val="004D7ECC"/>
    <w:rsid w:val="004D7F69"/>
    <w:rsid w:val="004E0023"/>
    <w:rsid w:val="004E00B5"/>
    <w:rsid w:val="004E0369"/>
    <w:rsid w:val="004E03EE"/>
    <w:rsid w:val="004E04D7"/>
    <w:rsid w:val="004E05F2"/>
    <w:rsid w:val="004E06BE"/>
    <w:rsid w:val="004E0727"/>
    <w:rsid w:val="004E08AA"/>
    <w:rsid w:val="004E0A9E"/>
    <w:rsid w:val="004E0CFC"/>
    <w:rsid w:val="004E0EF4"/>
    <w:rsid w:val="004E0F31"/>
    <w:rsid w:val="004E0F4D"/>
    <w:rsid w:val="004E0FF6"/>
    <w:rsid w:val="004E1033"/>
    <w:rsid w:val="004E10A2"/>
    <w:rsid w:val="004E10CB"/>
    <w:rsid w:val="004E1223"/>
    <w:rsid w:val="004E126B"/>
    <w:rsid w:val="004E126E"/>
    <w:rsid w:val="004E1585"/>
    <w:rsid w:val="004E174C"/>
    <w:rsid w:val="004E1790"/>
    <w:rsid w:val="004E179A"/>
    <w:rsid w:val="004E1829"/>
    <w:rsid w:val="004E1A4D"/>
    <w:rsid w:val="004E1A72"/>
    <w:rsid w:val="004E1A73"/>
    <w:rsid w:val="004E1AAE"/>
    <w:rsid w:val="004E1B7A"/>
    <w:rsid w:val="004E1BE5"/>
    <w:rsid w:val="004E1C6E"/>
    <w:rsid w:val="004E1C9C"/>
    <w:rsid w:val="004E1D65"/>
    <w:rsid w:val="004E1E40"/>
    <w:rsid w:val="004E1E5E"/>
    <w:rsid w:val="004E1F6E"/>
    <w:rsid w:val="004E2043"/>
    <w:rsid w:val="004E217E"/>
    <w:rsid w:val="004E2199"/>
    <w:rsid w:val="004E22CA"/>
    <w:rsid w:val="004E24A9"/>
    <w:rsid w:val="004E2572"/>
    <w:rsid w:val="004E25E8"/>
    <w:rsid w:val="004E280B"/>
    <w:rsid w:val="004E2946"/>
    <w:rsid w:val="004E29A8"/>
    <w:rsid w:val="004E2C22"/>
    <w:rsid w:val="004E2C2E"/>
    <w:rsid w:val="004E2D0D"/>
    <w:rsid w:val="004E2EAA"/>
    <w:rsid w:val="004E2F46"/>
    <w:rsid w:val="004E3012"/>
    <w:rsid w:val="004E3194"/>
    <w:rsid w:val="004E341D"/>
    <w:rsid w:val="004E37A9"/>
    <w:rsid w:val="004E383A"/>
    <w:rsid w:val="004E3899"/>
    <w:rsid w:val="004E3944"/>
    <w:rsid w:val="004E3A15"/>
    <w:rsid w:val="004E3A62"/>
    <w:rsid w:val="004E3B28"/>
    <w:rsid w:val="004E3B30"/>
    <w:rsid w:val="004E3E4E"/>
    <w:rsid w:val="004E3E83"/>
    <w:rsid w:val="004E4198"/>
    <w:rsid w:val="004E4255"/>
    <w:rsid w:val="004E44B7"/>
    <w:rsid w:val="004E4617"/>
    <w:rsid w:val="004E4662"/>
    <w:rsid w:val="004E46DE"/>
    <w:rsid w:val="004E471E"/>
    <w:rsid w:val="004E4746"/>
    <w:rsid w:val="004E48FB"/>
    <w:rsid w:val="004E494D"/>
    <w:rsid w:val="004E4AD6"/>
    <w:rsid w:val="004E4AF9"/>
    <w:rsid w:val="004E4DBF"/>
    <w:rsid w:val="004E5194"/>
    <w:rsid w:val="004E519B"/>
    <w:rsid w:val="004E51C8"/>
    <w:rsid w:val="004E55E9"/>
    <w:rsid w:val="004E5711"/>
    <w:rsid w:val="004E5766"/>
    <w:rsid w:val="004E5881"/>
    <w:rsid w:val="004E5A77"/>
    <w:rsid w:val="004E5A93"/>
    <w:rsid w:val="004E5AAE"/>
    <w:rsid w:val="004E5AE6"/>
    <w:rsid w:val="004E5AE9"/>
    <w:rsid w:val="004E5B04"/>
    <w:rsid w:val="004E5CAB"/>
    <w:rsid w:val="004E5CC5"/>
    <w:rsid w:val="004E5D94"/>
    <w:rsid w:val="004E5E19"/>
    <w:rsid w:val="004E5E82"/>
    <w:rsid w:val="004E5E86"/>
    <w:rsid w:val="004E5F7C"/>
    <w:rsid w:val="004E5FA1"/>
    <w:rsid w:val="004E6084"/>
    <w:rsid w:val="004E609E"/>
    <w:rsid w:val="004E60E3"/>
    <w:rsid w:val="004E611A"/>
    <w:rsid w:val="004E61F3"/>
    <w:rsid w:val="004E650B"/>
    <w:rsid w:val="004E68C3"/>
    <w:rsid w:val="004E69B0"/>
    <w:rsid w:val="004E6A20"/>
    <w:rsid w:val="004E6B2E"/>
    <w:rsid w:val="004E6B79"/>
    <w:rsid w:val="004E6CB2"/>
    <w:rsid w:val="004E6F53"/>
    <w:rsid w:val="004E6FB9"/>
    <w:rsid w:val="004E6FE2"/>
    <w:rsid w:val="004E70EC"/>
    <w:rsid w:val="004E7123"/>
    <w:rsid w:val="004E7147"/>
    <w:rsid w:val="004E7166"/>
    <w:rsid w:val="004E71A5"/>
    <w:rsid w:val="004E736B"/>
    <w:rsid w:val="004E73BB"/>
    <w:rsid w:val="004E748A"/>
    <w:rsid w:val="004E7567"/>
    <w:rsid w:val="004E75B4"/>
    <w:rsid w:val="004E769D"/>
    <w:rsid w:val="004E7876"/>
    <w:rsid w:val="004E79B6"/>
    <w:rsid w:val="004E79BD"/>
    <w:rsid w:val="004E79D6"/>
    <w:rsid w:val="004E7A22"/>
    <w:rsid w:val="004E7A95"/>
    <w:rsid w:val="004E7B4E"/>
    <w:rsid w:val="004E7BC6"/>
    <w:rsid w:val="004E7BEB"/>
    <w:rsid w:val="004E7C10"/>
    <w:rsid w:val="004E7CA3"/>
    <w:rsid w:val="004E7F1F"/>
    <w:rsid w:val="004F003A"/>
    <w:rsid w:val="004F0059"/>
    <w:rsid w:val="004F00AE"/>
    <w:rsid w:val="004F0123"/>
    <w:rsid w:val="004F017C"/>
    <w:rsid w:val="004F01A1"/>
    <w:rsid w:val="004F0248"/>
    <w:rsid w:val="004F038E"/>
    <w:rsid w:val="004F03C6"/>
    <w:rsid w:val="004F041F"/>
    <w:rsid w:val="004F0563"/>
    <w:rsid w:val="004F056D"/>
    <w:rsid w:val="004F059F"/>
    <w:rsid w:val="004F095A"/>
    <w:rsid w:val="004F09D7"/>
    <w:rsid w:val="004F0C15"/>
    <w:rsid w:val="004F0C34"/>
    <w:rsid w:val="004F0C3E"/>
    <w:rsid w:val="004F0CD7"/>
    <w:rsid w:val="004F0D52"/>
    <w:rsid w:val="004F0D82"/>
    <w:rsid w:val="004F0E11"/>
    <w:rsid w:val="004F0EED"/>
    <w:rsid w:val="004F0F3F"/>
    <w:rsid w:val="004F0F70"/>
    <w:rsid w:val="004F1002"/>
    <w:rsid w:val="004F113B"/>
    <w:rsid w:val="004F11A7"/>
    <w:rsid w:val="004F125D"/>
    <w:rsid w:val="004F12E6"/>
    <w:rsid w:val="004F13E2"/>
    <w:rsid w:val="004F14F8"/>
    <w:rsid w:val="004F15D1"/>
    <w:rsid w:val="004F16C3"/>
    <w:rsid w:val="004F17BC"/>
    <w:rsid w:val="004F17EE"/>
    <w:rsid w:val="004F1830"/>
    <w:rsid w:val="004F183C"/>
    <w:rsid w:val="004F1844"/>
    <w:rsid w:val="004F19E8"/>
    <w:rsid w:val="004F1A27"/>
    <w:rsid w:val="004F1B39"/>
    <w:rsid w:val="004F1D1C"/>
    <w:rsid w:val="004F1D57"/>
    <w:rsid w:val="004F1DF4"/>
    <w:rsid w:val="004F1F45"/>
    <w:rsid w:val="004F212F"/>
    <w:rsid w:val="004F2185"/>
    <w:rsid w:val="004F24E3"/>
    <w:rsid w:val="004F2531"/>
    <w:rsid w:val="004F2592"/>
    <w:rsid w:val="004F27F5"/>
    <w:rsid w:val="004F2A0E"/>
    <w:rsid w:val="004F2A72"/>
    <w:rsid w:val="004F2A7B"/>
    <w:rsid w:val="004F2A86"/>
    <w:rsid w:val="004F2AD7"/>
    <w:rsid w:val="004F2B3E"/>
    <w:rsid w:val="004F2B7B"/>
    <w:rsid w:val="004F2C4D"/>
    <w:rsid w:val="004F2CA6"/>
    <w:rsid w:val="004F2CAE"/>
    <w:rsid w:val="004F2CE1"/>
    <w:rsid w:val="004F2F4E"/>
    <w:rsid w:val="004F2F68"/>
    <w:rsid w:val="004F3060"/>
    <w:rsid w:val="004F307B"/>
    <w:rsid w:val="004F3240"/>
    <w:rsid w:val="004F32FB"/>
    <w:rsid w:val="004F33B0"/>
    <w:rsid w:val="004F35D8"/>
    <w:rsid w:val="004F36D5"/>
    <w:rsid w:val="004F3725"/>
    <w:rsid w:val="004F39B1"/>
    <w:rsid w:val="004F3A7C"/>
    <w:rsid w:val="004F3ABE"/>
    <w:rsid w:val="004F3AC8"/>
    <w:rsid w:val="004F3AEE"/>
    <w:rsid w:val="004F3C01"/>
    <w:rsid w:val="004F3CB1"/>
    <w:rsid w:val="004F3D9B"/>
    <w:rsid w:val="004F3DF1"/>
    <w:rsid w:val="004F3ED4"/>
    <w:rsid w:val="004F3FAB"/>
    <w:rsid w:val="004F3FDD"/>
    <w:rsid w:val="004F4116"/>
    <w:rsid w:val="004F41DD"/>
    <w:rsid w:val="004F41E9"/>
    <w:rsid w:val="004F42B5"/>
    <w:rsid w:val="004F42DA"/>
    <w:rsid w:val="004F4498"/>
    <w:rsid w:val="004F44C3"/>
    <w:rsid w:val="004F4549"/>
    <w:rsid w:val="004F45F4"/>
    <w:rsid w:val="004F46B3"/>
    <w:rsid w:val="004F46D5"/>
    <w:rsid w:val="004F47D9"/>
    <w:rsid w:val="004F49AC"/>
    <w:rsid w:val="004F4AC4"/>
    <w:rsid w:val="004F4C52"/>
    <w:rsid w:val="004F4CF6"/>
    <w:rsid w:val="004F4D06"/>
    <w:rsid w:val="004F4DCD"/>
    <w:rsid w:val="004F4DD0"/>
    <w:rsid w:val="004F4F0B"/>
    <w:rsid w:val="004F500A"/>
    <w:rsid w:val="004F5015"/>
    <w:rsid w:val="004F5321"/>
    <w:rsid w:val="004F5465"/>
    <w:rsid w:val="004F552A"/>
    <w:rsid w:val="004F55B4"/>
    <w:rsid w:val="004F56E0"/>
    <w:rsid w:val="004F5717"/>
    <w:rsid w:val="004F575D"/>
    <w:rsid w:val="004F579C"/>
    <w:rsid w:val="004F5854"/>
    <w:rsid w:val="004F5870"/>
    <w:rsid w:val="004F593D"/>
    <w:rsid w:val="004F5A74"/>
    <w:rsid w:val="004F5B14"/>
    <w:rsid w:val="004F5B25"/>
    <w:rsid w:val="004F5B3F"/>
    <w:rsid w:val="004F5C8C"/>
    <w:rsid w:val="004F5F88"/>
    <w:rsid w:val="004F6159"/>
    <w:rsid w:val="004F6179"/>
    <w:rsid w:val="004F623C"/>
    <w:rsid w:val="004F633E"/>
    <w:rsid w:val="004F6379"/>
    <w:rsid w:val="004F65AE"/>
    <w:rsid w:val="004F671E"/>
    <w:rsid w:val="004F688A"/>
    <w:rsid w:val="004F6A1B"/>
    <w:rsid w:val="004F6A5D"/>
    <w:rsid w:val="004F6ABB"/>
    <w:rsid w:val="004F6AF1"/>
    <w:rsid w:val="004F6B17"/>
    <w:rsid w:val="004F6BAC"/>
    <w:rsid w:val="004F6D1B"/>
    <w:rsid w:val="004F6DD4"/>
    <w:rsid w:val="004F6E19"/>
    <w:rsid w:val="004F6E40"/>
    <w:rsid w:val="004F703F"/>
    <w:rsid w:val="004F7188"/>
    <w:rsid w:val="004F71C0"/>
    <w:rsid w:val="004F72A0"/>
    <w:rsid w:val="004F745E"/>
    <w:rsid w:val="004F751F"/>
    <w:rsid w:val="004F76A2"/>
    <w:rsid w:val="004F77AD"/>
    <w:rsid w:val="004F78FC"/>
    <w:rsid w:val="004F794B"/>
    <w:rsid w:val="004F7A38"/>
    <w:rsid w:val="004F7B04"/>
    <w:rsid w:val="004F7B0C"/>
    <w:rsid w:val="004F7D32"/>
    <w:rsid w:val="004F7E2D"/>
    <w:rsid w:val="004F7F6B"/>
    <w:rsid w:val="004F7F88"/>
    <w:rsid w:val="00500041"/>
    <w:rsid w:val="00500115"/>
    <w:rsid w:val="00500216"/>
    <w:rsid w:val="0050025D"/>
    <w:rsid w:val="005002C3"/>
    <w:rsid w:val="00500300"/>
    <w:rsid w:val="005003F0"/>
    <w:rsid w:val="005004BC"/>
    <w:rsid w:val="005004EC"/>
    <w:rsid w:val="005006B8"/>
    <w:rsid w:val="005006CF"/>
    <w:rsid w:val="00500890"/>
    <w:rsid w:val="00500950"/>
    <w:rsid w:val="005009B7"/>
    <w:rsid w:val="00500A2A"/>
    <w:rsid w:val="00500ACC"/>
    <w:rsid w:val="00500B5D"/>
    <w:rsid w:val="00500C47"/>
    <w:rsid w:val="00500E8B"/>
    <w:rsid w:val="00500ED6"/>
    <w:rsid w:val="00500F7F"/>
    <w:rsid w:val="00500FC1"/>
    <w:rsid w:val="00501052"/>
    <w:rsid w:val="0050116C"/>
    <w:rsid w:val="005011D4"/>
    <w:rsid w:val="00501358"/>
    <w:rsid w:val="0050138A"/>
    <w:rsid w:val="0050143A"/>
    <w:rsid w:val="00501527"/>
    <w:rsid w:val="00501554"/>
    <w:rsid w:val="005015DB"/>
    <w:rsid w:val="00501650"/>
    <w:rsid w:val="0050166B"/>
    <w:rsid w:val="005016FC"/>
    <w:rsid w:val="00501700"/>
    <w:rsid w:val="00501716"/>
    <w:rsid w:val="005017FE"/>
    <w:rsid w:val="00501814"/>
    <w:rsid w:val="0050184A"/>
    <w:rsid w:val="005018A0"/>
    <w:rsid w:val="00501B38"/>
    <w:rsid w:val="00501B50"/>
    <w:rsid w:val="00501CB1"/>
    <w:rsid w:val="00501D97"/>
    <w:rsid w:val="00501EC0"/>
    <w:rsid w:val="00501F18"/>
    <w:rsid w:val="00501FB1"/>
    <w:rsid w:val="0050207F"/>
    <w:rsid w:val="00502151"/>
    <w:rsid w:val="005023CD"/>
    <w:rsid w:val="005024F8"/>
    <w:rsid w:val="0050253F"/>
    <w:rsid w:val="0050268A"/>
    <w:rsid w:val="0050284A"/>
    <w:rsid w:val="005029FF"/>
    <w:rsid w:val="00502C35"/>
    <w:rsid w:val="00502C8B"/>
    <w:rsid w:val="00502D70"/>
    <w:rsid w:val="00502E33"/>
    <w:rsid w:val="00502E83"/>
    <w:rsid w:val="00502EF9"/>
    <w:rsid w:val="00502F1C"/>
    <w:rsid w:val="00503010"/>
    <w:rsid w:val="005030B1"/>
    <w:rsid w:val="0050322A"/>
    <w:rsid w:val="005032A7"/>
    <w:rsid w:val="005035AB"/>
    <w:rsid w:val="00503974"/>
    <w:rsid w:val="005039C9"/>
    <w:rsid w:val="00503A08"/>
    <w:rsid w:val="00503A59"/>
    <w:rsid w:val="00503AF6"/>
    <w:rsid w:val="00503BAB"/>
    <w:rsid w:val="00503CA5"/>
    <w:rsid w:val="00503CEE"/>
    <w:rsid w:val="00503D36"/>
    <w:rsid w:val="00503E39"/>
    <w:rsid w:val="00503F7E"/>
    <w:rsid w:val="00503FBB"/>
    <w:rsid w:val="00503FD4"/>
    <w:rsid w:val="00504072"/>
    <w:rsid w:val="0050417D"/>
    <w:rsid w:val="00504345"/>
    <w:rsid w:val="005043FB"/>
    <w:rsid w:val="0050451F"/>
    <w:rsid w:val="00504669"/>
    <w:rsid w:val="00504795"/>
    <w:rsid w:val="00504798"/>
    <w:rsid w:val="00504A17"/>
    <w:rsid w:val="00504A2D"/>
    <w:rsid w:val="00504E49"/>
    <w:rsid w:val="00504F29"/>
    <w:rsid w:val="00504F53"/>
    <w:rsid w:val="00504FE2"/>
    <w:rsid w:val="005050FB"/>
    <w:rsid w:val="005053C2"/>
    <w:rsid w:val="00505401"/>
    <w:rsid w:val="00505568"/>
    <w:rsid w:val="00505699"/>
    <w:rsid w:val="0050569B"/>
    <w:rsid w:val="005056EA"/>
    <w:rsid w:val="0050575C"/>
    <w:rsid w:val="005057CF"/>
    <w:rsid w:val="00505A9E"/>
    <w:rsid w:val="00505B04"/>
    <w:rsid w:val="00505BA4"/>
    <w:rsid w:val="00505C0F"/>
    <w:rsid w:val="00505CD4"/>
    <w:rsid w:val="00505D75"/>
    <w:rsid w:val="00505E4B"/>
    <w:rsid w:val="00505F02"/>
    <w:rsid w:val="00506084"/>
    <w:rsid w:val="00506133"/>
    <w:rsid w:val="0050621D"/>
    <w:rsid w:val="005062DE"/>
    <w:rsid w:val="005062F5"/>
    <w:rsid w:val="0050630E"/>
    <w:rsid w:val="00506379"/>
    <w:rsid w:val="005063A1"/>
    <w:rsid w:val="0050648B"/>
    <w:rsid w:val="00506573"/>
    <w:rsid w:val="00506597"/>
    <w:rsid w:val="005065C0"/>
    <w:rsid w:val="005065F7"/>
    <w:rsid w:val="00506837"/>
    <w:rsid w:val="005068DB"/>
    <w:rsid w:val="005069A5"/>
    <w:rsid w:val="005069FE"/>
    <w:rsid w:val="00506A57"/>
    <w:rsid w:val="00506BDF"/>
    <w:rsid w:val="00506BFA"/>
    <w:rsid w:val="00506BFD"/>
    <w:rsid w:val="00506C8D"/>
    <w:rsid w:val="00506CD2"/>
    <w:rsid w:val="00506D25"/>
    <w:rsid w:val="00506D99"/>
    <w:rsid w:val="00506E56"/>
    <w:rsid w:val="00506E63"/>
    <w:rsid w:val="00506F58"/>
    <w:rsid w:val="00506FD9"/>
    <w:rsid w:val="005071CA"/>
    <w:rsid w:val="005072A1"/>
    <w:rsid w:val="00507308"/>
    <w:rsid w:val="00507513"/>
    <w:rsid w:val="005077F5"/>
    <w:rsid w:val="0050797C"/>
    <w:rsid w:val="00507A05"/>
    <w:rsid w:val="00507A90"/>
    <w:rsid w:val="00507B95"/>
    <w:rsid w:val="00507BC6"/>
    <w:rsid w:val="00507DAE"/>
    <w:rsid w:val="00507E2E"/>
    <w:rsid w:val="00507E39"/>
    <w:rsid w:val="0051000B"/>
    <w:rsid w:val="00510264"/>
    <w:rsid w:val="005102E9"/>
    <w:rsid w:val="00510417"/>
    <w:rsid w:val="0051044D"/>
    <w:rsid w:val="00510521"/>
    <w:rsid w:val="00510648"/>
    <w:rsid w:val="0051065E"/>
    <w:rsid w:val="00510768"/>
    <w:rsid w:val="00510777"/>
    <w:rsid w:val="005107C6"/>
    <w:rsid w:val="00510801"/>
    <w:rsid w:val="00510850"/>
    <w:rsid w:val="00510878"/>
    <w:rsid w:val="005108E2"/>
    <w:rsid w:val="00510A49"/>
    <w:rsid w:val="00510A7D"/>
    <w:rsid w:val="00510B65"/>
    <w:rsid w:val="00510C39"/>
    <w:rsid w:val="00510CBF"/>
    <w:rsid w:val="00510CC8"/>
    <w:rsid w:val="00510D55"/>
    <w:rsid w:val="00510EA3"/>
    <w:rsid w:val="00510F4E"/>
    <w:rsid w:val="00511012"/>
    <w:rsid w:val="005110AF"/>
    <w:rsid w:val="005112A1"/>
    <w:rsid w:val="0051149C"/>
    <w:rsid w:val="00511554"/>
    <w:rsid w:val="00511706"/>
    <w:rsid w:val="00511789"/>
    <w:rsid w:val="0051188D"/>
    <w:rsid w:val="00511971"/>
    <w:rsid w:val="00511B4F"/>
    <w:rsid w:val="00511B68"/>
    <w:rsid w:val="00511BE4"/>
    <w:rsid w:val="00511C23"/>
    <w:rsid w:val="00511C5C"/>
    <w:rsid w:val="00511D0A"/>
    <w:rsid w:val="00511E32"/>
    <w:rsid w:val="00512029"/>
    <w:rsid w:val="005121FF"/>
    <w:rsid w:val="00512471"/>
    <w:rsid w:val="00512483"/>
    <w:rsid w:val="005124F4"/>
    <w:rsid w:val="0051254D"/>
    <w:rsid w:val="0051258A"/>
    <w:rsid w:val="005125A9"/>
    <w:rsid w:val="005125B5"/>
    <w:rsid w:val="005125D8"/>
    <w:rsid w:val="005126DE"/>
    <w:rsid w:val="005127BC"/>
    <w:rsid w:val="00512918"/>
    <w:rsid w:val="00512A40"/>
    <w:rsid w:val="00512B22"/>
    <w:rsid w:val="00512B70"/>
    <w:rsid w:val="00512BF6"/>
    <w:rsid w:val="00512CFD"/>
    <w:rsid w:val="00512DA6"/>
    <w:rsid w:val="00512DD7"/>
    <w:rsid w:val="00512E31"/>
    <w:rsid w:val="00512E9E"/>
    <w:rsid w:val="00512ED0"/>
    <w:rsid w:val="00512F8C"/>
    <w:rsid w:val="00512FF8"/>
    <w:rsid w:val="00513119"/>
    <w:rsid w:val="0051315C"/>
    <w:rsid w:val="00513198"/>
    <w:rsid w:val="005131B1"/>
    <w:rsid w:val="005131BF"/>
    <w:rsid w:val="00513232"/>
    <w:rsid w:val="005132A0"/>
    <w:rsid w:val="0051336D"/>
    <w:rsid w:val="0051357A"/>
    <w:rsid w:val="005135C5"/>
    <w:rsid w:val="00513642"/>
    <w:rsid w:val="005137DF"/>
    <w:rsid w:val="005138FE"/>
    <w:rsid w:val="0051392B"/>
    <w:rsid w:val="00513A86"/>
    <w:rsid w:val="00513A98"/>
    <w:rsid w:val="00513B79"/>
    <w:rsid w:val="00513BA9"/>
    <w:rsid w:val="00513E36"/>
    <w:rsid w:val="00513E43"/>
    <w:rsid w:val="00513E6A"/>
    <w:rsid w:val="00513FE7"/>
    <w:rsid w:val="0051400A"/>
    <w:rsid w:val="005140D1"/>
    <w:rsid w:val="005140FD"/>
    <w:rsid w:val="00514125"/>
    <w:rsid w:val="005142C6"/>
    <w:rsid w:val="0051432F"/>
    <w:rsid w:val="00514604"/>
    <w:rsid w:val="0051461A"/>
    <w:rsid w:val="0051471F"/>
    <w:rsid w:val="00514734"/>
    <w:rsid w:val="0051479E"/>
    <w:rsid w:val="005147E3"/>
    <w:rsid w:val="00514857"/>
    <w:rsid w:val="0051487C"/>
    <w:rsid w:val="005148E4"/>
    <w:rsid w:val="00514900"/>
    <w:rsid w:val="00514A1F"/>
    <w:rsid w:val="00514B66"/>
    <w:rsid w:val="00514BCB"/>
    <w:rsid w:val="00514C91"/>
    <w:rsid w:val="00514D3D"/>
    <w:rsid w:val="00514DB6"/>
    <w:rsid w:val="00514F70"/>
    <w:rsid w:val="00514FEB"/>
    <w:rsid w:val="00515008"/>
    <w:rsid w:val="00515014"/>
    <w:rsid w:val="005154AE"/>
    <w:rsid w:val="005154B5"/>
    <w:rsid w:val="005158A5"/>
    <w:rsid w:val="005158F3"/>
    <w:rsid w:val="00515976"/>
    <w:rsid w:val="005159D4"/>
    <w:rsid w:val="005159DD"/>
    <w:rsid w:val="00515A0E"/>
    <w:rsid w:val="00515ADB"/>
    <w:rsid w:val="00515B21"/>
    <w:rsid w:val="00515CE4"/>
    <w:rsid w:val="00515D5D"/>
    <w:rsid w:val="00515D83"/>
    <w:rsid w:val="00515DF9"/>
    <w:rsid w:val="00515F1C"/>
    <w:rsid w:val="00515FBE"/>
    <w:rsid w:val="00516114"/>
    <w:rsid w:val="00516123"/>
    <w:rsid w:val="005161B2"/>
    <w:rsid w:val="005162AD"/>
    <w:rsid w:val="00516352"/>
    <w:rsid w:val="0051635F"/>
    <w:rsid w:val="005164B1"/>
    <w:rsid w:val="005164D9"/>
    <w:rsid w:val="005164F3"/>
    <w:rsid w:val="00516561"/>
    <w:rsid w:val="00516601"/>
    <w:rsid w:val="0051669A"/>
    <w:rsid w:val="00516930"/>
    <w:rsid w:val="00516BF6"/>
    <w:rsid w:val="00516C2E"/>
    <w:rsid w:val="00516C89"/>
    <w:rsid w:val="00516D09"/>
    <w:rsid w:val="00516DB0"/>
    <w:rsid w:val="00516E96"/>
    <w:rsid w:val="00516F1C"/>
    <w:rsid w:val="00517003"/>
    <w:rsid w:val="00517041"/>
    <w:rsid w:val="005170C0"/>
    <w:rsid w:val="005170F9"/>
    <w:rsid w:val="00517307"/>
    <w:rsid w:val="005173AF"/>
    <w:rsid w:val="00517417"/>
    <w:rsid w:val="0051742E"/>
    <w:rsid w:val="00517598"/>
    <w:rsid w:val="005176FE"/>
    <w:rsid w:val="00517771"/>
    <w:rsid w:val="0051788F"/>
    <w:rsid w:val="0051789F"/>
    <w:rsid w:val="005179EB"/>
    <w:rsid w:val="00517A9D"/>
    <w:rsid w:val="00517C2A"/>
    <w:rsid w:val="00517C8F"/>
    <w:rsid w:val="00520015"/>
    <w:rsid w:val="0052045D"/>
    <w:rsid w:val="00520474"/>
    <w:rsid w:val="00520493"/>
    <w:rsid w:val="005204FC"/>
    <w:rsid w:val="00520805"/>
    <w:rsid w:val="005209A2"/>
    <w:rsid w:val="005209E6"/>
    <w:rsid w:val="005209EA"/>
    <w:rsid w:val="00520AFF"/>
    <w:rsid w:val="00520B90"/>
    <w:rsid w:val="00520C16"/>
    <w:rsid w:val="00520DA1"/>
    <w:rsid w:val="00520E2D"/>
    <w:rsid w:val="00520E9B"/>
    <w:rsid w:val="00520EA5"/>
    <w:rsid w:val="00520EB7"/>
    <w:rsid w:val="00520F3F"/>
    <w:rsid w:val="00520FF3"/>
    <w:rsid w:val="0052102D"/>
    <w:rsid w:val="00521067"/>
    <w:rsid w:val="005210A4"/>
    <w:rsid w:val="00521174"/>
    <w:rsid w:val="005211CF"/>
    <w:rsid w:val="0052123D"/>
    <w:rsid w:val="00521287"/>
    <w:rsid w:val="00521291"/>
    <w:rsid w:val="005213EC"/>
    <w:rsid w:val="00521444"/>
    <w:rsid w:val="0052144F"/>
    <w:rsid w:val="0052150B"/>
    <w:rsid w:val="00521685"/>
    <w:rsid w:val="0052185C"/>
    <w:rsid w:val="00521910"/>
    <w:rsid w:val="00521947"/>
    <w:rsid w:val="00521A5B"/>
    <w:rsid w:val="00521AFE"/>
    <w:rsid w:val="00521BB1"/>
    <w:rsid w:val="00521FBB"/>
    <w:rsid w:val="005220F5"/>
    <w:rsid w:val="00522291"/>
    <w:rsid w:val="005222DB"/>
    <w:rsid w:val="00522309"/>
    <w:rsid w:val="005223B6"/>
    <w:rsid w:val="0052249B"/>
    <w:rsid w:val="005225AE"/>
    <w:rsid w:val="00522623"/>
    <w:rsid w:val="0052277F"/>
    <w:rsid w:val="00522786"/>
    <w:rsid w:val="0052278F"/>
    <w:rsid w:val="005227B9"/>
    <w:rsid w:val="00522810"/>
    <w:rsid w:val="0052290B"/>
    <w:rsid w:val="00522981"/>
    <w:rsid w:val="00522985"/>
    <w:rsid w:val="005229A7"/>
    <w:rsid w:val="00522AF9"/>
    <w:rsid w:val="00522B0A"/>
    <w:rsid w:val="00522B58"/>
    <w:rsid w:val="00522CBA"/>
    <w:rsid w:val="00522CC5"/>
    <w:rsid w:val="00522E21"/>
    <w:rsid w:val="00522F2B"/>
    <w:rsid w:val="00522FF0"/>
    <w:rsid w:val="0052311B"/>
    <w:rsid w:val="005232F9"/>
    <w:rsid w:val="00523316"/>
    <w:rsid w:val="00523442"/>
    <w:rsid w:val="00523464"/>
    <w:rsid w:val="005234A1"/>
    <w:rsid w:val="005234AD"/>
    <w:rsid w:val="005234C3"/>
    <w:rsid w:val="005234FA"/>
    <w:rsid w:val="005235BD"/>
    <w:rsid w:val="00523733"/>
    <w:rsid w:val="00523837"/>
    <w:rsid w:val="00523848"/>
    <w:rsid w:val="00523906"/>
    <w:rsid w:val="005239F6"/>
    <w:rsid w:val="00523AE7"/>
    <w:rsid w:val="00523BD6"/>
    <w:rsid w:val="00523C6C"/>
    <w:rsid w:val="00523C79"/>
    <w:rsid w:val="00523CB0"/>
    <w:rsid w:val="00523ED0"/>
    <w:rsid w:val="00523EF7"/>
    <w:rsid w:val="00523F0F"/>
    <w:rsid w:val="00523F87"/>
    <w:rsid w:val="00524024"/>
    <w:rsid w:val="0052406F"/>
    <w:rsid w:val="00524190"/>
    <w:rsid w:val="005241F8"/>
    <w:rsid w:val="00524232"/>
    <w:rsid w:val="005242C9"/>
    <w:rsid w:val="00524369"/>
    <w:rsid w:val="00524387"/>
    <w:rsid w:val="0052449E"/>
    <w:rsid w:val="00524685"/>
    <w:rsid w:val="005246F6"/>
    <w:rsid w:val="005248A6"/>
    <w:rsid w:val="005248A9"/>
    <w:rsid w:val="005248FA"/>
    <w:rsid w:val="00524A31"/>
    <w:rsid w:val="00524BF9"/>
    <w:rsid w:val="00524CA5"/>
    <w:rsid w:val="00524DAB"/>
    <w:rsid w:val="00524E22"/>
    <w:rsid w:val="00524ED4"/>
    <w:rsid w:val="00524F21"/>
    <w:rsid w:val="00524F33"/>
    <w:rsid w:val="00525161"/>
    <w:rsid w:val="00525179"/>
    <w:rsid w:val="005251FC"/>
    <w:rsid w:val="00525270"/>
    <w:rsid w:val="00525276"/>
    <w:rsid w:val="00525327"/>
    <w:rsid w:val="00525356"/>
    <w:rsid w:val="005254D0"/>
    <w:rsid w:val="00525595"/>
    <w:rsid w:val="005255E4"/>
    <w:rsid w:val="005256F7"/>
    <w:rsid w:val="0052581C"/>
    <w:rsid w:val="00525C88"/>
    <w:rsid w:val="00526005"/>
    <w:rsid w:val="00526081"/>
    <w:rsid w:val="005260B0"/>
    <w:rsid w:val="0052610B"/>
    <w:rsid w:val="005261E7"/>
    <w:rsid w:val="0052622F"/>
    <w:rsid w:val="0052627A"/>
    <w:rsid w:val="005263B6"/>
    <w:rsid w:val="00526422"/>
    <w:rsid w:val="00526490"/>
    <w:rsid w:val="005264A6"/>
    <w:rsid w:val="005264CB"/>
    <w:rsid w:val="0052661F"/>
    <w:rsid w:val="00526835"/>
    <w:rsid w:val="00526883"/>
    <w:rsid w:val="005268EF"/>
    <w:rsid w:val="00526AB0"/>
    <w:rsid w:val="00526AE6"/>
    <w:rsid w:val="00526B8B"/>
    <w:rsid w:val="00526E27"/>
    <w:rsid w:val="00526E77"/>
    <w:rsid w:val="00526E79"/>
    <w:rsid w:val="00526EBA"/>
    <w:rsid w:val="005270A4"/>
    <w:rsid w:val="00527158"/>
    <w:rsid w:val="0052720D"/>
    <w:rsid w:val="00527393"/>
    <w:rsid w:val="0052758A"/>
    <w:rsid w:val="0052776C"/>
    <w:rsid w:val="005277E2"/>
    <w:rsid w:val="00527850"/>
    <w:rsid w:val="005278F9"/>
    <w:rsid w:val="00527A59"/>
    <w:rsid w:val="00527AA4"/>
    <w:rsid w:val="00527B1B"/>
    <w:rsid w:val="00527B53"/>
    <w:rsid w:val="00527CCB"/>
    <w:rsid w:val="00527D74"/>
    <w:rsid w:val="00527D9C"/>
    <w:rsid w:val="00527ED1"/>
    <w:rsid w:val="00530011"/>
    <w:rsid w:val="005300CF"/>
    <w:rsid w:val="005300DF"/>
    <w:rsid w:val="0053010A"/>
    <w:rsid w:val="00530118"/>
    <w:rsid w:val="005301D1"/>
    <w:rsid w:val="005302F1"/>
    <w:rsid w:val="00530390"/>
    <w:rsid w:val="00530426"/>
    <w:rsid w:val="005304A7"/>
    <w:rsid w:val="005304C9"/>
    <w:rsid w:val="005304F4"/>
    <w:rsid w:val="005304F8"/>
    <w:rsid w:val="00530573"/>
    <w:rsid w:val="005305D1"/>
    <w:rsid w:val="0053065B"/>
    <w:rsid w:val="00530690"/>
    <w:rsid w:val="005307FB"/>
    <w:rsid w:val="00530921"/>
    <w:rsid w:val="005309CA"/>
    <w:rsid w:val="00530BD9"/>
    <w:rsid w:val="00530E75"/>
    <w:rsid w:val="00530F0B"/>
    <w:rsid w:val="005311D8"/>
    <w:rsid w:val="005312F1"/>
    <w:rsid w:val="0053138B"/>
    <w:rsid w:val="005315A1"/>
    <w:rsid w:val="005315B0"/>
    <w:rsid w:val="0053163E"/>
    <w:rsid w:val="0053164C"/>
    <w:rsid w:val="005317A2"/>
    <w:rsid w:val="005317BB"/>
    <w:rsid w:val="005317BE"/>
    <w:rsid w:val="00531898"/>
    <w:rsid w:val="0053191C"/>
    <w:rsid w:val="0053193D"/>
    <w:rsid w:val="0053193E"/>
    <w:rsid w:val="00531988"/>
    <w:rsid w:val="00531A70"/>
    <w:rsid w:val="00531A8F"/>
    <w:rsid w:val="00531AA5"/>
    <w:rsid w:val="00531B90"/>
    <w:rsid w:val="00531B9D"/>
    <w:rsid w:val="00531BB3"/>
    <w:rsid w:val="00531D38"/>
    <w:rsid w:val="00531DB8"/>
    <w:rsid w:val="00531E47"/>
    <w:rsid w:val="00531EB6"/>
    <w:rsid w:val="00531F78"/>
    <w:rsid w:val="00531FB7"/>
    <w:rsid w:val="00532067"/>
    <w:rsid w:val="0053212C"/>
    <w:rsid w:val="0053214A"/>
    <w:rsid w:val="00532170"/>
    <w:rsid w:val="0053232A"/>
    <w:rsid w:val="005324BF"/>
    <w:rsid w:val="00532631"/>
    <w:rsid w:val="00532762"/>
    <w:rsid w:val="0053281F"/>
    <w:rsid w:val="00532A41"/>
    <w:rsid w:val="00532CFF"/>
    <w:rsid w:val="00532D9B"/>
    <w:rsid w:val="00532DEA"/>
    <w:rsid w:val="00532EF0"/>
    <w:rsid w:val="00533127"/>
    <w:rsid w:val="0053312A"/>
    <w:rsid w:val="00533272"/>
    <w:rsid w:val="005332AF"/>
    <w:rsid w:val="00533316"/>
    <w:rsid w:val="0053339D"/>
    <w:rsid w:val="005333AA"/>
    <w:rsid w:val="0053362E"/>
    <w:rsid w:val="00533A72"/>
    <w:rsid w:val="00533AF3"/>
    <w:rsid w:val="00533B4D"/>
    <w:rsid w:val="00533BDB"/>
    <w:rsid w:val="00533C4B"/>
    <w:rsid w:val="00533D16"/>
    <w:rsid w:val="00533DA6"/>
    <w:rsid w:val="00533F7F"/>
    <w:rsid w:val="005341C5"/>
    <w:rsid w:val="00534332"/>
    <w:rsid w:val="0053436E"/>
    <w:rsid w:val="005343A5"/>
    <w:rsid w:val="005344C5"/>
    <w:rsid w:val="005344C9"/>
    <w:rsid w:val="0053450A"/>
    <w:rsid w:val="00534666"/>
    <w:rsid w:val="00534789"/>
    <w:rsid w:val="00534794"/>
    <w:rsid w:val="005347F0"/>
    <w:rsid w:val="00534807"/>
    <w:rsid w:val="005349FD"/>
    <w:rsid w:val="00534A18"/>
    <w:rsid w:val="00534B0A"/>
    <w:rsid w:val="00534BE1"/>
    <w:rsid w:val="00534C20"/>
    <w:rsid w:val="00534CED"/>
    <w:rsid w:val="00534D0D"/>
    <w:rsid w:val="00534F68"/>
    <w:rsid w:val="00534FE9"/>
    <w:rsid w:val="00535010"/>
    <w:rsid w:val="0053540D"/>
    <w:rsid w:val="00535679"/>
    <w:rsid w:val="00535781"/>
    <w:rsid w:val="005357A6"/>
    <w:rsid w:val="00535B4B"/>
    <w:rsid w:val="00535B6D"/>
    <w:rsid w:val="00535B94"/>
    <w:rsid w:val="00535CF4"/>
    <w:rsid w:val="00535D01"/>
    <w:rsid w:val="00535DD0"/>
    <w:rsid w:val="00535E34"/>
    <w:rsid w:val="00535FB8"/>
    <w:rsid w:val="005360D7"/>
    <w:rsid w:val="0053612A"/>
    <w:rsid w:val="00536133"/>
    <w:rsid w:val="005363D7"/>
    <w:rsid w:val="00536424"/>
    <w:rsid w:val="00536469"/>
    <w:rsid w:val="0053653D"/>
    <w:rsid w:val="005365A6"/>
    <w:rsid w:val="005366F1"/>
    <w:rsid w:val="005366FD"/>
    <w:rsid w:val="00536858"/>
    <w:rsid w:val="005368B9"/>
    <w:rsid w:val="00536906"/>
    <w:rsid w:val="0053691C"/>
    <w:rsid w:val="0053696A"/>
    <w:rsid w:val="00536999"/>
    <w:rsid w:val="00536AD7"/>
    <w:rsid w:val="00536BAA"/>
    <w:rsid w:val="00536C85"/>
    <w:rsid w:val="00536C93"/>
    <w:rsid w:val="00536CAB"/>
    <w:rsid w:val="00536DF5"/>
    <w:rsid w:val="00536E02"/>
    <w:rsid w:val="00536F03"/>
    <w:rsid w:val="005370A6"/>
    <w:rsid w:val="00537358"/>
    <w:rsid w:val="00537424"/>
    <w:rsid w:val="00537426"/>
    <w:rsid w:val="00537477"/>
    <w:rsid w:val="0053755B"/>
    <w:rsid w:val="00537610"/>
    <w:rsid w:val="0053763F"/>
    <w:rsid w:val="005376A0"/>
    <w:rsid w:val="005377F4"/>
    <w:rsid w:val="0053788D"/>
    <w:rsid w:val="0053795E"/>
    <w:rsid w:val="0053799F"/>
    <w:rsid w:val="005379A5"/>
    <w:rsid w:val="005379BE"/>
    <w:rsid w:val="00537B1C"/>
    <w:rsid w:val="00537B4F"/>
    <w:rsid w:val="00537B72"/>
    <w:rsid w:val="00537C10"/>
    <w:rsid w:val="00537DC0"/>
    <w:rsid w:val="00537E38"/>
    <w:rsid w:val="00537E76"/>
    <w:rsid w:val="00537F17"/>
    <w:rsid w:val="00537F96"/>
    <w:rsid w:val="00540007"/>
    <w:rsid w:val="0054001C"/>
    <w:rsid w:val="00540169"/>
    <w:rsid w:val="005401C0"/>
    <w:rsid w:val="00540228"/>
    <w:rsid w:val="00540289"/>
    <w:rsid w:val="005402C6"/>
    <w:rsid w:val="00540480"/>
    <w:rsid w:val="005404D4"/>
    <w:rsid w:val="00540517"/>
    <w:rsid w:val="0054057A"/>
    <w:rsid w:val="00540705"/>
    <w:rsid w:val="005407C5"/>
    <w:rsid w:val="0054081D"/>
    <w:rsid w:val="005408C2"/>
    <w:rsid w:val="005409B5"/>
    <w:rsid w:val="005409CB"/>
    <w:rsid w:val="00540C24"/>
    <w:rsid w:val="00540C4E"/>
    <w:rsid w:val="00540D81"/>
    <w:rsid w:val="00540DF0"/>
    <w:rsid w:val="00540E34"/>
    <w:rsid w:val="00540E44"/>
    <w:rsid w:val="00540E72"/>
    <w:rsid w:val="00540EBE"/>
    <w:rsid w:val="00540EC8"/>
    <w:rsid w:val="00540F04"/>
    <w:rsid w:val="00540F32"/>
    <w:rsid w:val="00540F46"/>
    <w:rsid w:val="00540FE1"/>
    <w:rsid w:val="0054100E"/>
    <w:rsid w:val="00541111"/>
    <w:rsid w:val="005411B5"/>
    <w:rsid w:val="005411B8"/>
    <w:rsid w:val="0054128F"/>
    <w:rsid w:val="005412A3"/>
    <w:rsid w:val="005412BA"/>
    <w:rsid w:val="00541404"/>
    <w:rsid w:val="00541475"/>
    <w:rsid w:val="00541477"/>
    <w:rsid w:val="00541525"/>
    <w:rsid w:val="00541572"/>
    <w:rsid w:val="00541578"/>
    <w:rsid w:val="0054168A"/>
    <w:rsid w:val="00541703"/>
    <w:rsid w:val="00541736"/>
    <w:rsid w:val="00541806"/>
    <w:rsid w:val="00541868"/>
    <w:rsid w:val="00541880"/>
    <w:rsid w:val="005418A6"/>
    <w:rsid w:val="00541A45"/>
    <w:rsid w:val="00541A53"/>
    <w:rsid w:val="00541B09"/>
    <w:rsid w:val="00541BFD"/>
    <w:rsid w:val="00541C7D"/>
    <w:rsid w:val="00541E36"/>
    <w:rsid w:val="00541E92"/>
    <w:rsid w:val="00541F1F"/>
    <w:rsid w:val="005420B6"/>
    <w:rsid w:val="00542121"/>
    <w:rsid w:val="0054212E"/>
    <w:rsid w:val="00542521"/>
    <w:rsid w:val="005425A8"/>
    <w:rsid w:val="0054264B"/>
    <w:rsid w:val="005428A3"/>
    <w:rsid w:val="00542923"/>
    <w:rsid w:val="005429E4"/>
    <w:rsid w:val="005429E8"/>
    <w:rsid w:val="00542A9B"/>
    <w:rsid w:val="00542AE3"/>
    <w:rsid w:val="00542C5E"/>
    <w:rsid w:val="00542DB0"/>
    <w:rsid w:val="00542F50"/>
    <w:rsid w:val="00543001"/>
    <w:rsid w:val="005430A1"/>
    <w:rsid w:val="0054311E"/>
    <w:rsid w:val="0054321E"/>
    <w:rsid w:val="00543413"/>
    <w:rsid w:val="00543494"/>
    <w:rsid w:val="005434F2"/>
    <w:rsid w:val="00543569"/>
    <w:rsid w:val="00543575"/>
    <w:rsid w:val="005437D9"/>
    <w:rsid w:val="00543804"/>
    <w:rsid w:val="0054385A"/>
    <w:rsid w:val="00543889"/>
    <w:rsid w:val="005438A6"/>
    <w:rsid w:val="0054391A"/>
    <w:rsid w:val="00543A7C"/>
    <w:rsid w:val="00543CC1"/>
    <w:rsid w:val="00543D4A"/>
    <w:rsid w:val="00543DB3"/>
    <w:rsid w:val="00543E31"/>
    <w:rsid w:val="00543E98"/>
    <w:rsid w:val="00543F2B"/>
    <w:rsid w:val="00543F3E"/>
    <w:rsid w:val="00543F6C"/>
    <w:rsid w:val="00543F8F"/>
    <w:rsid w:val="00543F93"/>
    <w:rsid w:val="005440DB"/>
    <w:rsid w:val="005440FF"/>
    <w:rsid w:val="00544277"/>
    <w:rsid w:val="00544293"/>
    <w:rsid w:val="0054443C"/>
    <w:rsid w:val="005445F4"/>
    <w:rsid w:val="00544B1F"/>
    <w:rsid w:val="00544C94"/>
    <w:rsid w:val="00544CC6"/>
    <w:rsid w:val="00544CD4"/>
    <w:rsid w:val="00544D0C"/>
    <w:rsid w:val="00544D77"/>
    <w:rsid w:val="00544EC0"/>
    <w:rsid w:val="00545022"/>
    <w:rsid w:val="005451A6"/>
    <w:rsid w:val="0054533F"/>
    <w:rsid w:val="0054545E"/>
    <w:rsid w:val="005454CC"/>
    <w:rsid w:val="005455AF"/>
    <w:rsid w:val="005455C9"/>
    <w:rsid w:val="00545612"/>
    <w:rsid w:val="005457B5"/>
    <w:rsid w:val="005457EF"/>
    <w:rsid w:val="0054596C"/>
    <w:rsid w:val="00545970"/>
    <w:rsid w:val="005459FA"/>
    <w:rsid w:val="00545A5F"/>
    <w:rsid w:val="00545AC8"/>
    <w:rsid w:val="00545AF3"/>
    <w:rsid w:val="00545BF0"/>
    <w:rsid w:val="00545C96"/>
    <w:rsid w:val="00545D07"/>
    <w:rsid w:val="00545DD1"/>
    <w:rsid w:val="00545E12"/>
    <w:rsid w:val="00545E28"/>
    <w:rsid w:val="00545F04"/>
    <w:rsid w:val="00546004"/>
    <w:rsid w:val="005460E8"/>
    <w:rsid w:val="0054616B"/>
    <w:rsid w:val="00546179"/>
    <w:rsid w:val="00546288"/>
    <w:rsid w:val="005464FE"/>
    <w:rsid w:val="0054656F"/>
    <w:rsid w:val="005465E1"/>
    <w:rsid w:val="0054664A"/>
    <w:rsid w:val="0054664F"/>
    <w:rsid w:val="00546655"/>
    <w:rsid w:val="00546714"/>
    <w:rsid w:val="00546780"/>
    <w:rsid w:val="005467BB"/>
    <w:rsid w:val="005467E6"/>
    <w:rsid w:val="0054686B"/>
    <w:rsid w:val="0054690D"/>
    <w:rsid w:val="0054698E"/>
    <w:rsid w:val="00546B8B"/>
    <w:rsid w:val="00546B97"/>
    <w:rsid w:val="00546BDB"/>
    <w:rsid w:val="00546CC4"/>
    <w:rsid w:val="00546DB9"/>
    <w:rsid w:val="00546E12"/>
    <w:rsid w:val="00546F3C"/>
    <w:rsid w:val="00547200"/>
    <w:rsid w:val="005472B6"/>
    <w:rsid w:val="00547313"/>
    <w:rsid w:val="0054731C"/>
    <w:rsid w:val="0054734E"/>
    <w:rsid w:val="00547350"/>
    <w:rsid w:val="005473F0"/>
    <w:rsid w:val="005475F1"/>
    <w:rsid w:val="00547756"/>
    <w:rsid w:val="0054779C"/>
    <w:rsid w:val="0054788E"/>
    <w:rsid w:val="00547ABF"/>
    <w:rsid w:val="00547AF0"/>
    <w:rsid w:val="00547B84"/>
    <w:rsid w:val="00547D1F"/>
    <w:rsid w:val="00547D6E"/>
    <w:rsid w:val="00547DAF"/>
    <w:rsid w:val="00547EAB"/>
    <w:rsid w:val="00547F1A"/>
    <w:rsid w:val="0055001E"/>
    <w:rsid w:val="00550078"/>
    <w:rsid w:val="0055008D"/>
    <w:rsid w:val="00550175"/>
    <w:rsid w:val="00550180"/>
    <w:rsid w:val="0055019F"/>
    <w:rsid w:val="005501CD"/>
    <w:rsid w:val="00550315"/>
    <w:rsid w:val="005503DD"/>
    <w:rsid w:val="00550435"/>
    <w:rsid w:val="005504E3"/>
    <w:rsid w:val="005504FE"/>
    <w:rsid w:val="005505F0"/>
    <w:rsid w:val="00550780"/>
    <w:rsid w:val="005508D9"/>
    <w:rsid w:val="0055096B"/>
    <w:rsid w:val="00550A13"/>
    <w:rsid w:val="00550AF9"/>
    <w:rsid w:val="00550D65"/>
    <w:rsid w:val="00550F41"/>
    <w:rsid w:val="005510AA"/>
    <w:rsid w:val="005511AC"/>
    <w:rsid w:val="005511F9"/>
    <w:rsid w:val="00551311"/>
    <w:rsid w:val="005513D4"/>
    <w:rsid w:val="005513E6"/>
    <w:rsid w:val="00551570"/>
    <w:rsid w:val="00551790"/>
    <w:rsid w:val="005517CB"/>
    <w:rsid w:val="0055182E"/>
    <w:rsid w:val="00551835"/>
    <w:rsid w:val="0055187A"/>
    <w:rsid w:val="005518D5"/>
    <w:rsid w:val="00551A72"/>
    <w:rsid w:val="00551AA2"/>
    <w:rsid w:val="00551C8C"/>
    <w:rsid w:val="00551D21"/>
    <w:rsid w:val="00551D94"/>
    <w:rsid w:val="00551D9A"/>
    <w:rsid w:val="00551DA0"/>
    <w:rsid w:val="0055210E"/>
    <w:rsid w:val="005521C7"/>
    <w:rsid w:val="0055223F"/>
    <w:rsid w:val="0055226A"/>
    <w:rsid w:val="005522D1"/>
    <w:rsid w:val="0055235D"/>
    <w:rsid w:val="005523B2"/>
    <w:rsid w:val="005523E5"/>
    <w:rsid w:val="00552488"/>
    <w:rsid w:val="005524B7"/>
    <w:rsid w:val="005524C4"/>
    <w:rsid w:val="00552607"/>
    <w:rsid w:val="0055260F"/>
    <w:rsid w:val="005527E3"/>
    <w:rsid w:val="005528E9"/>
    <w:rsid w:val="00552A94"/>
    <w:rsid w:val="00552C57"/>
    <w:rsid w:val="00552D3A"/>
    <w:rsid w:val="00552DB3"/>
    <w:rsid w:val="00552E3B"/>
    <w:rsid w:val="005530EB"/>
    <w:rsid w:val="00553638"/>
    <w:rsid w:val="005536AB"/>
    <w:rsid w:val="005536B5"/>
    <w:rsid w:val="0055372D"/>
    <w:rsid w:val="00553AD1"/>
    <w:rsid w:val="00553B5B"/>
    <w:rsid w:val="00554021"/>
    <w:rsid w:val="005541D7"/>
    <w:rsid w:val="00554221"/>
    <w:rsid w:val="0055435A"/>
    <w:rsid w:val="00554378"/>
    <w:rsid w:val="005543B9"/>
    <w:rsid w:val="00554412"/>
    <w:rsid w:val="0055452C"/>
    <w:rsid w:val="005546FB"/>
    <w:rsid w:val="00554996"/>
    <w:rsid w:val="00554999"/>
    <w:rsid w:val="00554A81"/>
    <w:rsid w:val="00554BB1"/>
    <w:rsid w:val="00554BFB"/>
    <w:rsid w:val="00554CDA"/>
    <w:rsid w:val="00554CF6"/>
    <w:rsid w:val="00554D05"/>
    <w:rsid w:val="00554D35"/>
    <w:rsid w:val="00554FA2"/>
    <w:rsid w:val="00554FCF"/>
    <w:rsid w:val="00555252"/>
    <w:rsid w:val="005552D0"/>
    <w:rsid w:val="00555350"/>
    <w:rsid w:val="005553A1"/>
    <w:rsid w:val="005553CE"/>
    <w:rsid w:val="005553D4"/>
    <w:rsid w:val="00555438"/>
    <w:rsid w:val="0055543D"/>
    <w:rsid w:val="005555BE"/>
    <w:rsid w:val="005555FB"/>
    <w:rsid w:val="00555617"/>
    <w:rsid w:val="0055570E"/>
    <w:rsid w:val="00555715"/>
    <w:rsid w:val="0055575A"/>
    <w:rsid w:val="00555831"/>
    <w:rsid w:val="00555857"/>
    <w:rsid w:val="005559E2"/>
    <w:rsid w:val="00555C37"/>
    <w:rsid w:val="00555CCD"/>
    <w:rsid w:val="00555D87"/>
    <w:rsid w:val="00555E99"/>
    <w:rsid w:val="00555FE1"/>
    <w:rsid w:val="005560AB"/>
    <w:rsid w:val="0055613B"/>
    <w:rsid w:val="0055620B"/>
    <w:rsid w:val="00556211"/>
    <w:rsid w:val="0055622C"/>
    <w:rsid w:val="005562BD"/>
    <w:rsid w:val="0055670F"/>
    <w:rsid w:val="005567D8"/>
    <w:rsid w:val="0055690B"/>
    <w:rsid w:val="00556955"/>
    <w:rsid w:val="0055695D"/>
    <w:rsid w:val="0055695E"/>
    <w:rsid w:val="00556A55"/>
    <w:rsid w:val="00556AAA"/>
    <w:rsid w:val="00556AE5"/>
    <w:rsid w:val="00556B58"/>
    <w:rsid w:val="00556BF5"/>
    <w:rsid w:val="00556C31"/>
    <w:rsid w:val="00556C9B"/>
    <w:rsid w:val="00556CB0"/>
    <w:rsid w:val="00556E60"/>
    <w:rsid w:val="00556F19"/>
    <w:rsid w:val="005570B5"/>
    <w:rsid w:val="00557177"/>
    <w:rsid w:val="005572A7"/>
    <w:rsid w:val="005573BC"/>
    <w:rsid w:val="005574C7"/>
    <w:rsid w:val="00557516"/>
    <w:rsid w:val="00557719"/>
    <w:rsid w:val="00557729"/>
    <w:rsid w:val="0055779D"/>
    <w:rsid w:val="0055794A"/>
    <w:rsid w:val="00557A46"/>
    <w:rsid w:val="00557AB1"/>
    <w:rsid w:val="00557ACC"/>
    <w:rsid w:val="00557D6C"/>
    <w:rsid w:val="00557F67"/>
    <w:rsid w:val="0056005E"/>
    <w:rsid w:val="00560314"/>
    <w:rsid w:val="00560331"/>
    <w:rsid w:val="005604AB"/>
    <w:rsid w:val="00560658"/>
    <w:rsid w:val="00560691"/>
    <w:rsid w:val="005606BF"/>
    <w:rsid w:val="005606C5"/>
    <w:rsid w:val="00560738"/>
    <w:rsid w:val="005608DB"/>
    <w:rsid w:val="005609C4"/>
    <w:rsid w:val="00560B6D"/>
    <w:rsid w:val="00560C5C"/>
    <w:rsid w:val="00560C88"/>
    <w:rsid w:val="00560CB8"/>
    <w:rsid w:val="00560DA2"/>
    <w:rsid w:val="00560EC9"/>
    <w:rsid w:val="00560F49"/>
    <w:rsid w:val="00560F8F"/>
    <w:rsid w:val="00560FB1"/>
    <w:rsid w:val="005610B1"/>
    <w:rsid w:val="005610CA"/>
    <w:rsid w:val="00561306"/>
    <w:rsid w:val="005613D7"/>
    <w:rsid w:val="00561401"/>
    <w:rsid w:val="00561565"/>
    <w:rsid w:val="00561599"/>
    <w:rsid w:val="005615AB"/>
    <w:rsid w:val="005615F0"/>
    <w:rsid w:val="00561668"/>
    <w:rsid w:val="00561699"/>
    <w:rsid w:val="005616CC"/>
    <w:rsid w:val="005617F4"/>
    <w:rsid w:val="00561B90"/>
    <w:rsid w:val="00561BA0"/>
    <w:rsid w:val="00561DC1"/>
    <w:rsid w:val="00561E31"/>
    <w:rsid w:val="00561EA0"/>
    <w:rsid w:val="00561EA7"/>
    <w:rsid w:val="00561EC1"/>
    <w:rsid w:val="005621C5"/>
    <w:rsid w:val="0056226E"/>
    <w:rsid w:val="0056231E"/>
    <w:rsid w:val="005623FC"/>
    <w:rsid w:val="0056244C"/>
    <w:rsid w:val="005625A1"/>
    <w:rsid w:val="005625D0"/>
    <w:rsid w:val="00562A0B"/>
    <w:rsid w:val="00562A33"/>
    <w:rsid w:val="00562AA7"/>
    <w:rsid w:val="00562AF8"/>
    <w:rsid w:val="00562BA7"/>
    <w:rsid w:val="00562C82"/>
    <w:rsid w:val="00562DDE"/>
    <w:rsid w:val="00562E09"/>
    <w:rsid w:val="00562E23"/>
    <w:rsid w:val="005630F6"/>
    <w:rsid w:val="005632AC"/>
    <w:rsid w:val="00563377"/>
    <w:rsid w:val="00563549"/>
    <w:rsid w:val="005638F1"/>
    <w:rsid w:val="00563956"/>
    <w:rsid w:val="00563A31"/>
    <w:rsid w:val="00563A33"/>
    <w:rsid w:val="00563A4D"/>
    <w:rsid w:val="00563C48"/>
    <w:rsid w:val="00563DBA"/>
    <w:rsid w:val="00563E8A"/>
    <w:rsid w:val="00563F12"/>
    <w:rsid w:val="005642DF"/>
    <w:rsid w:val="00564415"/>
    <w:rsid w:val="005644DE"/>
    <w:rsid w:val="00564558"/>
    <w:rsid w:val="005645D2"/>
    <w:rsid w:val="0056460C"/>
    <w:rsid w:val="0056465F"/>
    <w:rsid w:val="005646F8"/>
    <w:rsid w:val="0056487A"/>
    <w:rsid w:val="005649E2"/>
    <w:rsid w:val="00564B48"/>
    <w:rsid w:val="00564C3F"/>
    <w:rsid w:val="00564CBC"/>
    <w:rsid w:val="00564D45"/>
    <w:rsid w:val="00564D4F"/>
    <w:rsid w:val="00564D5E"/>
    <w:rsid w:val="00564DDF"/>
    <w:rsid w:val="00564E38"/>
    <w:rsid w:val="00564E43"/>
    <w:rsid w:val="00564EBB"/>
    <w:rsid w:val="00565040"/>
    <w:rsid w:val="0056517E"/>
    <w:rsid w:val="005651FC"/>
    <w:rsid w:val="0056528E"/>
    <w:rsid w:val="005652B1"/>
    <w:rsid w:val="00565351"/>
    <w:rsid w:val="00565354"/>
    <w:rsid w:val="00565377"/>
    <w:rsid w:val="005653B9"/>
    <w:rsid w:val="005654B9"/>
    <w:rsid w:val="005656AB"/>
    <w:rsid w:val="005657F3"/>
    <w:rsid w:val="005659DA"/>
    <w:rsid w:val="00565C14"/>
    <w:rsid w:val="00565ED2"/>
    <w:rsid w:val="00565F17"/>
    <w:rsid w:val="00565FB9"/>
    <w:rsid w:val="00566084"/>
    <w:rsid w:val="005660F5"/>
    <w:rsid w:val="00566173"/>
    <w:rsid w:val="00566189"/>
    <w:rsid w:val="005661B0"/>
    <w:rsid w:val="005662B2"/>
    <w:rsid w:val="00566388"/>
    <w:rsid w:val="00566389"/>
    <w:rsid w:val="00566580"/>
    <w:rsid w:val="005665C4"/>
    <w:rsid w:val="00566774"/>
    <w:rsid w:val="005668C6"/>
    <w:rsid w:val="00566A6C"/>
    <w:rsid w:val="00566C39"/>
    <w:rsid w:val="00566D07"/>
    <w:rsid w:val="00566D6D"/>
    <w:rsid w:val="00566E29"/>
    <w:rsid w:val="00566EDC"/>
    <w:rsid w:val="005670B0"/>
    <w:rsid w:val="005672CA"/>
    <w:rsid w:val="0056738D"/>
    <w:rsid w:val="005673B0"/>
    <w:rsid w:val="005673D2"/>
    <w:rsid w:val="00567439"/>
    <w:rsid w:val="0056745A"/>
    <w:rsid w:val="00567466"/>
    <w:rsid w:val="005675CD"/>
    <w:rsid w:val="005675F4"/>
    <w:rsid w:val="0056773F"/>
    <w:rsid w:val="0056789C"/>
    <w:rsid w:val="0056791B"/>
    <w:rsid w:val="00567A20"/>
    <w:rsid w:val="00567A23"/>
    <w:rsid w:val="00567BF8"/>
    <w:rsid w:val="00567C36"/>
    <w:rsid w:val="00567C90"/>
    <w:rsid w:val="00567CB4"/>
    <w:rsid w:val="00567DCC"/>
    <w:rsid w:val="00567F15"/>
    <w:rsid w:val="005700FD"/>
    <w:rsid w:val="005703EB"/>
    <w:rsid w:val="0057040A"/>
    <w:rsid w:val="005704E8"/>
    <w:rsid w:val="0057053A"/>
    <w:rsid w:val="005705D1"/>
    <w:rsid w:val="005706AA"/>
    <w:rsid w:val="005706FD"/>
    <w:rsid w:val="00570897"/>
    <w:rsid w:val="0057090F"/>
    <w:rsid w:val="005709C2"/>
    <w:rsid w:val="00570A3F"/>
    <w:rsid w:val="00570AE8"/>
    <w:rsid w:val="00570AFC"/>
    <w:rsid w:val="00570BBA"/>
    <w:rsid w:val="00570BEE"/>
    <w:rsid w:val="00570C89"/>
    <w:rsid w:val="00570D81"/>
    <w:rsid w:val="00570EC5"/>
    <w:rsid w:val="00570F6B"/>
    <w:rsid w:val="00570F9B"/>
    <w:rsid w:val="00570FF1"/>
    <w:rsid w:val="00571224"/>
    <w:rsid w:val="005712B4"/>
    <w:rsid w:val="005712CB"/>
    <w:rsid w:val="0057144B"/>
    <w:rsid w:val="0057159D"/>
    <w:rsid w:val="005716FA"/>
    <w:rsid w:val="005718D0"/>
    <w:rsid w:val="005718EE"/>
    <w:rsid w:val="00571A30"/>
    <w:rsid w:val="00571C29"/>
    <w:rsid w:val="00571CA4"/>
    <w:rsid w:val="00571E41"/>
    <w:rsid w:val="00571FD6"/>
    <w:rsid w:val="00572061"/>
    <w:rsid w:val="00572154"/>
    <w:rsid w:val="00572254"/>
    <w:rsid w:val="005723AE"/>
    <w:rsid w:val="005724BF"/>
    <w:rsid w:val="005724D4"/>
    <w:rsid w:val="0057257E"/>
    <w:rsid w:val="005725DC"/>
    <w:rsid w:val="0057266F"/>
    <w:rsid w:val="0057268E"/>
    <w:rsid w:val="00572717"/>
    <w:rsid w:val="00572744"/>
    <w:rsid w:val="00572776"/>
    <w:rsid w:val="005727D3"/>
    <w:rsid w:val="0057287F"/>
    <w:rsid w:val="00572916"/>
    <w:rsid w:val="00572962"/>
    <w:rsid w:val="00572AC6"/>
    <w:rsid w:val="00572B57"/>
    <w:rsid w:val="00572C6B"/>
    <w:rsid w:val="00572CBC"/>
    <w:rsid w:val="00572CC0"/>
    <w:rsid w:val="00572E7E"/>
    <w:rsid w:val="00572E81"/>
    <w:rsid w:val="005730AC"/>
    <w:rsid w:val="005730F2"/>
    <w:rsid w:val="00573108"/>
    <w:rsid w:val="005732BE"/>
    <w:rsid w:val="00573323"/>
    <w:rsid w:val="00573478"/>
    <w:rsid w:val="005734C7"/>
    <w:rsid w:val="0057356E"/>
    <w:rsid w:val="00573717"/>
    <w:rsid w:val="00573789"/>
    <w:rsid w:val="00573909"/>
    <w:rsid w:val="00573946"/>
    <w:rsid w:val="00573A23"/>
    <w:rsid w:val="00573BFD"/>
    <w:rsid w:val="00573D1D"/>
    <w:rsid w:val="00573E12"/>
    <w:rsid w:val="00573F5E"/>
    <w:rsid w:val="00573F85"/>
    <w:rsid w:val="00573FC6"/>
    <w:rsid w:val="00574093"/>
    <w:rsid w:val="00574115"/>
    <w:rsid w:val="00574529"/>
    <w:rsid w:val="0057465D"/>
    <w:rsid w:val="0057480E"/>
    <w:rsid w:val="0057481E"/>
    <w:rsid w:val="00574904"/>
    <w:rsid w:val="00574913"/>
    <w:rsid w:val="005749C8"/>
    <w:rsid w:val="00574A2D"/>
    <w:rsid w:val="00574C0D"/>
    <w:rsid w:val="00574C33"/>
    <w:rsid w:val="00574C85"/>
    <w:rsid w:val="00574C9B"/>
    <w:rsid w:val="00574DFB"/>
    <w:rsid w:val="00574EDC"/>
    <w:rsid w:val="00574EF3"/>
    <w:rsid w:val="00574F2E"/>
    <w:rsid w:val="00574FDB"/>
    <w:rsid w:val="00575074"/>
    <w:rsid w:val="00575106"/>
    <w:rsid w:val="005753A2"/>
    <w:rsid w:val="005754F3"/>
    <w:rsid w:val="005755D9"/>
    <w:rsid w:val="005757E2"/>
    <w:rsid w:val="005758F4"/>
    <w:rsid w:val="005759BC"/>
    <w:rsid w:val="005759EE"/>
    <w:rsid w:val="00575AF3"/>
    <w:rsid w:val="00575B01"/>
    <w:rsid w:val="00575C26"/>
    <w:rsid w:val="00575C8C"/>
    <w:rsid w:val="00575D23"/>
    <w:rsid w:val="00575F96"/>
    <w:rsid w:val="00576065"/>
    <w:rsid w:val="00576183"/>
    <w:rsid w:val="00576389"/>
    <w:rsid w:val="0057640E"/>
    <w:rsid w:val="005764A2"/>
    <w:rsid w:val="0057654A"/>
    <w:rsid w:val="00576644"/>
    <w:rsid w:val="005766A8"/>
    <w:rsid w:val="00576BF5"/>
    <w:rsid w:val="00576D0E"/>
    <w:rsid w:val="00576E71"/>
    <w:rsid w:val="00576E93"/>
    <w:rsid w:val="00576F2D"/>
    <w:rsid w:val="00576F64"/>
    <w:rsid w:val="00577056"/>
    <w:rsid w:val="005770FD"/>
    <w:rsid w:val="005771D0"/>
    <w:rsid w:val="00577394"/>
    <w:rsid w:val="00577505"/>
    <w:rsid w:val="0057751F"/>
    <w:rsid w:val="005775E2"/>
    <w:rsid w:val="00577699"/>
    <w:rsid w:val="005778E2"/>
    <w:rsid w:val="0057790C"/>
    <w:rsid w:val="0057794B"/>
    <w:rsid w:val="0057799E"/>
    <w:rsid w:val="005779BA"/>
    <w:rsid w:val="00577A17"/>
    <w:rsid w:val="00577AC7"/>
    <w:rsid w:val="00577BBB"/>
    <w:rsid w:val="00577C5C"/>
    <w:rsid w:val="00577C70"/>
    <w:rsid w:val="00577CAF"/>
    <w:rsid w:val="00577D6D"/>
    <w:rsid w:val="00577DEC"/>
    <w:rsid w:val="00577DF9"/>
    <w:rsid w:val="00577E8B"/>
    <w:rsid w:val="00577ECA"/>
    <w:rsid w:val="00577F38"/>
    <w:rsid w:val="00577FAF"/>
    <w:rsid w:val="005801A4"/>
    <w:rsid w:val="0058031D"/>
    <w:rsid w:val="005803BB"/>
    <w:rsid w:val="0058052D"/>
    <w:rsid w:val="0058059F"/>
    <w:rsid w:val="005806EA"/>
    <w:rsid w:val="0058072F"/>
    <w:rsid w:val="00580760"/>
    <w:rsid w:val="0058077E"/>
    <w:rsid w:val="0058085E"/>
    <w:rsid w:val="0058088A"/>
    <w:rsid w:val="005809D4"/>
    <w:rsid w:val="00580A19"/>
    <w:rsid w:val="00580A2E"/>
    <w:rsid w:val="00580A75"/>
    <w:rsid w:val="00580AAD"/>
    <w:rsid w:val="00580BD2"/>
    <w:rsid w:val="00580C62"/>
    <w:rsid w:val="00580CDE"/>
    <w:rsid w:val="00580D27"/>
    <w:rsid w:val="00580FFC"/>
    <w:rsid w:val="0058115F"/>
    <w:rsid w:val="005811C8"/>
    <w:rsid w:val="00581247"/>
    <w:rsid w:val="00581285"/>
    <w:rsid w:val="005812C7"/>
    <w:rsid w:val="00581336"/>
    <w:rsid w:val="00581425"/>
    <w:rsid w:val="00581576"/>
    <w:rsid w:val="005815EB"/>
    <w:rsid w:val="0058163D"/>
    <w:rsid w:val="0058182C"/>
    <w:rsid w:val="00581A8A"/>
    <w:rsid w:val="00581AF9"/>
    <w:rsid w:val="00581AFE"/>
    <w:rsid w:val="00581BAC"/>
    <w:rsid w:val="00581C93"/>
    <w:rsid w:val="00581D85"/>
    <w:rsid w:val="00581DA1"/>
    <w:rsid w:val="00581E11"/>
    <w:rsid w:val="005820D7"/>
    <w:rsid w:val="00582141"/>
    <w:rsid w:val="005824F5"/>
    <w:rsid w:val="00582524"/>
    <w:rsid w:val="0058258F"/>
    <w:rsid w:val="00582627"/>
    <w:rsid w:val="00582792"/>
    <w:rsid w:val="00582860"/>
    <w:rsid w:val="0058287F"/>
    <w:rsid w:val="005829FD"/>
    <w:rsid w:val="00582B88"/>
    <w:rsid w:val="00582BE6"/>
    <w:rsid w:val="00582C15"/>
    <w:rsid w:val="00582C88"/>
    <w:rsid w:val="00582D5F"/>
    <w:rsid w:val="00582E44"/>
    <w:rsid w:val="00582E45"/>
    <w:rsid w:val="00582F86"/>
    <w:rsid w:val="00582F97"/>
    <w:rsid w:val="0058302C"/>
    <w:rsid w:val="00583173"/>
    <w:rsid w:val="005831EA"/>
    <w:rsid w:val="0058324B"/>
    <w:rsid w:val="005832A0"/>
    <w:rsid w:val="00583394"/>
    <w:rsid w:val="005833E9"/>
    <w:rsid w:val="00583484"/>
    <w:rsid w:val="00583540"/>
    <w:rsid w:val="005836AC"/>
    <w:rsid w:val="0058389C"/>
    <w:rsid w:val="0058399A"/>
    <w:rsid w:val="00583B4F"/>
    <w:rsid w:val="00583BA8"/>
    <w:rsid w:val="00583BD9"/>
    <w:rsid w:val="00583C6E"/>
    <w:rsid w:val="00583C77"/>
    <w:rsid w:val="00583D55"/>
    <w:rsid w:val="00583DC7"/>
    <w:rsid w:val="00583DD5"/>
    <w:rsid w:val="00583E08"/>
    <w:rsid w:val="00583F71"/>
    <w:rsid w:val="00583F7D"/>
    <w:rsid w:val="00584027"/>
    <w:rsid w:val="00584082"/>
    <w:rsid w:val="0058408B"/>
    <w:rsid w:val="0058417F"/>
    <w:rsid w:val="0058421D"/>
    <w:rsid w:val="00584353"/>
    <w:rsid w:val="0058446C"/>
    <w:rsid w:val="00584587"/>
    <w:rsid w:val="0058458C"/>
    <w:rsid w:val="0058460B"/>
    <w:rsid w:val="00584697"/>
    <w:rsid w:val="00584781"/>
    <w:rsid w:val="0058483F"/>
    <w:rsid w:val="00584919"/>
    <w:rsid w:val="00584C6C"/>
    <w:rsid w:val="00584CEA"/>
    <w:rsid w:val="00584D1B"/>
    <w:rsid w:val="00584D59"/>
    <w:rsid w:val="00584D8B"/>
    <w:rsid w:val="00584DB1"/>
    <w:rsid w:val="00584E64"/>
    <w:rsid w:val="00584E92"/>
    <w:rsid w:val="00584F82"/>
    <w:rsid w:val="00584F9B"/>
    <w:rsid w:val="00585022"/>
    <w:rsid w:val="005851D3"/>
    <w:rsid w:val="00585216"/>
    <w:rsid w:val="0058527D"/>
    <w:rsid w:val="005853EF"/>
    <w:rsid w:val="00585497"/>
    <w:rsid w:val="00585565"/>
    <w:rsid w:val="0058559D"/>
    <w:rsid w:val="005855F4"/>
    <w:rsid w:val="00585680"/>
    <w:rsid w:val="00585699"/>
    <w:rsid w:val="0058577A"/>
    <w:rsid w:val="005857C5"/>
    <w:rsid w:val="005858F1"/>
    <w:rsid w:val="00585921"/>
    <w:rsid w:val="0058592D"/>
    <w:rsid w:val="005859D2"/>
    <w:rsid w:val="00585A13"/>
    <w:rsid w:val="00585AC6"/>
    <w:rsid w:val="00585B0E"/>
    <w:rsid w:val="00585B96"/>
    <w:rsid w:val="00585DE9"/>
    <w:rsid w:val="00585E03"/>
    <w:rsid w:val="00585E0D"/>
    <w:rsid w:val="00585ED8"/>
    <w:rsid w:val="00585FE3"/>
    <w:rsid w:val="00586027"/>
    <w:rsid w:val="0058604C"/>
    <w:rsid w:val="00586182"/>
    <w:rsid w:val="0058618F"/>
    <w:rsid w:val="00586199"/>
    <w:rsid w:val="00586274"/>
    <w:rsid w:val="005862AE"/>
    <w:rsid w:val="00586321"/>
    <w:rsid w:val="005863A0"/>
    <w:rsid w:val="005863E4"/>
    <w:rsid w:val="00586625"/>
    <w:rsid w:val="0058666D"/>
    <w:rsid w:val="00586787"/>
    <w:rsid w:val="00586853"/>
    <w:rsid w:val="005868A9"/>
    <w:rsid w:val="005868FB"/>
    <w:rsid w:val="00586996"/>
    <w:rsid w:val="005869BC"/>
    <w:rsid w:val="00586B3B"/>
    <w:rsid w:val="00586B64"/>
    <w:rsid w:val="00586BA7"/>
    <w:rsid w:val="00586DFE"/>
    <w:rsid w:val="00586E67"/>
    <w:rsid w:val="00586F64"/>
    <w:rsid w:val="005871F8"/>
    <w:rsid w:val="005872C8"/>
    <w:rsid w:val="005875C5"/>
    <w:rsid w:val="005876B2"/>
    <w:rsid w:val="00587885"/>
    <w:rsid w:val="005878D0"/>
    <w:rsid w:val="005878F5"/>
    <w:rsid w:val="00587AF5"/>
    <w:rsid w:val="00587B71"/>
    <w:rsid w:val="00587CC7"/>
    <w:rsid w:val="00587E8C"/>
    <w:rsid w:val="00587ECE"/>
    <w:rsid w:val="00587F59"/>
    <w:rsid w:val="00590092"/>
    <w:rsid w:val="005902AA"/>
    <w:rsid w:val="005902EB"/>
    <w:rsid w:val="0059031D"/>
    <w:rsid w:val="0059039E"/>
    <w:rsid w:val="005904F5"/>
    <w:rsid w:val="00590673"/>
    <w:rsid w:val="005907E6"/>
    <w:rsid w:val="00590802"/>
    <w:rsid w:val="005908A4"/>
    <w:rsid w:val="00590A37"/>
    <w:rsid w:val="00590D3B"/>
    <w:rsid w:val="00590E11"/>
    <w:rsid w:val="00590E24"/>
    <w:rsid w:val="00590E35"/>
    <w:rsid w:val="00590E5F"/>
    <w:rsid w:val="00590EC5"/>
    <w:rsid w:val="00590EDB"/>
    <w:rsid w:val="00590FEA"/>
    <w:rsid w:val="00591174"/>
    <w:rsid w:val="005911A4"/>
    <w:rsid w:val="005913B7"/>
    <w:rsid w:val="0059144E"/>
    <w:rsid w:val="00591490"/>
    <w:rsid w:val="0059155D"/>
    <w:rsid w:val="005915CA"/>
    <w:rsid w:val="005915CF"/>
    <w:rsid w:val="005917B3"/>
    <w:rsid w:val="00591977"/>
    <w:rsid w:val="005919A5"/>
    <w:rsid w:val="005919C3"/>
    <w:rsid w:val="00591AC0"/>
    <w:rsid w:val="00591D3F"/>
    <w:rsid w:val="00591D7A"/>
    <w:rsid w:val="00591E85"/>
    <w:rsid w:val="00592102"/>
    <w:rsid w:val="00592237"/>
    <w:rsid w:val="00592320"/>
    <w:rsid w:val="005923BF"/>
    <w:rsid w:val="00592461"/>
    <w:rsid w:val="0059261D"/>
    <w:rsid w:val="00592651"/>
    <w:rsid w:val="0059272A"/>
    <w:rsid w:val="00592955"/>
    <w:rsid w:val="0059296B"/>
    <w:rsid w:val="005929D5"/>
    <w:rsid w:val="005929EF"/>
    <w:rsid w:val="00592ACC"/>
    <w:rsid w:val="00592B40"/>
    <w:rsid w:val="00592B74"/>
    <w:rsid w:val="00592B98"/>
    <w:rsid w:val="00592C71"/>
    <w:rsid w:val="00592CDC"/>
    <w:rsid w:val="00592F7A"/>
    <w:rsid w:val="00593010"/>
    <w:rsid w:val="005930B3"/>
    <w:rsid w:val="00593178"/>
    <w:rsid w:val="005932B5"/>
    <w:rsid w:val="00593343"/>
    <w:rsid w:val="0059352D"/>
    <w:rsid w:val="005935C1"/>
    <w:rsid w:val="005935EB"/>
    <w:rsid w:val="00593621"/>
    <w:rsid w:val="00593659"/>
    <w:rsid w:val="00593692"/>
    <w:rsid w:val="005938E8"/>
    <w:rsid w:val="00593C6F"/>
    <w:rsid w:val="00593EB3"/>
    <w:rsid w:val="00593F75"/>
    <w:rsid w:val="0059401F"/>
    <w:rsid w:val="005941B4"/>
    <w:rsid w:val="00594267"/>
    <w:rsid w:val="0059427D"/>
    <w:rsid w:val="0059435B"/>
    <w:rsid w:val="00594584"/>
    <w:rsid w:val="005946D8"/>
    <w:rsid w:val="00594724"/>
    <w:rsid w:val="0059474E"/>
    <w:rsid w:val="00594763"/>
    <w:rsid w:val="005947FF"/>
    <w:rsid w:val="00594861"/>
    <w:rsid w:val="005948A3"/>
    <w:rsid w:val="005948C9"/>
    <w:rsid w:val="0059491F"/>
    <w:rsid w:val="00594928"/>
    <w:rsid w:val="0059493B"/>
    <w:rsid w:val="00594967"/>
    <w:rsid w:val="0059496A"/>
    <w:rsid w:val="005949E5"/>
    <w:rsid w:val="00594A4B"/>
    <w:rsid w:val="00594B01"/>
    <w:rsid w:val="00594B5D"/>
    <w:rsid w:val="00594C88"/>
    <w:rsid w:val="00594D9D"/>
    <w:rsid w:val="00594EB8"/>
    <w:rsid w:val="00594EE5"/>
    <w:rsid w:val="005951CB"/>
    <w:rsid w:val="00595222"/>
    <w:rsid w:val="00595343"/>
    <w:rsid w:val="005953F3"/>
    <w:rsid w:val="0059540F"/>
    <w:rsid w:val="005954F3"/>
    <w:rsid w:val="00595509"/>
    <w:rsid w:val="005955FA"/>
    <w:rsid w:val="0059564C"/>
    <w:rsid w:val="00595693"/>
    <w:rsid w:val="00595772"/>
    <w:rsid w:val="005957AD"/>
    <w:rsid w:val="005958E6"/>
    <w:rsid w:val="005959B9"/>
    <w:rsid w:val="00595BC0"/>
    <w:rsid w:val="00595E65"/>
    <w:rsid w:val="00595ECF"/>
    <w:rsid w:val="00595F23"/>
    <w:rsid w:val="00595F6C"/>
    <w:rsid w:val="00595FB0"/>
    <w:rsid w:val="00596042"/>
    <w:rsid w:val="005960DC"/>
    <w:rsid w:val="00596158"/>
    <w:rsid w:val="00596241"/>
    <w:rsid w:val="00596289"/>
    <w:rsid w:val="005963F8"/>
    <w:rsid w:val="0059647F"/>
    <w:rsid w:val="005966AF"/>
    <w:rsid w:val="0059687A"/>
    <w:rsid w:val="005968B6"/>
    <w:rsid w:val="005968C8"/>
    <w:rsid w:val="00596904"/>
    <w:rsid w:val="00596B3A"/>
    <w:rsid w:val="00596B4B"/>
    <w:rsid w:val="00596B7A"/>
    <w:rsid w:val="00596C0A"/>
    <w:rsid w:val="00596D17"/>
    <w:rsid w:val="00596DE8"/>
    <w:rsid w:val="00596DFE"/>
    <w:rsid w:val="00596EB9"/>
    <w:rsid w:val="00596F19"/>
    <w:rsid w:val="00596F82"/>
    <w:rsid w:val="00596FC5"/>
    <w:rsid w:val="0059702A"/>
    <w:rsid w:val="0059709F"/>
    <w:rsid w:val="005971AD"/>
    <w:rsid w:val="00597242"/>
    <w:rsid w:val="005972EB"/>
    <w:rsid w:val="00597489"/>
    <w:rsid w:val="0059795C"/>
    <w:rsid w:val="00597A2F"/>
    <w:rsid w:val="00597AA1"/>
    <w:rsid w:val="00597BB0"/>
    <w:rsid w:val="00597BD1"/>
    <w:rsid w:val="00597C2E"/>
    <w:rsid w:val="00597C95"/>
    <w:rsid w:val="00597D41"/>
    <w:rsid w:val="00597D4E"/>
    <w:rsid w:val="00597E02"/>
    <w:rsid w:val="00597F24"/>
    <w:rsid w:val="005A017F"/>
    <w:rsid w:val="005A02C3"/>
    <w:rsid w:val="005A0333"/>
    <w:rsid w:val="005A03AE"/>
    <w:rsid w:val="005A040B"/>
    <w:rsid w:val="005A0452"/>
    <w:rsid w:val="005A04AB"/>
    <w:rsid w:val="005A04AC"/>
    <w:rsid w:val="005A06CB"/>
    <w:rsid w:val="005A06F1"/>
    <w:rsid w:val="005A09C6"/>
    <w:rsid w:val="005A0B56"/>
    <w:rsid w:val="005A0BEE"/>
    <w:rsid w:val="005A0EFB"/>
    <w:rsid w:val="005A0F41"/>
    <w:rsid w:val="005A1014"/>
    <w:rsid w:val="005A104E"/>
    <w:rsid w:val="005A11EC"/>
    <w:rsid w:val="005A130C"/>
    <w:rsid w:val="005A143E"/>
    <w:rsid w:val="005A1625"/>
    <w:rsid w:val="005A1748"/>
    <w:rsid w:val="005A18C9"/>
    <w:rsid w:val="005A194C"/>
    <w:rsid w:val="005A1B5E"/>
    <w:rsid w:val="005A1BBC"/>
    <w:rsid w:val="005A1BC4"/>
    <w:rsid w:val="005A1E77"/>
    <w:rsid w:val="005A1E98"/>
    <w:rsid w:val="005A1F03"/>
    <w:rsid w:val="005A1F36"/>
    <w:rsid w:val="005A22C3"/>
    <w:rsid w:val="005A2314"/>
    <w:rsid w:val="005A2346"/>
    <w:rsid w:val="005A234F"/>
    <w:rsid w:val="005A2634"/>
    <w:rsid w:val="005A2713"/>
    <w:rsid w:val="005A2880"/>
    <w:rsid w:val="005A29AE"/>
    <w:rsid w:val="005A29C5"/>
    <w:rsid w:val="005A29E8"/>
    <w:rsid w:val="005A2A02"/>
    <w:rsid w:val="005A2A84"/>
    <w:rsid w:val="005A2C4C"/>
    <w:rsid w:val="005A2C56"/>
    <w:rsid w:val="005A2C78"/>
    <w:rsid w:val="005A2C99"/>
    <w:rsid w:val="005A2D24"/>
    <w:rsid w:val="005A2EA6"/>
    <w:rsid w:val="005A2F98"/>
    <w:rsid w:val="005A301C"/>
    <w:rsid w:val="005A307D"/>
    <w:rsid w:val="005A3097"/>
    <w:rsid w:val="005A321F"/>
    <w:rsid w:val="005A3245"/>
    <w:rsid w:val="005A324C"/>
    <w:rsid w:val="005A3278"/>
    <w:rsid w:val="005A32E1"/>
    <w:rsid w:val="005A33B0"/>
    <w:rsid w:val="005A346E"/>
    <w:rsid w:val="005A35BA"/>
    <w:rsid w:val="005A3664"/>
    <w:rsid w:val="005A3744"/>
    <w:rsid w:val="005A377F"/>
    <w:rsid w:val="005A37B5"/>
    <w:rsid w:val="005A3845"/>
    <w:rsid w:val="005A3873"/>
    <w:rsid w:val="005A38BA"/>
    <w:rsid w:val="005A38D9"/>
    <w:rsid w:val="005A3B92"/>
    <w:rsid w:val="005A3BF3"/>
    <w:rsid w:val="005A3CEA"/>
    <w:rsid w:val="005A3D38"/>
    <w:rsid w:val="005A3EFC"/>
    <w:rsid w:val="005A4107"/>
    <w:rsid w:val="005A43BD"/>
    <w:rsid w:val="005A4625"/>
    <w:rsid w:val="005A4779"/>
    <w:rsid w:val="005A48BE"/>
    <w:rsid w:val="005A4996"/>
    <w:rsid w:val="005A4A9D"/>
    <w:rsid w:val="005A4B53"/>
    <w:rsid w:val="005A4B5E"/>
    <w:rsid w:val="005A4C78"/>
    <w:rsid w:val="005A4E0F"/>
    <w:rsid w:val="005A4E1C"/>
    <w:rsid w:val="005A4FE1"/>
    <w:rsid w:val="005A5064"/>
    <w:rsid w:val="005A52CE"/>
    <w:rsid w:val="005A535C"/>
    <w:rsid w:val="005A5521"/>
    <w:rsid w:val="005A5580"/>
    <w:rsid w:val="005A5598"/>
    <w:rsid w:val="005A5612"/>
    <w:rsid w:val="005A5773"/>
    <w:rsid w:val="005A591A"/>
    <w:rsid w:val="005A5964"/>
    <w:rsid w:val="005A5ABD"/>
    <w:rsid w:val="005A5C87"/>
    <w:rsid w:val="005A5D3E"/>
    <w:rsid w:val="005A5D70"/>
    <w:rsid w:val="005A6133"/>
    <w:rsid w:val="005A6175"/>
    <w:rsid w:val="005A6199"/>
    <w:rsid w:val="005A6222"/>
    <w:rsid w:val="005A6436"/>
    <w:rsid w:val="005A64A7"/>
    <w:rsid w:val="005A6674"/>
    <w:rsid w:val="005A67D5"/>
    <w:rsid w:val="005A67E5"/>
    <w:rsid w:val="005A6896"/>
    <w:rsid w:val="005A68A3"/>
    <w:rsid w:val="005A693D"/>
    <w:rsid w:val="005A6A54"/>
    <w:rsid w:val="005A6A6F"/>
    <w:rsid w:val="005A6C47"/>
    <w:rsid w:val="005A6C5D"/>
    <w:rsid w:val="005A6C8D"/>
    <w:rsid w:val="005A6CBC"/>
    <w:rsid w:val="005A6DDF"/>
    <w:rsid w:val="005A6EDE"/>
    <w:rsid w:val="005A6F64"/>
    <w:rsid w:val="005A714B"/>
    <w:rsid w:val="005A7269"/>
    <w:rsid w:val="005A7476"/>
    <w:rsid w:val="005A75A5"/>
    <w:rsid w:val="005A75BE"/>
    <w:rsid w:val="005A75F2"/>
    <w:rsid w:val="005A761E"/>
    <w:rsid w:val="005A7825"/>
    <w:rsid w:val="005A785D"/>
    <w:rsid w:val="005A78FA"/>
    <w:rsid w:val="005A79AA"/>
    <w:rsid w:val="005A7C02"/>
    <w:rsid w:val="005A7CD3"/>
    <w:rsid w:val="005A7D54"/>
    <w:rsid w:val="005A7E2B"/>
    <w:rsid w:val="005A7E5B"/>
    <w:rsid w:val="005A7F47"/>
    <w:rsid w:val="005B0077"/>
    <w:rsid w:val="005B00D1"/>
    <w:rsid w:val="005B010A"/>
    <w:rsid w:val="005B01EB"/>
    <w:rsid w:val="005B02DF"/>
    <w:rsid w:val="005B0307"/>
    <w:rsid w:val="005B03F1"/>
    <w:rsid w:val="005B0480"/>
    <w:rsid w:val="005B048F"/>
    <w:rsid w:val="005B0650"/>
    <w:rsid w:val="005B06CB"/>
    <w:rsid w:val="005B0893"/>
    <w:rsid w:val="005B08A3"/>
    <w:rsid w:val="005B090C"/>
    <w:rsid w:val="005B096F"/>
    <w:rsid w:val="005B0998"/>
    <w:rsid w:val="005B0AA5"/>
    <w:rsid w:val="005B0C0C"/>
    <w:rsid w:val="005B0C51"/>
    <w:rsid w:val="005B0C70"/>
    <w:rsid w:val="005B0CA5"/>
    <w:rsid w:val="005B0E21"/>
    <w:rsid w:val="005B0F24"/>
    <w:rsid w:val="005B0F58"/>
    <w:rsid w:val="005B0F91"/>
    <w:rsid w:val="005B0FB5"/>
    <w:rsid w:val="005B13BB"/>
    <w:rsid w:val="005B1436"/>
    <w:rsid w:val="005B15AA"/>
    <w:rsid w:val="005B16CA"/>
    <w:rsid w:val="005B1930"/>
    <w:rsid w:val="005B19F1"/>
    <w:rsid w:val="005B1A50"/>
    <w:rsid w:val="005B1A9A"/>
    <w:rsid w:val="005B1B8B"/>
    <w:rsid w:val="005B1C47"/>
    <w:rsid w:val="005B1C7F"/>
    <w:rsid w:val="005B1F59"/>
    <w:rsid w:val="005B1FBF"/>
    <w:rsid w:val="005B1FFE"/>
    <w:rsid w:val="005B209C"/>
    <w:rsid w:val="005B21A1"/>
    <w:rsid w:val="005B21C9"/>
    <w:rsid w:val="005B2203"/>
    <w:rsid w:val="005B2342"/>
    <w:rsid w:val="005B24A8"/>
    <w:rsid w:val="005B24C8"/>
    <w:rsid w:val="005B2582"/>
    <w:rsid w:val="005B26EC"/>
    <w:rsid w:val="005B27C8"/>
    <w:rsid w:val="005B28EF"/>
    <w:rsid w:val="005B29A8"/>
    <w:rsid w:val="005B2A0E"/>
    <w:rsid w:val="005B2A26"/>
    <w:rsid w:val="005B2B04"/>
    <w:rsid w:val="005B2C80"/>
    <w:rsid w:val="005B2CDD"/>
    <w:rsid w:val="005B2E12"/>
    <w:rsid w:val="005B2E27"/>
    <w:rsid w:val="005B2F76"/>
    <w:rsid w:val="005B2FB7"/>
    <w:rsid w:val="005B30F6"/>
    <w:rsid w:val="005B31B1"/>
    <w:rsid w:val="005B31F7"/>
    <w:rsid w:val="005B3218"/>
    <w:rsid w:val="005B32BF"/>
    <w:rsid w:val="005B3384"/>
    <w:rsid w:val="005B344F"/>
    <w:rsid w:val="005B3479"/>
    <w:rsid w:val="005B35CE"/>
    <w:rsid w:val="005B37C5"/>
    <w:rsid w:val="005B3911"/>
    <w:rsid w:val="005B3914"/>
    <w:rsid w:val="005B3961"/>
    <w:rsid w:val="005B3983"/>
    <w:rsid w:val="005B3AED"/>
    <w:rsid w:val="005B3BFD"/>
    <w:rsid w:val="005B3E3C"/>
    <w:rsid w:val="005B41E0"/>
    <w:rsid w:val="005B422E"/>
    <w:rsid w:val="005B42E8"/>
    <w:rsid w:val="005B4360"/>
    <w:rsid w:val="005B44B1"/>
    <w:rsid w:val="005B4630"/>
    <w:rsid w:val="005B46B7"/>
    <w:rsid w:val="005B475A"/>
    <w:rsid w:val="005B48A9"/>
    <w:rsid w:val="005B48C2"/>
    <w:rsid w:val="005B4C1B"/>
    <w:rsid w:val="005B4C56"/>
    <w:rsid w:val="005B4D45"/>
    <w:rsid w:val="005B4E18"/>
    <w:rsid w:val="005B4E2D"/>
    <w:rsid w:val="005B4ED5"/>
    <w:rsid w:val="005B4F2F"/>
    <w:rsid w:val="005B5312"/>
    <w:rsid w:val="005B5340"/>
    <w:rsid w:val="005B552D"/>
    <w:rsid w:val="005B558F"/>
    <w:rsid w:val="005B559A"/>
    <w:rsid w:val="005B55A5"/>
    <w:rsid w:val="005B56DB"/>
    <w:rsid w:val="005B5743"/>
    <w:rsid w:val="005B57A2"/>
    <w:rsid w:val="005B5822"/>
    <w:rsid w:val="005B58E0"/>
    <w:rsid w:val="005B5AF3"/>
    <w:rsid w:val="005B5B95"/>
    <w:rsid w:val="005B5BEC"/>
    <w:rsid w:val="005B5DEE"/>
    <w:rsid w:val="005B5F61"/>
    <w:rsid w:val="005B616C"/>
    <w:rsid w:val="005B6195"/>
    <w:rsid w:val="005B6204"/>
    <w:rsid w:val="005B620A"/>
    <w:rsid w:val="005B63B8"/>
    <w:rsid w:val="005B63E3"/>
    <w:rsid w:val="005B65AF"/>
    <w:rsid w:val="005B6750"/>
    <w:rsid w:val="005B693D"/>
    <w:rsid w:val="005B69E1"/>
    <w:rsid w:val="005B6A4D"/>
    <w:rsid w:val="005B6A52"/>
    <w:rsid w:val="005B6A7C"/>
    <w:rsid w:val="005B6B0B"/>
    <w:rsid w:val="005B6BFC"/>
    <w:rsid w:val="005B6D12"/>
    <w:rsid w:val="005B6D40"/>
    <w:rsid w:val="005B6DDA"/>
    <w:rsid w:val="005B6E1B"/>
    <w:rsid w:val="005B6E49"/>
    <w:rsid w:val="005B6FCC"/>
    <w:rsid w:val="005B7042"/>
    <w:rsid w:val="005B71E6"/>
    <w:rsid w:val="005B73A9"/>
    <w:rsid w:val="005B73DC"/>
    <w:rsid w:val="005B746D"/>
    <w:rsid w:val="005B7528"/>
    <w:rsid w:val="005B75A2"/>
    <w:rsid w:val="005B75A5"/>
    <w:rsid w:val="005B7612"/>
    <w:rsid w:val="005B76BC"/>
    <w:rsid w:val="005B7993"/>
    <w:rsid w:val="005B7BE8"/>
    <w:rsid w:val="005B7C0A"/>
    <w:rsid w:val="005B7D6B"/>
    <w:rsid w:val="005B7DA6"/>
    <w:rsid w:val="005B7DA7"/>
    <w:rsid w:val="005B7DC4"/>
    <w:rsid w:val="005B7DE9"/>
    <w:rsid w:val="005B7E33"/>
    <w:rsid w:val="005B7E44"/>
    <w:rsid w:val="005B7F5B"/>
    <w:rsid w:val="005B7FDD"/>
    <w:rsid w:val="005C0004"/>
    <w:rsid w:val="005C011B"/>
    <w:rsid w:val="005C01A2"/>
    <w:rsid w:val="005C0208"/>
    <w:rsid w:val="005C0284"/>
    <w:rsid w:val="005C045D"/>
    <w:rsid w:val="005C05CD"/>
    <w:rsid w:val="005C07BE"/>
    <w:rsid w:val="005C07F4"/>
    <w:rsid w:val="005C08E2"/>
    <w:rsid w:val="005C095A"/>
    <w:rsid w:val="005C09AA"/>
    <w:rsid w:val="005C0ADB"/>
    <w:rsid w:val="005C0BC4"/>
    <w:rsid w:val="005C0EBB"/>
    <w:rsid w:val="005C0EE7"/>
    <w:rsid w:val="005C0F2B"/>
    <w:rsid w:val="005C0F8D"/>
    <w:rsid w:val="005C0FCD"/>
    <w:rsid w:val="005C106F"/>
    <w:rsid w:val="005C1096"/>
    <w:rsid w:val="005C12D6"/>
    <w:rsid w:val="005C1601"/>
    <w:rsid w:val="005C1683"/>
    <w:rsid w:val="005C17D3"/>
    <w:rsid w:val="005C1846"/>
    <w:rsid w:val="005C184D"/>
    <w:rsid w:val="005C1917"/>
    <w:rsid w:val="005C1ADB"/>
    <w:rsid w:val="005C1AE0"/>
    <w:rsid w:val="005C1AFC"/>
    <w:rsid w:val="005C1B8F"/>
    <w:rsid w:val="005C1C64"/>
    <w:rsid w:val="005C1CDE"/>
    <w:rsid w:val="005C1D13"/>
    <w:rsid w:val="005C1DD3"/>
    <w:rsid w:val="005C1E71"/>
    <w:rsid w:val="005C2288"/>
    <w:rsid w:val="005C2427"/>
    <w:rsid w:val="005C2435"/>
    <w:rsid w:val="005C2518"/>
    <w:rsid w:val="005C25A2"/>
    <w:rsid w:val="005C25FB"/>
    <w:rsid w:val="005C262D"/>
    <w:rsid w:val="005C27BC"/>
    <w:rsid w:val="005C283F"/>
    <w:rsid w:val="005C2927"/>
    <w:rsid w:val="005C297E"/>
    <w:rsid w:val="005C2A1F"/>
    <w:rsid w:val="005C2A36"/>
    <w:rsid w:val="005C2B35"/>
    <w:rsid w:val="005C2C24"/>
    <w:rsid w:val="005C2C72"/>
    <w:rsid w:val="005C2D3B"/>
    <w:rsid w:val="005C2E53"/>
    <w:rsid w:val="005C2E8B"/>
    <w:rsid w:val="005C2EB8"/>
    <w:rsid w:val="005C2F8D"/>
    <w:rsid w:val="005C307B"/>
    <w:rsid w:val="005C31B7"/>
    <w:rsid w:val="005C32C7"/>
    <w:rsid w:val="005C33AC"/>
    <w:rsid w:val="005C33F1"/>
    <w:rsid w:val="005C34AD"/>
    <w:rsid w:val="005C3604"/>
    <w:rsid w:val="005C3880"/>
    <w:rsid w:val="005C3984"/>
    <w:rsid w:val="005C3A57"/>
    <w:rsid w:val="005C3B5C"/>
    <w:rsid w:val="005C3BED"/>
    <w:rsid w:val="005C3C2E"/>
    <w:rsid w:val="005C3CC2"/>
    <w:rsid w:val="005C3D43"/>
    <w:rsid w:val="005C3D7E"/>
    <w:rsid w:val="005C3E31"/>
    <w:rsid w:val="005C3EE4"/>
    <w:rsid w:val="005C3F8F"/>
    <w:rsid w:val="005C3FDB"/>
    <w:rsid w:val="005C4086"/>
    <w:rsid w:val="005C417E"/>
    <w:rsid w:val="005C41D9"/>
    <w:rsid w:val="005C41F3"/>
    <w:rsid w:val="005C42F7"/>
    <w:rsid w:val="005C43BD"/>
    <w:rsid w:val="005C43E2"/>
    <w:rsid w:val="005C44D7"/>
    <w:rsid w:val="005C450B"/>
    <w:rsid w:val="005C4561"/>
    <w:rsid w:val="005C4722"/>
    <w:rsid w:val="005C4803"/>
    <w:rsid w:val="005C481F"/>
    <w:rsid w:val="005C4871"/>
    <w:rsid w:val="005C48DB"/>
    <w:rsid w:val="005C4A37"/>
    <w:rsid w:val="005C4B0C"/>
    <w:rsid w:val="005C4BF0"/>
    <w:rsid w:val="005C4D21"/>
    <w:rsid w:val="005C4D8E"/>
    <w:rsid w:val="005C4D99"/>
    <w:rsid w:val="005C4E9F"/>
    <w:rsid w:val="005C52FD"/>
    <w:rsid w:val="005C547A"/>
    <w:rsid w:val="005C5512"/>
    <w:rsid w:val="005C5581"/>
    <w:rsid w:val="005C569A"/>
    <w:rsid w:val="005C577D"/>
    <w:rsid w:val="005C5796"/>
    <w:rsid w:val="005C589B"/>
    <w:rsid w:val="005C5A98"/>
    <w:rsid w:val="005C5B9A"/>
    <w:rsid w:val="005C5D40"/>
    <w:rsid w:val="005C5D4D"/>
    <w:rsid w:val="005C5DE6"/>
    <w:rsid w:val="005C609C"/>
    <w:rsid w:val="005C60E8"/>
    <w:rsid w:val="005C61B1"/>
    <w:rsid w:val="005C6299"/>
    <w:rsid w:val="005C638A"/>
    <w:rsid w:val="005C63BA"/>
    <w:rsid w:val="005C63BC"/>
    <w:rsid w:val="005C63C4"/>
    <w:rsid w:val="005C64E1"/>
    <w:rsid w:val="005C66A6"/>
    <w:rsid w:val="005C6701"/>
    <w:rsid w:val="005C675E"/>
    <w:rsid w:val="005C6783"/>
    <w:rsid w:val="005C67A9"/>
    <w:rsid w:val="005C694F"/>
    <w:rsid w:val="005C6997"/>
    <w:rsid w:val="005C69AC"/>
    <w:rsid w:val="005C6CFA"/>
    <w:rsid w:val="005C6DD4"/>
    <w:rsid w:val="005C6DE5"/>
    <w:rsid w:val="005C6E30"/>
    <w:rsid w:val="005C6E99"/>
    <w:rsid w:val="005C7018"/>
    <w:rsid w:val="005C7273"/>
    <w:rsid w:val="005C72EA"/>
    <w:rsid w:val="005C7336"/>
    <w:rsid w:val="005C7338"/>
    <w:rsid w:val="005C7427"/>
    <w:rsid w:val="005C742B"/>
    <w:rsid w:val="005C74CF"/>
    <w:rsid w:val="005C74F6"/>
    <w:rsid w:val="005C75E5"/>
    <w:rsid w:val="005C75FA"/>
    <w:rsid w:val="005C7830"/>
    <w:rsid w:val="005C78BE"/>
    <w:rsid w:val="005C7956"/>
    <w:rsid w:val="005C799C"/>
    <w:rsid w:val="005C7AC3"/>
    <w:rsid w:val="005C7AD3"/>
    <w:rsid w:val="005C7BC4"/>
    <w:rsid w:val="005C7C4B"/>
    <w:rsid w:val="005C7E3C"/>
    <w:rsid w:val="005C7E68"/>
    <w:rsid w:val="005C7E81"/>
    <w:rsid w:val="005C7F2B"/>
    <w:rsid w:val="005D0019"/>
    <w:rsid w:val="005D0036"/>
    <w:rsid w:val="005D01AE"/>
    <w:rsid w:val="005D01AF"/>
    <w:rsid w:val="005D05AB"/>
    <w:rsid w:val="005D081E"/>
    <w:rsid w:val="005D08E7"/>
    <w:rsid w:val="005D0A4C"/>
    <w:rsid w:val="005D0AF2"/>
    <w:rsid w:val="005D0B39"/>
    <w:rsid w:val="005D0B69"/>
    <w:rsid w:val="005D0C0F"/>
    <w:rsid w:val="005D0C5F"/>
    <w:rsid w:val="005D0C92"/>
    <w:rsid w:val="005D0D31"/>
    <w:rsid w:val="005D0D6D"/>
    <w:rsid w:val="005D0DFA"/>
    <w:rsid w:val="005D0E5F"/>
    <w:rsid w:val="005D0EFB"/>
    <w:rsid w:val="005D0F72"/>
    <w:rsid w:val="005D1127"/>
    <w:rsid w:val="005D139A"/>
    <w:rsid w:val="005D1497"/>
    <w:rsid w:val="005D14A8"/>
    <w:rsid w:val="005D16A0"/>
    <w:rsid w:val="005D16B1"/>
    <w:rsid w:val="005D1771"/>
    <w:rsid w:val="005D17B8"/>
    <w:rsid w:val="005D1802"/>
    <w:rsid w:val="005D1982"/>
    <w:rsid w:val="005D1A84"/>
    <w:rsid w:val="005D1B36"/>
    <w:rsid w:val="005D1F98"/>
    <w:rsid w:val="005D22B7"/>
    <w:rsid w:val="005D23B8"/>
    <w:rsid w:val="005D23F2"/>
    <w:rsid w:val="005D2455"/>
    <w:rsid w:val="005D2519"/>
    <w:rsid w:val="005D269D"/>
    <w:rsid w:val="005D26BC"/>
    <w:rsid w:val="005D26C1"/>
    <w:rsid w:val="005D279B"/>
    <w:rsid w:val="005D2BCF"/>
    <w:rsid w:val="005D2BDA"/>
    <w:rsid w:val="005D2CC8"/>
    <w:rsid w:val="005D2D48"/>
    <w:rsid w:val="005D2D85"/>
    <w:rsid w:val="005D2DC6"/>
    <w:rsid w:val="005D2DC9"/>
    <w:rsid w:val="005D2E7A"/>
    <w:rsid w:val="005D2F2A"/>
    <w:rsid w:val="005D2F5F"/>
    <w:rsid w:val="005D2F8D"/>
    <w:rsid w:val="005D30B6"/>
    <w:rsid w:val="005D30E8"/>
    <w:rsid w:val="005D313B"/>
    <w:rsid w:val="005D33FF"/>
    <w:rsid w:val="005D3449"/>
    <w:rsid w:val="005D3523"/>
    <w:rsid w:val="005D3607"/>
    <w:rsid w:val="005D3721"/>
    <w:rsid w:val="005D37AC"/>
    <w:rsid w:val="005D3800"/>
    <w:rsid w:val="005D38D0"/>
    <w:rsid w:val="005D38DC"/>
    <w:rsid w:val="005D3960"/>
    <w:rsid w:val="005D3A55"/>
    <w:rsid w:val="005D3BA8"/>
    <w:rsid w:val="005D3BBB"/>
    <w:rsid w:val="005D3C16"/>
    <w:rsid w:val="005D3C3B"/>
    <w:rsid w:val="005D3D49"/>
    <w:rsid w:val="005D3D56"/>
    <w:rsid w:val="005D3DCF"/>
    <w:rsid w:val="005D3DED"/>
    <w:rsid w:val="005D3E59"/>
    <w:rsid w:val="005D3E98"/>
    <w:rsid w:val="005D405F"/>
    <w:rsid w:val="005D4219"/>
    <w:rsid w:val="005D4325"/>
    <w:rsid w:val="005D44E4"/>
    <w:rsid w:val="005D4529"/>
    <w:rsid w:val="005D4548"/>
    <w:rsid w:val="005D4554"/>
    <w:rsid w:val="005D466C"/>
    <w:rsid w:val="005D46E3"/>
    <w:rsid w:val="005D46E5"/>
    <w:rsid w:val="005D476E"/>
    <w:rsid w:val="005D4772"/>
    <w:rsid w:val="005D4A57"/>
    <w:rsid w:val="005D4B43"/>
    <w:rsid w:val="005D4B65"/>
    <w:rsid w:val="005D4C0F"/>
    <w:rsid w:val="005D4D06"/>
    <w:rsid w:val="005D4DAD"/>
    <w:rsid w:val="005D4E5A"/>
    <w:rsid w:val="005D4FEA"/>
    <w:rsid w:val="005D5153"/>
    <w:rsid w:val="005D523C"/>
    <w:rsid w:val="005D5379"/>
    <w:rsid w:val="005D553D"/>
    <w:rsid w:val="005D554B"/>
    <w:rsid w:val="005D56E1"/>
    <w:rsid w:val="005D56FF"/>
    <w:rsid w:val="005D571C"/>
    <w:rsid w:val="005D57B6"/>
    <w:rsid w:val="005D583E"/>
    <w:rsid w:val="005D59BB"/>
    <w:rsid w:val="005D59E6"/>
    <w:rsid w:val="005D5A1F"/>
    <w:rsid w:val="005D5AF8"/>
    <w:rsid w:val="005D5B3F"/>
    <w:rsid w:val="005D5CDC"/>
    <w:rsid w:val="005D5D4D"/>
    <w:rsid w:val="005D5EBF"/>
    <w:rsid w:val="005D5EE3"/>
    <w:rsid w:val="005D5F32"/>
    <w:rsid w:val="005D5F37"/>
    <w:rsid w:val="005D5FDF"/>
    <w:rsid w:val="005D6081"/>
    <w:rsid w:val="005D60F0"/>
    <w:rsid w:val="005D617C"/>
    <w:rsid w:val="005D61B0"/>
    <w:rsid w:val="005D6281"/>
    <w:rsid w:val="005D6340"/>
    <w:rsid w:val="005D6475"/>
    <w:rsid w:val="005D65BC"/>
    <w:rsid w:val="005D6651"/>
    <w:rsid w:val="005D68B1"/>
    <w:rsid w:val="005D68C2"/>
    <w:rsid w:val="005D6A8C"/>
    <w:rsid w:val="005D6AD7"/>
    <w:rsid w:val="005D6AF3"/>
    <w:rsid w:val="005D6B38"/>
    <w:rsid w:val="005D6BBA"/>
    <w:rsid w:val="005D6C42"/>
    <w:rsid w:val="005D6CF9"/>
    <w:rsid w:val="005D6D31"/>
    <w:rsid w:val="005D6FC7"/>
    <w:rsid w:val="005D701E"/>
    <w:rsid w:val="005D708E"/>
    <w:rsid w:val="005D70A2"/>
    <w:rsid w:val="005D70B4"/>
    <w:rsid w:val="005D71C6"/>
    <w:rsid w:val="005D71F5"/>
    <w:rsid w:val="005D7291"/>
    <w:rsid w:val="005D7295"/>
    <w:rsid w:val="005D72B4"/>
    <w:rsid w:val="005D72E9"/>
    <w:rsid w:val="005D7325"/>
    <w:rsid w:val="005D732C"/>
    <w:rsid w:val="005D733D"/>
    <w:rsid w:val="005D7428"/>
    <w:rsid w:val="005D742C"/>
    <w:rsid w:val="005D7543"/>
    <w:rsid w:val="005D75AB"/>
    <w:rsid w:val="005D76F6"/>
    <w:rsid w:val="005D779D"/>
    <w:rsid w:val="005D7A7A"/>
    <w:rsid w:val="005D7AD5"/>
    <w:rsid w:val="005D7BB7"/>
    <w:rsid w:val="005D7C47"/>
    <w:rsid w:val="005D7D81"/>
    <w:rsid w:val="005D7E3A"/>
    <w:rsid w:val="005D7E5A"/>
    <w:rsid w:val="005D7F70"/>
    <w:rsid w:val="005D7FCC"/>
    <w:rsid w:val="005E001A"/>
    <w:rsid w:val="005E00E9"/>
    <w:rsid w:val="005E011C"/>
    <w:rsid w:val="005E01AF"/>
    <w:rsid w:val="005E0343"/>
    <w:rsid w:val="005E0526"/>
    <w:rsid w:val="005E067E"/>
    <w:rsid w:val="005E07E9"/>
    <w:rsid w:val="005E0958"/>
    <w:rsid w:val="005E0981"/>
    <w:rsid w:val="005E09A1"/>
    <w:rsid w:val="005E0A0C"/>
    <w:rsid w:val="005E0C60"/>
    <w:rsid w:val="005E0CCB"/>
    <w:rsid w:val="005E0CE2"/>
    <w:rsid w:val="005E0EE9"/>
    <w:rsid w:val="005E0EF2"/>
    <w:rsid w:val="005E0F76"/>
    <w:rsid w:val="005E1007"/>
    <w:rsid w:val="005E1144"/>
    <w:rsid w:val="005E136E"/>
    <w:rsid w:val="005E13F1"/>
    <w:rsid w:val="005E143F"/>
    <w:rsid w:val="005E176C"/>
    <w:rsid w:val="005E189F"/>
    <w:rsid w:val="005E19D0"/>
    <w:rsid w:val="005E1B53"/>
    <w:rsid w:val="005E1B6E"/>
    <w:rsid w:val="005E1BAA"/>
    <w:rsid w:val="005E1CE9"/>
    <w:rsid w:val="005E1DA8"/>
    <w:rsid w:val="005E1DF9"/>
    <w:rsid w:val="005E1E17"/>
    <w:rsid w:val="005E1F21"/>
    <w:rsid w:val="005E2102"/>
    <w:rsid w:val="005E212C"/>
    <w:rsid w:val="005E217E"/>
    <w:rsid w:val="005E2182"/>
    <w:rsid w:val="005E221B"/>
    <w:rsid w:val="005E225C"/>
    <w:rsid w:val="005E23CA"/>
    <w:rsid w:val="005E242E"/>
    <w:rsid w:val="005E244A"/>
    <w:rsid w:val="005E2459"/>
    <w:rsid w:val="005E2482"/>
    <w:rsid w:val="005E2493"/>
    <w:rsid w:val="005E2566"/>
    <w:rsid w:val="005E256A"/>
    <w:rsid w:val="005E25CF"/>
    <w:rsid w:val="005E266F"/>
    <w:rsid w:val="005E2687"/>
    <w:rsid w:val="005E2831"/>
    <w:rsid w:val="005E283A"/>
    <w:rsid w:val="005E2947"/>
    <w:rsid w:val="005E2977"/>
    <w:rsid w:val="005E29E0"/>
    <w:rsid w:val="005E29E3"/>
    <w:rsid w:val="005E29E5"/>
    <w:rsid w:val="005E2A89"/>
    <w:rsid w:val="005E2AA1"/>
    <w:rsid w:val="005E2BAF"/>
    <w:rsid w:val="005E2C93"/>
    <w:rsid w:val="005E2D0D"/>
    <w:rsid w:val="005E2DA2"/>
    <w:rsid w:val="005E2E2A"/>
    <w:rsid w:val="005E2EEF"/>
    <w:rsid w:val="005E3029"/>
    <w:rsid w:val="005E302C"/>
    <w:rsid w:val="005E32B2"/>
    <w:rsid w:val="005E32F4"/>
    <w:rsid w:val="005E34C2"/>
    <w:rsid w:val="005E3548"/>
    <w:rsid w:val="005E35B7"/>
    <w:rsid w:val="005E35DB"/>
    <w:rsid w:val="005E368D"/>
    <w:rsid w:val="005E371A"/>
    <w:rsid w:val="005E372F"/>
    <w:rsid w:val="005E3793"/>
    <w:rsid w:val="005E3A91"/>
    <w:rsid w:val="005E3CC2"/>
    <w:rsid w:val="005E3D6C"/>
    <w:rsid w:val="005E3D8B"/>
    <w:rsid w:val="005E3DE1"/>
    <w:rsid w:val="005E3E3C"/>
    <w:rsid w:val="005E3F36"/>
    <w:rsid w:val="005E3F47"/>
    <w:rsid w:val="005E404B"/>
    <w:rsid w:val="005E40E1"/>
    <w:rsid w:val="005E410A"/>
    <w:rsid w:val="005E41E0"/>
    <w:rsid w:val="005E41ED"/>
    <w:rsid w:val="005E429F"/>
    <w:rsid w:val="005E4352"/>
    <w:rsid w:val="005E44A3"/>
    <w:rsid w:val="005E463C"/>
    <w:rsid w:val="005E4676"/>
    <w:rsid w:val="005E46E4"/>
    <w:rsid w:val="005E4965"/>
    <w:rsid w:val="005E4969"/>
    <w:rsid w:val="005E49A2"/>
    <w:rsid w:val="005E49ED"/>
    <w:rsid w:val="005E4AE5"/>
    <w:rsid w:val="005E4BE2"/>
    <w:rsid w:val="005E4DA9"/>
    <w:rsid w:val="005E4E10"/>
    <w:rsid w:val="005E4ECB"/>
    <w:rsid w:val="005E4FCF"/>
    <w:rsid w:val="005E5018"/>
    <w:rsid w:val="005E51C5"/>
    <w:rsid w:val="005E52AB"/>
    <w:rsid w:val="005E5314"/>
    <w:rsid w:val="005E53A2"/>
    <w:rsid w:val="005E53AE"/>
    <w:rsid w:val="005E54A4"/>
    <w:rsid w:val="005E5622"/>
    <w:rsid w:val="005E57C6"/>
    <w:rsid w:val="005E590B"/>
    <w:rsid w:val="005E5A65"/>
    <w:rsid w:val="005E5CDD"/>
    <w:rsid w:val="005E5D77"/>
    <w:rsid w:val="005E5E69"/>
    <w:rsid w:val="005E5E78"/>
    <w:rsid w:val="005E5E9B"/>
    <w:rsid w:val="005E5F4E"/>
    <w:rsid w:val="005E619C"/>
    <w:rsid w:val="005E61F7"/>
    <w:rsid w:val="005E620F"/>
    <w:rsid w:val="005E6303"/>
    <w:rsid w:val="005E636B"/>
    <w:rsid w:val="005E645C"/>
    <w:rsid w:val="005E6488"/>
    <w:rsid w:val="005E6642"/>
    <w:rsid w:val="005E6713"/>
    <w:rsid w:val="005E68AE"/>
    <w:rsid w:val="005E68D8"/>
    <w:rsid w:val="005E6BB7"/>
    <w:rsid w:val="005E6E09"/>
    <w:rsid w:val="005E6E49"/>
    <w:rsid w:val="005E6EF5"/>
    <w:rsid w:val="005E6FC7"/>
    <w:rsid w:val="005E71C9"/>
    <w:rsid w:val="005E728C"/>
    <w:rsid w:val="005E743D"/>
    <w:rsid w:val="005E7563"/>
    <w:rsid w:val="005E75F9"/>
    <w:rsid w:val="005E7705"/>
    <w:rsid w:val="005E77B5"/>
    <w:rsid w:val="005E786E"/>
    <w:rsid w:val="005E787F"/>
    <w:rsid w:val="005E796A"/>
    <w:rsid w:val="005E7B32"/>
    <w:rsid w:val="005E7C0B"/>
    <w:rsid w:val="005E7C45"/>
    <w:rsid w:val="005E7EC9"/>
    <w:rsid w:val="005E7F0C"/>
    <w:rsid w:val="005E7FE3"/>
    <w:rsid w:val="005F0005"/>
    <w:rsid w:val="005F012B"/>
    <w:rsid w:val="005F0133"/>
    <w:rsid w:val="005F0318"/>
    <w:rsid w:val="005F0319"/>
    <w:rsid w:val="005F041C"/>
    <w:rsid w:val="005F0470"/>
    <w:rsid w:val="005F059D"/>
    <w:rsid w:val="005F0852"/>
    <w:rsid w:val="005F0855"/>
    <w:rsid w:val="005F09D1"/>
    <w:rsid w:val="005F0AD0"/>
    <w:rsid w:val="005F0B75"/>
    <w:rsid w:val="005F0C61"/>
    <w:rsid w:val="005F0CE1"/>
    <w:rsid w:val="005F0D87"/>
    <w:rsid w:val="005F0DB7"/>
    <w:rsid w:val="005F10BA"/>
    <w:rsid w:val="005F1341"/>
    <w:rsid w:val="005F1600"/>
    <w:rsid w:val="005F16E5"/>
    <w:rsid w:val="005F1731"/>
    <w:rsid w:val="005F1760"/>
    <w:rsid w:val="005F178E"/>
    <w:rsid w:val="005F182C"/>
    <w:rsid w:val="005F1999"/>
    <w:rsid w:val="005F1A23"/>
    <w:rsid w:val="005F1A38"/>
    <w:rsid w:val="005F1A87"/>
    <w:rsid w:val="005F1CF7"/>
    <w:rsid w:val="005F1D8C"/>
    <w:rsid w:val="005F1EC7"/>
    <w:rsid w:val="005F1FD0"/>
    <w:rsid w:val="005F2020"/>
    <w:rsid w:val="005F20AF"/>
    <w:rsid w:val="005F2215"/>
    <w:rsid w:val="005F22D9"/>
    <w:rsid w:val="005F22EF"/>
    <w:rsid w:val="005F23B5"/>
    <w:rsid w:val="005F23E7"/>
    <w:rsid w:val="005F2454"/>
    <w:rsid w:val="005F2539"/>
    <w:rsid w:val="005F257A"/>
    <w:rsid w:val="005F2599"/>
    <w:rsid w:val="005F263B"/>
    <w:rsid w:val="005F27AB"/>
    <w:rsid w:val="005F286B"/>
    <w:rsid w:val="005F2897"/>
    <w:rsid w:val="005F289D"/>
    <w:rsid w:val="005F289E"/>
    <w:rsid w:val="005F28DD"/>
    <w:rsid w:val="005F2AF0"/>
    <w:rsid w:val="005F2AF4"/>
    <w:rsid w:val="005F2B36"/>
    <w:rsid w:val="005F2D43"/>
    <w:rsid w:val="005F2D65"/>
    <w:rsid w:val="005F2DA6"/>
    <w:rsid w:val="005F2F58"/>
    <w:rsid w:val="005F3009"/>
    <w:rsid w:val="005F3146"/>
    <w:rsid w:val="005F324C"/>
    <w:rsid w:val="005F3338"/>
    <w:rsid w:val="005F35B1"/>
    <w:rsid w:val="005F3605"/>
    <w:rsid w:val="005F3626"/>
    <w:rsid w:val="005F3732"/>
    <w:rsid w:val="005F37DC"/>
    <w:rsid w:val="005F3980"/>
    <w:rsid w:val="005F39E2"/>
    <w:rsid w:val="005F3BA3"/>
    <w:rsid w:val="005F3C38"/>
    <w:rsid w:val="005F3CF5"/>
    <w:rsid w:val="005F3D3B"/>
    <w:rsid w:val="005F3DDA"/>
    <w:rsid w:val="005F3E5F"/>
    <w:rsid w:val="005F3F76"/>
    <w:rsid w:val="005F3FFE"/>
    <w:rsid w:val="005F40AF"/>
    <w:rsid w:val="005F41D2"/>
    <w:rsid w:val="005F4325"/>
    <w:rsid w:val="005F43A9"/>
    <w:rsid w:val="005F43E4"/>
    <w:rsid w:val="005F4411"/>
    <w:rsid w:val="005F44BB"/>
    <w:rsid w:val="005F44DA"/>
    <w:rsid w:val="005F4594"/>
    <w:rsid w:val="005F4655"/>
    <w:rsid w:val="005F471F"/>
    <w:rsid w:val="005F472D"/>
    <w:rsid w:val="005F47B7"/>
    <w:rsid w:val="005F49A5"/>
    <w:rsid w:val="005F4ADC"/>
    <w:rsid w:val="005F4D23"/>
    <w:rsid w:val="005F4DB5"/>
    <w:rsid w:val="005F4E09"/>
    <w:rsid w:val="005F523E"/>
    <w:rsid w:val="005F52D9"/>
    <w:rsid w:val="005F52FD"/>
    <w:rsid w:val="005F5355"/>
    <w:rsid w:val="005F538B"/>
    <w:rsid w:val="005F541E"/>
    <w:rsid w:val="005F550B"/>
    <w:rsid w:val="005F5536"/>
    <w:rsid w:val="005F57D5"/>
    <w:rsid w:val="005F5826"/>
    <w:rsid w:val="005F5840"/>
    <w:rsid w:val="005F585B"/>
    <w:rsid w:val="005F589B"/>
    <w:rsid w:val="005F590E"/>
    <w:rsid w:val="005F5936"/>
    <w:rsid w:val="005F593F"/>
    <w:rsid w:val="005F59EE"/>
    <w:rsid w:val="005F5B8D"/>
    <w:rsid w:val="005F5C72"/>
    <w:rsid w:val="005F5CF5"/>
    <w:rsid w:val="005F5DD9"/>
    <w:rsid w:val="005F5F7E"/>
    <w:rsid w:val="005F5FB5"/>
    <w:rsid w:val="005F6139"/>
    <w:rsid w:val="005F613C"/>
    <w:rsid w:val="005F62AD"/>
    <w:rsid w:val="005F6336"/>
    <w:rsid w:val="005F6548"/>
    <w:rsid w:val="005F65DC"/>
    <w:rsid w:val="005F65FC"/>
    <w:rsid w:val="005F6660"/>
    <w:rsid w:val="005F667F"/>
    <w:rsid w:val="005F66BB"/>
    <w:rsid w:val="005F66FC"/>
    <w:rsid w:val="005F6733"/>
    <w:rsid w:val="005F67E8"/>
    <w:rsid w:val="005F68B0"/>
    <w:rsid w:val="005F69B5"/>
    <w:rsid w:val="005F6A99"/>
    <w:rsid w:val="005F6AE9"/>
    <w:rsid w:val="005F6B9A"/>
    <w:rsid w:val="005F6C56"/>
    <w:rsid w:val="005F6C8C"/>
    <w:rsid w:val="005F6C98"/>
    <w:rsid w:val="005F6D5B"/>
    <w:rsid w:val="005F6F10"/>
    <w:rsid w:val="005F6F5B"/>
    <w:rsid w:val="005F702C"/>
    <w:rsid w:val="005F70DF"/>
    <w:rsid w:val="005F71D8"/>
    <w:rsid w:val="005F730B"/>
    <w:rsid w:val="005F7433"/>
    <w:rsid w:val="005F7655"/>
    <w:rsid w:val="005F767B"/>
    <w:rsid w:val="005F7689"/>
    <w:rsid w:val="005F778A"/>
    <w:rsid w:val="005F77CA"/>
    <w:rsid w:val="005F77FD"/>
    <w:rsid w:val="005F7824"/>
    <w:rsid w:val="005F792F"/>
    <w:rsid w:val="005F7987"/>
    <w:rsid w:val="005F7B45"/>
    <w:rsid w:val="005F7BF3"/>
    <w:rsid w:val="005F7CD4"/>
    <w:rsid w:val="005F7DA4"/>
    <w:rsid w:val="005F7DC3"/>
    <w:rsid w:val="005F7EA8"/>
    <w:rsid w:val="0060000C"/>
    <w:rsid w:val="00600062"/>
    <w:rsid w:val="006001FF"/>
    <w:rsid w:val="006004F3"/>
    <w:rsid w:val="0060065A"/>
    <w:rsid w:val="006008F4"/>
    <w:rsid w:val="00600AB8"/>
    <w:rsid w:val="00600EA7"/>
    <w:rsid w:val="0060102B"/>
    <w:rsid w:val="006011F6"/>
    <w:rsid w:val="00601408"/>
    <w:rsid w:val="0060152E"/>
    <w:rsid w:val="00601898"/>
    <w:rsid w:val="00601965"/>
    <w:rsid w:val="00601B53"/>
    <w:rsid w:val="00601C6C"/>
    <w:rsid w:val="00601D75"/>
    <w:rsid w:val="00601D84"/>
    <w:rsid w:val="00601D85"/>
    <w:rsid w:val="00601DCC"/>
    <w:rsid w:val="00601E04"/>
    <w:rsid w:val="00601FA3"/>
    <w:rsid w:val="006020BE"/>
    <w:rsid w:val="00602189"/>
    <w:rsid w:val="00602196"/>
    <w:rsid w:val="0060248F"/>
    <w:rsid w:val="006024E3"/>
    <w:rsid w:val="00602545"/>
    <w:rsid w:val="006025C1"/>
    <w:rsid w:val="0060260D"/>
    <w:rsid w:val="0060270F"/>
    <w:rsid w:val="00602725"/>
    <w:rsid w:val="0060272C"/>
    <w:rsid w:val="00602749"/>
    <w:rsid w:val="00602866"/>
    <w:rsid w:val="00602B52"/>
    <w:rsid w:val="00602B73"/>
    <w:rsid w:val="00602C56"/>
    <w:rsid w:val="00602CED"/>
    <w:rsid w:val="00602CFD"/>
    <w:rsid w:val="00602D76"/>
    <w:rsid w:val="00602E7A"/>
    <w:rsid w:val="00602F57"/>
    <w:rsid w:val="00602F84"/>
    <w:rsid w:val="00603172"/>
    <w:rsid w:val="00603266"/>
    <w:rsid w:val="00603489"/>
    <w:rsid w:val="006034D7"/>
    <w:rsid w:val="0060354A"/>
    <w:rsid w:val="0060369B"/>
    <w:rsid w:val="00603766"/>
    <w:rsid w:val="006037E3"/>
    <w:rsid w:val="006037F6"/>
    <w:rsid w:val="0060381C"/>
    <w:rsid w:val="006039DC"/>
    <w:rsid w:val="00603AC9"/>
    <w:rsid w:val="00603C53"/>
    <w:rsid w:val="00603C79"/>
    <w:rsid w:val="00603E2F"/>
    <w:rsid w:val="00603FB3"/>
    <w:rsid w:val="00604077"/>
    <w:rsid w:val="006040D5"/>
    <w:rsid w:val="006040E1"/>
    <w:rsid w:val="0060427A"/>
    <w:rsid w:val="0060427E"/>
    <w:rsid w:val="0060428E"/>
    <w:rsid w:val="006042EF"/>
    <w:rsid w:val="006045CC"/>
    <w:rsid w:val="00604614"/>
    <w:rsid w:val="00604761"/>
    <w:rsid w:val="006047DB"/>
    <w:rsid w:val="0060483A"/>
    <w:rsid w:val="006048EB"/>
    <w:rsid w:val="006049E7"/>
    <w:rsid w:val="00604B09"/>
    <w:rsid w:val="00604B41"/>
    <w:rsid w:val="00604BB5"/>
    <w:rsid w:val="00604C0C"/>
    <w:rsid w:val="00604C7D"/>
    <w:rsid w:val="00604D11"/>
    <w:rsid w:val="00604E40"/>
    <w:rsid w:val="0060502B"/>
    <w:rsid w:val="00605128"/>
    <w:rsid w:val="00605227"/>
    <w:rsid w:val="0060525B"/>
    <w:rsid w:val="006052C2"/>
    <w:rsid w:val="006053D4"/>
    <w:rsid w:val="0060544E"/>
    <w:rsid w:val="00605483"/>
    <w:rsid w:val="00605662"/>
    <w:rsid w:val="00605669"/>
    <w:rsid w:val="00605761"/>
    <w:rsid w:val="006059C4"/>
    <w:rsid w:val="00605B2F"/>
    <w:rsid w:val="00605C5B"/>
    <w:rsid w:val="00605CD5"/>
    <w:rsid w:val="00605EB9"/>
    <w:rsid w:val="00606069"/>
    <w:rsid w:val="006060AE"/>
    <w:rsid w:val="006061B2"/>
    <w:rsid w:val="00606244"/>
    <w:rsid w:val="00606272"/>
    <w:rsid w:val="0060645D"/>
    <w:rsid w:val="006064CC"/>
    <w:rsid w:val="006064E2"/>
    <w:rsid w:val="00606521"/>
    <w:rsid w:val="00606609"/>
    <w:rsid w:val="0060669C"/>
    <w:rsid w:val="006066B0"/>
    <w:rsid w:val="006066C2"/>
    <w:rsid w:val="0060685A"/>
    <w:rsid w:val="0060696E"/>
    <w:rsid w:val="006069CE"/>
    <w:rsid w:val="00606D1C"/>
    <w:rsid w:val="00606D5D"/>
    <w:rsid w:val="00606EC0"/>
    <w:rsid w:val="00606ED2"/>
    <w:rsid w:val="0060701F"/>
    <w:rsid w:val="00607133"/>
    <w:rsid w:val="00607264"/>
    <w:rsid w:val="00607270"/>
    <w:rsid w:val="00607582"/>
    <w:rsid w:val="00607816"/>
    <w:rsid w:val="00607835"/>
    <w:rsid w:val="006079FC"/>
    <w:rsid w:val="00607A33"/>
    <w:rsid w:val="00607A72"/>
    <w:rsid w:val="00607B97"/>
    <w:rsid w:val="00607C08"/>
    <w:rsid w:val="00607C10"/>
    <w:rsid w:val="00607FA2"/>
    <w:rsid w:val="006100A8"/>
    <w:rsid w:val="006100BF"/>
    <w:rsid w:val="006101DD"/>
    <w:rsid w:val="0061039A"/>
    <w:rsid w:val="006103CB"/>
    <w:rsid w:val="00610402"/>
    <w:rsid w:val="00610453"/>
    <w:rsid w:val="006105D0"/>
    <w:rsid w:val="00610787"/>
    <w:rsid w:val="00610858"/>
    <w:rsid w:val="00610899"/>
    <w:rsid w:val="006108AA"/>
    <w:rsid w:val="006108DF"/>
    <w:rsid w:val="00610AD4"/>
    <w:rsid w:val="00610AF8"/>
    <w:rsid w:val="00610C03"/>
    <w:rsid w:val="00610C86"/>
    <w:rsid w:val="00610C90"/>
    <w:rsid w:val="00610CF5"/>
    <w:rsid w:val="00610DFD"/>
    <w:rsid w:val="00610E85"/>
    <w:rsid w:val="00610FB7"/>
    <w:rsid w:val="006110C4"/>
    <w:rsid w:val="006110E4"/>
    <w:rsid w:val="00611100"/>
    <w:rsid w:val="006111B9"/>
    <w:rsid w:val="006111BB"/>
    <w:rsid w:val="00611241"/>
    <w:rsid w:val="00611349"/>
    <w:rsid w:val="00611442"/>
    <w:rsid w:val="00611494"/>
    <w:rsid w:val="006115AA"/>
    <w:rsid w:val="00611649"/>
    <w:rsid w:val="006118FB"/>
    <w:rsid w:val="006119A3"/>
    <w:rsid w:val="00611A09"/>
    <w:rsid w:val="00611A7B"/>
    <w:rsid w:val="00611B16"/>
    <w:rsid w:val="00611B55"/>
    <w:rsid w:val="00611BFE"/>
    <w:rsid w:val="00611DC1"/>
    <w:rsid w:val="00611EE0"/>
    <w:rsid w:val="00611EF5"/>
    <w:rsid w:val="006120A3"/>
    <w:rsid w:val="00612127"/>
    <w:rsid w:val="006121D8"/>
    <w:rsid w:val="0061226C"/>
    <w:rsid w:val="006122E5"/>
    <w:rsid w:val="006122FA"/>
    <w:rsid w:val="00612313"/>
    <w:rsid w:val="00612389"/>
    <w:rsid w:val="00612499"/>
    <w:rsid w:val="006125E6"/>
    <w:rsid w:val="006126CB"/>
    <w:rsid w:val="0061274D"/>
    <w:rsid w:val="006129D0"/>
    <w:rsid w:val="00612B2B"/>
    <w:rsid w:val="00612BA7"/>
    <w:rsid w:val="00612CD5"/>
    <w:rsid w:val="00612E6A"/>
    <w:rsid w:val="00612FAC"/>
    <w:rsid w:val="00613054"/>
    <w:rsid w:val="00613065"/>
    <w:rsid w:val="00613083"/>
    <w:rsid w:val="00613182"/>
    <w:rsid w:val="00613198"/>
    <w:rsid w:val="0061335C"/>
    <w:rsid w:val="00613374"/>
    <w:rsid w:val="006134AB"/>
    <w:rsid w:val="006135A1"/>
    <w:rsid w:val="0061363C"/>
    <w:rsid w:val="00613703"/>
    <w:rsid w:val="0061391F"/>
    <w:rsid w:val="00613B45"/>
    <w:rsid w:val="00613B6F"/>
    <w:rsid w:val="00613C7A"/>
    <w:rsid w:val="00613CD9"/>
    <w:rsid w:val="00613D7B"/>
    <w:rsid w:val="00613D7E"/>
    <w:rsid w:val="00613DC1"/>
    <w:rsid w:val="00613E40"/>
    <w:rsid w:val="00613FCA"/>
    <w:rsid w:val="00614045"/>
    <w:rsid w:val="00614288"/>
    <w:rsid w:val="006142A0"/>
    <w:rsid w:val="00614473"/>
    <w:rsid w:val="00614569"/>
    <w:rsid w:val="0061457B"/>
    <w:rsid w:val="0061467F"/>
    <w:rsid w:val="006146C1"/>
    <w:rsid w:val="0061487D"/>
    <w:rsid w:val="0061494B"/>
    <w:rsid w:val="00614962"/>
    <w:rsid w:val="00614986"/>
    <w:rsid w:val="006149DA"/>
    <w:rsid w:val="006149ED"/>
    <w:rsid w:val="00614B37"/>
    <w:rsid w:val="00614B83"/>
    <w:rsid w:val="00614C7C"/>
    <w:rsid w:val="00614FAE"/>
    <w:rsid w:val="00614FBA"/>
    <w:rsid w:val="0061502A"/>
    <w:rsid w:val="0061502D"/>
    <w:rsid w:val="0061515B"/>
    <w:rsid w:val="00615177"/>
    <w:rsid w:val="006152FA"/>
    <w:rsid w:val="00615362"/>
    <w:rsid w:val="006153A3"/>
    <w:rsid w:val="00615683"/>
    <w:rsid w:val="00615690"/>
    <w:rsid w:val="00615809"/>
    <w:rsid w:val="00615847"/>
    <w:rsid w:val="006158BC"/>
    <w:rsid w:val="006158DE"/>
    <w:rsid w:val="00615912"/>
    <w:rsid w:val="00615B3B"/>
    <w:rsid w:val="00615B54"/>
    <w:rsid w:val="00615B8B"/>
    <w:rsid w:val="00615CB3"/>
    <w:rsid w:val="00615D0C"/>
    <w:rsid w:val="00615EC8"/>
    <w:rsid w:val="00615FB7"/>
    <w:rsid w:val="00615FBB"/>
    <w:rsid w:val="00615FF8"/>
    <w:rsid w:val="0061603C"/>
    <w:rsid w:val="00616060"/>
    <w:rsid w:val="0061619A"/>
    <w:rsid w:val="006161FC"/>
    <w:rsid w:val="00616275"/>
    <w:rsid w:val="0061636C"/>
    <w:rsid w:val="006163D4"/>
    <w:rsid w:val="006164C1"/>
    <w:rsid w:val="006165FE"/>
    <w:rsid w:val="00616626"/>
    <w:rsid w:val="00616846"/>
    <w:rsid w:val="0061696D"/>
    <w:rsid w:val="006169A7"/>
    <w:rsid w:val="006169D7"/>
    <w:rsid w:val="00616A1B"/>
    <w:rsid w:val="00616AF1"/>
    <w:rsid w:val="00616B60"/>
    <w:rsid w:val="00616BE7"/>
    <w:rsid w:val="00616C45"/>
    <w:rsid w:val="00616D9F"/>
    <w:rsid w:val="00616DAE"/>
    <w:rsid w:val="00616E3A"/>
    <w:rsid w:val="00616E5A"/>
    <w:rsid w:val="00616F1A"/>
    <w:rsid w:val="00616F45"/>
    <w:rsid w:val="00616F8F"/>
    <w:rsid w:val="00616FE7"/>
    <w:rsid w:val="00617055"/>
    <w:rsid w:val="006173F0"/>
    <w:rsid w:val="00617560"/>
    <w:rsid w:val="00617688"/>
    <w:rsid w:val="00617762"/>
    <w:rsid w:val="00617766"/>
    <w:rsid w:val="00617845"/>
    <w:rsid w:val="00617999"/>
    <w:rsid w:val="00617A93"/>
    <w:rsid w:val="00617BC4"/>
    <w:rsid w:val="00617D8C"/>
    <w:rsid w:val="00617EFE"/>
    <w:rsid w:val="00617F8B"/>
    <w:rsid w:val="00620020"/>
    <w:rsid w:val="00620047"/>
    <w:rsid w:val="0062011C"/>
    <w:rsid w:val="006202AD"/>
    <w:rsid w:val="00620365"/>
    <w:rsid w:val="0062042D"/>
    <w:rsid w:val="0062050C"/>
    <w:rsid w:val="00620658"/>
    <w:rsid w:val="00620778"/>
    <w:rsid w:val="00620904"/>
    <w:rsid w:val="00620AA6"/>
    <w:rsid w:val="00620B66"/>
    <w:rsid w:val="00620C62"/>
    <w:rsid w:val="00620DAE"/>
    <w:rsid w:val="00620E03"/>
    <w:rsid w:val="00620E73"/>
    <w:rsid w:val="00620EC9"/>
    <w:rsid w:val="00620F47"/>
    <w:rsid w:val="006211CD"/>
    <w:rsid w:val="006212F5"/>
    <w:rsid w:val="0062130C"/>
    <w:rsid w:val="00621345"/>
    <w:rsid w:val="006214FA"/>
    <w:rsid w:val="00621514"/>
    <w:rsid w:val="0062164C"/>
    <w:rsid w:val="0062169C"/>
    <w:rsid w:val="0062170B"/>
    <w:rsid w:val="00621756"/>
    <w:rsid w:val="00621782"/>
    <w:rsid w:val="00621945"/>
    <w:rsid w:val="006219CA"/>
    <w:rsid w:val="00621B31"/>
    <w:rsid w:val="00621B5D"/>
    <w:rsid w:val="00621B69"/>
    <w:rsid w:val="00621B99"/>
    <w:rsid w:val="00621C6D"/>
    <w:rsid w:val="00621D25"/>
    <w:rsid w:val="00621D7D"/>
    <w:rsid w:val="006221C0"/>
    <w:rsid w:val="0062220E"/>
    <w:rsid w:val="0062221D"/>
    <w:rsid w:val="006222ED"/>
    <w:rsid w:val="006223DE"/>
    <w:rsid w:val="00622427"/>
    <w:rsid w:val="00622661"/>
    <w:rsid w:val="006227AB"/>
    <w:rsid w:val="00622862"/>
    <w:rsid w:val="0062290B"/>
    <w:rsid w:val="00622A14"/>
    <w:rsid w:val="00622A52"/>
    <w:rsid w:val="00622A59"/>
    <w:rsid w:val="00622A68"/>
    <w:rsid w:val="00622BAF"/>
    <w:rsid w:val="00622C17"/>
    <w:rsid w:val="00622DCB"/>
    <w:rsid w:val="00622DE3"/>
    <w:rsid w:val="00622EB7"/>
    <w:rsid w:val="00623098"/>
    <w:rsid w:val="006230A0"/>
    <w:rsid w:val="006230E8"/>
    <w:rsid w:val="006230FB"/>
    <w:rsid w:val="0062316F"/>
    <w:rsid w:val="006231A1"/>
    <w:rsid w:val="006231C9"/>
    <w:rsid w:val="00623200"/>
    <w:rsid w:val="006232F2"/>
    <w:rsid w:val="006232F6"/>
    <w:rsid w:val="00623305"/>
    <w:rsid w:val="00623545"/>
    <w:rsid w:val="0062354F"/>
    <w:rsid w:val="006235DE"/>
    <w:rsid w:val="00623785"/>
    <w:rsid w:val="00623919"/>
    <w:rsid w:val="006239B8"/>
    <w:rsid w:val="00623A2C"/>
    <w:rsid w:val="00623ABE"/>
    <w:rsid w:val="00623BBD"/>
    <w:rsid w:val="00623C25"/>
    <w:rsid w:val="00623C45"/>
    <w:rsid w:val="00623CA6"/>
    <w:rsid w:val="00623D06"/>
    <w:rsid w:val="00623E4E"/>
    <w:rsid w:val="00623E55"/>
    <w:rsid w:val="00623E74"/>
    <w:rsid w:val="00623F13"/>
    <w:rsid w:val="0062400A"/>
    <w:rsid w:val="0062404F"/>
    <w:rsid w:val="00624318"/>
    <w:rsid w:val="006243B4"/>
    <w:rsid w:val="00624412"/>
    <w:rsid w:val="0062443B"/>
    <w:rsid w:val="0062473C"/>
    <w:rsid w:val="006247AC"/>
    <w:rsid w:val="0062480A"/>
    <w:rsid w:val="00624B61"/>
    <w:rsid w:val="00624BA6"/>
    <w:rsid w:val="00624BCF"/>
    <w:rsid w:val="00624C51"/>
    <w:rsid w:val="00624C91"/>
    <w:rsid w:val="00624CAC"/>
    <w:rsid w:val="00624F4A"/>
    <w:rsid w:val="00624FE2"/>
    <w:rsid w:val="006250D7"/>
    <w:rsid w:val="006250FF"/>
    <w:rsid w:val="00625123"/>
    <w:rsid w:val="00625133"/>
    <w:rsid w:val="0062522A"/>
    <w:rsid w:val="006252AF"/>
    <w:rsid w:val="006252C6"/>
    <w:rsid w:val="006252E1"/>
    <w:rsid w:val="006254E8"/>
    <w:rsid w:val="00625517"/>
    <w:rsid w:val="00625654"/>
    <w:rsid w:val="00625957"/>
    <w:rsid w:val="006259F7"/>
    <w:rsid w:val="00625AED"/>
    <w:rsid w:val="00625AF1"/>
    <w:rsid w:val="00625B9E"/>
    <w:rsid w:val="00625BCD"/>
    <w:rsid w:val="00625C4F"/>
    <w:rsid w:val="00625D95"/>
    <w:rsid w:val="00625DF4"/>
    <w:rsid w:val="00625E08"/>
    <w:rsid w:val="00625E30"/>
    <w:rsid w:val="00625F7A"/>
    <w:rsid w:val="00626005"/>
    <w:rsid w:val="0062608E"/>
    <w:rsid w:val="00626190"/>
    <w:rsid w:val="00626461"/>
    <w:rsid w:val="00626470"/>
    <w:rsid w:val="00626629"/>
    <w:rsid w:val="00626719"/>
    <w:rsid w:val="00626751"/>
    <w:rsid w:val="006267B5"/>
    <w:rsid w:val="006267BA"/>
    <w:rsid w:val="006268BB"/>
    <w:rsid w:val="00626BA3"/>
    <w:rsid w:val="00626BE9"/>
    <w:rsid w:val="00626D21"/>
    <w:rsid w:val="00626DD7"/>
    <w:rsid w:val="00626E27"/>
    <w:rsid w:val="00626E65"/>
    <w:rsid w:val="00626FA1"/>
    <w:rsid w:val="0062727F"/>
    <w:rsid w:val="0062730C"/>
    <w:rsid w:val="00627343"/>
    <w:rsid w:val="006274DB"/>
    <w:rsid w:val="00627778"/>
    <w:rsid w:val="00627867"/>
    <w:rsid w:val="0062795F"/>
    <w:rsid w:val="00627989"/>
    <w:rsid w:val="006279EF"/>
    <w:rsid w:val="00627AF8"/>
    <w:rsid w:val="00627C8F"/>
    <w:rsid w:val="00627F6F"/>
    <w:rsid w:val="00627FD6"/>
    <w:rsid w:val="00630230"/>
    <w:rsid w:val="006302F4"/>
    <w:rsid w:val="00630301"/>
    <w:rsid w:val="006305BE"/>
    <w:rsid w:val="006305C4"/>
    <w:rsid w:val="0063061A"/>
    <w:rsid w:val="00630766"/>
    <w:rsid w:val="00630872"/>
    <w:rsid w:val="006308D0"/>
    <w:rsid w:val="006309C1"/>
    <w:rsid w:val="006309CC"/>
    <w:rsid w:val="00630AC9"/>
    <w:rsid w:val="00630AF6"/>
    <w:rsid w:val="00630BBA"/>
    <w:rsid w:val="00630C1A"/>
    <w:rsid w:val="00630D30"/>
    <w:rsid w:val="00630DF8"/>
    <w:rsid w:val="00630DFB"/>
    <w:rsid w:val="00630E38"/>
    <w:rsid w:val="00630F66"/>
    <w:rsid w:val="0063100F"/>
    <w:rsid w:val="0063101E"/>
    <w:rsid w:val="0063114E"/>
    <w:rsid w:val="006311FC"/>
    <w:rsid w:val="006312F4"/>
    <w:rsid w:val="00631308"/>
    <w:rsid w:val="00631390"/>
    <w:rsid w:val="00631400"/>
    <w:rsid w:val="006314B1"/>
    <w:rsid w:val="00631551"/>
    <w:rsid w:val="0063168D"/>
    <w:rsid w:val="00631724"/>
    <w:rsid w:val="00631770"/>
    <w:rsid w:val="00631850"/>
    <w:rsid w:val="006318E5"/>
    <w:rsid w:val="00631973"/>
    <w:rsid w:val="00631AC0"/>
    <w:rsid w:val="00631BBC"/>
    <w:rsid w:val="00631BCB"/>
    <w:rsid w:val="00631BF3"/>
    <w:rsid w:val="00631CED"/>
    <w:rsid w:val="00631DE0"/>
    <w:rsid w:val="00631E39"/>
    <w:rsid w:val="00631F56"/>
    <w:rsid w:val="00631FEE"/>
    <w:rsid w:val="00632031"/>
    <w:rsid w:val="00632067"/>
    <w:rsid w:val="00632086"/>
    <w:rsid w:val="006320EE"/>
    <w:rsid w:val="00632132"/>
    <w:rsid w:val="00632190"/>
    <w:rsid w:val="00632250"/>
    <w:rsid w:val="0063226E"/>
    <w:rsid w:val="006322F6"/>
    <w:rsid w:val="0063248B"/>
    <w:rsid w:val="006324F1"/>
    <w:rsid w:val="00632554"/>
    <w:rsid w:val="006325BB"/>
    <w:rsid w:val="0063273D"/>
    <w:rsid w:val="00632A4D"/>
    <w:rsid w:val="00632A59"/>
    <w:rsid w:val="00632A65"/>
    <w:rsid w:val="00632B47"/>
    <w:rsid w:val="00632CE5"/>
    <w:rsid w:val="00632D58"/>
    <w:rsid w:val="00632E0F"/>
    <w:rsid w:val="00632E15"/>
    <w:rsid w:val="00632E73"/>
    <w:rsid w:val="00632E75"/>
    <w:rsid w:val="00632FCF"/>
    <w:rsid w:val="00633244"/>
    <w:rsid w:val="0063325A"/>
    <w:rsid w:val="00633301"/>
    <w:rsid w:val="00633305"/>
    <w:rsid w:val="00633343"/>
    <w:rsid w:val="00633389"/>
    <w:rsid w:val="006333AA"/>
    <w:rsid w:val="00633510"/>
    <w:rsid w:val="006335AE"/>
    <w:rsid w:val="00633744"/>
    <w:rsid w:val="006337F4"/>
    <w:rsid w:val="00633877"/>
    <w:rsid w:val="006338D0"/>
    <w:rsid w:val="0063393E"/>
    <w:rsid w:val="00633965"/>
    <w:rsid w:val="006339C9"/>
    <w:rsid w:val="00633A13"/>
    <w:rsid w:val="00633AE0"/>
    <w:rsid w:val="00633BB5"/>
    <w:rsid w:val="00633C51"/>
    <w:rsid w:val="00633EA1"/>
    <w:rsid w:val="0063407F"/>
    <w:rsid w:val="00634109"/>
    <w:rsid w:val="006341A2"/>
    <w:rsid w:val="00634304"/>
    <w:rsid w:val="006343A4"/>
    <w:rsid w:val="006344F8"/>
    <w:rsid w:val="0063463D"/>
    <w:rsid w:val="006346D3"/>
    <w:rsid w:val="00634A05"/>
    <w:rsid w:val="00634A14"/>
    <w:rsid w:val="00634A20"/>
    <w:rsid w:val="00634AA5"/>
    <w:rsid w:val="00634AB0"/>
    <w:rsid w:val="00634D2E"/>
    <w:rsid w:val="00634F17"/>
    <w:rsid w:val="00634F21"/>
    <w:rsid w:val="00634F25"/>
    <w:rsid w:val="00634FA8"/>
    <w:rsid w:val="0063531C"/>
    <w:rsid w:val="006354FA"/>
    <w:rsid w:val="00635584"/>
    <w:rsid w:val="00635700"/>
    <w:rsid w:val="0063570B"/>
    <w:rsid w:val="006357AC"/>
    <w:rsid w:val="006357BA"/>
    <w:rsid w:val="006357FE"/>
    <w:rsid w:val="00635808"/>
    <w:rsid w:val="00635867"/>
    <w:rsid w:val="0063589B"/>
    <w:rsid w:val="006358E8"/>
    <w:rsid w:val="006358EC"/>
    <w:rsid w:val="006359EF"/>
    <w:rsid w:val="006359FE"/>
    <w:rsid w:val="00635A2E"/>
    <w:rsid w:val="00635B2D"/>
    <w:rsid w:val="00635B62"/>
    <w:rsid w:val="00635CBD"/>
    <w:rsid w:val="00635DD9"/>
    <w:rsid w:val="00635ECB"/>
    <w:rsid w:val="006361A3"/>
    <w:rsid w:val="00636290"/>
    <w:rsid w:val="006363B2"/>
    <w:rsid w:val="006363EC"/>
    <w:rsid w:val="0063644B"/>
    <w:rsid w:val="0063649D"/>
    <w:rsid w:val="006364DF"/>
    <w:rsid w:val="006366F4"/>
    <w:rsid w:val="00636708"/>
    <w:rsid w:val="006367BD"/>
    <w:rsid w:val="006367F4"/>
    <w:rsid w:val="00636831"/>
    <w:rsid w:val="006368AA"/>
    <w:rsid w:val="006368B8"/>
    <w:rsid w:val="006369FF"/>
    <w:rsid w:val="00636A57"/>
    <w:rsid w:val="00636A6D"/>
    <w:rsid w:val="00636C1E"/>
    <w:rsid w:val="00636DBF"/>
    <w:rsid w:val="00636E79"/>
    <w:rsid w:val="00636EAB"/>
    <w:rsid w:val="00636FB9"/>
    <w:rsid w:val="00636FE2"/>
    <w:rsid w:val="00636FE9"/>
    <w:rsid w:val="0063703F"/>
    <w:rsid w:val="00637040"/>
    <w:rsid w:val="0063707E"/>
    <w:rsid w:val="006370F0"/>
    <w:rsid w:val="00637148"/>
    <w:rsid w:val="006371F4"/>
    <w:rsid w:val="006371F9"/>
    <w:rsid w:val="00637438"/>
    <w:rsid w:val="00637457"/>
    <w:rsid w:val="00637676"/>
    <w:rsid w:val="00637744"/>
    <w:rsid w:val="0063774D"/>
    <w:rsid w:val="006377B1"/>
    <w:rsid w:val="00637B96"/>
    <w:rsid w:val="00637C10"/>
    <w:rsid w:val="00637CB6"/>
    <w:rsid w:val="00637DEC"/>
    <w:rsid w:val="00637FB5"/>
    <w:rsid w:val="00637FBD"/>
    <w:rsid w:val="00637FD5"/>
    <w:rsid w:val="0064005E"/>
    <w:rsid w:val="006400BA"/>
    <w:rsid w:val="006400DE"/>
    <w:rsid w:val="00640127"/>
    <w:rsid w:val="00640194"/>
    <w:rsid w:val="0064020B"/>
    <w:rsid w:val="00640277"/>
    <w:rsid w:val="006403E8"/>
    <w:rsid w:val="0064048A"/>
    <w:rsid w:val="006404CD"/>
    <w:rsid w:val="006404DA"/>
    <w:rsid w:val="006404DF"/>
    <w:rsid w:val="00640604"/>
    <w:rsid w:val="00640792"/>
    <w:rsid w:val="006407C7"/>
    <w:rsid w:val="0064080F"/>
    <w:rsid w:val="0064082F"/>
    <w:rsid w:val="006408DA"/>
    <w:rsid w:val="00640AC8"/>
    <w:rsid w:val="00640ADE"/>
    <w:rsid w:val="00640B08"/>
    <w:rsid w:val="00640DBC"/>
    <w:rsid w:val="00640DC3"/>
    <w:rsid w:val="00640E1B"/>
    <w:rsid w:val="00640E24"/>
    <w:rsid w:val="00640EE7"/>
    <w:rsid w:val="00640F05"/>
    <w:rsid w:val="00640FC3"/>
    <w:rsid w:val="00640FFB"/>
    <w:rsid w:val="00641129"/>
    <w:rsid w:val="00641187"/>
    <w:rsid w:val="006412BC"/>
    <w:rsid w:val="006412CD"/>
    <w:rsid w:val="006413E8"/>
    <w:rsid w:val="006413F5"/>
    <w:rsid w:val="006414DB"/>
    <w:rsid w:val="00641541"/>
    <w:rsid w:val="00641560"/>
    <w:rsid w:val="006416BC"/>
    <w:rsid w:val="006417CA"/>
    <w:rsid w:val="00641814"/>
    <w:rsid w:val="0064185D"/>
    <w:rsid w:val="00641B39"/>
    <w:rsid w:val="00641EA5"/>
    <w:rsid w:val="00641F29"/>
    <w:rsid w:val="00641F46"/>
    <w:rsid w:val="00641FB3"/>
    <w:rsid w:val="00641FE0"/>
    <w:rsid w:val="00641FEB"/>
    <w:rsid w:val="0064215A"/>
    <w:rsid w:val="006421F7"/>
    <w:rsid w:val="0064222B"/>
    <w:rsid w:val="00642245"/>
    <w:rsid w:val="0064224F"/>
    <w:rsid w:val="00642306"/>
    <w:rsid w:val="00642471"/>
    <w:rsid w:val="0064251A"/>
    <w:rsid w:val="0064252F"/>
    <w:rsid w:val="0064293C"/>
    <w:rsid w:val="006429AE"/>
    <w:rsid w:val="006429FF"/>
    <w:rsid w:val="00642A96"/>
    <w:rsid w:val="00642B03"/>
    <w:rsid w:val="00642B47"/>
    <w:rsid w:val="00642B7F"/>
    <w:rsid w:val="00642F5A"/>
    <w:rsid w:val="00642F9F"/>
    <w:rsid w:val="0064301C"/>
    <w:rsid w:val="0064320D"/>
    <w:rsid w:val="00643264"/>
    <w:rsid w:val="006432B9"/>
    <w:rsid w:val="006433B5"/>
    <w:rsid w:val="0064349A"/>
    <w:rsid w:val="006434E6"/>
    <w:rsid w:val="00643542"/>
    <w:rsid w:val="00643629"/>
    <w:rsid w:val="00643637"/>
    <w:rsid w:val="006437BD"/>
    <w:rsid w:val="00643841"/>
    <w:rsid w:val="00643B63"/>
    <w:rsid w:val="00643B88"/>
    <w:rsid w:val="00643D38"/>
    <w:rsid w:val="00643F2B"/>
    <w:rsid w:val="00644069"/>
    <w:rsid w:val="00644079"/>
    <w:rsid w:val="00644151"/>
    <w:rsid w:val="00644349"/>
    <w:rsid w:val="00644499"/>
    <w:rsid w:val="006444DC"/>
    <w:rsid w:val="00644527"/>
    <w:rsid w:val="0064453A"/>
    <w:rsid w:val="00644662"/>
    <w:rsid w:val="00644675"/>
    <w:rsid w:val="0064470A"/>
    <w:rsid w:val="006449EC"/>
    <w:rsid w:val="00644A40"/>
    <w:rsid w:val="00644EB1"/>
    <w:rsid w:val="00644F5F"/>
    <w:rsid w:val="00644FCD"/>
    <w:rsid w:val="00645046"/>
    <w:rsid w:val="00645078"/>
    <w:rsid w:val="00645087"/>
    <w:rsid w:val="006452C3"/>
    <w:rsid w:val="0064530E"/>
    <w:rsid w:val="00645339"/>
    <w:rsid w:val="00645479"/>
    <w:rsid w:val="006454E5"/>
    <w:rsid w:val="00645523"/>
    <w:rsid w:val="006455AF"/>
    <w:rsid w:val="0064560B"/>
    <w:rsid w:val="006459EF"/>
    <w:rsid w:val="00645D08"/>
    <w:rsid w:val="00645D3F"/>
    <w:rsid w:val="00645EA1"/>
    <w:rsid w:val="00645F86"/>
    <w:rsid w:val="00646152"/>
    <w:rsid w:val="0064632F"/>
    <w:rsid w:val="00646356"/>
    <w:rsid w:val="006466C0"/>
    <w:rsid w:val="0064671A"/>
    <w:rsid w:val="00646767"/>
    <w:rsid w:val="0064680D"/>
    <w:rsid w:val="006469C1"/>
    <w:rsid w:val="006469DC"/>
    <w:rsid w:val="00646DE3"/>
    <w:rsid w:val="00646E20"/>
    <w:rsid w:val="0064707C"/>
    <w:rsid w:val="006471FC"/>
    <w:rsid w:val="00647267"/>
    <w:rsid w:val="00647404"/>
    <w:rsid w:val="006474AC"/>
    <w:rsid w:val="006476B8"/>
    <w:rsid w:val="0064780B"/>
    <w:rsid w:val="00647881"/>
    <w:rsid w:val="0064791F"/>
    <w:rsid w:val="006479C7"/>
    <w:rsid w:val="00647B2B"/>
    <w:rsid w:val="00647BA6"/>
    <w:rsid w:val="00647E38"/>
    <w:rsid w:val="00647EBB"/>
    <w:rsid w:val="00647ED1"/>
    <w:rsid w:val="00647EDB"/>
    <w:rsid w:val="00647EF8"/>
    <w:rsid w:val="00647F8D"/>
    <w:rsid w:val="0065002D"/>
    <w:rsid w:val="006500C5"/>
    <w:rsid w:val="00650115"/>
    <w:rsid w:val="00650292"/>
    <w:rsid w:val="006503A5"/>
    <w:rsid w:val="00650485"/>
    <w:rsid w:val="00650516"/>
    <w:rsid w:val="00650574"/>
    <w:rsid w:val="006505AB"/>
    <w:rsid w:val="00650608"/>
    <w:rsid w:val="00650633"/>
    <w:rsid w:val="00650709"/>
    <w:rsid w:val="0065076F"/>
    <w:rsid w:val="006507AA"/>
    <w:rsid w:val="006507BE"/>
    <w:rsid w:val="006508E9"/>
    <w:rsid w:val="006509DE"/>
    <w:rsid w:val="00650BED"/>
    <w:rsid w:val="00650C1E"/>
    <w:rsid w:val="00650C63"/>
    <w:rsid w:val="00650CBE"/>
    <w:rsid w:val="00650CBF"/>
    <w:rsid w:val="00650D14"/>
    <w:rsid w:val="00650D66"/>
    <w:rsid w:val="00650D7B"/>
    <w:rsid w:val="00650DF9"/>
    <w:rsid w:val="00650EB9"/>
    <w:rsid w:val="00650ED0"/>
    <w:rsid w:val="00651071"/>
    <w:rsid w:val="00651091"/>
    <w:rsid w:val="00651115"/>
    <w:rsid w:val="006511B3"/>
    <w:rsid w:val="00651206"/>
    <w:rsid w:val="0065128C"/>
    <w:rsid w:val="006512BF"/>
    <w:rsid w:val="00651394"/>
    <w:rsid w:val="006513B0"/>
    <w:rsid w:val="00651576"/>
    <w:rsid w:val="0065158E"/>
    <w:rsid w:val="006515CB"/>
    <w:rsid w:val="00651628"/>
    <w:rsid w:val="00651807"/>
    <w:rsid w:val="0065186D"/>
    <w:rsid w:val="006518F6"/>
    <w:rsid w:val="006519F3"/>
    <w:rsid w:val="00651A05"/>
    <w:rsid w:val="00651A85"/>
    <w:rsid w:val="00651CA8"/>
    <w:rsid w:val="00651DD1"/>
    <w:rsid w:val="00651E9F"/>
    <w:rsid w:val="00652165"/>
    <w:rsid w:val="00652177"/>
    <w:rsid w:val="00652279"/>
    <w:rsid w:val="006523E5"/>
    <w:rsid w:val="00652456"/>
    <w:rsid w:val="006524C8"/>
    <w:rsid w:val="00652598"/>
    <w:rsid w:val="006525F8"/>
    <w:rsid w:val="006526FE"/>
    <w:rsid w:val="00652783"/>
    <w:rsid w:val="00652984"/>
    <w:rsid w:val="00652A05"/>
    <w:rsid w:val="00652AA5"/>
    <w:rsid w:val="00652BF4"/>
    <w:rsid w:val="00652C41"/>
    <w:rsid w:val="00652C71"/>
    <w:rsid w:val="00652D5C"/>
    <w:rsid w:val="00652E84"/>
    <w:rsid w:val="00652ED0"/>
    <w:rsid w:val="00653066"/>
    <w:rsid w:val="00653154"/>
    <w:rsid w:val="00653192"/>
    <w:rsid w:val="00653521"/>
    <w:rsid w:val="006535C8"/>
    <w:rsid w:val="00653684"/>
    <w:rsid w:val="0065369C"/>
    <w:rsid w:val="006536F1"/>
    <w:rsid w:val="006538A5"/>
    <w:rsid w:val="006538CE"/>
    <w:rsid w:val="006538DC"/>
    <w:rsid w:val="00653934"/>
    <w:rsid w:val="00653B29"/>
    <w:rsid w:val="00653CB0"/>
    <w:rsid w:val="00653D01"/>
    <w:rsid w:val="00653DF6"/>
    <w:rsid w:val="00653E6C"/>
    <w:rsid w:val="00653E70"/>
    <w:rsid w:val="00653F16"/>
    <w:rsid w:val="00653FC5"/>
    <w:rsid w:val="006542F6"/>
    <w:rsid w:val="00654410"/>
    <w:rsid w:val="00654457"/>
    <w:rsid w:val="0065445B"/>
    <w:rsid w:val="00654733"/>
    <w:rsid w:val="0065473F"/>
    <w:rsid w:val="00654866"/>
    <w:rsid w:val="006548DF"/>
    <w:rsid w:val="006549EF"/>
    <w:rsid w:val="00654A39"/>
    <w:rsid w:val="00654A58"/>
    <w:rsid w:val="00654A59"/>
    <w:rsid w:val="00654AAC"/>
    <w:rsid w:val="00654D45"/>
    <w:rsid w:val="00654DA6"/>
    <w:rsid w:val="00654E47"/>
    <w:rsid w:val="00655009"/>
    <w:rsid w:val="0065511A"/>
    <w:rsid w:val="006553B5"/>
    <w:rsid w:val="00655400"/>
    <w:rsid w:val="006554DD"/>
    <w:rsid w:val="006555BD"/>
    <w:rsid w:val="006555E7"/>
    <w:rsid w:val="006557AE"/>
    <w:rsid w:val="0065592F"/>
    <w:rsid w:val="0065594E"/>
    <w:rsid w:val="00655995"/>
    <w:rsid w:val="006559CC"/>
    <w:rsid w:val="00655A91"/>
    <w:rsid w:val="00655C67"/>
    <w:rsid w:val="00655C6E"/>
    <w:rsid w:val="00655CBC"/>
    <w:rsid w:val="00655CDA"/>
    <w:rsid w:val="00655D07"/>
    <w:rsid w:val="00655D3F"/>
    <w:rsid w:val="00655E11"/>
    <w:rsid w:val="00655E99"/>
    <w:rsid w:val="00655EA3"/>
    <w:rsid w:val="00655EA4"/>
    <w:rsid w:val="00655FB9"/>
    <w:rsid w:val="00655FE5"/>
    <w:rsid w:val="0065617A"/>
    <w:rsid w:val="00656187"/>
    <w:rsid w:val="00656264"/>
    <w:rsid w:val="0065639C"/>
    <w:rsid w:val="006563E7"/>
    <w:rsid w:val="00656528"/>
    <w:rsid w:val="0065674F"/>
    <w:rsid w:val="006567A1"/>
    <w:rsid w:val="00656934"/>
    <w:rsid w:val="0065693A"/>
    <w:rsid w:val="006569FF"/>
    <w:rsid w:val="00656A6C"/>
    <w:rsid w:val="00656AE9"/>
    <w:rsid w:val="00656AF9"/>
    <w:rsid w:val="00656BB7"/>
    <w:rsid w:val="00656BEA"/>
    <w:rsid w:val="00656C6A"/>
    <w:rsid w:val="00656D06"/>
    <w:rsid w:val="00656FF3"/>
    <w:rsid w:val="00657012"/>
    <w:rsid w:val="0065705F"/>
    <w:rsid w:val="00657070"/>
    <w:rsid w:val="006570D4"/>
    <w:rsid w:val="006570F4"/>
    <w:rsid w:val="006570FB"/>
    <w:rsid w:val="006571DB"/>
    <w:rsid w:val="0065732E"/>
    <w:rsid w:val="006573C7"/>
    <w:rsid w:val="006573F4"/>
    <w:rsid w:val="00657420"/>
    <w:rsid w:val="006574AA"/>
    <w:rsid w:val="006574F5"/>
    <w:rsid w:val="006575CD"/>
    <w:rsid w:val="006575E2"/>
    <w:rsid w:val="00657607"/>
    <w:rsid w:val="006576B9"/>
    <w:rsid w:val="00657738"/>
    <w:rsid w:val="0065777C"/>
    <w:rsid w:val="006578E8"/>
    <w:rsid w:val="0065793D"/>
    <w:rsid w:val="00657A01"/>
    <w:rsid w:val="00657A40"/>
    <w:rsid w:val="00657B4C"/>
    <w:rsid w:val="00657B7C"/>
    <w:rsid w:val="00657C97"/>
    <w:rsid w:val="00657C99"/>
    <w:rsid w:val="00657CAB"/>
    <w:rsid w:val="00657DA8"/>
    <w:rsid w:val="00657E73"/>
    <w:rsid w:val="006600B5"/>
    <w:rsid w:val="006600FD"/>
    <w:rsid w:val="00660153"/>
    <w:rsid w:val="00660194"/>
    <w:rsid w:val="00660328"/>
    <w:rsid w:val="00660448"/>
    <w:rsid w:val="0066054D"/>
    <w:rsid w:val="00660607"/>
    <w:rsid w:val="00660667"/>
    <w:rsid w:val="006606A3"/>
    <w:rsid w:val="00660786"/>
    <w:rsid w:val="00660828"/>
    <w:rsid w:val="00660897"/>
    <w:rsid w:val="00660A0D"/>
    <w:rsid w:val="00660A69"/>
    <w:rsid w:val="00660C4E"/>
    <w:rsid w:val="00660C66"/>
    <w:rsid w:val="00660C8F"/>
    <w:rsid w:val="00660D18"/>
    <w:rsid w:val="00660D71"/>
    <w:rsid w:val="00660DAC"/>
    <w:rsid w:val="00660E78"/>
    <w:rsid w:val="00660E9D"/>
    <w:rsid w:val="00660EE8"/>
    <w:rsid w:val="006610E4"/>
    <w:rsid w:val="006612BF"/>
    <w:rsid w:val="006612CC"/>
    <w:rsid w:val="006612EC"/>
    <w:rsid w:val="006614E4"/>
    <w:rsid w:val="0066153F"/>
    <w:rsid w:val="00661667"/>
    <w:rsid w:val="00661671"/>
    <w:rsid w:val="0066173E"/>
    <w:rsid w:val="0066180F"/>
    <w:rsid w:val="006618B7"/>
    <w:rsid w:val="006618EA"/>
    <w:rsid w:val="00661A5B"/>
    <w:rsid w:val="00661C92"/>
    <w:rsid w:val="00661D0E"/>
    <w:rsid w:val="00661D14"/>
    <w:rsid w:val="00661F26"/>
    <w:rsid w:val="00661F9D"/>
    <w:rsid w:val="006621B3"/>
    <w:rsid w:val="00662309"/>
    <w:rsid w:val="006623B4"/>
    <w:rsid w:val="0066244C"/>
    <w:rsid w:val="00662618"/>
    <w:rsid w:val="006626AA"/>
    <w:rsid w:val="006626B1"/>
    <w:rsid w:val="00662717"/>
    <w:rsid w:val="0066284E"/>
    <w:rsid w:val="00662870"/>
    <w:rsid w:val="006628A6"/>
    <w:rsid w:val="006629AD"/>
    <w:rsid w:val="00662A83"/>
    <w:rsid w:val="00662B0E"/>
    <w:rsid w:val="00662BFD"/>
    <w:rsid w:val="00662C16"/>
    <w:rsid w:val="00662CD6"/>
    <w:rsid w:val="006630F1"/>
    <w:rsid w:val="006630FC"/>
    <w:rsid w:val="00663126"/>
    <w:rsid w:val="0066316E"/>
    <w:rsid w:val="006632AF"/>
    <w:rsid w:val="00663381"/>
    <w:rsid w:val="006635FC"/>
    <w:rsid w:val="00663614"/>
    <w:rsid w:val="006637D7"/>
    <w:rsid w:val="00663A8F"/>
    <w:rsid w:val="00663B72"/>
    <w:rsid w:val="00663F0F"/>
    <w:rsid w:val="00664044"/>
    <w:rsid w:val="0066428F"/>
    <w:rsid w:val="00664377"/>
    <w:rsid w:val="006643F5"/>
    <w:rsid w:val="00664557"/>
    <w:rsid w:val="00664587"/>
    <w:rsid w:val="00664698"/>
    <w:rsid w:val="006646E1"/>
    <w:rsid w:val="0066471A"/>
    <w:rsid w:val="006649B0"/>
    <w:rsid w:val="006649EB"/>
    <w:rsid w:val="00664A25"/>
    <w:rsid w:val="00664A41"/>
    <w:rsid w:val="00664AB6"/>
    <w:rsid w:val="00664CF6"/>
    <w:rsid w:val="00664E53"/>
    <w:rsid w:val="00664E9C"/>
    <w:rsid w:val="00664EA1"/>
    <w:rsid w:val="00664EC9"/>
    <w:rsid w:val="00664F36"/>
    <w:rsid w:val="006650BE"/>
    <w:rsid w:val="00665234"/>
    <w:rsid w:val="0066540C"/>
    <w:rsid w:val="00665516"/>
    <w:rsid w:val="006657B9"/>
    <w:rsid w:val="00665865"/>
    <w:rsid w:val="00665910"/>
    <w:rsid w:val="00665958"/>
    <w:rsid w:val="00665992"/>
    <w:rsid w:val="006659D5"/>
    <w:rsid w:val="006659E8"/>
    <w:rsid w:val="00665A4F"/>
    <w:rsid w:val="00665A75"/>
    <w:rsid w:val="00665B0B"/>
    <w:rsid w:val="00665B1B"/>
    <w:rsid w:val="00665D10"/>
    <w:rsid w:val="00665D68"/>
    <w:rsid w:val="00665DBA"/>
    <w:rsid w:val="00665E0E"/>
    <w:rsid w:val="00665E83"/>
    <w:rsid w:val="00665EDF"/>
    <w:rsid w:val="00665F48"/>
    <w:rsid w:val="00665F61"/>
    <w:rsid w:val="00665FB9"/>
    <w:rsid w:val="00666008"/>
    <w:rsid w:val="006662A4"/>
    <w:rsid w:val="006662FD"/>
    <w:rsid w:val="0066646A"/>
    <w:rsid w:val="0066654B"/>
    <w:rsid w:val="00666578"/>
    <w:rsid w:val="006665A6"/>
    <w:rsid w:val="00666767"/>
    <w:rsid w:val="006667D4"/>
    <w:rsid w:val="00666908"/>
    <w:rsid w:val="006669D6"/>
    <w:rsid w:val="00666A9F"/>
    <w:rsid w:val="00666BA9"/>
    <w:rsid w:val="00666D70"/>
    <w:rsid w:val="00666E05"/>
    <w:rsid w:val="00666EB4"/>
    <w:rsid w:val="00666EF1"/>
    <w:rsid w:val="006671A8"/>
    <w:rsid w:val="006673B5"/>
    <w:rsid w:val="006673B9"/>
    <w:rsid w:val="006673EA"/>
    <w:rsid w:val="00667489"/>
    <w:rsid w:val="00667589"/>
    <w:rsid w:val="006675A8"/>
    <w:rsid w:val="00667716"/>
    <w:rsid w:val="00667825"/>
    <w:rsid w:val="0066789E"/>
    <w:rsid w:val="006678BB"/>
    <w:rsid w:val="0066796A"/>
    <w:rsid w:val="006679C3"/>
    <w:rsid w:val="00667A2F"/>
    <w:rsid w:val="00667AAA"/>
    <w:rsid w:val="00667B34"/>
    <w:rsid w:val="00667B76"/>
    <w:rsid w:val="00667E18"/>
    <w:rsid w:val="00667ED1"/>
    <w:rsid w:val="00667F27"/>
    <w:rsid w:val="00667FDE"/>
    <w:rsid w:val="0067014D"/>
    <w:rsid w:val="0067015D"/>
    <w:rsid w:val="006701CD"/>
    <w:rsid w:val="00670351"/>
    <w:rsid w:val="006703D0"/>
    <w:rsid w:val="006704B4"/>
    <w:rsid w:val="006704F2"/>
    <w:rsid w:val="00670618"/>
    <w:rsid w:val="00670705"/>
    <w:rsid w:val="0067071F"/>
    <w:rsid w:val="00670776"/>
    <w:rsid w:val="0067084E"/>
    <w:rsid w:val="006708BA"/>
    <w:rsid w:val="006708FC"/>
    <w:rsid w:val="0067095D"/>
    <w:rsid w:val="00670B1B"/>
    <w:rsid w:val="00670B39"/>
    <w:rsid w:val="00670C20"/>
    <w:rsid w:val="00670C7D"/>
    <w:rsid w:val="00670EB1"/>
    <w:rsid w:val="00670EB7"/>
    <w:rsid w:val="00670EF0"/>
    <w:rsid w:val="00670F5F"/>
    <w:rsid w:val="00670F6E"/>
    <w:rsid w:val="00671274"/>
    <w:rsid w:val="0067128E"/>
    <w:rsid w:val="006714E8"/>
    <w:rsid w:val="006714EF"/>
    <w:rsid w:val="00671607"/>
    <w:rsid w:val="0067164E"/>
    <w:rsid w:val="0067176A"/>
    <w:rsid w:val="0067177C"/>
    <w:rsid w:val="0067178A"/>
    <w:rsid w:val="006717E2"/>
    <w:rsid w:val="006718A7"/>
    <w:rsid w:val="00671A71"/>
    <w:rsid w:val="00671BA1"/>
    <w:rsid w:val="00671BB9"/>
    <w:rsid w:val="00671E9F"/>
    <w:rsid w:val="00671F4E"/>
    <w:rsid w:val="00671FE5"/>
    <w:rsid w:val="00672096"/>
    <w:rsid w:val="0067220F"/>
    <w:rsid w:val="00672338"/>
    <w:rsid w:val="00672476"/>
    <w:rsid w:val="006724FB"/>
    <w:rsid w:val="00672649"/>
    <w:rsid w:val="00672679"/>
    <w:rsid w:val="006726CA"/>
    <w:rsid w:val="006726F0"/>
    <w:rsid w:val="00672732"/>
    <w:rsid w:val="00672806"/>
    <w:rsid w:val="00672883"/>
    <w:rsid w:val="00672959"/>
    <w:rsid w:val="00672980"/>
    <w:rsid w:val="006729C6"/>
    <w:rsid w:val="00672A8F"/>
    <w:rsid w:val="00672A9F"/>
    <w:rsid w:val="00672D16"/>
    <w:rsid w:val="00672E3F"/>
    <w:rsid w:val="00672EB2"/>
    <w:rsid w:val="00672EB6"/>
    <w:rsid w:val="00672F26"/>
    <w:rsid w:val="00672F3C"/>
    <w:rsid w:val="00673142"/>
    <w:rsid w:val="0067317E"/>
    <w:rsid w:val="00673408"/>
    <w:rsid w:val="006734F3"/>
    <w:rsid w:val="00673636"/>
    <w:rsid w:val="006736E5"/>
    <w:rsid w:val="00673739"/>
    <w:rsid w:val="00673A63"/>
    <w:rsid w:val="00673B2F"/>
    <w:rsid w:val="00673BC8"/>
    <w:rsid w:val="00673D01"/>
    <w:rsid w:val="00673F75"/>
    <w:rsid w:val="006741AF"/>
    <w:rsid w:val="00674250"/>
    <w:rsid w:val="0067430E"/>
    <w:rsid w:val="00674348"/>
    <w:rsid w:val="0067448A"/>
    <w:rsid w:val="006746ED"/>
    <w:rsid w:val="00674751"/>
    <w:rsid w:val="00674857"/>
    <w:rsid w:val="00674944"/>
    <w:rsid w:val="00674A37"/>
    <w:rsid w:val="00674B48"/>
    <w:rsid w:val="00674C36"/>
    <w:rsid w:val="00674DFE"/>
    <w:rsid w:val="00674E28"/>
    <w:rsid w:val="00674E86"/>
    <w:rsid w:val="00674EFB"/>
    <w:rsid w:val="00675088"/>
    <w:rsid w:val="0067509A"/>
    <w:rsid w:val="00675172"/>
    <w:rsid w:val="00675204"/>
    <w:rsid w:val="00675239"/>
    <w:rsid w:val="00675300"/>
    <w:rsid w:val="006753BB"/>
    <w:rsid w:val="006753C7"/>
    <w:rsid w:val="006754EA"/>
    <w:rsid w:val="00675530"/>
    <w:rsid w:val="006755A4"/>
    <w:rsid w:val="0067593D"/>
    <w:rsid w:val="006759DC"/>
    <w:rsid w:val="00675A6D"/>
    <w:rsid w:val="00675AA7"/>
    <w:rsid w:val="00675D9A"/>
    <w:rsid w:val="00675E67"/>
    <w:rsid w:val="00675F0D"/>
    <w:rsid w:val="00675F7E"/>
    <w:rsid w:val="0067606A"/>
    <w:rsid w:val="006761D2"/>
    <w:rsid w:val="006761E0"/>
    <w:rsid w:val="006762EC"/>
    <w:rsid w:val="006764EA"/>
    <w:rsid w:val="006765A5"/>
    <w:rsid w:val="006766E0"/>
    <w:rsid w:val="0067671D"/>
    <w:rsid w:val="006767AF"/>
    <w:rsid w:val="006768B1"/>
    <w:rsid w:val="006768EF"/>
    <w:rsid w:val="006769F4"/>
    <w:rsid w:val="00676A31"/>
    <w:rsid w:val="00676B48"/>
    <w:rsid w:val="00676C31"/>
    <w:rsid w:val="00676C4A"/>
    <w:rsid w:val="00676C6E"/>
    <w:rsid w:val="00676C75"/>
    <w:rsid w:val="00676C8A"/>
    <w:rsid w:val="00676CC4"/>
    <w:rsid w:val="00676DC3"/>
    <w:rsid w:val="00676E16"/>
    <w:rsid w:val="00676F0B"/>
    <w:rsid w:val="00676F38"/>
    <w:rsid w:val="006771D6"/>
    <w:rsid w:val="00677225"/>
    <w:rsid w:val="00677331"/>
    <w:rsid w:val="00677703"/>
    <w:rsid w:val="0067770D"/>
    <w:rsid w:val="006777A2"/>
    <w:rsid w:val="006777FA"/>
    <w:rsid w:val="00677849"/>
    <w:rsid w:val="006778CF"/>
    <w:rsid w:val="006778F8"/>
    <w:rsid w:val="00677913"/>
    <w:rsid w:val="00677962"/>
    <w:rsid w:val="006779E4"/>
    <w:rsid w:val="00677ABC"/>
    <w:rsid w:val="00677B07"/>
    <w:rsid w:val="00677C14"/>
    <w:rsid w:val="00677C20"/>
    <w:rsid w:val="00677CEB"/>
    <w:rsid w:val="00677D2A"/>
    <w:rsid w:val="00677D54"/>
    <w:rsid w:val="00677D7D"/>
    <w:rsid w:val="00677FC6"/>
    <w:rsid w:val="006801FB"/>
    <w:rsid w:val="00680253"/>
    <w:rsid w:val="006802C2"/>
    <w:rsid w:val="0068034F"/>
    <w:rsid w:val="00680369"/>
    <w:rsid w:val="006804A3"/>
    <w:rsid w:val="00680574"/>
    <w:rsid w:val="006805DD"/>
    <w:rsid w:val="00680618"/>
    <w:rsid w:val="0068065C"/>
    <w:rsid w:val="006806FC"/>
    <w:rsid w:val="006807E7"/>
    <w:rsid w:val="0068082D"/>
    <w:rsid w:val="00680838"/>
    <w:rsid w:val="0068098C"/>
    <w:rsid w:val="006809C4"/>
    <w:rsid w:val="006809CF"/>
    <w:rsid w:val="00680A62"/>
    <w:rsid w:val="00680C08"/>
    <w:rsid w:val="00680C4F"/>
    <w:rsid w:val="00680D1B"/>
    <w:rsid w:val="00680E83"/>
    <w:rsid w:val="00680EA8"/>
    <w:rsid w:val="00680EB5"/>
    <w:rsid w:val="00680F27"/>
    <w:rsid w:val="00680F74"/>
    <w:rsid w:val="00680FE4"/>
    <w:rsid w:val="00681065"/>
    <w:rsid w:val="006810AC"/>
    <w:rsid w:val="006810FC"/>
    <w:rsid w:val="00681176"/>
    <w:rsid w:val="00681239"/>
    <w:rsid w:val="0068133D"/>
    <w:rsid w:val="00681396"/>
    <w:rsid w:val="006813AF"/>
    <w:rsid w:val="006813B7"/>
    <w:rsid w:val="00681430"/>
    <w:rsid w:val="006815E0"/>
    <w:rsid w:val="006817B8"/>
    <w:rsid w:val="00681890"/>
    <w:rsid w:val="00681933"/>
    <w:rsid w:val="0068196A"/>
    <w:rsid w:val="00681A4B"/>
    <w:rsid w:val="00681A56"/>
    <w:rsid w:val="00681BA1"/>
    <w:rsid w:val="00681F2F"/>
    <w:rsid w:val="006821AE"/>
    <w:rsid w:val="00682225"/>
    <w:rsid w:val="00682287"/>
    <w:rsid w:val="006822BD"/>
    <w:rsid w:val="006826F4"/>
    <w:rsid w:val="00682737"/>
    <w:rsid w:val="006827BD"/>
    <w:rsid w:val="006828F0"/>
    <w:rsid w:val="006829AE"/>
    <w:rsid w:val="00682A8D"/>
    <w:rsid w:val="00682CE8"/>
    <w:rsid w:val="00682D4D"/>
    <w:rsid w:val="00682DF6"/>
    <w:rsid w:val="00682E82"/>
    <w:rsid w:val="00682F27"/>
    <w:rsid w:val="00682FA7"/>
    <w:rsid w:val="00683094"/>
    <w:rsid w:val="006831D1"/>
    <w:rsid w:val="006831FA"/>
    <w:rsid w:val="0068320E"/>
    <w:rsid w:val="0068327B"/>
    <w:rsid w:val="006832FE"/>
    <w:rsid w:val="0068330C"/>
    <w:rsid w:val="00683392"/>
    <w:rsid w:val="0068342D"/>
    <w:rsid w:val="00683560"/>
    <w:rsid w:val="00683693"/>
    <w:rsid w:val="006836C9"/>
    <w:rsid w:val="00683819"/>
    <w:rsid w:val="0068381F"/>
    <w:rsid w:val="00683855"/>
    <w:rsid w:val="00683B06"/>
    <w:rsid w:val="00683C07"/>
    <w:rsid w:val="00683C74"/>
    <w:rsid w:val="00683D04"/>
    <w:rsid w:val="00683DFE"/>
    <w:rsid w:val="00683F72"/>
    <w:rsid w:val="00684103"/>
    <w:rsid w:val="0068417F"/>
    <w:rsid w:val="006841A7"/>
    <w:rsid w:val="006841A8"/>
    <w:rsid w:val="006841D0"/>
    <w:rsid w:val="006841EF"/>
    <w:rsid w:val="00684343"/>
    <w:rsid w:val="006843BA"/>
    <w:rsid w:val="006844A9"/>
    <w:rsid w:val="0068452C"/>
    <w:rsid w:val="0068454F"/>
    <w:rsid w:val="0068476D"/>
    <w:rsid w:val="00684823"/>
    <w:rsid w:val="00684936"/>
    <w:rsid w:val="006849BD"/>
    <w:rsid w:val="00684A1A"/>
    <w:rsid w:val="00684A42"/>
    <w:rsid w:val="00684A99"/>
    <w:rsid w:val="00684B2D"/>
    <w:rsid w:val="00684C5A"/>
    <w:rsid w:val="00684CB3"/>
    <w:rsid w:val="00684D1A"/>
    <w:rsid w:val="00684DB2"/>
    <w:rsid w:val="00684E14"/>
    <w:rsid w:val="00684E32"/>
    <w:rsid w:val="00684E33"/>
    <w:rsid w:val="00684E50"/>
    <w:rsid w:val="00684E77"/>
    <w:rsid w:val="00684EE6"/>
    <w:rsid w:val="00684F9C"/>
    <w:rsid w:val="00684FD9"/>
    <w:rsid w:val="00685152"/>
    <w:rsid w:val="006852C5"/>
    <w:rsid w:val="00685344"/>
    <w:rsid w:val="00685399"/>
    <w:rsid w:val="00685522"/>
    <w:rsid w:val="0068556F"/>
    <w:rsid w:val="0068558C"/>
    <w:rsid w:val="006855E7"/>
    <w:rsid w:val="0068562F"/>
    <w:rsid w:val="0068574C"/>
    <w:rsid w:val="006857F2"/>
    <w:rsid w:val="00685873"/>
    <w:rsid w:val="006858BE"/>
    <w:rsid w:val="00685979"/>
    <w:rsid w:val="00685B59"/>
    <w:rsid w:val="00685BC8"/>
    <w:rsid w:val="00685C2C"/>
    <w:rsid w:val="00685DCC"/>
    <w:rsid w:val="00685DD4"/>
    <w:rsid w:val="00685E19"/>
    <w:rsid w:val="00685EEC"/>
    <w:rsid w:val="00686055"/>
    <w:rsid w:val="006861B4"/>
    <w:rsid w:val="00686220"/>
    <w:rsid w:val="006862A7"/>
    <w:rsid w:val="00686476"/>
    <w:rsid w:val="00686507"/>
    <w:rsid w:val="0068660D"/>
    <w:rsid w:val="00686790"/>
    <w:rsid w:val="0068684A"/>
    <w:rsid w:val="006868ED"/>
    <w:rsid w:val="00686BBD"/>
    <w:rsid w:val="00686C13"/>
    <w:rsid w:val="00686D40"/>
    <w:rsid w:val="00686D59"/>
    <w:rsid w:val="00686DF8"/>
    <w:rsid w:val="00686E1A"/>
    <w:rsid w:val="006870D2"/>
    <w:rsid w:val="0068711C"/>
    <w:rsid w:val="0068719A"/>
    <w:rsid w:val="006873FC"/>
    <w:rsid w:val="00687438"/>
    <w:rsid w:val="006874DB"/>
    <w:rsid w:val="00687544"/>
    <w:rsid w:val="00687759"/>
    <w:rsid w:val="00687761"/>
    <w:rsid w:val="0068783D"/>
    <w:rsid w:val="006879D3"/>
    <w:rsid w:val="006879E2"/>
    <w:rsid w:val="00687BB2"/>
    <w:rsid w:val="00687C4B"/>
    <w:rsid w:val="00687E01"/>
    <w:rsid w:val="00687EF9"/>
    <w:rsid w:val="00687FCA"/>
    <w:rsid w:val="006900B4"/>
    <w:rsid w:val="00690109"/>
    <w:rsid w:val="00690123"/>
    <w:rsid w:val="00690239"/>
    <w:rsid w:val="00690253"/>
    <w:rsid w:val="0069034C"/>
    <w:rsid w:val="00690351"/>
    <w:rsid w:val="00690428"/>
    <w:rsid w:val="006904DE"/>
    <w:rsid w:val="00690507"/>
    <w:rsid w:val="0069051E"/>
    <w:rsid w:val="00690537"/>
    <w:rsid w:val="0069054E"/>
    <w:rsid w:val="0069057F"/>
    <w:rsid w:val="006906D6"/>
    <w:rsid w:val="00690730"/>
    <w:rsid w:val="0069081F"/>
    <w:rsid w:val="00690826"/>
    <w:rsid w:val="00690874"/>
    <w:rsid w:val="006908C7"/>
    <w:rsid w:val="00690919"/>
    <w:rsid w:val="00690AFB"/>
    <w:rsid w:val="00690B10"/>
    <w:rsid w:val="00690B65"/>
    <w:rsid w:val="00690B7E"/>
    <w:rsid w:val="00690BA7"/>
    <w:rsid w:val="00690E88"/>
    <w:rsid w:val="00690EFC"/>
    <w:rsid w:val="00691015"/>
    <w:rsid w:val="00691052"/>
    <w:rsid w:val="00691060"/>
    <w:rsid w:val="006911F1"/>
    <w:rsid w:val="0069148E"/>
    <w:rsid w:val="006914CB"/>
    <w:rsid w:val="006914D2"/>
    <w:rsid w:val="00691534"/>
    <w:rsid w:val="006915BC"/>
    <w:rsid w:val="0069166F"/>
    <w:rsid w:val="00691764"/>
    <w:rsid w:val="006918EA"/>
    <w:rsid w:val="00691953"/>
    <w:rsid w:val="00691A63"/>
    <w:rsid w:val="00691BC2"/>
    <w:rsid w:val="00691CFE"/>
    <w:rsid w:val="00691EB6"/>
    <w:rsid w:val="00692190"/>
    <w:rsid w:val="006921B7"/>
    <w:rsid w:val="0069224D"/>
    <w:rsid w:val="0069225D"/>
    <w:rsid w:val="00692265"/>
    <w:rsid w:val="006922DC"/>
    <w:rsid w:val="006922EC"/>
    <w:rsid w:val="00692431"/>
    <w:rsid w:val="00692602"/>
    <w:rsid w:val="006926A1"/>
    <w:rsid w:val="0069274F"/>
    <w:rsid w:val="006928A1"/>
    <w:rsid w:val="006928CD"/>
    <w:rsid w:val="006928F5"/>
    <w:rsid w:val="00692912"/>
    <w:rsid w:val="00692977"/>
    <w:rsid w:val="006929A8"/>
    <w:rsid w:val="00692AB1"/>
    <w:rsid w:val="00692AD0"/>
    <w:rsid w:val="00692B5F"/>
    <w:rsid w:val="00692B7B"/>
    <w:rsid w:val="00692BB9"/>
    <w:rsid w:val="00692C3E"/>
    <w:rsid w:val="00692CED"/>
    <w:rsid w:val="00692D31"/>
    <w:rsid w:val="00692D3F"/>
    <w:rsid w:val="00692D54"/>
    <w:rsid w:val="00692D57"/>
    <w:rsid w:val="00692E1E"/>
    <w:rsid w:val="00692E38"/>
    <w:rsid w:val="00692EDA"/>
    <w:rsid w:val="00693021"/>
    <w:rsid w:val="006930FB"/>
    <w:rsid w:val="00693117"/>
    <w:rsid w:val="006931E1"/>
    <w:rsid w:val="006931EA"/>
    <w:rsid w:val="0069329E"/>
    <w:rsid w:val="006932C1"/>
    <w:rsid w:val="00693326"/>
    <w:rsid w:val="006933A6"/>
    <w:rsid w:val="00693417"/>
    <w:rsid w:val="0069342E"/>
    <w:rsid w:val="0069344D"/>
    <w:rsid w:val="00693461"/>
    <w:rsid w:val="0069361C"/>
    <w:rsid w:val="00693730"/>
    <w:rsid w:val="0069398E"/>
    <w:rsid w:val="00693A0C"/>
    <w:rsid w:val="00693A11"/>
    <w:rsid w:val="00693C26"/>
    <w:rsid w:val="00693D17"/>
    <w:rsid w:val="00693D8C"/>
    <w:rsid w:val="00693DD6"/>
    <w:rsid w:val="00693E0D"/>
    <w:rsid w:val="00693EE1"/>
    <w:rsid w:val="00693FEE"/>
    <w:rsid w:val="00694123"/>
    <w:rsid w:val="00694158"/>
    <w:rsid w:val="006943A1"/>
    <w:rsid w:val="00694473"/>
    <w:rsid w:val="006945C1"/>
    <w:rsid w:val="006945C4"/>
    <w:rsid w:val="006945E7"/>
    <w:rsid w:val="006946B2"/>
    <w:rsid w:val="0069478D"/>
    <w:rsid w:val="00694830"/>
    <w:rsid w:val="00694950"/>
    <w:rsid w:val="00694A4E"/>
    <w:rsid w:val="00694C58"/>
    <w:rsid w:val="00694D4C"/>
    <w:rsid w:val="00694E2B"/>
    <w:rsid w:val="00694EC3"/>
    <w:rsid w:val="006950AC"/>
    <w:rsid w:val="006951CF"/>
    <w:rsid w:val="006951F0"/>
    <w:rsid w:val="00695300"/>
    <w:rsid w:val="00695383"/>
    <w:rsid w:val="006953A5"/>
    <w:rsid w:val="00695725"/>
    <w:rsid w:val="00695A8C"/>
    <w:rsid w:val="00695C2E"/>
    <w:rsid w:val="00695E71"/>
    <w:rsid w:val="00695F35"/>
    <w:rsid w:val="00695FC0"/>
    <w:rsid w:val="0069601E"/>
    <w:rsid w:val="0069610B"/>
    <w:rsid w:val="0069616E"/>
    <w:rsid w:val="006961FF"/>
    <w:rsid w:val="00696202"/>
    <w:rsid w:val="0069623E"/>
    <w:rsid w:val="00696300"/>
    <w:rsid w:val="00696327"/>
    <w:rsid w:val="0069638E"/>
    <w:rsid w:val="00696390"/>
    <w:rsid w:val="00696517"/>
    <w:rsid w:val="00696612"/>
    <w:rsid w:val="00696779"/>
    <w:rsid w:val="006967DE"/>
    <w:rsid w:val="00696875"/>
    <w:rsid w:val="006969FF"/>
    <w:rsid w:val="00696C53"/>
    <w:rsid w:val="00696C5A"/>
    <w:rsid w:val="00696D09"/>
    <w:rsid w:val="00696D59"/>
    <w:rsid w:val="00696DFB"/>
    <w:rsid w:val="00696E65"/>
    <w:rsid w:val="00696F22"/>
    <w:rsid w:val="00696F98"/>
    <w:rsid w:val="00697024"/>
    <w:rsid w:val="00697149"/>
    <w:rsid w:val="006971BE"/>
    <w:rsid w:val="00697244"/>
    <w:rsid w:val="00697269"/>
    <w:rsid w:val="00697373"/>
    <w:rsid w:val="00697463"/>
    <w:rsid w:val="0069746E"/>
    <w:rsid w:val="0069756A"/>
    <w:rsid w:val="00697585"/>
    <w:rsid w:val="006977AB"/>
    <w:rsid w:val="006977DE"/>
    <w:rsid w:val="006978D4"/>
    <w:rsid w:val="0069795B"/>
    <w:rsid w:val="00697B13"/>
    <w:rsid w:val="00697CE1"/>
    <w:rsid w:val="00697D2F"/>
    <w:rsid w:val="00697D88"/>
    <w:rsid w:val="00697E52"/>
    <w:rsid w:val="006A00FB"/>
    <w:rsid w:val="006A0159"/>
    <w:rsid w:val="006A0246"/>
    <w:rsid w:val="006A02A5"/>
    <w:rsid w:val="006A0389"/>
    <w:rsid w:val="006A0492"/>
    <w:rsid w:val="006A04ED"/>
    <w:rsid w:val="006A06A3"/>
    <w:rsid w:val="006A06D4"/>
    <w:rsid w:val="006A0884"/>
    <w:rsid w:val="006A0895"/>
    <w:rsid w:val="006A0951"/>
    <w:rsid w:val="006A09D2"/>
    <w:rsid w:val="006A0A27"/>
    <w:rsid w:val="006A0AE6"/>
    <w:rsid w:val="006A0BD9"/>
    <w:rsid w:val="006A0C0A"/>
    <w:rsid w:val="006A0C9D"/>
    <w:rsid w:val="006A0E0E"/>
    <w:rsid w:val="006A0E38"/>
    <w:rsid w:val="006A0F3E"/>
    <w:rsid w:val="006A10A2"/>
    <w:rsid w:val="006A10CA"/>
    <w:rsid w:val="006A11B6"/>
    <w:rsid w:val="006A1374"/>
    <w:rsid w:val="006A1494"/>
    <w:rsid w:val="006A16A8"/>
    <w:rsid w:val="006A16EB"/>
    <w:rsid w:val="006A1906"/>
    <w:rsid w:val="006A191D"/>
    <w:rsid w:val="006A1929"/>
    <w:rsid w:val="006A19C2"/>
    <w:rsid w:val="006A19FE"/>
    <w:rsid w:val="006A1A07"/>
    <w:rsid w:val="006A1A41"/>
    <w:rsid w:val="006A1A5B"/>
    <w:rsid w:val="006A1A69"/>
    <w:rsid w:val="006A1A6C"/>
    <w:rsid w:val="006A1BD6"/>
    <w:rsid w:val="006A1FC0"/>
    <w:rsid w:val="006A204A"/>
    <w:rsid w:val="006A20A8"/>
    <w:rsid w:val="006A212F"/>
    <w:rsid w:val="006A2137"/>
    <w:rsid w:val="006A21E5"/>
    <w:rsid w:val="006A2216"/>
    <w:rsid w:val="006A227C"/>
    <w:rsid w:val="006A22E9"/>
    <w:rsid w:val="006A2333"/>
    <w:rsid w:val="006A23B1"/>
    <w:rsid w:val="006A2417"/>
    <w:rsid w:val="006A2574"/>
    <w:rsid w:val="006A26CD"/>
    <w:rsid w:val="006A2812"/>
    <w:rsid w:val="006A285C"/>
    <w:rsid w:val="006A2972"/>
    <w:rsid w:val="006A2AA7"/>
    <w:rsid w:val="006A2AF5"/>
    <w:rsid w:val="006A2B0C"/>
    <w:rsid w:val="006A2BA8"/>
    <w:rsid w:val="006A2D0A"/>
    <w:rsid w:val="006A2D1C"/>
    <w:rsid w:val="006A2D35"/>
    <w:rsid w:val="006A2D39"/>
    <w:rsid w:val="006A301F"/>
    <w:rsid w:val="006A3063"/>
    <w:rsid w:val="006A3200"/>
    <w:rsid w:val="006A32F7"/>
    <w:rsid w:val="006A342C"/>
    <w:rsid w:val="006A3440"/>
    <w:rsid w:val="006A3551"/>
    <w:rsid w:val="006A3570"/>
    <w:rsid w:val="006A368E"/>
    <w:rsid w:val="006A36F9"/>
    <w:rsid w:val="006A3798"/>
    <w:rsid w:val="006A382C"/>
    <w:rsid w:val="006A38F8"/>
    <w:rsid w:val="006A3974"/>
    <w:rsid w:val="006A39CF"/>
    <w:rsid w:val="006A3BF9"/>
    <w:rsid w:val="006A3CA4"/>
    <w:rsid w:val="006A3D2B"/>
    <w:rsid w:val="006A3D3E"/>
    <w:rsid w:val="006A3DBB"/>
    <w:rsid w:val="006A3F51"/>
    <w:rsid w:val="006A4115"/>
    <w:rsid w:val="006A4232"/>
    <w:rsid w:val="006A42EA"/>
    <w:rsid w:val="006A4597"/>
    <w:rsid w:val="006A45A0"/>
    <w:rsid w:val="006A4615"/>
    <w:rsid w:val="006A46EF"/>
    <w:rsid w:val="006A492F"/>
    <w:rsid w:val="006A496B"/>
    <w:rsid w:val="006A4973"/>
    <w:rsid w:val="006A4A62"/>
    <w:rsid w:val="006A4B78"/>
    <w:rsid w:val="006A4C00"/>
    <w:rsid w:val="006A4D8F"/>
    <w:rsid w:val="006A4E07"/>
    <w:rsid w:val="006A4E0A"/>
    <w:rsid w:val="006A4F9C"/>
    <w:rsid w:val="006A5209"/>
    <w:rsid w:val="006A530C"/>
    <w:rsid w:val="006A5415"/>
    <w:rsid w:val="006A5539"/>
    <w:rsid w:val="006A5740"/>
    <w:rsid w:val="006A578E"/>
    <w:rsid w:val="006A57F9"/>
    <w:rsid w:val="006A5881"/>
    <w:rsid w:val="006A5910"/>
    <w:rsid w:val="006A5928"/>
    <w:rsid w:val="006A599F"/>
    <w:rsid w:val="006A59D9"/>
    <w:rsid w:val="006A5AD8"/>
    <w:rsid w:val="006A5AD9"/>
    <w:rsid w:val="006A5AE1"/>
    <w:rsid w:val="006A5BB4"/>
    <w:rsid w:val="006A5CE6"/>
    <w:rsid w:val="006A5D8F"/>
    <w:rsid w:val="006A5D9E"/>
    <w:rsid w:val="006A5ED2"/>
    <w:rsid w:val="006A5EF7"/>
    <w:rsid w:val="006A5F19"/>
    <w:rsid w:val="006A5FBA"/>
    <w:rsid w:val="006A6017"/>
    <w:rsid w:val="006A6097"/>
    <w:rsid w:val="006A60C9"/>
    <w:rsid w:val="006A6110"/>
    <w:rsid w:val="006A628B"/>
    <w:rsid w:val="006A62AE"/>
    <w:rsid w:val="006A62BA"/>
    <w:rsid w:val="006A6409"/>
    <w:rsid w:val="006A657E"/>
    <w:rsid w:val="006A6751"/>
    <w:rsid w:val="006A6795"/>
    <w:rsid w:val="006A68D0"/>
    <w:rsid w:val="006A6982"/>
    <w:rsid w:val="006A6C4B"/>
    <w:rsid w:val="006A6CB3"/>
    <w:rsid w:val="006A6CD7"/>
    <w:rsid w:val="006A6EC0"/>
    <w:rsid w:val="006A6F13"/>
    <w:rsid w:val="006A6F26"/>
    <w:rsid w:val="006A6F85"/>
    <w:rsid w:val="006A706F"/>
    <w:rsid w:val="006A70A5"/>
    <w:rsid w:val="006A7101"/>
    <w:rsid w:val="006A713C"/>
    <w:rsid w:val="006A721A"/>
    <w:rsid w:val="006A73A2"/>
    <w:rsid w:val="006A748A"/>
    <w:rsid w:val="006A754B"/>
    <w:rsid w:val="006A75F7"/>
    <w:rsid w:val="006A771F"/>
    <w:rsid w:val="006A778A"/>
    <w:rsid w:val="006A7961"/>
    <w:rsid w:val="006A7C81"/>
    <w:rsid w:val="006A7DA8"/>
    <w:rsid w:val="006A7EEF"/>
    <w:rsid w:val="006A7F7F"/>
    <w:rsid w:val="006B03A4"/>
    <w:rsid w:val="006B0423"/>
    <w:rsid w:val="006B0475"/>
    <w:rsid w:val="006B0682"/>
    <w:rsid w:val="006B0690"/>
    <w:rsid w:val="006B0735"/>
    <w:rsid w:val="006B080B"/>
    <w:rsid w:val="006B083A"/>
    <w:rsid w:val="006B08D5"/>
    <w:rsid w:val="006B0927"/>
    <w:rsid w:val="006B09A7"/>
    <w:rsid w:val="006B0A6D"/>
    <w:rsid w:val="006B0AD2"/>
    <w:rsid w:val="006B0AE5"/>
    <w:rsid w:val="006B0C12"/>
    <w:rsid w:val="006B0D30"/>
    <w:rsid w:val="006B0DE6"/>
    <w:rsid w:val="006B0F4B"/>
    <w:rsid w:val="006B1094"/>
    <w:rsid w:val="006B1224"/>
    <w:rsid w:val="006B1330"/>
    <w:rsid w:val="006B1582"/>
    <w:rsid w:val="006B15E2"/>
    <w:rsid w:val="006B16E6"/>
    <w:rsid w:val="006B1749"/>
    <w:rsid w:val="006B1860"/>
    <w:rsid w:val="006B1875"/>
    <w:rsid w:val="006B1887"/>
    <w:rsid w:val="006B19CE"/>
    <w:rsid w:val="006B1AEC"/>
    <w:rsid w:val="006B1BFE"/>
    <w:rsid w:val="006B1D61"/>
    <w:rsid w:val="006B1ECD"/>
    <w:rsid w:val="006B1F72"/>
    <w:rsid w:val="006B2047"/>
    <w:rsid w:val="006B206F"/>
    <w:rsid w:val="006B20F5"/>
    <w:rsid w:val="006B211F"/>
    <w:rsid w:val="006B21C9"/>
    <w:rsid w:val="006B226E"/>
    <w:rsid w:val="006B22AF"/>
    <w:rsid w:val="006B22C2"/>
    <w:rsid w:val="006B230F"/>
    <w:rsid w:val="006B2372"/>
    <w:rsid w:val="006B240B"/>
    <w:rsid w:val="006B251B"/>
    <w:rsid w:val="006B278A"/>
    <w:rsid w:val="006B28AD"/>
    <w:rsid w:val="006B296F"/>
    <w:rsid w:val="006B29A9"/>
    <w:rsid w:val="006B29B5"/>
    <w:rsid w:val="006B29CE"/>
    <w:rsid w:val="006B2A6A"/>
    <w:rsid w:val="006B2B92"/>
    <w:rsid w:val="006B2D11"/>
    <w:rsid w:val="006B2D79"/>
    <w:rsid w:val="006B2DA9"/>
    <w:rsid w:val="006B2DCF"/>
    <w:rsid w:val="006B2E72"/>
    <w:rsid w:val="006B2ED7"/>
    <w:rsid w:val="006B2F3A"/>
    <w:rsid w:val="006B3109"/>
    <w:rsid w:val="006B312D"/>
    <w:rsid w:val="006B3182"/>
    <w:rsid w:val="006B324D"/>
    <w:rsid w:val="006B3269"/>
    <w:rsid w:val="006B32AD"/>
    <w:rsid w:val="006B32F7"/>
    <w:rsid w:val="006B3444"/>
    <w:rsid w:val="006B34A2"/>
    <w:rsid w:val="006B36DB"/>
    <w:rsid w:val="006B3994"/>
    <w:rsid w:val="006B3997"/>
    <w:rsid w:val="006B3A72"/>
    <w:rsid w:val="006B3BD3"/>
    <w:rsid w:val="006B3BE9"/>
    <w:rsid w:val="006B3C64"/>
    <w:rsid w:val="006B3D3D"/>
    <w:rsid w:val="006B3D3E"/>
    <w:rsid w:val="006B3D6E"/>
    <w:rsid w:val="006B3D84"/>
    <w:rsid w:val="006B3DB9"/>
    <w:rsid w:val="006B3E5D"/>
    <w:rsid w:val="006B3E96"/>
    <w:rsid w:val="006B3FDA"/>
    <w:rsid w:val="006B40B9"/>
    <w:rsid w:val="006B40F1"/>
    <w:rsid w:val="006B40F7"/>
    <w:rsid w:val="006B4156"/>
    <w:rsid w:val="006B434F"/>
    <w:rsid w:val="006B43F5"/>
    <w:rsid w:val="006B44EE"/>
    <w:rsid w:val="006B4601"/>
    <w:rsid w:val="006B4646"/>
    <w:rsid w:val="006B4653"/>
    <w:rsid w:val="006B46C1"/>
    <w:rsid w:val="006B4A48"/>
    <w:rsid w:val="006B4A81"/>
    <w:rsid w:val="006B4B99"/>
    <w:rsid w:val="006B4BF0"/>
    <w:rsid w:val="006B4CE6"/>
    <w:rsid w:val="006B4EC2"/>
    <w:rsid w:val="006B5058"/>
    <w:rsid w:val="006B5198"/>
    <w:rsid w:val="006B51AC"/>
    <w:rsid w:val="006B51CB"/>
    <w:rsid w:val="006B51D1"/>
    <w:rsid w:val="006B5262"/>
    <w:rsid w:val="006B52AC"/>
    <w:rsid w:val="006B5389"/>
    <w:rsid w:val="006B5462"/>
    <w:rsid w:val="006B54A1"/>
    <w:rsid w:val="006B5524"/>
    <w:rsid w:val="006B55AA"/>
    <w:rsid w:val="006B55F7"/>
    <w:rsid w:val="006B5662"/>
    <w:rsid w:val="006B5771"/>
    <w:rsid w:val="006B586C"/>
    <w:rsid w:val="006B5967"/>
    <w:rsid w:val="006B5C36"/>
    <w:rsid w:val="006B5C5A"/>
    <w:rsid w:val="006B5DC2"/>
    <w:rsid w:val="006B5FF8"/>
    <w:rsid w:val="006B60B4"/>
    <w:rsid w:val="006B6271"/>
    <w:rsid w:val="006B62A6"/>
    <w:rsid w:val="006B65BB"/>
    <w:rsid w:val="006B661E"/>
    <w:rsid w:val="006B6722"/>
    <w:rsid w:val="006B6788"/>
    <w:rsid w:val="006B6A83"/>
    <w:rsid w:val="006B6B44"/>
    <w:rsid w:val="006B6CB7"/>
    <w:rsid w:val="006B6E50"/>
    <w:rsid w:val="006B7089"/>
    <w:rsid w:val="006B70EB"/>
    <w:rsid w:val="006B7181"/>
    <w:rsid w:val="006B7183"/>
    <w:rsid w:val="006B71D9"/>
    <w:rsid w:val="006B7268"/>
    <w:rsid w:val="006B72F4"/>
    <w:rsid w:val="006B755B"/>
    <w:rsid w:val="006B76BB"/>
    <w:rsid w:val="006B7788"/>
    <w:rsid w:val="006B77D8"/>
    <w:rsid w:val="006B77FA"/>
    <w:rsid w:val="006B7884"/>
    <w:rsid w:val="006B795C"/>
    <w:rsid w:val="006B7A07"/>
    <w:rsid w:val="006B7B14"/>
    <w:rsid w:val="006B7B5D"/>
    <w:rsid w:val="006B7C40"/>
    <w:rsid w:val="006B7C51"/>
    <w:rsid w:val="006B7C66"/>
    <w:rsid w:val="006B7CC7"/>
    <w:rsid w:val="006B7CCC"/>
    <w:rsid w:val="006B7D7E"/>
    <w:rsid w:val="006B7E6B"/>
    <w:rsid w:val="006B7E7B"/>
    <w:rsid w:val="006B7EDE"/>
    <w:rsid w:val="006B7F15"/>
    <w:rsid w:val="006B7F26"/>
    <w:rsid w:val="006B7FC0"/>
    <w:rsid w:val="006B7FD4"/>
    <w:rsid w:val="006C034E"/>
    <w:rsid w:val="006C043E"/>
    <w:rsid w:val="006C04B8"/>
    <w:rsid w:val="006C04BB"/>
    <w:rsid w:val="006C05DB"/>
    <w:rsid w:val="006C066C"/>
    <w:rsid w:val="006C0714"/>
    <w:rsid w:val="006C0AC8"/>
    <w:rsid w:val="006C0BD2"/>
    <w:rsid w:val="006C0EDE"/>
    <w:rsid w:val="006C0F9E"/>
    <w:rsid w:val="006C10AB"/>
    <w:rsid w:val="006C1196"/>
    <w:rsid w:val="006C12BB"/>
    <w:rsid w:val="006C12C9"/>
    <w:rsid w:val="006C130B"/>
    <w:rsid w:val="006C134D"/>
    <w:rsid w:val="006C1357"/>
    <w:rsid w:val="006C141B"/>
    <w:rsid w:val="006C153E"/>
    <w:rsid w:val="006C15C4"/>
    <w:rsid w:val="006C15EA"/>
    <w:rsid w:val="006C16C9"/>
    <w:rsid w:val="006C1727"/>
    <w:rsid w:val="006C1815"/>
    <w:rsid w:val="006C181C"/>
    <w:rsid w:val="006C1946"/>
    <w:rsid w:val="006C1AF3"/>
    <w:rsid w:val="006C1BE2"/>
    <w:rsid w:val="006C1C6D"/>
    <w:rsid w:val="006C1CF5"/>
    <w:rsid w:val="006C1DAC"/>
    <w:rsid w:val="006C1E5B"/>
    <w:rsid w:val="006C1FB0"/>
    <w:rsid w:val="006C2001"/>
    <w:rsid w:val="006C21C0"/>
    <w:rsid w:val="006C22FA"/>
    <w:rsid w:val="006C2301"/>
    <w:rsid w:val="006C23E5"/>
    <w:rsid w:val="006C2408"/>
    <w:rsid w:val="006C251A"/>
    <w:rsid w:val="006C25FD"/>
    <w:rsid w:val="006C26AB"/>
    <w:rsid w:val="006C26C1"/>
    <w:rsid w:val="006C272A"/>
    <w:rsid w:val="006C27D9"/>
    <w:rsid w:val="006C2965"/>
    <w:rsid w:val="006C2972"/>
    <w:rsid w:val="006C2A66"/>
    <w:rsid w:val="006C2B9C"/>
    <w:rsid w:val="006C2CFD"/>
    <w:rsid w:val="006C2D08"/>
    <w:rsid w:val="006C2D9A"/>
    <w:rsid w:val="006C2E19"/>
    <w:rsid w:val="006C2E4C"/>
    <w:rsid w:val="006C3074"/>
    <w:rsid w:val="006C30A7"/>
    <w:rsid w:val="006C30CE"/>
    <w:rsid w:val="006C30FE"/>
    <w:rsid w:val="006C311E"/>
    <w:rsid w:val="006C323F"/>
    <w:rsid w:val="006C3282"/>
    <w:rsid w:val="006C3545"/>
    <w:rsid w:val="006C3599"/>
    <w:rsid w:val="006C365A"/>
    <w:rsid w:val="006C3678"/>
    <w:rsid w:val="006C369C"/>
    <w:rsid w:val="006C3743"/>
    <w:rsid w:val="006C3929"/>
    <w:rsid w:val="006C3967"/>
    <w:rsid w:val="006C3B78"/>
    <w:rsid w:val="006C3C43"/>
    <w:rsid w:val="006C3CC2"/>
    <w:rsid w:val="006C3CD3"/>
    <w:rsid w:val="006C3D9A"/>
    <w:rsid w:val="006C3F39"/>
    <w:rsid w:val="006C3F55"/>
    <w:rsid w:val="006C3FA3"/>
    <w:rsid w:val="006C4019"/>
    <w:rsid w:val="006C40C3"/>
    <w:rsid w:val="006C4303"/>
    <w:rsid w:val="006C43ED"/>
    <w:rsid w:val="006C482C"/>
    <w:rsid w:val="006C4884"/>
    <w:rsid w:val="006C4892"/>
    <w:rsid w:val="006C48DE"/>
    <w:rsid w:val="006C48FF"/>
    <w:rsid w:val="006C49E3"/>
    <w:rsid w:val="006C4B61"/>
    <w:rsid w:val="006C4C69"/>
    <w:rsid w:val="006C4D0E"/>
    <w:rsid w:val="006C4DAA"/>
    <w:rsid w:val="006C4E81"/>
    <w:rsid w:val="006C4EE2"/>
    <w:rsid w:val="006C4F07"/>
    <w:rsid w:val="006C4F96"/>
    <w:rsid w:val="006C5077"/>
    <w:rsid w:val="006C5273"/>
    <w:rsid w:val="006C5309"/>
    <w:rsid w:val="006C5326"/>
    <w:rsid w:val="006C5576"/>
    <w:rsid w:val="006C5579"/>
    <w:rsid w:val="006C5603"/>
    <w:rsid w:val="006C573C"/>
    <w:rsid w:val="006C587D"/>
    <w:rsid w:val="006C5A0D"/>
    <w:rsid w:val="006C5AA5"/>
    <w:rsid w:val="006C5BCF"/>
    <w:rsid w:val="006C5BDA"/>
    <w:rsid w:val="006C5C83"/>
    <w:rsid w:val="006C5E0A"/>
    <w:rsid w:val="006C5E79"/>
    <w:rsid w:val="006C5EBD"/>
    <w:rsid w:val="006C5F11"/>
    <w:rsid w:val="006C601B"/>
    <w:rsid w:val="006C618A"/>
    <w:rsid w:val="006C61F5"/>
    <w:rsid w:val="006C6223"/>
    <w:rsid w:val="006C6242"/>
    <w:rsid w:val="006C62DD"/>
    <w:rsid w:val="006C631C"/>
    <w:rsid w:val="006C6355"/>
    <w:rsid w:val="006C6485"/>
    <w:rsid w:val="006C6673"/>
    <w:rsid w:val="006C672E"/>
    <w:rsid w:val="006C6758"/>
    <w:rsid w:val="006C67B6"/>
    <w:rsid w:val="006C6877"/>
    <w:rsid w:val="006C68FE"/>
    <w:rsid w:val="006C69EC"/>
    <w:rsid w:val="006C6A17"/>
    <w:rsid w:val="006C6A8D"/>
    <w:rsid w:val="006C6AC9"/>
    <w:rsid w:val="006C6B5D"/>
    <w:rsid w:val="006C6C66"/>
    <w:rsid w:val="006C6CE2"/>
    <w:rsid w:val="006C6DEB"/>
    <w:rsid w:val="006C6E63"/>
    <w:rsid w:val="006C6FBC"/>
    <w:rsid w:val="006C6FD0"/>
    <w:rsid w:val="006C6FD7"/>
    <w:rsid w:val="006C6FF9"/>
    <w:rsid w:val="006C707F"/>
    <w:rsid w:val="006C70C7"/>
    <w:rsid w:val="006C70D8"/>
    <w:rsid w:val="006C70F2"/>
    <w:rsid w:val="006C7196"/>
    <w:rsid w:val="006C7466"/>
    <w:rsid w:val="006C7468"/>
    <w:rsid w:val="006C76BB"/>
    <w:rsid w:val="006C77A3"/>
    <w:rsid w:val="006C7846"/>
    <w:rsid w:val="006C78BB"/>
    <w:rsid w:val="006C7945"/>
    <w:rsid w:val="006C7A66"/>
    <w:rsid w:val="006C7D0D"/>
    <w:rsid w:val="006C7DEC"/>
    <w:rsid w:val="006C7F64"/>
    <w:rsid w:val="006C7FC4"/>
    <w:rsid w:val="006D0129"/>
    <w:rsid w:val="006D0194"/>
    <w:rsid w:val="006D02C8"/>
    <w:rsid w:val="006D0643"/>
    <w:rsid w:val="006D0724"/>
    <w:rsid w:val="006D0755"/>
    <w:rsid w:val="006D07EC"/>
    <w:rsid w:val="006D097D"/>
    <w:rsid w:val="006D09E5"/>
    <w:rsid w:val="006D0A54"/>
    <w:rsid w:val="006D0A97"/>
    <w:rsid w:val="006D0B7D"/>
    <w:rsid w:val="006D0BA1"/>
    <w:rsid w:val="006D0C43"/>
    <w:rsid w:val="006D0CAE"/>
    <w:rsid w:val="006D0CEF"/>
    <w:rsid w:val="006D0D41"/>
    <w:rsid w:val="006D0D95"/>
    <w:rsid w:val="006D0EE2"/>
    <w:rsid w:val="006D0F51"/>
    <w:rsid w:val="006D0F74"/>
    <w:rsid w:val="006D0F9C"/>
    <w:rsid w:val="006D103C"/>
    <w:rsid w:val="006D12BB"/>
    <w:rsid w:val="006D1349"/>
    <w:rsid w:val="006D14E0"/>
    <w:rsid w:val="006D158E"/>
    <w:rsid w:val="006D1653"/>
    <w:rsid w:val="006D17D2"/>
    <w:rsid w:val="006D195A"/>
    <w:rsid w:val="006D1AE2"/>
    <w:rsid w:val="006D1AF7"/>
    <w:rsid w:val="006D1C3B"/>
    <w:rsid w:val="006D1CA4"/>
    <w:rsid w:val="006D1F10"/>
    <w:rsid w:val="006D1FE8"/>
    <w:rsid w:val="006D224D"/>
    <w:rsid w:val="006D225C"/>
    <w:rsid w:val="006D2299"/>
    <w:rsid w:val="006D23D7"/>
    <w:rsid w:val="006D2425"/>
    <w:rsid w:val="006D2434"/>
    <w:rsid w:val="006D249B"/>
    <w:rsid w:val="006D251B"/>
    <w:rsid w:val="006D259E"/>
    <w:rsid w:val="006D25B3"/>
    <w:rsid w:val="006D2615"/>
    <w:rsid w:val="006D2721"/>
    <w:rsid w:val="006D2927"/>
    <w:rsid w:val="006D296B"/>
    <w:rsid w:val="006D29ED"/>
    <w:rsid w:val="006D2A0C"/>
    <w:rsid w:val="006D2A19"/>
    <w:rsid w:val="006D2AC0"/>
    <w:rsid w:val="006D2C4E"/>
    <w:rsid w:val="006D2D11"/>
    <w:rsid w:val="006D2DF9"/>
    <w:rsid w:val="006D2EF8"/>
    <w:rsid w:val="006D2FC5"/>
    <w:rsid w:val="006D2FEA"/>
    <w:rsid w:val="006D30A6"/>
    <w:rsid w:val="006D3192"/>
    <w:rsid w:val="006D31CC"/>
    <w:rsid w:val="006D31DA"/>
    <w:rsid w:val="006D3200"/>
    <w:rsid w:val="006D325F"/>
    <w:rsid w:val="006D3263"/>
    <w:rsid w:val="006D3400"/>
    <w:rsid w:val="006D348D"/>
    <w:rsid w:val="006D348E"/>
    <w:rsid w:val="006D36CD"/>
    <w:rsid w:val="006D3702"/>
    <w:rsid w:val="006D372A"/>
    <w:rsid w:val="006D3759"/>
    <w:rsid w:val="006D38F7"/>
    <w:rsid w:val="006D3965"/>
    <w:rsid w:val="006D3A92"/>
    <w:rsid w:val="006D3AC8"/>
    <w:rsid w:val="006D3D12"/>
    <w:rsid w:val="006D3D6B"/>
    <w:rsid w:val="006D3D8D"/>
    <w:rsid w:val="006D3E25"/>
    <w:rsid w:val="006D3E3B"/>
    <w:rsid w:val="006D40C1"/>
    <w:rsid w:val="006D42FF"/>
    <w:rsid w:val="006D4376"/>
    <w:rsid w:val="006D4408"/>
    <w:rsid w:val="006D4508"/>
    <w:rsid w:val="006D451E"/>
    <w:rsid w:val="006D45A2"/>
    <w:rsid w:val="006D45F2"/>
    <w:rsid w:val="006D47DF"/>
    <w:rsid w:val="006D494E"/>
    <w:rsid w:val="006D49BB"/>
    <w:rsid w:val="006D4B75"/>
    <w:rsid w:val="006D4C3F"/>
    <w:rsid w:val="006D4CEA"/>
    <w:rsid w:val="006D4E23"/>
    <w:rsid w:val="006D4F39"/>
    <w:rsid w:val="006D4F6C"/>
    <w:rsid w:val="006D5168"/>
    <w:rsid w:val="006D5191"/>
    <w:rsid w:val="006D5200"/>
    <w:rsid w:val="006D524C"/>
    <w:rsid w:val="006D535C"/>
    <w:rsid w:val="006D5373"/>
    <w:rsid w:val="006D53ED"/>
    <w:rsid w:val="006D54B5"/>
    <w:rsid w:val="006D552C"/>
    <w:rsid w:val="006D56EA"/>
    <w:rsid w:val="006D57C0"/>
    <w:rsid w:val="006D58F1"/>
    <w:rsid w:val="006D599F"/>
    <w:rsid w:val="006D59E9"/>
    <w:rsid w:val="006D59FD"/>
    <w:rsid w:val="006D5AB3"/>
    <w:rsid w:val="006D5B3E"/>
    <w:rsid w:val="006D5B7F"/>
    <w:rsid w:val="006D5B8C"/>
    <w:rsid w:val="006D5C23"/>
    <w:rsid w:val="006D5D2F"/>
    <w:rsid w:val="006D5E8D"/>
    <w:rsid w:val="006D5EF7"/>
    <w:rsid w:val="006D5F30"/>
    <w:rsid w:val="006D5F5B"/>
    <w:rsid w:val="006D5F6D"/>
    <w:rsid w:val="006D5FFD"/>
    <w:rsid w:val="006D603F"/>
    <w:rsid w:val="006D604A"/>
    <w:rsid w:val="006D61E4"/>
    <w:rsid w:val="006D62CF"/>
    <w:rsid w:val="006D63EE"/>
    <w:rsid w:val="006D63F4"/>
    <w:rsid w:val="006D64D3"/>
    <w:rsid w:val="006D66B7"/>
    <w:rsid w:val="006D680E"/>
    <w:rsid w:val="006D694F"/>
    <w:rsid w:val="006D6A28"/>
    <w:rsid w:val="006D6A81"/>
    <w:rsid w:val="006D6ABB"/>
    <w:rsid w:val="006D6AC0"/>
    <w:rsid w:val="006D6ACA"/>
    <w:rsid w:val="006D6C57"/>
    <w:rsid w:val="006D6C79"/>
    <w:rsid w:val="006D6DA4"/>
    <w:rsid w:val="006D6DB3"/>
    <w:rsid w:val="006D6E2B"/>
    <w:rsid w:val="006D6F63"/>
    <w:rsid w:val="006D6F68"/>
    <w:rsid w:val="006D7059"/>
    <w:rsid w:val="006D710F"/>
    <w:rsid w:val="006D7212"/>
    <w:rsid w:val="006D722D"/>
    <w:rsid w:val="006D72BE"/>
    <w:rsid w:val="006D7496"/>
    <w:rsid w:val="006D7545"/>
    <w:rsid w:val="006D75A8"/>
    <w:rsid w:val="006D75B6"/>
    <w:rsid w:val="006D77BF"/>
    <w:rsid w:val="006D7A67"/>
    <w:rsid w:val="006D7B40"/>
    <w:rsid w:val="006D7B85"/>
    <w:rsid w:val="006D7BC2"/>
    <w:rsid w:val="006D7BF4"/>
    <w:rsid w:val="006D7C30"/>
    <w:rsid w:val="006D7C33"/>
    <w:rsid w:val="006D7E11"/>
    <w:rsid w:val="006D7E1F"/>
    <w:rsid w:val="006D7EEC"/>
    <w:rsid w:val="006D7EFD"/>
    <w:rsid w:val="006E000E"/>
    <w:rsid w:val="006E015D"/>
    <w:rsid w:val="006E0201"/>
    <w:rsid w:val="006E0244"/>
    <w:rsid w:val="006E0298"/>
    <w:rsid w:val="006E03EC"/>
    <w:rsid w:val="006E0488"/>
    <w:rsid w:val="006E054E"/>
    <w:rsid w:val="006E06B2"/>
    <w:rsid w:val="006E06FA"/>
    <w:rsid w:val="006E076E"/>
    <w:rsid w:val="006E07BF"/>
    <w:rsid w:val="006E09DB"/>
    <w:rsid w:val="006E0BAC"/>
    <w:rsid w:val="006E0DE5"/>
    <w:rsid w:val="006E0E44"/>
    <w:rsid w:val="006E0E84"/>
    <w:rsid w:val="006E1102"/>
    <w:rsid w:val="006E1138"/>
    <w:rsid w:val="006E125D"/>
    <w:rsid w:val="006E128C"/>
    <w:rsid w:val="006E13F8"/>
    <w:rsid w:val="006E149B"/>
    <w:rsid w:val="006E14FD"/>
    <w:rsid w:val="006E153D"/>
    <w:rsid w:val="006E16CA"/>
    <w:rsid w:val="006E171F"/>
    <w:rsid w:val="006E17BF"/>
    <w:rsid w:val="006E181B"/>
    <w:rsid w:val="006E18CA"/>
    <w:rsid w:val="006E19EC"/>
    <w:rsid w:val="006E1BF0"/>
    <w:rsid w:val="006E1CAC"/>
    <w:rsid w:val="006E1DCD"/>
    <w:rsid w:val="006E1EAA"/>
    <w:rsid w:val="006E1EF8"/>
    <w:rsid w:val="006E1F10"/>
    <w:rsid w:val="006E2163"/>
    <w:rsid w:val="006E216F"/>
    <w:rsid w:val="006E21E4"/>
    <w:rsid w:val="006E2285"/>
    <w:rsid w:val="006E23FE"/>
    <w:rsid w:val="006E24C5"/>
    <w:rsid w:val="006E24CC"/>
    <w:rsid w:val="006E26AF"/>
    <w:rsid w:val="006E2776"/>
    <w:rsid w:val="006E2777"/>
    <w:rsid w:val="006E278F"/>
    <w:rsid w:val="006E2914"/>
    <w:rsid w:val="006E29AE"/>
    <w:rsid w:val="006E2AC6"/>
    <w:rsid w:val="006E2AD7"/>
    <w:rsid w:val="006E2B7B"/>
    <w:rsid w:val="006E2CE8"/>
    <w:rsid w:val="006E2D9F"/>
    <w:rsid w:val="006E2DF3"/>
    <w:rsid w:val="006E2E84"/>
    <w:rsid w:val="006E2EA2"/>
    <w:rsid w:val="006E2EAD"/>
    <w:rsid w:val="006E2EC7"/>
    <w:rsid w:val="006E2EDE"/>
    <w:rsid w:val="006E2F8B"/>
    <w:rsid w:val="006E3035"/>
    <w:rsid w:val="006E30BC"/>
    <w:rsid w:val="006E311B"/>
    <w:rsid w:val="006E3231"/>
    <w:rsid w:val="006E33BD"/>
    <w:rsid w:val="006E343E"/>
    <w:rsid w:val="006E3455"/>
    <w:rsid w:val="006E3473"/>
    <w:rsid w:val="006E36E2"/>
    <w:rsid w:val="006E3784"/>
    <w:rsid w:val="006E37E4"/>
    <w:rsid w:val="006E38FF"/>
    <w:rsid w:val="006E3B0B"/>
    <w:rsid w:val="006E3C0D"/>
    <w:rsid w:val="006E3C38"/>
    <w:rsid w:val="006E3D3B"/>
    <w:rsid w:val="006E3DA3"/>
    <w:rsid w:val="006E3FEC"/>
    <w:rsid w:val="006E41F8"/>
    <w:rsid w:val="006E4400"/>
    <w:rsid w:val="006E4455"/>
    <w:rsid w:val="006E44BF"/>
    <w:rsid w:val="006E476D"/>
    <w:rsid w:val="006E4813"/>
    <w:rsid w:val="006E4843"/>
    <w:rsid w:val="006E48D5"/>
    <w:rsid w:val="006E49C9"/>
    <w:rsid w:val="006E4B6F"/>
    <w:rsid w:val="006E4B96"/>
    <w:rsid w:val="006E4CB2"/>
    <w:rsid w:val="006E4D60"/>
    <w:rsid w:val="006E4D96"/>
    <w:rsid w:val="006E4E89"/>
    <w:rsid w:val="006E4EE3"/>
    <w:rsid w:val="006E4F30"/>
    <w:rsid w:val="006E51B5"/>
    <w:rsid w:val="006E525E"/>
    <w:rsid w:val="006E53E9"/>
    <w:rsid w:val="006E5704"/>
    <w:rsid w:val="006E576C"/>
    <w:rsid w:val="006E5784"/>
    <w:rsid w:val="006E5789"/>
    <w:rsid w:val="006E5887"/>
    <w:rsid w:val="006E5889"/>
    <w:rsid w:val="006E5933"/>
    <w:rsid w:val="006E59D8"/>
    <w:rsid w:val="006E59F7"/>
    <w:rsid w:val="006E5C5C"/>
    <w:rsid w:val="006E5C5E"/>
    <w:rsid w:val="006E5CB4"/>
    <w:rsid w:val="006E5CBD"/>
    <w:rsid w:val="006E5D14"/>
    <w:rsid w:val="006E5D3C"/>
    <w:rsid w:val="006E5DBE"/>
    <w:rsid w:val="006E5DC1"/>
    <w:rsid w:val="006E5DEA"/>
    <w:rsid w:val="006E5E76"/>
    <w:rsid w:val="006E5FC7"/>
    <w:rsid w:val="006E6052"/>
    <w:rsid w:val="006E6363"/>
    <w:rsid w:val="006E63A7"/>
    <w:rsid w:val="006E65D2"/>
    <w:rsid w:val="006E664E"/>
    <w:rsid w:val="006E6685"/>
    <w:rsid w:val="006E674E"/>
    <w:rsid w:val="006E679D"/>
    <w:rsid w:val="006E67C7"/>
    <w:rsid w:val="006E6896"/>
    <w:rsid w:val="006E68AC"/>
    <w:rsid w:val="006E6A4A"/>
    <w:rsid w:val="006E6B21"/>
    <w:rsid w:val="006E6C22"/>
    <w:rsid w:val="006E6C9A"/>
    <w:rsid w:val="006E6D39"/>
    <w:rsid w:val="006E6EEB"/>
    <w:rsid w:val="006E6F9B"/>
    <w:rsid w:val="006E7046"/>
    <w:rsid w:val="006E709D"/>
    <w:rsid w:val="006E70BE"/>
    <w:rsid w:val="006E71B4"/>
    <w:rsid w:val="006E7418"/>
    <w:rsid w:val="006E75E0"/>
    <w:rsid w:val="006E764D"/>
    <w:rsid w:val="006E778E"/>
    <w:rsid w:val="006E77EC"/>
    <w:rsid w:val="006E7991"/>
    <w:rsid w:val="006E7A23"/>
    <w:rsid w:val="006E7A86"/>
    <w:rsid w:val="006E7AA8"/>
    <w:rsid w:val="006E7B99"/>
    <w:rsid w:val="006E7BBC"/>
    <w:rsid w:val="006E7C40"/>
    <w:rsid w:val="006E7C80"/>
    <w:rsid w:val="006E7CFE"/>
    <w:rsid w:val="006E7D0E"/>
    <w:rsid w:val="006E7D83"/>
    <w:rsid w:val="006E7EC4"/>
    <w:rsid w:val="006E7F2A"/>
    <w:rsid w:val="006F011F"/>
    <w:rsid w:val="006F03C6"/>
    <w:rsid w:val="006F041C"/>
    <w:rsid w:val="006F0466"/>
    <w:rsid w:val="006F04A2"/>
    <w:rsid w:val="006F094D"/>
    <w:rsid w:val="006F0994"/>
    <w:rsid w:val="006F0A7A"/>
    <w:rsid w:val="006F0A97"/>
    <w:rsid w:val="006F0B06"/>
    <w:rsid w:val="006F0BDF"/>
    <w:rsid w:val="006F0E69"/>
    <w:rsid w:val="006F1113"/>
    <w:rsid w:val="006F1137"/>
    <w:rsid w:val="006F1152"/>
    <w:rsid w:val="006F1229"/>
    <w:rsid w:val="006F1468"/>
    <w:rsid w:val="006F1522"/>
    <w:rsid w:val="006F163B"/>
    <w:rsid w:val="006F1692"/>
    <w:rsid w:val="006F1722"/>
    <w:rsid w:val="006F17D5"/>
    <w:rsid w:val="006F1882"/>
    <w:rsid w:val="006F18A4"/>
    <w:rsid w:val="006F1963"/>
    <w:rsid w:val="006F1996"/>
    <w:rsid w:val="006F19FD"/>
    <w:rsid w:val="006F1A82"/>
    <w:rsid w:val="006F1C56"/>
    <w:rsid w:val="006F1D0D"/>
    <w:rsid w:val="006F2097"/>
    <w:rsid w:val="006F210C"/>
    <w:rsid w:val="006F237C"/>
    <w:rsid w:val="006F238F"/>
    <w:rsid w:val="006F2467"/>
    <w:rsid w:val="006F24D5"/>
    <w:rsid w:val="006F254B"/>
    <w:rsid w:val="006F25DB"/>
    <w:rsid w:val="006F26A3"/>
    <w:rsid w:val="006F2709"/>
    <w:rsid w:val="006F2741"/>
    <w:rsid w:val="006F283F"/>
    <w:rsid w:val="006F28C1"/>
    <w:rsid w:val="006F29B9"/>
    <w:rsid w:val="006F2D24"/>
    <w:rsid w:val="006F2E8E"/>
    <w:rsid w:val="006F2F5C"/>
    <w:rsid w:val="006F303E"/>
    <w:rsid w:val="006F30E3"/>
    <w:rsid w:val="006F3113"/>
    <w:rsid w:val="006F312B"/>
    <w:rsid w:val="006F315B"/>
    <w:rsid w:val="006F3180"/>
    <w:rsid w:val="006F3212"/>
    <w:rsid w:val="006F32C1"/>
    <w:rsid w:val="006F33C5"/>
    <w:rsid w:val="006F34B6"/>
    <w:rsid w:val="006F3515"/>
    <w:rsid w:val="006F35F3"/>
    <w:rsid w:val="006F37C3"/>
    <w:rsid w:val="006F391B"/>
    <w:rsid w:val="006F3A78"/>
    <w:rsid w:val="006F3AC2"/>
    <w:rsid w:val="006F3ADC"/>
    <w:rsid w:val="006F3B0B"/>
    <w:rsid w:val="006F3C7A"/>
    <w:rsid w:val="006F3CAB"/>
    <w:rsid w:val="006F3D46"/>
    <w:rsid w:val="006F3E16"/>
    <w:rsid w:val="006F3E32"/>
    <w:rsid w:val="006F3EB9"/>
    <w:rsid w:val="006F3F8A"/>
    <w:rsid w:val="006F4052"/>
    <w:rsid w:val="006F412E"/>
    <w:rsid w:val="006F41FB"/>
    <w:rsid w:val="006F42D7"/>
    <w:rsid w:val="006F4325"/>
    <w:rsid w:val="006F43F9"/>
    <w:rsid w:val="006F44E3"/>
    <w:rsid w:val="006F454C"/>
    <w:rsid w:val="006F4598"/>
    <w:rsid w:val="006F45F6"/>
    <w:rsid w:val="006F4687"/>
    <w:rsid w:val="006F4701"/>
    <w:rsid w:val="006F4735"/>
    <w:rsid w:val="006F4747"/>
    <w:rsid w:val="006F47BE"/>
    <w:rsid w:val="006F47D2"/>
    <w:rsid w:val="006F4934"/>
    <w:rsid w:val="006F49AD"/>
    <w:rsid w:val="006F49B0"/>
    <w:rsid w:val="006F49B8"/>
    <w:rsid w:val="006F4B24"/>
    <w:rsid w:val="006F4BC4"/>
    <w:rsid w:val="006F4BEC"/>
    <w:rsid w:val="006F4CB4"/>
    <w:rsid w:val="006F4D54"/>
    <w:rsid w:val="006F4D8B"/>
    <w:rsid w:val="006F4E58"/>
    <w:rsid w:val="006F4EC5"/>
    <w:rsid w:val="006F5022"/>
    <w:rsid w:val="006F503A"/>
    <w:rsid w:val="006F50AE"/>
    <w:rsid w:val="006F5194"/>
    <w:rsid w:val="006F5210"/>
    <w:rsid w:val="006F5237"/>
    <w:rsid w:val="006F524F"/>
    <w:rsid w:val="006F5258"/>
    <w:rsid w:val="006F53B6"/>
    <w:rsid w:val="006F53EE"/>
    <w:rsid w:val="006F5488"/>
    <w:rsid w:val="006F54A3"/>
    <w:rsid w:val="006F54C1"/>
    <w:rsid w:val="006F54E0"/>
    <w:rsid w:val="006F56FA"/>
    <w:rsid w:val="006F57F0"/>
    <w:rsid w:val="006F585D"/>
    <w:rsid w:val="006F5950"/>
    <w:rsid w:val="006F5A7E"/>
    <w:rsid w:val="006F5AAC"/>
    <w:rsid w:val="006F5ADB"/>
    <w:rsid w:val="006F5B7C"/>
    <w:rsid w:val="006F5E55"/>
    <w:rsid w:val="006F5F93"/>
    <w:rsid w:val="006F60BE"/>
    <w:rsid w:val="006F6144"/>
    <w:rsid w:val="006F622B"/>
    <w:rsid w:val="006F625A"/>
    <w:rsid w:val="006F63F2"/>
    <w:rsid w:val="006F64FF"/>
    <w:rsid w:val="006F66F5"/>
    <w:rsid w:val="006F6825"/>
    <w:rsid w:val="006F683E"/>
    <w:rsid w:val="006F68E7"/>
    <w:rsid w:val="006F69FD"/>
    <w:rsid w:val="006F6A26"/>
    <w:rsid w:val="006F6B13"/>
    <w:rsid w:val="006F6C59"/>
    <w:rsid w:val="006F6D71"/>
    <w:rsid w:val="006F6D78"/>
    <w:rsid w:val="006F6F82"/>
    <w:rsid w:val="006F7068"/>
    <w:rsid w:val="006F70C9"/>
    <w:rsid w:val="006F71E7"/>
    <w:rsid w:val="006F72E6"/>
    <w:rsid w:val="006F7308"/>
    <w:rsid w:val="006F7387"/>
    <w:rsid w:val="006F73C4"/>
    <w:rsid w:val="006F74C1"/>
    <w:rsid w:val="006F75BA"/>
    <w:rsid w:val="006F75EF"/>
    <w:rsid w:val="006F773A"/>
    <w:rsid w:val="006F779F"/>
    <w:rsid w:val="006F78A2"/>
    <w:rsid w:val="006F7A7B"/>
    <w:rsid w:val="006F7B9A"/>
    <w:rsid w:val="006F7C02"/>
    <w:rsid w:val="006F7D0A"/>
    <w:rsid w:val="006F7E47"/>
    <w:rsid w:val="00700073"/>
    <w:rsid w:val="0070007B"/>
    <w:rsid w:val="007002D1"/>
    <w:rsid w:val="0070033A"/>
    <w:rsid w:val="00700584"/>
    <w:rsid w:val="007005DF"/>
    <w:rsid w:val="007007E8"/>
    <w:rsid w:val="007008B5"/>
    <w:rsid w:val="007008E2"/>
    <w:rsid w:val="00700987"/>
    <w:rsid w:val="00700A66"/>
    <w:rsid w:val="00700A9E"/>
    <w:rsid w:val="00700AF7"/>
    <w:rsid w:val="00700C9A"/>
    <w:rsid w:val="00700D23"/>
    <w:rsid w:val="00700DB9"/>
    <w:rsid w:val="00700E55"/>
    <w:rsid w:val="00700F50"/>
    <w:rsid w:val="00700FD3"/>
    <w:rsid w:val="00701303"/>
    <w:rsid w:val="0070151A"/>
    <w:rsid w:val="0070152A"/>
    <w:rsid w:val="00701585"/>
    <w:rsid w:val="00701663"/>
    <w:rsid w:val="0070185A"/>
    <w:rsid w:val="00701954"/>
    <w:rsid w:val="007019B8"/>
    <w:rsid w:val="00701AA9"/>
    <w:rsid w:val="00701AE1"/>
    <w:rsid w:val="00701AF6"/>
    <w:rsid w:val="00701E8B"/>
    <w:rsid w:val="00701F09"/>
    <w:rsid w:val="00702014"/>
    <w:rsid w:val="007020A5"/>
    <w:rsid w:val="00702137"/>
    <w:rsid w:val="0070220B"/>
    <w:rsid w:val="0070229C"/>
    <w:rsid w:val="0070230E"/>
    <w:rsid w:val="00702354"/>
    <w:rsid w:val="007024C6"/>
    <w:rsid w:val="00702643"/>
    <w:rsid w:val="0070271D"/>
    <w:rsid w:val="0070298A"/>
    <w:rsid w:val="007029F4"/>
    <w:rsid w:val="00702B27"/>
    <w:rsid w:val="00702BC1"/>
    <w:rsid w:val="00702E94"/>
    <w:rsid w:val="0070305F"/>
    <w:rsid w:val="0070306D"/>
    <w:rsid w:val="007030BB"/>
    <w:rsid w:val="00703107"/>
    <w:rsid w:val="00703295"/>
    <w:rsid w:val="007033F7"/>
    <w:rsid w:val="007034BB"/>
    <w:rsid w:val="007035C4"/>
    <w:rsid w:val="007036C8"/>
    <w:rsid w:val="007036E7"/>
    <w:rsid w:val="0070377B"/>
    <w:rsid w:val="007037DF"/>
    <w:rsid w:val="0070380A"/>
    <w:rsid w:val="00703A4B"/>
    <w:rsid w:val="00703BC5"/>
    <w:rsid w:val="00703CCC"/>
    <w:rsid w:val="007041C2"/>
    <w:rsid w:val="00704378"/>
    <w:rsid w:val="007043EB"/>
    <w:rsid w:val="007044C2"/>
    <w:rsid w:val="007044C5"/>
    <w:rsid w:val="0070450A"/>
    <w:rsid w:val="0070463B"/>
    <w:rsid w:val="00704640"/>
    <w:rsid w:val="0070467D"/>
    <w:rsid w:val="00704682"/>
    <w:rsid w:val="0070468A"/>
    <w:rsid w:val="007046A5"/>
    <w:rsid w:val="0070475F"/>
    <w:rsid w:val="0070477E"/>
    <w:rsid w:val="007048F7"/>
    <w:rsid w:val="0070490E"/>
    <w:rsid w:val="0070497F"/>
    <w:rsid w:val="007049DA"/>
    <w:rsid w:val="00704B26"/>
    <w:rsid w:val="00704B93"/>
    <w:rsid w:val="00704CEC"/>
    <w:rsid w:val="00704F7A"/>
    <w:rsid w:val="00704F9A"/>
    <w:rsid w:val="0070502C"/>
    <w:rsid w:val="007050F0"/>
    <w:rsid w:val="0070510D"/>
    <w:rsid w:val="00705244"/>
    <w:rsid w:val="00705341"/>
    <w:rsid w:val="00705358"/>
    <w:rsid w:val="00705360"/>
    <w:rsid w:val="00705377"/>
    <w:rsid w:val="007054B5"/>
    <w:rsid w:val="007056DF"/>
    <w:rsid w:val="00705713"/>
    <w:rsid w:val="00705760"/>
    <w:rsid w:val="0070577A"/>
    <w:rsid w:val="0070588A"/>
    <w:rsid w:val="007058E0"/>
    <w:rsid w:val="00705A11"/>
    <w:rsid w:val="00705A27"/>
    <w:rsid w:val="00705A7F"/>
    <w:rsid w:val="00705ABE"/>
    <w:rsid w:val="00705B5D"/>
    <w:rsid w:val="00705BEF"/>
    <w:rsid w:val="00705C3B"/>
    <w:rsid w:val="00705FAC"/>
    <w:rsid w:val="007060C1"/>
    <w:rsid w:val="007061C3"/>
    <w:rsid w:val="0070628F"/>
    <w:rsid w:val="007062B7"/>
    <w:rsid w:val="007063C3"/>
    <w:rsid w:val="007064B5"/>
    <w:rsid w:val="007064DC"/>
    <w:rsid w:val="0070658F"/>
    <w:rsid w:val="007065BB"/>
    <w:rsid w:val="00706602"/>
    <w:rsid w:val="0070668D"/>
    <w:rsid w:val="0070680E"/>
    <w:rsid w:val="0070684A"/>
    <w:rsid w:val="00706853"/>
    <w:rsid w:val="007068DC"/>
    <w:rsid w:val="00706A27"/>
    <w:rsid w:val="00706A84"/>
    <w:rsid w:val="00706AAD"/>
    <w:rsid w:val="00706B2A"/>
    <w:rsid w:val="00706CAD"/>
    <w:rsid w:val="00706CDD"/>
    <w:rsid w:val="00706D40"/>
    <w:rsid w:val="00706D8A"/>
    <w:rsid w:val="00706E31"/>
    <w:rsid w:val="00706F51"/>
    <w:rsid w:val="00706FFF"/>
    <w:rsid w:val="0070700D"/>
    <w:rsid w:val="0070716D"/>
    <w:rsid w:val="007072A1"/>
    <w:rsid w:val="0070730A"/>
    <w:rsid w:val="00707366"/>
    <w:rsid w:val="00707369"/>
    <w:rsid w:val="0070751A"/>
    <w:rsid w:val="007075AE"/>
    <w:rsid w:val="0070763E"/>
    <w:rsid w:val="007076FE"/>
    <w:rsid w:val="00707A0C"/>
    <w:rsid w:val="00707B1E"/>
    <w:rsid w:val="00707C6C"/>
    <w:rsid w:val="00707CAF"/>
    <w:rsid w:val="00707CFA"/>
    <w:rsid w:val="00707D0C"/>
    <w:rsid w:val="00707E25"/>
    <w:rsid w:val="00707EC2"/>
    <w:rsid w:val="00707EE8"/>
    <w:rsid w:val="00707F81"/>
    <w:rsid w:val="00707FCB"/>
    <w:rsid w:val="00707FF7"/>
    <w:rsid w:val="00710084"/>
    <w:rsid w:val="007101C0"/>
    <w:rsid w:val="0071022A"/>
    <w:rsid w:val="007102C8"/>
    <w:rsid w:val="00710337"/>
    <w:rsid w:val="00710341"/>
    <w:rsid w:val="0071038C"/>
    <w:rsid w:val="007104A5"/>
    <w:rsid w:val="007104C6"/>
    <w:rsid w:val="007104E3"/>
    <w:rsid w:val="0071056E"/>
    <w:rsid w:val="007107F4"/>
    <w:rsid w:val="007108BA"/>
    <w:rsid w:val="00710AB3"/>
    <w:rsid w:val="00710BC5"/>
    <w:rsid w:val="00710CA3"/>
    <w:rsid w:val="00710DFC"/>
    <w:rsid w:val="00710F79"/>
    <w:rsid w:val="0071116F"/>
    <w:rsid w:val="00711260"/>
    <w:rsid w:val="00711300"/>
    <w:rsid w:val="00711383"/>
    <w:rsid w:val="00711411"/>
    <w:rsid w:val="0071141C"/>
    <w:rsid w:val="00711435"/>
    <w:rsid w:val="0071153C"/>
    <w:rsid w:val="0071161B"/>
    <w:rsid w:val="00711674"/>
    <w:rsid w:val="007116D2"/>
    <w:rsid w:val="007117D2"/>
    <w:rsid w:val="0071184D"/>
    <w:rsid w:val="007118A1"/>
    <w:rsid w:val="007118F8"/>
    <w:rsid w:val="00711978"/>
    <w:rsid w:val="00711ADF"/>
    <w:rsid w:val="00711B5C"/>
    <w:rsid w:val="00711C01"/>
    <w:rsid w:val="00711C98"/>
    <w:rsid w:val="00711E5E"/>
    <w:rsid w:val="00711FB9"/>
    <w:rsid w:val="00711FC6"/>
    <w:rsid w:val="00711FDB"/>
    <w:rsid w:val="0071267F"/>
    <w:rsid w:val="007126EB"/>
    <w:rsid w:val="00712707"/>
    <w:rsid w:val="00712714"/>
    <w:rsid w:val="007127D3"/>
    <w:rsid w:val="00712841"/>
    <w:rsid w:val="00712956"/>
    <w:rsid w:val="00712A8D"/>
    <w:rsid w:val="00712AA2"/>
    <w:rsid w:val="00712B1E"/>
    <w:rsid w:val="00712C89"/>
    <w:rsid w:val="00712CEE"/>
    <w:rsid w:val="00712D81"/>
    <w:rsid w:val="00712EDB"/>
    <w:rsid w:val="00712EEF"/>
    <w:rsid w:val="00712FAC"/>
    <w:rsid w:val="0071304A"/>
    <w:rsid w:val="00713088"/>
    <w:rsid w:val="00713131"/>
    <w:rsid w:val="007132A2"/>
    <w:rsid w:val="00713417"/>
    <w:rsid w:val="0071354B"/>
    <w:rsid w:val="007135AC"/>
    <w:rsid w:val="007135F8"/>
    <w:rsid w:val="007135FB"/>
    <w:rsid w:val="00713620"/>
    <w:rsid w:val="0071384C"/>
    <w:rsid w:val="007139C7"/>
    <w:rsid w:val="00713A10"/>
    <w:rsid w:val="00713A26"/>
    <w:rsid w:val="00713A45"/>
    <w:rsid w:val="00713A64"/>
    <w:rsid w:val="00713BEC"/>
    <w:rsid w:val="00713DB0"/>
    <w:rsid w:val="00713DC6"/>
    <w:rsid w:val="00713DE8"/>
    <w:rsid w:val="00713F12"/>
    <w:rsid w:val="00713F68"/>
    <w:rsid w:val="00713FB1"/>
    <w:rsid w:val="00714001"/>
    <w:rsid w:val="00714041"/>
    <w:rsid w:val="007140DE"/>
    <w:rsid w:val="007141B7"/>
    <w:rsid w:val="007141D2"/>
    <w:rsid w:val="00714275"/>
    <w:rsid w:val="007142CA"/>
    <w:rsid w:val="007143A7"/>
    <w:rsid w:val="007143E3"/>
    <w:rsid w:val="007144D3"/>
    <w:rsid w:val="007145B7"/>
    <w:rsid w:val="00714754"/>
    <w:rsid w:val="007147A9"/>
    <w:rsid w:val="007147BE"/>
    <w:rsid w:val="00714810"/>
    <w:rsid w:val="0071483E"/>
    <w:rsid w:val="0071489C"/>
    <w:rsid w:val="0071495D"/>
    <w:rsid w:val="00714FC2"/>
    <w:rsid w:val="0071517A"/>
    <w:rsid w:val="00715609"/>
    <w:rsid w:val="00715690"/>
    <w:rsid w:val="007156E5"/>
    <w:rsid w:val="0071581E"/>
    <w:rsid w:val="00715BE3"/>
    <w:rsid w:val="00715C18"/>
    <w:rsid w:val="00715C5B"/>
    <w:rsid w:val="00715CE7"/>
    <w:rsid w:val="00715D49"/>
    <w:rsid w:val="00715F00"/>
    <w:rsid w:val="00715FAF"/>
    <w:rsid w:val="00715FF8"/>
    <w:rsid w:val="00716067"/>
    <w:rsid w:val="0071625F"/>
    <w:rsid w:val="007162BF"/>
    <w:rsid w:val="00716371"/>
    <w:rsid w:val="00716480"/>
    <w:rsid w:val="007164A2"/>
    <w:rsid w:val="00716578"/>
    <w:rsid w:val="00716650"/>
    <w:rsid w:val="007167BE"/>
    <w:rsid w:val="00716A89"/>
    <w:rsid w:val="00716AAB"/>
    <w:rsid w:val="00716B01"/>
    <w:rsid w:val="00716BF2"/>
    <w:rsid w:val="00716C92"/>
    <w:rsid w:val="00716CD6"/>
    <w:rsid w:val="00716D51"/>
    <w:rsid w:val="00716E03"/>
    <w:rsid w:val="00716E16"/>
    <w:rsid w:val="00716EB9"/>
    <w:rsid w:val="00716FAD"/>
    <w:rsid w:val="00716FBF"/>
    <w:rsid w:val="00717008"/>
    <w:rsid w:val="0071711F"/>
    <w:rsid w:val="00717174"/>
    <w:rsid w:val="007173C1"/>
    <w:rsid w:val="007173CB"/>
    <w:rsid w:val="00717571"/>
    <w:rsid w:val="007175FB"/>
    <w:rsid w:val="0071764A"/>
    <w:rsid w:val="0071764D"/>
    <w:rsid w:val="0071768B"/>
    <w:rsid w:val="00717775"/>
    <w:rsid w:val="00717787"/>
    <w:rsid w:val="007177CF"/>
    <w:rsid w:val="0071787D"/>
    <w:rsid w:val="007178C5"/>
    <w:rsid w:val="0071793A"/>
    <w:rsid w:val="00717C05"/>
    <w:rsid w:val="00717CC5"/>
    <w:rsid w:val="00717E9A"/>
    <w:rsid w:val="00717FB9"/>
    <w:rsid w:val="00720046"/>
    <w:rsid w:val="007200CB"/>
    <w:rsid w:val="007200DB"/>
    <w:rsid w:val="00720123"/>
    <w:rsid w:val="007201C1"/>
    <w:rsid w:val="00720207"/>
    <w:rsid w:val="00720377"/>
    <w:rsid w:val="0072052E"/>
    <w:rsid w:val="00720588"/>
    <w:rsid w:val="0072062E"/>
    <w:rsid w:val="0072079C"/>
    <w:rsid w:val="00720843"/>
    <w:rsid w:val="00720845"/>
    <w:rsid w:val="0072086F"/>
    <w:rsid w:val="007208AF"/>
    <w:rsid w:val="00720B00"/>
    <w:rsid w:val="00720D0B"/>
    <w:rsid w:val="00720D46"/>
    <w:rsid w:val="00720D90"/>
    <w:rsid w:val="00720DC0"/>
    <w:rsid w:val="00720FC8"/>
    <w:rsid w:val="00721020"/>
    <w:rsid w:val="00721065"/>
    <w:rsid w:val="00721296"/>
    <w:rsid w:val="00721401"/>
    <w:rsid w:val="0072145E"/>
    <w:rsid w:val="00721464"/>
    <w:rsid w:val="007214BB"/>
    <w:rsid w:val="0072158D"/>
    <w:rsid w:val="00721705"/>
    <w:rsid w:val="00721780"/>
    <w:rsid w:val="00721868"/>
    <w:rsid w:val="00721983"/>
    <w:rsid w:val="007219CF"/>
    <w:rsid w:val="007219FE"/>
    <w:rsid w:val="00721A15"/>
    <w:rsid w:val="00721A86"/>
    <w:rsid w:val="00721B6E"/>
    <w:rsid w:val="00721C3A"/>
    <w:rsid w:val="00721CA3"/>
    <w:rsid w:val="00721E3C"/>
    <w:rsid w:val="00721E7A"/>
    <w:rsid w:val="00721EA9"/>
    <w:rsid w:val="00721FD8"/>
    <w:rsid w:val="0072225A"/>
    <w:rsid w:val="00722339"/>
    <w:rsid w:val="00722398"/>
    <w:rsid w:val="007224AB"/>
    <w:rsid w:val="007224BE"/>
    <w:rsid w:val="007224F0"/>
    <w:rsid w:val="0072260A"/>
    <w:rsid w:val="00722689"/>
    <w:rsid w:val="0072278E"/>
    <w:rsid w:val="0072280E"/>
    <w:rsid w:val="00722B5D"/>
    <w:rsid w:val="00722B82"/>
    <w:rsid w:val="00722C86"/>
    <w:rsid w:val="00722CF2"/>
    <w:rsid w:val="00722EC6"/>
    <w:rsid w:val="00722F72"/>
    <w:rsid w:val="00722FD8"/>
    <w:rsid w:val="0072300C"/>
    <w:rsid w:val="00723031"/>
    <w:rsid w:val="0072303B"/>
    <w:rsid w:val="00723070"/>
    <w:rsid w:val="007230DE"/>
    <w:rsid w:val="00723117"/>
    <w:rsid w:val="00723128"/>
    <w:rsid w:val="0072334D"/>
    <w:rsid w:val="007233DD"/>
    <w:rsid w:val="0072346D"/>
    <w:rsid w:val="00723484"/>
    <w:rsid w:val="0072349A"/>
    <w:rsid w:val="0072351A"/>
    <w:rsid w:val="0072355E"/>
    <w:rsid w:val="007235FC"/>
    <w:rsid w:val="00723792"/>
    <w:rsid w:val="00723A5C"/>
    <w:rsid w:val="00723C2A"/>
    <w:rsid w:val="00723C88"/>
    <w:rsid w:val="00723C9D"/>
    <w:rsid w:val="00723E41"/>
    <w:rsid w:val="00723ECA"/>
    <w:rsid w:val="00723FC9"/>
    <w:rsid w:val="00724011"/>
    <w:rsid w:val="0072403C"/>
    <w:rsid w:val="007240CA"/>
    <w:rsid w:val="00724164"/>
    <w:rsid w:val="00724181"/>
    <w:rsid w:val="007241F4"/>
    <w:rsid w:val="0072420E"/>
    <w:rsid w:val="00724455"/>
    <w:rsid w:val="00724458"/>
    <w:rsid w:val="0072447F"/>
    <w:rsid w:val="00724497"/>
    <w:rsid w:val="007245B1"/>
    <w:rsid w:val="00724606"/>
    <w:rsid w:val="007246B8"/>
    <w:rsid w:val="0072488C"/>
    <w:rsid w:val="00724B53"/>
    <w:rsid w:val="00724EA7"/>
    <w:rsid w:val="00724F2D"/>
    <w:rsid w:val="00725202"/>
    <w:rsid w:val="007252E3"/>
    <w:rsid w:val="00725366"/>
    <w:rsid w:val="00725388"/>
    <w:rsid w:val="0072543E"/>
    <w:rsid w:val="0072546C"/>
    <w:rsid w:val="007255E7"/>
    <w:rsid w:val="007257B3"/>
    <w:rsid w:val="007257DA"/>
    <w:rsid w:val="007257EE"/>
    <w:rsid w:val="007258BD"/>
    <w:rsid w:val="007258CC"/>
    <w:rsid w:val="007258EF"/>
    <w:rsid w:val="0072592F"/>
    <w:rsid w:val="00725959"/>
    <w:rsid w:val="00725B86"/>
    <w:rsid w:val="00725C16"/>
    <w:rsid w:val="00725C69"/>
    <w:rsid w:val="00725C79"/>
    <w:rsid w:val="00725EA3"/>
    <w:rsid w:val="00725EBE"/>
    <w:rsid w:val="00725F15"/>
    <w:rsid w:val="00725FDC"/>
    <w:rsid w:val="00725FEA"/>
    <w:rsid w:val="00725FF5"/>
    <w:rsid w:val="00726000"/>
    <w:rsid w:val="007260C0"/>
    <w:rsid w:val="007261A5"/>
    <w:rsid w:val="007261D0"/>
    <w:rsid w:val="0072629D"/>
    <w:rsid w:val="00726305"/>
    <w:rsid w:val="00726401"/>
    <w:rsid w:val="0072655B"/>
    <w:rsid w:val="0072656B"/>
    <w:rsid w:val="00726674"/>
    <w:rsid w:val="007266C1"/>
    <w:rsid w:val="007267AE"/>
    <w:rsid w:val="007267C8"/>
    <w:rsid w:val="0072694C"/>
    <w:rsid w:val="0072695B"/>
    <w:rsid w:val="0072696D"/>
    <w:rsid w:val="0072697A"/>
    <w:rsid w:val="007269DC"/>
    <w:rsid w:val="007269F4"/>
    <w:rsid w:val="00726C11"/>
    <w:rsid w:val="00726CBB"/>
    <w:rsid w:val="00726D43"/>
    <w:rsid w:val="00726E64"/>
    <w:rsid w:val="00726EAE"/>
    <w:rsid w:val="00726F15"/>
    <w:rsid w:val="0072700C"/>
    <w:rsid w:val="007270CF"/>
    <w:rsid w:val="007270FA"/>
    <w:rsid w:val="00727251"/>
    <w:rsid w:val="0072727C"/>
    <w:rsid w:val="00727291"/>
    <w:rsid w:val="00727509"/>
    <w:rsid w:val="007277C3"/>
    <w:rsid w:val="007277FC"/>
    <w:rsid w:val="007278C2"/>
    <w:rsid w:val="007278F2"/>
    <w:rsid w:val="007278FE"/>
    <w:rsid w:val="007279BE"/>
    <w:rsid w:val="00727BA0"/>
    <w:rsid w:val="00727BCF"/>
    <w:rsid w:val="00727C65"/>
    <w:rsid w:val="00727CA1"/>
    <w:rsid w:val="00727CC9"/>
    <w:rsid w:val="00727E0B"/>
    <w:rsid w:val="00727F1E"/>
    <w:rsid w:val="0073003F"/>
    <w:rsid w:val="00730057"/>
    <w:rsid w:val="007301A0"/>
    <w:rsid w:val="007301DB"/>
    <w:rsid w:val="00730441"/>
    <w:rsid w:val="00730491"/>
    <w:rsid w:val="007306D5"/>
    <w:rsid w:val="007307C4"/>
    <w:rsid w:val="0073089D"/>
    <w:rsid w:val="007308A6"/>
    <w:rsid w:val="007309F1"/>
    <w:rsid w:val="00730A0A"/>
    <w:rsid w:val="00730A21"/>
    <w:rsid w:val="00730B1A"/>
    <w:rsid w:val="00730B21"/>
    <w:rsid w:val="00730B4B"/>
    <w:rsid w:val="00730B50"/>
    <w:rsid w:val="00730D7C"/>
    <w:rsid w:val="00730DB8"/>
    <w:rsid w:val="00730DCB"/>
    <w:rsid w:val="00730EBE"/>
    <w:rsid w:val="00730EC9"/>
    <w:rsid w:val="00730F01"/>
    <w:rsid w:val="00730F16"/>
    <w:rsid w:val="00731150"/>
    <w:rsid w:val="00731249"/>
    <w:rsid w:val="007312AD"/>
    <w:rsid w:val="007313A4"/>
    <w:rsid w:val="007313DC"/>
    <w:rsid w:val="0073162F"/>
    <w:rsid w:val="0073179A"/>
    <w:rsid w:val="00731805"/>
    <w:rsid w:val="00731851"/>
    <w:rsid w:val="00731AB2"/>
    <w:rsid w:val="00731C7E"/>
    <w:rsid w:val="00731CB8"/>
    <w:rsid w:val="00731D58"/>
    <w:rsid w:val="00731E05"/>
    <w:rsid w:val="00731E35"/>
    <w:rsid w:val="00731E42"/>
    <w:rsid w:val="00731E4F"/>
    <w:rsid w:val="00732002"/>
    <w:rsid w:val="00732077"/>
    <w:rsid w:val="00732167"/>
    <w:rsid w:val="0073218C"/>
    <w:rsid w:val="007321B9"/>
    <w:rsid w:val="007321E0"/>
    <w:rsid w:val="007322C9"/>
    <w:rsid w:val="00732302"/>
    <w:rsid w:val="007323A6"/>
    <w:rsid w:val="0073249A"/>
    <w:rsid w:val="0073249D"/>
    <w:rsid w:val="00732537"/>
    <w:rsid w:val="00732599"/>
    <w:rsid w:val="00732625"/>
    <w:rsid w:val="00732859"/>
    <w:rsid w:val="00732AB3"/>
    <w:rsid w:val="00732AC5"/>
    <w:rsid w:val="00732B29"/>
    <w:rsid w:val="00732C0C"/>
    <w:rsid w:val="00732DE0"/>
    <w:rsid w:val="00732DE5"/>
    <w:rsid w:val="00732EE9"/>
    <w:rsid w:val="00732F0B"/>
    <w:rsid w:val="00732F47"/>
    <w:rsid w:val="00733014"/>
    <w:rsid w:val="0073303E"/>
    <w:rsid w:val="00733095"/>
    <w:rsid w:val="007330B7"/>
    <w:rsid w:val="00733195"/>
    <w:rsid w:val="00733535"/>
    <w:rsid w:val="0073378D"/>
    <w:rsid w:val="007337FF"/>
    <w:rsid w:val="00733877"/>
    <w:rsid w:val="00733B6E"/>
    <w:rsid w:val="00733C75"/>
    <w:rsid w:val="00733C82"/>
    <w:rsid w:val="00733C8B"/>
    <w:rsid w:val="00733D4E"/>
    <w:rsid w:val="00733E25"/>
    <w:rsid w:val="00733EAC"/>
    <w:rsid w:val="00733FF2"/>
    <w:rsid w:val="0073407C"/>
    <w:rsid w:val="0073412A"/>
    <w:rsid w:val="00734141"/>
    <w:rsid w:val="0073415A"/>
    <w:rsid w:val="00734319"/>
    <w:rsid w:val="0073442C"/>
    <w:rsid w:val="0073446B"/>
    <w:rsid w:val="0073447B"/>
    <w:rsid w:val="007344A7"/>
    <w:rsid w:val="007344B5"/>
    <w:rsid w:val="00734645"/>
    <w:rsid w:val="00734659"/>
    <w:rsid w:val="00734679"/>
    <w:rsid w:val="00734815"/>
    <w:rsid w:val="00734853"/>
    <w:rsid w:val="007348A5"/>
    <w:rsid w:val="007348EB"/>
    <w:rsid w:val="00734918"/>
    <w:rsid w:val="00734960"/>
    <w:rsid w:val="00734A10"/>
    <w:rsid w:val="00734A5E"/>
    <w:rsid w:val="00734B3B"/>
    <w:rsid w:val="00734BB5"/>
    <w:rsid w:val="00734BF3"/>
    <w:rsid w:val="00734C17"/>
    <w:rsid w:val="00734C58"/>
    <w:rsid w:val="00735199"/>
    <w:rsid w:val="0073525D"/>
    <w:rsid w:val="00735429"/>
    <w:rsid w:val="00735462"/>
    <w:rsid w:val="007355D4"/>
    <w:rsid w:val="00735670"/>
    <w:rsid w:val="00735795"/>
    <w:rsid w:val="007357EB"/>
    <w:rsid w:val="0073581E"/>
    <w:rsid w:val="0073587E"/>
    <w:rsid w:val="00735883"/>
    <w:rsid w:val="00735921"/>
    <w:rsid w:val="007359DD"/>
    <w:rsid w:val="00735B46"/>
    <w:rsid w:val="00735B77"/>
    <w:rsid w:val="00735B92"/>
    <w:rsid w:val="00735BF0"/>
    <w:rsid w:val="00735BF7"/>
    <w:rsid w:val="00735C0A"/>
    <w:rsid w:val="00735C2A"/>
    <w:rsid w:val="00735CA7"/>
    <w:rsid w:val="00735DDA"/>
    <w:rsid w:val="00735E7D"/>
    <w:rsid w:val="00735FBE"/>
    <w:rsid w:val="007360DF"/>
    <w:rsid w:val="0073624B"/>
    <w:rsid w:val="007362C9"/>
    <w:rsid w:val="007362DD"/>
    <w:rsid w:val="0073645E"/>
    <w:rsid w:val="0073659D"/>
    <w:rsid w:val="0073676C"/>
    <w:rsid w:val="0073678C"/>
    <w:rsid w:val="007367DB"/>
    <w:rsid w:val="00736964"/>
    <w:rsid w:val="007369E7"/>
    <w:rsid w:val="007369EC"/>
    <w:rsid w:val="00736B26"/>
    <w:rsid w:val="00736B3F"/>
    <w:rsid w:val="00736BB1"/>
    <w:rsid w:val="00736C31"/>
    <w:rsid w:val="00736D6B"/>
    <w:rsid w:val="00736E87"/>
    <w:rsid w:val="00736E8C"/>
    <w:rsid w:val="00736E91"/>
    <w:rsid w:val="00736FB4"/>
    <w:rsid w:val="00737049"/>
    <w:rsid w:val="007370F7"/>
    <w:rsid w:val="00737133"/>
    <w:rsid w:val="00737199"/>
    <w:rsid w:val="007371A2"/>
    <w:rsid w:val="007374B2"/>
    <w:rsid w:val="007374B5"/>
    <w:rsid w:val="00737562"/>
    <w:rsid w:val="007375EC"/>
    <w:rsid w:val="0073763E"/>
    <w:rsid w:val="0073782B"/>
    <w:rsid w:val="00737A29"/>
    <w:rsid w:val="00737AF0"/>
    <w:rsid w:val="00737AFB"/>
    <w:rsid w:val="00737B6B"/>
    <w:rsid w:val="00737B82"/>
    <w:rsid w:val="00737CEC"/>
    <w:rsid w:val="00737E03"/>
    <w:rsid w:val="00737E9F"/>
    <w:rsid w:val="00737F40"/>
    <w:rsid w:val="00737F8B"/>
    <w:rsid w:val="00737FF8"/>
    <w:rsid w:val="00740110"/>
    <w:rsid w:val="00740199"/>
    <w:rsid w:val="00740226"/>
    <w:rsid w:val="0074032C"/>
    <w:rsid w:val="0074037D"/>
    <w:rsid w:val="00740380"/>
    <w:rsid w:val="007403B9"/>
    <w:rsid w:val="0074056E"/>
    <w:rsid w:val="007406E1"/>
    <w:rsid w:val="007406FF"/>
    <w:rsid w:val="00740734"/>
    <w:rsid w:val="007408F2"/>
    <w:rsid w:val="00740964"/>
    <w:rsid w:val="007409BA"/>
    <w:rsid w:val="00740B2B"/>
    <w:rsid w:val="00740BCA"/>
    <w:rsid w:val="00740C06"/>
    <w:rsid w:val="00740C35"/>
    <w:rsid w:val="00740DE9"/>
    <w:rsid w:val="00740F0A"/>
    <w:rsid w:val="00741051"/>
    <w:rsid w:val="007410ED"/>
    <w:rsid w:val="007411BF"/>
    <w:rsid w:val="0074129D"/>
    <w:rsid w:val="007413CD"/>
    <w:rsid w:val="007413E4"/>
    <w:rsid w:val="00741492"/>
    <w:rsid w:val="00741674"/>
    <w:rsid w:val="007416E7"/>
    <w:rsid w:val="00741770"/>
    <w:rsid w:val="007418B3"/>
    <w:rsid w:val="00741C6F"/>
    <w:rsid w:val="00741D9E"/>
    <w:rsid w:val="00742065"/>
    <w:rsid w:val="007421DE"/>
    <w:rsid w:val="00742278"/>
    <w:rsid w:val="00742427"/>
    <w:rsid w:val="0074248A"/>
    <w:rsid w:val="007424AA"/>
    <w:rsid w:val="0074252D"/>
    <w:rsid w:val="007425EA"/>
    <w:rsid w:val="007428D6"/>
    <w:rsid w:val="0074297A"/>
    <w:rsid w:val="00742A03"/>
    <w:rsid w:val="00742A5F"/>
    <w:rsid w:val="00742AAB"/>
    <w:rsid w:val="00742C40"/>
    <w:rsid w:val="00742D45"/>
    <w:rsid w:val="00742F99"/>
    <w:rsid w:val="00742FF4"/>
    <w:rsid w:val="007430A2"/>
    <w:rsid w:val="007430E7"/>
    <w:rsid w:val="0074314A"/>
    <w:rsid w:val="00743228"/>
    <w:rsid w:val="007432A8"/>
    <w:rsid w:val="007432BB"/>
    <w:rsid w:val="007432C1"/>
    <w:rsid w:val="00743345"/>
    <w:rsid w:val="007433D9"/>
    <w:rsid w:val="007434C9"/>
    <w:rsid w:val="0074360D"/>
    <w:rsid w:val="00743635"/>
    <w:rsid w:val="007437CD"/>
    <w:rsid w:val="007437D7"/>
    <w:rsid w:val="00743843"/>
    <w:rsid w:val="0074385B"/>
    <w:rsid w:val="007438FF"/>
    <w:rsid w:val="0074393F"/>
    <w:rsid w:val="00743991"/>
    <w:rsid w:val="007439CE"/>
    <w:rsid w:val="00743A0E"/>
    <w:rsid w:val="00743A71"/>
    <w:rsid w:val="00743A89"/>
    <w:rsid w:val="00743ACA"/>
    <w:rsid w:val="00743AD2"/>
    <w:rsid w:val="0074412D"/>
    <w:rsid w:val="007441A4"/>
    <w:rsid w:val="00744208"/>
    <w:rsid w:val="007442C9"/>
    <w:rsid w:val="00744729"/>
    <w:rsid w:val="00744773"/>
    <w:rsid w:val="007447E1"/>
    <w:rsid w:val="00744842"/>
    <w:rsid w:val="00744A72"/>
    <w:rsid w:val="00744A9D"/>
    <w:rsid w:val="00744C72"/>
    <w:rsid w:val="00744DCE"/>
    <w:rsid w:val="00744E22"/>
    <w:rsid w:val="00744E6A"/>
    <w:rsid w:val="00744EC6"/>
    <w:rsid w:val="00744F1A"/>
    <w:rsid w:val="007450A6"/>
    <w:rsid w:val="007450BF"/>
    <w:rsid w:val="007450E3"/>
    <w:rsid w:val="007453EC"/>
    <w:rsid w:val="007453EE"/>
    <w:rsid w:val="00745507"/>
    <w:rsid w:val="00745594"/>
    <w:rsid w:val="00745684"/>
    <w:rsid w:val="00745726"/>
    <w:rsid w:val="00745894"/>
    <w:rsid w:val="0074589F"/>
    <w:rsid w:val="00745974"/>
    <w:rsid w:val="00745A8F"/>
    <w:rsid w:val="00745ADB"/>
    <w:rsid w:val="00745B61"/>
    <w:rsid w:val="00745CA0"/>
    <w:rsid w:val="00745DC5"/>
    <w:rsid w:val="0074636A"/>
    <w:rsid w:val="007463F5"/>
    <w:rsid w:val="007465C0"/>
    <w:rsid w:val="007466A7"/>
    <w:rsid w:val="007466C5"/>
    <w:rsid w:val="007467E2"/>
    <w:rsid w:val="0074699F"/>
    <w:rsid w:val="007469CE"/>
    <w:rsid w:val="00746A82"/>
    <w:rsid w:val="00746A9A"/>
    <w:rsid w:val="00746B10"/>
    <w:rsid w:val="00746C53"/>
    <w:rsid w:val="00746EBD"/>
    <w:rsid w:val="00747068"/>
    <w:rsid w:val="007470A3"/>
    <w:rsid w:val="00747150"/>
    <w:rsid w:val="007471AE"/>
    <w:rsid w:val="0074722E"/>
    <w:rsid w:val="0074724C"/>
    <w:rsid w:val="007472AD"/>
    <w:rsid w:val="007472E6"/>
    <w:rsid w:val="00747310"/>
    <w:rsid w:val="00747402"/>
    <w:rsid w:val="00747454"/>
    <w:rsid w:val="0074752E"/>
    <w:rsid w:val="00747554"/>
    <w:rsid w:val="0074758A"/>
    <w:rsid w:val="007476B7"/>
    <w:rsid w:val="007476F3"/>
    <w:rsid w:val="0074779B"/>
    <w:rsid w:val="00747827"/>
    <w:rsid w:val="00747879"/>
    <w:rsid w:val="007478E9"/>
    <w:rsid w:val="00747914"/>
    <w:rsid w:val="00747944"/>
    <w:rsid w:val="00747A03"/>
    <w:rsid w:val="00747A12"/>
    <w:rsid w:val="00747C04"/>
    <w:rsid w:val="00747C89"/>
    <w:rsid w:val="00747DB2"/>
    <w:rsid w:val="00747E61"/>
    <w:rsid w:val="00747FA3"/>
    <w:rsid w:val="00747FB3"/>
    <w:rsid w:val="00747FDE"/>
    <w:rsid w:val="00750035"/>
    <w:rsid w:val="0075003F"/>
    <w:rsid w:val="007500DA"/>
    <w:rsid w:val="0075016B"/>
    <w:rsid w:val="0075019D"/>
    <w:rsid w:val="007501A3"/>
    <w:rsid w:val="007503C1"/>
    <w:rsid w:val="00750484"/>
    <w:rsid w:val="007504DE"/>
    <w:rsid w:val="00750507"/>
    <w:rsid w:val="007507C7"/>
    <w:rsid w:val="0075082C"/>
    <w:rsid w:val="00750897"/>
    <w:rsid w:val="00750948"/>
    <w:rsid w:val="00750A91"/>
    <w:rsid w:val="00750B17"/>
    <w:rsid w:val="00750B6A"/>
    <w:rsid w:val="00750C08"/>
    <w:rsid w:val="00750C70"/>
    <w:rsid w:val="00750E22"/>
    <w:rsid w:val="00750E58"/>
    <w:rsid w:val="00750E8A"/>
    <w:rsid w:val="00750EBC"/>
    <w:rsid w:val="00750F44"/>
    <w:rsid w:val="00750F80"/>
    <w:rsid w:val="00750FEA"/>
    <w:rsid w:val="007510A4"/>
    <w:rsid w:val="007510AC"/>
    <w:rsid w:val="007510DE"/>
    <w:rsid w:val="007512BF"/>
    <w:rsid w:val="007514A9"/>
    <w:rsid w:val="007514CA"/>
    <w:rsid w:val="0075169E"/>
    <w:rsid w:val="00751721"/>
    <w:rsid w:val="007517CB"/>
    <w:rsid w:val="007518BA"/>
    <w:rsid w:val="00751935"/>
    <w:rsid w:val="007519E1"/>
    <w:rsid w:val="00751AC1"/>
    <w:rsid w:val="00751D95"/>
    <w:rsid w:val="00751ECE"/>
    <w:rsid w:val="00751FCD"/>
    <w:rsid w:val="00752248"/>
    <w:rsid w:val="007522CE"/>
    <w:rsid w:val="007524D6"/>
    <w:rsid w:val="0075276B"/>
    <w:rsid w:val="0075277F"/>
    <w:rsid w:val="0075284C"/>
    <w:rsid w:val="007528B7"/>
    <w:rsid w:val="00752927"/>
    <w:rsid w:val="007529AC"/>
    <w:rsid w:val="00752AA8"/>
    <w:rsid w:val="00752B87"/>
    <w:rsid w:val="00752C77"/>
    <w:rsid w:val="00752D92"/>
    <w:rsid w:val="00752DF1"/>
    <w:rsid w:val="00752E97"/>
    <w:rsid w:val="00752F4B"/>
    <w:rsid w:val="00752F8B"/>
    <w:rsid w:val="00752FED"/>
    <w:rsid w:val="007530B9"/>
    <w:rsid w:val="00753294"/>
    <w:rsid w:val="00753454"/>
    <w:rsid w:val="00753655"/>
    <w:rsid w:val="0075369A"/>
    <w:rsid w:val="00753872"/>
    <w:rsid w:val="007538A1"/>
    <w:rsid w:val="00753943"/>
    <w:rsid w:val="007539D0"/>
    <w:rsid w:val="007539EE"/>
    <w:rsid w:val="007539F0"/>
    <w:rsid w:val="00753A50"/>
    <w:rsid w:val="00753A6D"/>
    <w:rsid w:val="00753B1A"/>
    <w:rsid w:val="00753C21"/>
    <w:rsid w:val="00753D17"/>
    <w:rsid w:val="00753E51"/>
    <w:rsid w:val="00753EDB"/>
    <w:rsid w:val="00753FD9"/>
    <w:rsid w:val="00754018"/>
    <w:rsid w:val="0075408C"/>
    <w:rsid w:val="0075408F"/>
    <w:rsid w:val="0075412D"/>
    <w:rsid w:val="007541CF"/>
    <w:rsid w:val="0075429B"/>
    <w:rsid w:val="007542C0"/>
    <w:rsid w:val="00754318"/>
    <w:rsid w:val="00754368"/>
    <w:rsid w:val="0075436E"/>
    <w:rsid w:val="0075437D"/>
    <w:rsid w:val="0075451C"/>
    <w:rsid w:val="0075459A"/>
    <w:rsid w:val="007545A3"/>
    <w:rsid w:val="007545E8"/>
    <w:rsid w:val="0075464E"/>
    <w:rsid w:val="007546C3"/>
    <w:rsid w:val="00754752"/>
    <w:rsid w:val="0075478D"/>
    <w:rsid w:val="00754813"/>
    <w:rsid w:val="00754867"/>
    <w:rsid w:val="007548CE"/>
    <w:rsid w:val="007548DB"/>
    <w:rsid w:val="00754992"/>
    <w:rsid w:val="00754AA4"/>
    <w:rsid w:val="00754B4A"/>
    <w:rsid w:val="00754BB2"/>
    <w:rsid w:val="00754DE9"/>
    <w:rsid w:val="00754E0C"/>
    <w:rsid w:val="00754E1E"/>
    <w:rsid w:val="00754E51"/>
    <w:rsid w:val="00754E8C"/>
    <w:rsid w:val="00755054"/>
    <w:rsid w:val="00755116"/>
    <w:rsid w:val="007551B8"/>
    <w:rsid w:val="007551C6"/>
    <w:rsid w:val="00755206"/>
    <w:rsid w:val="007552C2"/>
    <w:rsid w:val="007552FD"/>
    <w:rsid w:val="00755377"/>
    <w:rsid w:val="007554DF"/>
    <w:rsid w:val="007555DB"/>
    <w:rsid w:val="00755697"/>
    <w:rsid w:val="007558F9"/>
    <w:rsid w:val="00755949"/>
    <w:rsid w:val="007559CC"/>
    <w:rsid w:val="00755A5A"/>
    <w:rsid w:val="00755A9E"/>
    <w:rsid w:val="00755B39"/>
    <w:rsid w:val="00755B93"/>
    <w:rsid w:val="00755E15"/>
    <w:rsid w:val="00755E3A"/>
    <w:rsid w:val="00755FA1"/>
    <w:rsid w:val="00756097"/>
    <w:rsid w:val="007560BB"/>
    <w:rsid w:val="007561CB"/>
    <w:rsid w:val="007562FA"/>
    <w:rsid w:val="007564DE"/>
    <w:rsid w:val="00756647"/>
    <w:rsid w:val="007566B5"/>
    <w:rsid w:val="0075674D"/>
    <w:rsid w:val="007567A0"/>
    <w:rsid w:val="00756828"/>
    <w:rsid w:val="00756A25"/>
    <w:rsid w:val="00756B78"/>
    <w:rsid w:val="00756B88"/>
    <w:rsid w:val="00756BE8"/>
    <w:rsid w:val="00756C07"/>
    <w:rsid w:val="00756C3A"/>
    <w:rsid w:val="00756CCB"/>
    <w:rsid w:val="00756DDB"/>
    <w:rsid w:val="00756FBF"/>
    <w:rsid w:val="00757095"/>
    <w:rsid w:val="00757214"/>
    <w:rsid w:val="00757220"/>
    <w:rsid w:val="00757302"/>
    <w:rsid w:val="0075733B"/>
    <w:rsid w:val="0075735F"/>
    <w:rsid w:val="007575EE"/>
    <w:rsid w:val="007576F6"/>
    <w:rsid w:val="007576FE"/>
    <w:rsid w:val="00757AD2"/>
    <w:rsid w:val="00757AD5"/>
    <w:rsid w:val="00757B53"/>
    <w:rsid w:val="00757CE8"/>
    <w:rsid w:val="00757DAB"/>
    <w:rsid w:val="00757E25"/>
    <w:rsid w:val="00760101"/>
    <w:rsid w:val="007601BE"/>
    <w:rsid w:val="007602B4"/>
    <w:rsid w:val="007602CA"/>
    <w:rsid w:val="00760335"/>
    <w:rsid w:val="00760388"/>
    <w:rsid w:val="00760390"/>
    <w:rsid w:val="00760594"/>
    <w:rsid w:val="007607BA"/>
    <w:rsid w:val="007607C2"/>
    <w:rsid w:val="00760850"/>
    <w:rsid w:val="00760854"/>
    <w:rsid w:val="0076086E"/>
    <w:rsid w:val="00760ACD"/>
    <w:rsid w:val="00760C09"/>
    <w:rsid w:val="00760C96"/>
    <w:rsid w:val="00760F25"/>
    <w:rsid w:val="00760FEA"/>
    <w:rsid w:val="0076107E"/>
    <w:rsid w:val="007610AF"/>
    <w:rsid w:val="0076112D"/>
    <w:rsid w:val="00761238"/>
    <w:rsid w:val="00761298"/>
    <w:rsid w:val="007613D9"/>
    <w:rsid w:val="0076144D"/>
    <w:rsid w:val="0076148D"/>
    <w:rsid w:val="00761550"/>
    <w:rsid w:val="00761552"/>
    <w:rsid w:val="00761603"/>
    <w:rsid w:val="00761694"/>
    <w:rsid w:val="007616D8"/>
    <w:rsid w:val="0076191D"/>
    <w:rsid w:val="00761934"/>
    <w:rsid w:val="00761984"/>
    <w:rsid w:val="00761A34"/>
    <w:rsid w:val="00761A57"/>
    <w:rsid w:val="00761B36"/>
    <w:rsid w:val="00761B7A"/>
    <w:rsid w:val="00761BB4"/>
    <w:rsid w:val="00761D1A"/>
    <w:rsid w:val="00761E7D"/>
    <w:rsid w:val="00761EB3"/>
    <w:rsid w:val="00761ECA"/>
    <w:rsid w:val="00762057"/>
    <w:rsid w:val="00762168"/>
    <w:rsid w:val="007621D5"/>
    <w:rsid w:val="007622BD"/>
    <w:rsid w:val="007622DC"/>
    <w:rsid w:val="00762333"/>
    <w:rsid w:val="007623A2"/>
    <w:rsid w:val="007624D4"/>
    <w:rsid w:val="00762570"/>
    <w:rsid w:val="007625F2"/>
    <w:rsid w:val="0076266F"/>
    <w:rsid w:val="00762704"/>
    <w:rsid w:val="007627D9"/>
    <w:rsid w:val="00762875"/>
    <w:rsid w:val="00762A0E"/>
    <w:rsid w:val="00762A10"/>
    <w:rsid w:val="00762A90"/>
    <w:rsid w:val="00762B86"/>
    <w:rsid w:val="00762BD5"/>
    <w:rsid w:val="00762CE8"/>
    <w:rsid w:val="00762D02"/>
    <w:rsid w:val="00762D13"/>
    <w:rsid w:val="00762F00"/>
    <w:rsid w:val="00762F35"/>
    <w:rsid w:val="00762F58"/>
    <w:rsid w:val="007631DA"/>
    <w:rsid w:val="007631E8"/>
    <w:rsid w:val="0076337F"/>
    <w:rsid w:val="00763449"/>
    <w:rsid w:val="00763488"/>
    <w:rsid w:val="00763515"/>
    <w:rsid w:val="0076356E"/>
    <w:rsid w:val="007635CC"/>
    <w:rsid w:val="00763616"/>
    <w:rsid w:val="00763635"/>
    <w:rsid w:val="00763694"/>
    <w:rsid w:val="00763701"/>
    <w:rsid w:val="0076380D"/>
    <w:rsid w:val="0076381A"/>
    <w:rsid w:val="00763899"/>
    <w:rsid w:val="00763934"/>
    <w:rsid w:val="00763B4C"/>
    <w:rsid w:val="00763BF0"/>
    <w:rsid w:val="00763D11"/>
    <w:rsid w:val="00763D1B"/>
    <w:rsid w:val="00763E71"/>
    <w:rsid w:val="00763F32"/>
    <w:rsid w:val="00763FE9"/>
    <w:rsid w:val="0076410A"/>
    <w:rsid w:val="00764251"/>
    <w:rsid w:val="00764259"/>
    <w:rsid w:val="0076426F"/>
    <w:rsid w:val="007642FB"/>
    <w:rsid w:val="00764399"/>
    <w:rsid w:val="007643F5"/>
    <w:rsid w:val="00764523"/>
    <w:rsid w:val="0076453C"/>
    <w:rsid w:val="00764594"/>
    <w:rsid w:val="0076471D"/>
    <w:rsid w:val="00764744"/>
    <w:rsid w:val="00764930"/>
    <w:rsid w:val="00764B9A"/>
    <w:rsid w:val="00764CD6"/>
    <w:rsid w:val="00764CE0"/>
    <w:rsid w:val="00764F34"/>
    <w:rsid w:val="00764FB3"/>
    <w:rsid w:val="00765077"/>
    <w:rsid w:val="00765098"/>
    <w:rsid w:val="007650A3"/>
    <w:rsid w:val="007651ED"/>
    <w:rsid w:val="00765261"/>
    <w:rsid w:val="007652B7"/>
    <w:rsid w:val="00765594"/>
    <w:rsid w:val="007655D8"/>
    <w:rsid w:val="0076562C"/>
    <w:rsid w:val="0076573D"/>
    <w:rsid w:val="007657AC"/>
    <w:rsid w:val="00765889"/>
    <w:rsid w:val="00765A56"/>
    <w:rsid w:val="00765A7D"/>
    <w:rsid w:val="00765C5C"/>
    <w:rsid w:val="00765E48"/>
    <w:rsid w:val="00766031"/>
    <w:rsid w:val="00766174"/>
    <w:rsid w:val="007662C1"/>
    <w:rsid w:val="00766475"/>
    <w:rsid w:val="00766486"/>
    <w:rsid w:val="007665A0"/>
    <w:rsid w:val="007665A9"/>
    <w:rsid w:val="007665E1"/>
    <w:rsid w:val="007666C9"/>
    <w:rsid w:val="00766792"/>
    <w:rsid w:val="00766798"/>
    <w:rsid w:val="007667D1"/>
    <w:rsid w:val="00766827"/>
    <w:rsid w:val="0076689B"/>
    <w:rsid w:val="007668A3"/>
    <w:rsid w:val="007669BA"/>
    <w:rsid w:val="00766AAE"/>
    <w:rsid w:val="00766B34"/>
    <w:rsid w:val="00766BF1"/>
    <w:rsid w:val="00766E5B"/>
    <w:rsid w:val="00766EB0"/>
    <w:rsid w:val="00767008"/>
    <w:rsid w:val="0076721E"/>
    <w:rsid w:val="007673E6"/>
    <w:rsid w:val="00767505"/>
    <w:rsid w:val="0076760A"/>
    <w:rsid w:val="00767620"/>
    <w:rsid w:val="00767623"/>
    <w:rsid w:val="007677C9"/>
    <w:rsid w:val="00767A13"/>
    <w:rsid w:val="00767B9B"/>
    <w:rsid w:val="00767C90"/>
    <w:rsid w:val="00767D3D"/>
    <w:rsid w:val="00767E94"/>
    <w:rsid w:val="00767EA1"/>
    <w:rsid w:val="00770081"/>
    <w:rsid w:val="00770193"/>
    <w:rsid w:val="00770198"/>
    <w:rsid w:val="007702B3"/>
    <w:rsid w:val="0077041E"/>
    <w:rsid w:val="00770465"/>
    <w:rsid w:val="0077047C"/>
    <w:rsid w:val="007704A9"/>
    <w:rsid w:val="00770596"/>
    <w:rsid w:val="0077062C"/>
    <w:rsid w:val="0077066C"/>
    <w:rsid w:val="00770672"/>
    <w:rsid w:val="007709C7"/>
    <w:rsid w:val="00770A00"/>
    <w:rsid w:val="00770A3A"/>
    <w:rsid w:val="00770A6E"/>
    <w:rsid w:val="00770A8D"/>
    <w:rsid w:val="00770AB2"/>
    <w:rsid w:val="00770AFE"/>
    <w:rsid w:val="00770B27"/>
    <w:rsid w:val="00770BED"/>
    <w:rsid w:val="00770F8B"/>
    <w:rsid w:val="00771017"/>
    <w:rsid w:val="00771133"/>
    <w:rsid w:val="007711DA"/>
    <w:rsid w:val="007714E1"/>
    <w:rsid w:val="00771508"/>
    <w:rsid w:val="007715B3"/>
    <w:rsid w:val="007716A3"/>
    <w:rsid w:val="007717C3"/>
    <w:rsid w:val="007717F5"/>
    <w:rsid w:val="007718A8"/>
    <w:rsid w:val="00771952"/>
    <w:rsid w:val="00771A00"/>
    <w:rsid w:val="00771BAE"/>
    <w:rsid w:val="00771BC2"/>
    <w:rsid w:val="00771BF8"/>
    <w:rsid w:val="00771D29"/>
    <w:rsid w:val="00771D96"/>
    <w:rsid w:val="00771E10"/>
    <w:rsid w:val="00771E45"/>
    <w:rsid w:val="00771EF3"/>
    <w:rsid w:val="00771F22"/>
    <w:rsid w:val="00771FA1"/>
    <w:rsid w:val="00771FF9"/>
    <w:rsid w:val="007721EE"/>
    <w:rsid w:val="00772224"/>
    <w:rsid w:val="0077225E"/>
    <w:rsid w:val="007723C2"/>
    <w:rsid w:val="007723E6"/>
    <w:rsid w:val="0077262F"/>
    <w:rsid w:val="00772797"/>
    <w:rsid w:val="007727D8"/>
    <w:rsid w:val="00772921"/>
    <w:rsid w:val="00772986"/>
    <w:rsid w:val="00772A0A"/>
    <w:rsid w:val="00772A1F"/>
    <w:rsid w:val="00772A82"/>
    <w:rsid w:val="00772BEE"/>
    <w:rsid w:val="00772C0F"/>
    <w:rsid w:val="00772C4B"/>
    <w:rsid w:val="00772EA0"/>
    <w:rsid w:val="00772F2C"/>
    <w:rsid w:val="00772F7D"/>
    <w:rsid w:val="00773018"/>
    <w:rsid w:val="00773030"/>
    <w:rsid w:val="007730C1"/>
    <w:rsid w:val="00773330"/>
    <w:rsid w:val="007733A6"/>
    <w:rsid w:val="007733AE"/>
    <w:rsid w:val="007735F8"/>
    <w:rsid w:val="00773764"/>
    <w:rsid w:val="007737F9"/>
    <w:rsid w:val="0077381F"/>
    <w:rsid w:val="007739B7"/>
    <w:rsid w:val="00773E72"/>
    <w:rsid w:val="00773F64"/>
    <w:rsid w:val="00773FD6"/>
    <w:rsid w:val="0077409F"/>
    <w:rsid w:val="007740CC"/>
    <w:rsid w:val="0077414F"/>
    <w:rsid w:val="007741AA"/>
    <w:rsid w:val="007741C2"/>
    <w:rsid w:val="00774385"/>
    <w:rsid w:val="007743AD"/>
    <w:rsid w:val="007745AD"/>
    <w:rsid w:val="0077478B"/>
    <w:rsid w:val="007747D2"/>
    <w:rsid w:val="00774822"/>
    <w:rsid w:val="00774874"/>
    <w:rsid w:val="00774AA7"/>
    <w:rsid w:val="00774B54"/>
    <w:rsid w:val="0077521D"/>
    <w:rsid w:val="00775236"/>
    <w:rsid w:val="0077529C"/>
    <w:rsid w:val="007753C2"/>
    <w:rsid w:val="007753D7"/>
    <w:rsid w:val="0077562E"/>
    <w:rsid w:val="007756CC"/>
    <w:rsid w:val="0077587A"/>
    <w:rsid w:val="007759A1"/>
    <w:rsid w:val="00775AC8"/>
    <w:rsid w:val="00775B41"/>
    <w:rsid w:val="00775BFB"/>
    <w:rsid w:val="00775CDC"/>
    <w:rsid w:val="00775D70"/>
    <w:rsid w:val="00775DE7"/>
    <w:rsid w:val="00775E0D"/>
    <w:rsid w:val="00775F41"/>
    <w:rsid w:val="00775F50"/>
    <w:rsid w:val="00775FE3"/>
    <w:rsid w:val="00775FEA"/>
    <w:rsid w:val="00776068"/>
    <w:rsid w:val="0077618D"/>
    <w:rsid w:val="007762B4"/>
    <w:rsid w:val="007762D4"/>
    <w:rsid w:val="00776651"/>
    <w:rsid w:val="00776680"/>
    <w:rsid w:val="00776776"/>
    <w:rsid w:val="00776779"/>
    <w:rsid w:val="007767D5"/>
    <w:rsid w:val="00776855"/>
    <w:rsid w:val="007769D1"/>
    <w:rsid w:val="00776AC9"/>
    <w:rsid w:val="00776BFD"/>
    <w:rsid w:val="00776C4E"/>
    <w:rsid w:val="00776D19"/>
    <w:rsid w:val="00776D3B"/>
    <w:rsid w:val="00776E86"/>
    <w:rsid w:val="00776F21"/>
    <w:rsid w:val="007770D8"/>
    <w:rsid w:val="007770EB"/>
    <w:rsid w:val="0077711D"/>
    <w:rsid w:val="0077720B"/>
    <w:rsid w:val="00777239"/>
    <w:rsid w:val="007773F3"/>
    <w:rsid w:val="007774E6"/>
    <w:rsid w:val="00777679"/>
    <w:rsid w:val="00777772"/>
    <w:rsid w:val="007779A7"/>
    <w:rsid w:val="00777C1D"/>
    <w:rsid w:val="00777CFE"/>
    <w:rsid w:val="00777D35"/>
    <w:rsid w:val="00777D36"/>
    <w:rsid w:val="00777DB5"/>
    <w:rsid w:val="00777E49"/>
    <w:rsid w:val="00777EA5"/>
    <w:rsid w:val="00777F47"/>
    <w:rsid w:val="00777F6E"/>
    <w:rsid w:val="00777F7E"/>
    <w:rsid w:val="0078001A"/>
    <w:rsid w:val="0078006F"/>
    <w:rsid w:val="007800DE"/>
    <w:rsid w:val="0078019E"/>
    <w:rsid w:val="00780228"/>
    <w:rsid w:val="007804B5"/>
    <w:rsid w:val="00780506"/>
    <w:rsid w:val="00780668"/>
    <w:rsid w:val="0078069B"/>
    <w:rsid w:val="007806A5"/>
    <w:rsid w:val="007806D9"/>
    <w:rsid w:val="00780741"/>
    <w:rsid w:val="00780755"/>
    <w:rsid w:val="00780795"/>
    <w:rsid w:val="007808B5"/>
    <w:rsid w:val="00780947"/>
    <w:rsid w:val="00780975"/>
    <w:rsid w:val="007809A0"/>
    <w:rsid w:val="00780B82"/>
    <w:rsid w:val="00780C51"/>
    <w:rsid w:val="00780EAA"/>
    <w:rsid w:val="00780ED8"/>
    <w:rsid w:val="00780F3A"/>
    <w:rsid w:val="00780F72"/>
    <w:rsid w:val="00780FC6"/>
    <w:rsid w:val="00780FD5"/>
    <w:rsid w:val="00781191"/>
    <w:rsid w:val="007811A4"/>
    <w:rsid w:val="00781210"/>
    <w:rsid w:val="0078125F"/>
    <w:rsid w:val="0078131F"/>
    <w:rsid w:val="00781468"/>
    <w:rsid w:val="00781481"/>
    <w:rsid w:val="0078156F"/>
    <w:rsid w:val="007816EF"/>
    <w:rsid w:val="007819E8"/>
    <w:rsid w:val="00781A60"/>
    <w:rsid w:val="00781A61"/>
    <w:rsid w:val="00781DE1"/>
    <w:rsid w:val="00781E24"/>
    <w:rsid w:val="00781E8A"/>
    <w:rsid w:val="00781F16"/>
    <w:rsid w:val="00782018"/>
    <w:rsid w:val="007820BB"/>
    <w:rsid w:val="00782155"/>
    <w:rsid w:val="007821AF"/>
    <w:rsid w:val="0078222F"/>
    <w:rsid w:val="00782283"/>
    <w:rsid w:val="00782285"/>
    <w:rsid w:val="007822F0"/>
    <w:rsid w:val="007827EB"/>
    <w:rsid w:val="00782A34"/>
    <w:rsid w:val="00782AF2"/>
    <w:rsid w:val="00782B27"/>
    <w:rsid w:val="00782B93"/>
    <w:rsid w:val="00782C54"/>
    <w:rsid w:val="00782E94"/>
    <w:rsid w:val="00782EBC"/>
    <w:rsid w:val="00782EC4"/>
    <w:rsid w:val="00782F5D"/>
    <w:rsid w:val="00782FF7"/>
    <w:rsid w:val="0078317D"/>
    <w:rsid w:val="007831E7"/>
    <w:rsid w:val="00783202"/>
    <w:rsid w:val="0078321E"/>
    <w:rsid w:val="00783261"/>
    <w:rsid w:val="00783283"/>
    <w:rsid w:val="00783307"/>
    <w:rsid w:val="0078336A"/>
    <w:rsid w:val="00783742"/>
    <w:rsid w:val="00783996"/>
    <w:rsid w:val="00783A9E"/>
    <w:rsid w:val="00783AD4"/>
    <w:rsid w:val="00783BB2"/>
    <w:rsid w:val="00783CFB"/>
    <w:rsid w:val="00783D5B"/>
    <w:rsid w:val="00783DFA"/>
    <w:rsid w:val="00783EFA"/>
    <w:rsid w:val="00783F40"/>
    <w:rsid w:val="0078402B"/>
    <w:rsid w:val="007840B1"/>
    <w:rsid w:val="007844D3"/>
    <w:rsid w:val="00784657"/>
    <w:rsid w:val="007846E8"/>
    <w:rsid w:val="00784791"/>
    <w:rsid w:val="0078489F"/>
    <w:rsid w:val="00784AF5"/>
    <w:rsid w:val="00784B30"/>
    <w:rsid w:val="00784B73"/>
    <w:rsid w:val="00784C85"/>
    <w:rsid w:val="00784CEC"/>
    <w:rsid w:val="007851EF"/>
    <w:rsid w:val="00785233"/>
    <w:rsid w:val="0078537C"/>
    <w:rsid w:val="007853BE"/>
    <w:rsid w:val="007854E0"/>
    <w:rsid w:val="007855D4"/>
    <w:rsid w:val="00785703"/>
    <w:rsid w:val="00785718"/>
    <w:rsid w:val="00785723"/>
    <w:rsid w:val="007857FB"/>
    <w:rsid w:val="00785959"/>
    <w:rsid w:val="00785992"/>
    <w:rsid w:val="00785A6E"/>
    <w:rsid w:val="00785A9C"/>
    <w:rsid w:val="00785B17"/>
    <w:rsid w:val="00785BC6"/>
    <w:rsid w:val="00785CEE"/>
    <w:rsid w:val="00785E29"/>
    <w:rsid w:val="00785EBC"/>
    <w:rsid w:val="00785F38"/>
    <w:rsid w:val="00786116"/>
    <w:rsid w:val="00786198"/>
    <w:rsid w:val="007861D4"/>
    <w:rsid w:val="007863BB"/>
    <w:rsid w:val="00786592"/>
    <w:rsid w:val="00786714"/>
    <w:rsid w:val="0078673A"/>
    <w:rsid w:val="00786747"/>
    <w:rsid w:val="00786800"/>
    <w:rsid w:val="0078680C"/>
    <w:rsid w:val="00786947"/>
    <w:rsid w:val="00786987"/>
    <w:rsid w:val="0078699B"/>
    <w:rsid w:val="007869D5"/>
    <w:rsid w:val="00786A8B"/>
    <w:rsid w:val="00786AB6"/>
    <w:rsid w:val="00786C22"/>
    <w:rsid w:val="00786DCB"/>
    <w:rsid w:val="00786E05"/>
    <w:rsid w:val="00786F76"/>
    <w:rsid w:val="007870E1"/>
    <w:rsid w:val="00787166"/>
    <w:rsid w:val="007873CC"/>
    <w:rsid w:val="007873FC"/>
    <w:rsid w:val="00787418"/>
    <w:rsid w:val="00787459"/>
    <w:rsid w:val="0078780A"/>
    <w:rsid w:val="00787A3C"/>
    <w:rsid w:val="00787B93"/>
    <w:rsid w:val="00787C29"/>
    <w:rsid w:val="00787D84"/>
    <w:rsid w:val="00787F5D"/>
    <w:rsid w:val="0079008F"/>
    <w:rsid w:val="007901DD"/>
    <w:rsid w:val="007902F0"/>
    <w:rsid w:val="0079051A"/>
    <w:rsid w:val="0079077A"/>
    <w:rsid w:val="00790867"/>
    <w:rsid w:val="007908A2"/>
    <w:rsid w:val="00790906"/>
    <w:rsid w:val="00790947"/>
    <w:rsid w:val="007909FD"/>
    <w:rsid w:val="00790A32"/>
    <w:rsid w:val="00790A78"/>
    <w:rsid w:val="00790C18"/>
    <w:rsid w:val="00790D1E"/>
    <w:rsid w:val="00790E13"/>
    <w:rsid w:val="00790E96"/>
    <w:rsid w:val="007911A9"/>
    <w:rsid w:val="007911FB"/>
    <w:rsid w:val="0079122C"/>
    <w:rsid w:val="0079132C"/>
    <w:rsid w:val="0079149E"/>
    <w:rsid w:val="007914D2"/>
    <w:rsid w:val="007914F1"/>
    <w:rsid w:val="0079150B"/>
    <w:rsid w:val="007915B5"/>
    <w:rsid w:val="007916BE"/>
    <w:rsid w:val="007916C9"/>
    <w:rsid w:val="007916E2"/>
    <w:rsid w:val="0079180A"/>
    <w:rsid w:val="007918FA"/>
    <w:rsid w:val="00791959"/>
    <w:rsid w:val="007919AE"/>
    <w:rsid w:val="007919D0"/>
    <w:rsid w:val="00791A63"/>
    <w:rsid w:val="00791C18"/>
    <w:rsid w:val="00791C4C"/>
    <w:rsid w:val="00791C77"/>
    <w:rsid w:val="00791CD7"/>
    <w:rsid w:val="00791E3D"/>
    <w:rsid w:val="00791E53"/>
    <w:rsid w:val="00791FE5"/>
    <w:rsid w:val="00792059"/>
    <w:rsid w:val="00792083"/>
    <w:rsid w:val="00792236"/>
    <w:rsid w:val="00792257"/>
    <w:rsid w:val="007922AA"/>
    <w:rsid w:val="007922AD"/>
    <w:rsid w:val="00792335"/>
    <w:rsid w:val="0079233E"/>
    <w:rsid w:val="00792361"/>
    <w:rsid w:val="007924DF"/>
    <w:rsid w:val="00792627"/>
    <w:rsid w:val="007926ED"/>
    <w:rsid w:val="00792751"/>
    <w:rsid w:val="00792886"/>
    <w:rsid w:val="007928C9"/>
    <w:rsid w:val="00792974"/>
    <w:rsid w:val="007929AE"/>
    <w:rsid w:val="007929E7"/>
    <w:rsid w:val="00792AC6"/>
    <w:rsid w:val="00792B3D"/>
    <w:rsid w:val="00792BD7"/>
    <w:rsid w:val="00792C4B"/>
    <w:rsid w:val="00792C54"/>
    <w:rsid w:val="00792CBF"/>
    <w:rsid w:val="00792D73"/>
    <w:rsid w:val="00792D97"/>
    <w:rsid w:val="00792E4A"/>
    <w:rsid w:val="00792E6E"/>
    <w:rsid w:val="00792EF4"/>
    <w:rsid w:val="00792F22"/>
    <w:rsid w:val="00793000"/>
    <w:rsid w:val="00793004"/>
    <w:rsid w:val="00793026"/>
    <w:rsid w:val="00793046"/>
    <w:rsid w:val="0079304A"/>
    <w:rsid w:val="00793119"/>
    <w:rsid w:val="00793153"/>
    <w:rsid w:val="00793190"/>
    <w:rsid w:val="0079333B"/>
    <w:rsid w:val="0079340E"/>
    <w:rsid w:val="00793577"/>
    <w:rsid w:val="007936D7"/>
    <w:rsid w:val="0079372E"/>
    <w:rsid w:val="007937B8"/>
    <w:rsid w:val="0079384D"/>
    <w:rsid w:val="007939F9"/>
    <w:rsid w:val="00793A07"/>
    <w:rsid w:val="00793C33"/>
    <w:rsid w:val="00793D77"/>
    <w:rsid w:val="00793F65"/>
    <w:rsid w:val="00793FE5"/>
    <w:rsid w:val="00794104"/>
    <w:rsid w:val="00794212"/>
    <w:rsid w:val="007942FC"/>
    <w:rsid w:val="0079449D"/>
    <w:rsid w:val="00794546"/>
    <w:rsid w:val="007945CC"/>
    <w:rsid w:val="00794728"/>
    <w:rsid w:val="007947FF"/>
    <w:rsid w:val="00794834"/>
    <w:rsid w:val="00794887"/>
    <w:rsid w:val="00794A9A"/>
    <w:rsid w:val="00794AFE"/>
    <w:rsid w:val="00794B25"/>
    <w:rsid w:val="00794D85"/>
    <w:rsid w:val="00794DE7"/>
    <w:rsid w:val="00794F6A"/>
    <w:rsid w:val="00794FBA"/>
    <w:rsid w:val="00795030"/>
    <w:rsid w:val="007950CE"/>
    <w:rsid w:val="00795139"/>
    <w:rsid w:val="0079521E"/>
    <w:rsid w:val="00795396"/>
    <w:rsid w:val="007953D0"/>
    <w:rsid w:val="007953F6"/>
    <w:rsid w:val="0079541B"/>
    <w:rsid w:val="00795432"/>
    <w:rsid w:val="00795466"/>
    <w:rsid w:val="007954A3"/>
    <w:rsid w:val="00795611"/>
    <w:rsid w:val="00795644"/>
    <w:rsid w:val="0079569F"/>
    <w:rsid w:val="007956FA"/>
    <w:rsid w:val="0079577F"/>
    <w:rsid w:val="0079579A"/>
    <w:rsid w:val="0079586A"/>
    <w:rsid w:val="00795998"/>
    <w:rsid w:val="007959BB"/>
    <w:rsid w:val="007959DD"/>
    <w:rsid w:val="00795AE9"/>
    <w:rsid w:val="00795C01"/>
    <w:rsid w:val="00795CB3"/>
    <w:rsid w:val="00795D27"/>
    <w:rsid w:val="00795DA2"/>
    <w:rsid w:val="00795DA6"/>
    <w:rsid w:val="00795E1D"/>
    <w:rsid w:val="00795FF7"/>
    <w:rsid w:val="0079617D"/>
    <w:rsid w:val="007961F4"/>
    <w:rsid w:val="0079622A"/>
    <w:rsid w:val="00796289"/>
    <w:rsid w:val="0079631A"/>
    <w:rsid w:val="00796472"/>
    <w:rsid w:val="007967E1"/>
    <w:rsid w:val="007968EF"/>
    <w:rsid w:val="00796974"/>
    <w:rsid w:val="0079697D"/>
    <w:rsid w:val="00796A11"/>
    <w:rsid w:val="00796A6F"/>
    <w:rsid w:val="00796AA6"/>
    <w:rsid w:val="00796AB0"/>
    <w:rsid w:val="00796ACD"/>
    <w:rsid w:val="00796BAD"/>
    <w:rsid w:val="00796CA9"/>
    <w:rsid w:val="00796DF1"/>
    <w:rsid w:val="00796DF6"/>
    <w:rsid w:val="00796DFA"/>
    <w:rsid w:val="00796E27"/>
    <w:rsid w:val="00796E35"/>
    <w:rsid w:val="00796FA9"/>
    <w:rsid w:val="00796FC8"/>
    <w:rsid w:val="00797007"/>
    <w:rsid w:val="007970F5"/>
    <w:rsid w:val="00797189"/>
    <w:rsid w:val="007971C3"/>
    <w:rsid w:val="00797329"/>
    <w:rsid w:val="007973B1"/>
    <w:rsid w:val="007973F8"/>
    <w:rsid w:val="0079748F"/>
    <w:rsid w:val="00797537"/>
    <w:rsid w:val="007975A0"/>
    <w:rsid w:val="007976A5"/>
    <w:rsid w:val="007976EA"/>
    <w:rsid w:val="0079779B"/>
    <w:rsid w:val="007977CC"/>
    <w:rsid w:val="00797821"/>
    <w:rsid w:val="00797838"/>
    <w:rsid w:val="00797992"/>
    <w:rsid w:val="00797993"/>
    <w:rsid w:val="00797A3E"/>
    <w:rsid w:val="00797BBB"/>
    <w:rsid w:val="00797D41"/>
    <w:rsid w:val="00797ED1"/>
    <w:rsid w:val="00797F0B"/>
    <w:rsid w:val="00797F24"/>
    <w:rsid w:val="00797F2F"/>
    <w:rsid w:val="007A00C7"/>
    <w:rsid w:val="007A0107"/>
    <w:rsid w:val="007A010A"/>
    <w:rsid w:val="007A01F9"/>
    <w:rsid w:val="007A030A"/>
    <w:rsid w:val="007A036D"/>
    <w:rsid w:val="007A03E6"/>
    <w:rsid w:val="007A03EB"/>
    <w:rsid w:val="007A0419"/>
    <w:rsid w:val="007A0682"/>
    <w:rsid w:val="007A092D"/>
    <w:rsid w:val="007A0940"/>
    <w:rsid w:val="007A0996"/>
    <w:rsid w:val="007A09E6"/>
    <w:rsid w:val="007A0A69"/>
    <w:rsid w:val="007A0A80"/>
    <w:rsid w:val="007A0C59"/>
    <w:rsid w:val="007A0D26"/>
    <w:rsid w:val="007A0DCA"/>
    <w:rsid w:val="007A0E09"/>
    <w:rsid w:val="007A0ED4"/>
    <w:rsid w:val="007A0FD0"/>
    <w:rsid w:val="007A1105"/>
    <w:rsid w:val="007A110D"/>
    <w:rsid w:val="007A1144"/>
    <w:rsid w:val="007A1243"/>
    <w:rsid w:val="007A1490"/>
    <w:rsid w:val="007A14B9"/>
    <w:rsid w:val="007A1699"/>
    <w:rsid w:val="007A16D5"/>
    <w:rsid w:val="007A1700"/>
    <w:rsid w:val="007A1C4D"/>
    <w:rsid w:val="007A1CF5"/>
    <w:rsid w:val="007A1D0F"/>
    <w:rsid w:val="007A1F9D"/>
    <w:rsid w:val="007A20AE"/>
    <w:rsid w:val="007A20C5"/>
    <w:rsid w:val="007A213C"/>
    <w:rsid w:val="007A2142"/>
    <w:rsid w:val="007A2384"/>
    <w:rsid w:val="007A23A7"/>
    <w:rsid w:val="007A2424"/>
    <w:rsid w:val="007A2473"/>
    <w:rsid w:val="007A255B"/>
    <w:rsid w:val="007A26DD"/>
    <w:rsid w:val="007A276A"/>
    <w:rsid w:val="007A27B2"/>
    <w:rsid w:val="007A27DB"/>
    <w:rsid w:val="007A2841"/>
    <w:rsid w:val="007A2869"/>
    <w:rsid w:val="007A28C3"/>
    <w:rsid w:val="007A2972"/>
    <w:rsid w:val="007A2A62"/>
    <w:rsid w:val="007A2A65"/>
    <w:rsid w:val="007A2AC6"/>
    <w:rsid w:val="007A2B56"/>
    <w:rsid w:val="007A2D22"/>
    <w:rsid w:val="007A2D5D"/>
    <w:rsid w:val="007A2D6C"/>
    <w:rsid w:val="007A2FCE"/>
    <w:rsid w:val="007A307A"/>
    <w:rsid w:val="007A3262"/>
    <w:rsid w:val="007A32EA"/>
    <w:rsid w:val="007A32F9"/>
    <w:rsid w:val="007A3323"/>
    <w:rsid w:val="007A3363"/>
    <w:rsid w:val="007A33B6"/>
    <w:rsid w:val="007A3436"/>
    <w:rsid w:val="007A347A"/>
    <w:rsid w:val="007A3502"/>
    <w:rsid w:val="007A35F5"/>
    <w:rsid w:val="007A3622"/>
    <w:rsid w:val="007A3751"/>
    <w:rsid w:val="007A3982"/>
    <w:rsid w:val="007A39DB"/>
    <w:rsid w:val="007A3AD3"/>
    <w:rsid w:val="007A3B1A"/>
    <w:rsid w:val="007A3C26"/>
    <w:rsid w:val="007A3C6C"/>
    <w:rsid w:val="007A3E6A"/>
    <w:rsid w:val="007A3EFD"/>
    <w:rsid w:val="007A3F1D"/>
    <w:rsid w:val="007A40D8"/>
    <w:rsid w:val="007A41D9"/>
    <w:rsid w:val="007A42B6"/>
    <w:rsid w:val="007A4332"/>
    <w:rsid w:val="007A4369"/>
    <w:rsid w:val="007A43CA"/>
    <w:rsid w:val="007A4422"/>
    <w:rsid w:val="007A445F"/>
    <w:rsid w:val="007A4533"/>
    <w:rsid w:val="007A457E"/>
    <w:rsid w:val="007A483D"/>
    <w:rsid w:val="007A4CC4"/>
    <w:rsid w:val="007A4E03"/>
    <w:rsid w:val="007A51AB"/>
    <w:rsid w:val="007A52EC"/>
    <w:rsid w:val="007A53DC"/>
    <w:rsid w:val="007A5402"/>
    <w:rsid w:val="007A5422"/>
    <w:rsid w:val="007A54AA"/>
    <w:rsid w:val="007A556C"/>
    <w:rsid w:val="007A5795"/>
    <w:rsid w:val="007A58D2"/>
    <w:rsid w:val="007A5AFE"/>
    <w:rsid w:val="007A5BD7"/>
    <w:rsid w:val="007A5BE1"/>
    <w:rsid w:val="007A5C8C"/>
    <w:rsid w:val="007A5EC9"/>
    <w:rsid w:val="007A6303"/>
    <w:rsid w:val="007A63A1"/>
    <w:rsid w:val="007A6440"/>
    <w:rsid w:val="007A6447"/>
    <w:rsid w:val="007A65D1"/>
    <w:rsid w:val="007A66D6"/>
    <w:rsid w:val="007A6762"/>
    <w:rsid w:val="007A67FE"/>
    <w:rsid w:val="007A6982"/>
    <w:rsid w:val="007A6A30"/>
    <w:rsid w:val="007A6A39"/>
    <w:rsid w:val="007A6A46"/>
    <w:rsid w:val="007A6AE0"/>
    <w:rsid w:val="007A6BA2"/>
    <w:rsid w:val="007A6E84"/>
    <w:rsid w:val="007A6EE7"/>
    <w:rsid w:val="007A6F7B"/>
    <w:rsid w:val="007A6F87"/>
    <w:rsid w:val="007A6FA4"/>
    <w:rsid w:val="007A70CD"/>
    <w:rsid w:val="007A7151"/>
    <w:rsid w:val="007A7207"/>
    <w:rsid w:val="007A7212"/>
    <w:rsid w:val="007A7258"/>
    <w:rsid w:val="007A7337"/>
    <w:rsid w:val="007A73D1"/>
    <w:rsid w:val="007A749C"/>
    <w:rsid w:val="007A74CD"/>
    <w:rsid w:val="007A7741"/>
    <w:rsid w:val="007A7753"/>
    <w:rsid w:val="007A7779"/>
    <w:rsid w:val="007A7826"/>
    <w:rsid w:val="007A789A"/>
    <w:rsid w:val="007A795D"/>
    <w:rsid w:val="007A7D63"/>
    <w:rsid w:val="007A7DAA"/>
    <w:rsid w:val="007A7DFD"/>
    <w:rsid w:val="007A7EBE"/>
    <w:rsid w:val="007A7EC5"/>
    <w:rsid w:val="007A7F5B"/>
    <w:rsid w:val="007A7F97"/>
    <w:rsid w:val="007A7FB1"/>
    <w:rsid w:val="007B0061"/>
    <w:rsid w:val="007B00DC"/>
    <w:rsid w:val="007B00FC"/>
    <w:rsid w:val="007B0123"/>
    <w:rsid w:val="007B02A2"/>
    <w:rsid w:val="007B02A7"/>
    <w:rsid w:val="007B02AC"/>
    <w:rsid w:val="007B0436"/>
    <w:rsid w:val="007B0642"/>
    <w:rsid w:val="007B070F"/>
    <w:rsid w:val="007B0801"/>
    <w:rsid w:val="007B0944"/>
    <w:rsid w:val="007B0957"/>
    <w:rsid w:val="007B0A2A"/>
    <w:rsid w:val="007B0C1F"/>
    <w:rsid w:val="007B0C2E"/>
    <w:rsid w:val="007B0CC7"/>
    <w:rsid w:val="007B0CCA"/>
    <w:rsid w:val="007B0E19"/>
    <w:rsid w:val="007B0FE9"/>
    <w:rsid w:val="007B0FF0"/>
    <w:rsid w:val="007B151A"/>
    <w:rsid w:val="007B1534"/>
    <w:rsid w:val="007B15AC"/>
    <w:rsid w:val="007B15D8"/>
    <w:rsid w:val="007B17C7"/>
    <w:rsid w:val="007B1908"/>
    <w:rsid w:val="007B1986"/>
    <w:rsid w:val="007B1991"/>
    <w:rsid w:val="007B19C3"/>
    <w:rsid w:val="007B1E44"/>
    <w:rsid w:val="007B1ECA"/>
    <w:rsid w:val="007B1EEB"/>
    <w:rsid w:val="007B2299"/>
    <w:rsid w:val="007B239E"/>
    <w:rsid w:val="007B2453"/>
    <w:rsid w:val="007B24F5"/>
    <w:rsid w:val="007B26CC"/>
    <w:rsid w:val="007B276D"/>
    <w:rsid w:val="007B2791"/>
    <w:rsid w:val="007B27EE"/>
    <w:rsid w:val="007B27F4"/>
    <w:rsid w:val="007B2813"/>
    <w:rsid w:val="007B282F"/>
    <w:rsid w:val="007B2914"/>
    <w:rsid w:val="007B2ABF"/>
    <w:rsid w:val="007B2C6C"/>
    <w:rsid w:val="007B2EC7"/>
    <w:rsid w:val="007B2F2E"/>
    <w:rsid w:val="007B2F5B"/>
    <w:rsid w:val="007B2F66"/>
    <w:rsid w:val="007B2FF0"/>
    <w:rsid w:val="007B3348"/>
    <w:rsid w:val="007B3496"/>
    <w:rsid w:val="007B34CC"/>
    <w:rsid w:val="007B34E5"/>
    <w:rsid w:val="007B3531"/>
    <w:rsid w:val="007B3571"/>
    <w:rsid w:val="007B372C"/>
    <w:rsid w:val="007B372D"/>
    <w:rsid w:val="007B37B3"/>
    <w:rsid w:val="007B386B"/>
    <w:rsid w:val="007B388E"/>
    <w:rsid w:val="007B3A0A"/>
    <w:rsid w:val="007B3B99"/>
    <w:rsid w:val="007B3C8F"/>
    <w:rsid w:val="007B3C95"/>
    <w:rsid w:val="007B3F69"/>
    <w:rsid w:val="007B4152"/>
    <w:rsid w:val="007B4237"/>
    <w:rsid w:val="007B4255"/>
    <w:rsid w:val="007B43A3"/>
    <w:rsid w:val="007B45BB"/>
    <w:rsid w:val="007B45BD"/>
    <w:rsid w:val="007B46C8"/>
    <w:rsid w:val="007B472A"/>
    <w:rsid w:val="007B473B"/>
    <w:rsid w:val="007B473F"/>
    <w:rsid w:val="007B4879"/>
    <w:rsid w:val="007B49BB"/>
    <w:rsid w:val="007B4ABB"/>
    <w:rsid w:val="007B4BBC"/>
    <w:rsid w:val="007B4CF1"/>
    <w:rsid w:val="007B4E48"/>
    <w:rsid w:val="007B4E77"/>
    <w:rsid w:val="007B4EBD"/>
    <w:rsid w:val="007B4F4B"/>
    <w:rsid w:val="007B51FC"/>
    <w:rsid w:val="007B5500"/>
    <w:rsid w:val="007B57AF"/>
    <w:rsid w:val="007B58E3"/>
    <w:rsid w:val="007B58EF"/>
    <w:rsid w:val="007B590C"/>
    <w:rsid w:val="007B5A91"/>
    <w:rsid w:val="007B5ADD"/>
    <w:rsid w:val="007B5D40"/>
    <w:rsid w:val="007B5D6A"/>
    <w:rsid w:val="007B6015"/>
    <w:rsid w:val="007B6045"/>
    <w:rsid w:val="007B60A0"/>
    <w:rsid w:val="007B6165"/>
    <w:rsid w:val="007B6174"/>
    <w:rsid w:val="007B6352"/>
    <w:rsid w:val="007B6380"/>
    <w:rsid w:val="007B638A"/>
    <w:rsid w:val="007B63B1"/>
    <w:rsid w:val="007B64A8"/>
    <w:rsid w:val="007B64AE"/>
    <w:rsid w:val="007B64E6"/>
    <w:rsid w:val="007B6515"/>
    <w:rsid w:val="007B6649"/>
    <w:rsid w:val="007B66C1"/>
    <w:rsid w:val="007B6811"/>
    <w:rsid w:val="007B6873"/>
    <w:rsid w:val="007B689B"/>
    <w:rsid w:val="007B68E5"/>
    <w:rsid w:val="007B6A3D"/>
    <w:rsid w:val="007B6A87"/>
    <w:rsid w:val="007B6AE1"/>
    <w:rsid w:val="007B6B24"/>
    <w:rsid w:val="007B6C0E"/>
    <w:rsid w:val="007B6C9C"/>
    <w:rsid w:val="007B6D70"/>
    <w:rsid w:val="007B6D9A"/>
    <w:rsid w:val="007B6FA4"/>
    <w:rsid w:val="007B6FB7"/>
    <w:rsid w:val="007B6FD9"/>
    <w:rsid w:val="007B72AC"/>
    <w:rsid w:val="007B7326"/>
    <w:rsid w:val="007B7452"/>
    <w:rsid w:val="007B745A"/>
    <w:rsid w:val="007B74DD"/>
    <w:rsid w:val="007B77E0"/>
    <w:rsid w:val="007B7876"/>
    <w:rsid w:val="007B78A7"/>
    <w:rsid w:val="007B798B"/>
    <w:rsid w:val="007B79BF"/>
    <w:rsid w:val="007B7B8E"/>
    <w:rsid w:val="007B7E80"/>
    <w:rsid w:val="007B7F80"/>
    <w:rsid w:val="007C0071"/>
    <w:rsid w:val="007C00A7"/>
    <w:rsid w:val="007C00D9"/>
    <w:rsid w:val="007C0189"/>
    <w:rsid w:val="007C0196"/>
    <w:rsid w:val="007C01B2"/>
    <w:rsid w:val="007C022C"/>
    <w:rsid w:val="007C026B"/>
    <w:rsid w:val="007C02CE"/>
    <w:rsid w:val="007C05A2"/>
    <w:rsid w:val="007C060F"/>
    <w:rsid w:val="007C06B6"/>
    <w:rsid w:val="007C06F6"/>
    <w:rsid w:val="007C070C"/>
    <w:rsid w:val="007C0804"/>
    <w:rsid w:val="007C0955"/>
    <w:rsid w:val="007C09A4"/>
    <w:rsid w:val="007C09BE"/>
    <w:rsid w:val="007C0D95"/>
    <w:rsid w:val="007C0DB3"/>
    <w:rsid w:val="007C0DB6"/>
    <w:rsid w:val="007C0E6B"/>
    <w:rsid w:val="007C0E6D"/>
    <w:rsid w:val="007C0F9D"/>
    <w:rsid w:val="007C10EC"/>
    <w:rsid w:val="007C1165"/>
    <w:rsid w:val="007C11DE"/>
    <w:rsid w:val="007C14F7"/>
    <w:rsid w:val="007C15D1"/>
    <w:rsid w:val="007C161B"/>
    <w:rsid w:val="007C16B1"/>
    <w:rsid w:val="007C182D"/>
    <w:rsid w:val="007C1963"/>
    <w:rsid w:val="007C1982"/>
    <w:rsid w:val="007C198E"/>
    <w:rsid w:val="007C1C61"/>
    <w:rsid w:val="007C1C9A"/>
    <w:rsid w:val="007C1F3B"/>
    <w:rsid w:val="007C206B"/>
    <w:rsid w:val="007C20ED"/>
    <w:rsid w:val="007C210C"/>
    <w:rsid w:val="007C210F"/>
    <w:rsid w:val="007C2255"/>
    <w:rsid w:val="007C25CB"/>
    <w:rsid w:val="007C260A"/>
    <w:rsid w:val="007C2677"/>
    <w:rsid w:val="007C2895"/>
    <w:rsid w:val="007C292A"/>
    <w:rsid w:val="007C2953"/>
    <w:rsid w:val="007C2967"/>
    <w:rsid w:val="007C29BC"/>
    <w:rsid w:val="007C2A52"/>
    <w:rsid w:val="007C2A5A"/>
    <w:rsid w:val="007C2A64"/>
    <w:rsid w:val="007C2A9C"/>
    <w:rsid w:val="007C2BDB"/>
    <w:rsid w:val="007C2C06"/>
    <w:rsid w:val="007C2C3C"/>
    <w:rsid w:val="007C2CB6"/>
    <w:rsid w:val="007C2DD9"/>
    <w:rsid w:val="007C2F90"/>
    <w:rsid w:val="007C2FA2"/>
    <w:rsid w:val="007C3005"/>
    <w:rsid w:val="007C3036"/>
    <w:rsid w:val="007C30FE"/>
    <w:rsid w:val="007C31F0"/>
    <w:rsid w:val="007C3201"/>
    <w:rsid w:val="007C3356"/>
    <w:rsid w:val="007C33FA"/>
    <w:rsid w:val="007C341F"/>
    <w:rsid w:val="007C35D0"/>
    <w:rsid w:val="007C35DD"/>
    <w:rsid w:val="007C3804"/>
    <w:rsid w:val="007C38AE"/>
    <w:rsid w:val="007C39E3"/>
    <w:rsid w:val="007C3C21"/>
    <w:rsid w:val="007C3CAA"/>
    <w:rsid w:val="007C3E11"/>
    <w:rsid w:val="007C3E38"/>
    <w:rsid w:val="007C3EFE"/>
    <w:rsid w:val="007C3F02"/>
    <w:rsid w:val="007C3F48"/>
    <w:rsid w:val="007C3FBA"/>
    <w:rsid w:val="007C40BA"/>
    <w:rsid w:val="007C419B"/>
    <w:rsid w:val="007C42D1"/>
    <w:rsid w:val="007C42ED"/>
    <w:rsid w:val="007C43AF"/>
    <w:rsid w:val="007C450A"/>
    <w:rsid w:val="007C4572"/>
    <w:rsid w:val="007C4945"/>
    <w:rsid w:val="007C497A"/>
    <w:rsid w:val="007C4982"/>
    <w:rsid w:val="007C49F2"/>
    <w:rsid w:val="007C4A8E"/>
    <w:rsid w:val="007C4B84"/>
    <w:rsid w:val="007C4B9D"/>
    <w:rsid w:val="007C4C2D"/>
    <w:rsid w:val="007C4C54"/>
    <w:rsid w:val="007C4C7A"/>
    <w:rsid w:val="007C4D8B"/>
    <w:rsid w:val="007C4DDA"/>
    <w:rsid w:val="007C4E30"/>
    <w:rsid w:val="007C4E77"/>
    <w:rsid w:val="007C4ECF"/>
    <w:rsid w:val="007C4F1B"/>
    <w:rsid w:val="007C4F7E"/>
    <w:rsid w:val="007C4FC0"/>
    <w:rsid w:val="007C5092"/>
    <w:rsid w:val="007C5303"/>
    <w:rsid w:val="007C53BC"/>
    <w:rsid w:val="007C56E4"/>
    <w:rsid w:val="007C5702"/>
    <w:rsid w:val="007C579A"/>
    <w:rsid w:val="007C584B"/>
    <w:rsid w:val="007C58E1"/>
    <w:rsid w:val="007C5967"/>
    <w:rsid w:val="007C5A17"/>
    <w:rsid w:val="007C5ADD"/>
    <w:rsid w:val="007C5AE9"/>
    <w:rsid w:val="007C5C3B"/>
    <w:rsid w:val="007C5CEF"/>
    <w:rsid w:val="007C5F4B"/>
    <w:rsid w:val="007C6034"/>
    <w:rsid w:val="007C6090"/>
    <w:rsid w:val="007C6119"/>
    <w:rsid w:val="007C61C9"/>
    <w:rsid w:val="007C620A"/>
    <w:rsid w:val="007C62DF"/>
    <w:rsid w:val="007C62E6"/>
    <w:rsid w:val="007C6417"/>
    <w:rsid w:val="007C6550"/>
    <w:rsid w:val="007C657E"/>
    <w:rsid w:val="007C6597"/>
    <w:rsid w:val="007C66C1"/>
    <w:rsid w:val="007C67D5"/>
    <w:rsid w:val="007C691F"/>
    <w:rsid w:val="007C6A3E"/>
    <w:rsid w:val="007C6DAA"/>
    <w:rsid w:val="007C6E00"/>
    <w:rsid w:val="007C6E47"/>
    <w:rsid w:val="007C6F6E"/>
    <w:rsid w:val="007C70CF"/>
    <w:rsid w:val="007C7187"/>
    <w:rsid w:val="007C71AC"/>
    <w:rsid w:val="007C7214"/>
    <w:rsid w:val="007C723C"/>
    <w:rsid w:val="007C7240"/>
    <w:rsid w:val="007C72F8"/>
    <w:rsid w:val="007C73E0"/>
    <w:rsid w:val="007C73FF"/>
    <w:rsid w:val="007C74C4"/>
    <w:rsid w:val="007C74CA"/>
    <w:rsid w:val="007C74D2"/>
    <w:rsid w:val="007C7597"/>
    <w:rsid w:val="007C76D1"/>
    <w:rsid w:val="007C77D9"/>
    <w:rsid w:val="007C7889"/>
    <w:rsid w:val="007C78C6"/>
    <w:rsid w:val="007C78EB"/>
    <w:rsid w:val="007C7A10"/>
    <w:rsid w:val="007C7A6C"/>
    <w:rsid w:val="007C7D6E"/>
    <w:rsid w:val="007C7D81"/>
    <w:rsid w:val="007C7DCC"/>
    <w:rsid w:val="007C7E0F"/>
    <w:rsid w:val="007C7E8D"/>
    <w:rsid w:val="007C7F6E"/>
    <w:rsid w:val="007D004C"/>
    <w:rsid w:val="007D022F"/>
    <w:rsid w:val="007D0273"/>
    <w:rsid w:val="007D03AC"/>
    <w:rsid w:val="007D0485"/>
    <w:rsid w:val="007D04D9"/>
    <w:rsid w:val="007D058B"/>
    <w:rsid w:val="007D09CD"/>
    <w:rsid w:val="007D0A2F"/>
    <w:rsid w:val="007D0A99"/>
    <w:rsid w:val="007D0C61"/>
    <w:rsid w:val="007D0CC8"/>
    <w:rsid w:val="007D0D80"/>
    <w:rsid w:val="007D0E01"/>
    <w:rsid w:val="007D0E3F"/>
    <w:rsid w:val="007D0ECD"/>
    <w:rsid w:val="007D0FC5"/>
    <w:rsid w:val="007D1080"/>
    <w:rsid w:val="007D13DB"/>
    <w:rsid w:val="007D1502"/>
    <w:rsid w:val="007D1562"/>
    <w:rsid w:val="007D15BB"/>
    <w:rsid w:val="007D187B"/>
    <w:rsid w:val="007D18A9"/>
    <w:rsid w:val="007D18F8"/>
    <w:rsid w:val="007D1939"/>
    <w:rsid w:val="007D19DA"/>
    <w:rsid w:val="007D1BAA"/>
    <w:rsid w:val="007D1C11"/>
    <w:rsid w:val="007D1C51"/>
    <w:rsid w:val="007D1C56"/>
    <w:rsid w:val="007D1CF2"/>
    <w:rsid w:val="007D1D0F"/>
    <w:rsid w:val="007D1EA0"/>
    <w:rsid w:val="007D2044"/>
    <w:rsid w:val="007D204B"/>
    <w:rsid w:val="007D2066"/>
    <w:rsid w:val="007D20CC"/>
    <w:rsid w:val="007D235C"/>
    <w:rsid w:val="007D237C"/>
    <w:rsid w:val="007D25A1"/>
    <w:rsid w:val="007D2665"/>
    <w:rsid w:val="007D26E0"/>
    <w:rsid w:val="007D2745"/>
    <w:rsid w:val="007D2870"/>
    <w:rsid w:val="007D28D3"/>
    <w:rsid w:val="007D2A48"/>
    <w:rsid w:val="007D2A76"/>
    <w:rsid w:val="007D2BB3"/>
    <w:rsid w:val="007D2CC9"/>
    <w:rsid w:val="007D2E65"/>
    <w:rsid w:val="007D2FD5"/>
    <w:rsid w:val="007D303B"/>
    <w:rsid w:val="007D31D8"/>
    <w:rsid w:val="007D3251"/>
    <w:rsid w:val="007D351E"/>
    <w:rsid w:val="007D356B"/>
    <w:rsid w:val="007D3686"/>
    <w:rsid w:val="007D36E9"/>
    <w:rsid w:val="007D38CB"/>
    <w:rsid w:val="007D3B0B"/>
    <w:rsid w:val="007D3C71"/>
    <w:rsid w:val="007D4079"/>
    <w:rsid w:val="007D40A7"/>
    <w:rsid w:val="007D40CB"/>
    <w:rsid w:val="007D4124"/>
    <w:rsid w:val="007D429A"/>
    <w:rsid w:val="007D42E0"/>
    <w:rsid w:val="007D4333"/>
    <w:rsid w:val="007D43CB"/>
    <w:rsid w:val="007D46A1"/>
    <w:rsid w:val="007D4754"/>
    <w:rsid w:val="007D47A4"/>
    <w:rsid w:val="007D4808"/>
    <w:rsid w:val="007D4835"/>
    <w:rsid w:val="007D4887"/>
    <w:rsid w:val="007D499E"/>
    <w:rsid w:val="007D4C16"/>
    <w:rsid w:val="007D4C33"/>
    <w:rsid w:val="007D4C86"/>
    <w:rsid w:val="007D4D52"/>
    <w:rsid w:val="007D4E22"/>
    <w:rsid w:val="007D4E2C"/>
    <w:rsid w:val="007D4E2D"/>
    <w:rsid w:val="007D4EA1"/>
    <w:rsid w:val="007D4F40"/>
    <w:rsid w:val="007D50F6"/>
    <w:rsid w:val="007D531A"/>
    <w:rsid w:val="007D5377"/>
    <w:rsid w:val="007D54D7"/>
    <w:rsid w:val="007D5744"/>
    <w:rsid w:val="007D5761"/>
    <w:rsid w:val="007D5812"/>
    <w:rsid w:val="007D582A"/>
    <w:rsid w:val="007D5886"/>
    <w:rsid w:val="007D59E4"/>
    <w:rsid w:val="007D5B84"/>
    <w:rsid w:val="007D5BE7"/>
    <w:rsid w:val="007D5C4F"/>
    <w:rsid w:val="007D5C5C"/>
    <w:rsid w:val="007D5CCA"/>
    <w:rsid w:val="007D5D2F"/>
    <w:rsid w:val="007D6011"/>
    <w:rsid w:val="007D60F8"/>
    <w:rsid w:val="007D61CC"/>
    <w:rsid w:val="007D62E8"/>
    <w:rsid w:val="007D6405"/>
    <w:rsid w:val="007D6457"/>
    <w:rsid w:val="007D64A8"/>
    <w:rsid w:val="007D64BD"/>
    <w:rsid w:val="007D67CD"/>
    <w:rsid w:val="007D683E"/>
    <w:rsid w:val="007D6A12"/>
    <w:rsid w:val="007D6BE7"/>
    <w:rsid w:val="007D6C85"/>
    <w:rsid w:val="007D6D7A"/>
    <w:rsid w:val="007D6E54"/>
    <w:rsid w:val="007D6E5A"/>
    <w:rsid w:val="007D6EF8"/>
    <w:rsid w:val="007D6FD6"/>
    <w:rsid w:val="007D7018"/>
    <w:rsid w:val="007D70B1"/>
    <w:rsid w:val="007D70D5"/>
    <w:rsid w:val="007D717E"/>
    <w:rsid w:val="007D71BC"/>
    <w:rsid w:val="007D71F9"/>
    <w:rsid w:val="007D720F"/>
    <w:rsid w:val="007D72A2"/>
    <w:rsid w:val="007D7339"/>
    <w:rsid w:val="007D74D6"/>
    <w:rsid w:val="007D76DF"/>
    <w:rsid w:val="007D7880"/>
    <w:rsid w:val="007D791A"/>
    <w:rsid w:val="007D7AFC"/>
    <w:rsid w:val="007D7BAF"/>
    <w:rsid w:val="007D7EBC"/>
    <w:rsid w:val="007D7FC7"/>
    <w:rsid w:val="007D7FD9"/>
    <w:rsid w:val="007D7FDB"/>
    <w:rsid w:val="007E01B7"/>
    <w:rsid w:val="007E02D3"/>
    <w:rsid w:val="007E02EE"/>
    <w:rsid w:val="007E0382"/>
    <w:rsid w:val="007E03C5"/>
    <w:rsid w:val="007E03E3"/>
    <w:rsid w:val="007E041A"/>
    <w:rsid w:val="007E0472"/>
    <w:rsid w:val="007E04BC"/>
    <w:rsid w:val="007E062E"/>
    <w:rsid w:val="007E063B"/>
    <w:rsid w:val="007E0691"/>
    <w:rsid w:val="007E0697"/>
    <w:rsid w:val="007E06E7"/>
    <w:rsid w:val="007E07ED"/>
    <w:rsid w:val="007E07F0"/>
    <w:rsid w:val="007E09A7"/>
    <w:rsid w:val="007E0D1E"/>
    <w:rsid w:val="007E0D40"/>
    <w:rsid w:val="007E110A"/>
    <w:rsid w:val="007E112C"/>
    <w:rsid w:val="007E1209"/>
    <w:rsid w:val="007E1270"/>
    <w:rsid w:val="007E1274"/>
    <w:rsid w:val="007E12EF"/>
    <w:rsid w:val="007E135B"/>
    <w:rsid w:val="007E138D"/>
    <w:rsid w:val="007E1396"/>
    <w:rsid w:val="007E13FF"/>
    <w:rsid w:val="007E146A"/>
    <w:rsid w:val="007E14F7"/>
    <w:rsid w:val="007E178D"/>
    <w:rsid w:val="007E1925"/>
    <w:rsid w:val="007E1993"/>
    <w:rsid w:val="007E19B4"/>
    <w:rsid w:val="007E1AC0"/>
    <w:rsid w:val="007E1BDD"/>
    <w:rsid w:val="007E1BEA"/>
    <w:rsid w:val="007E1BEE"/>
    <w:rsid w:val="007E1D5B"/>
    <w:rsid w:val="007E1EA1"/>
    <w:rsid w:val="007E1EAD"/>
    <w:rsid w:val="007E1F41"/>
    <w:rsid w:val="007E20F8"/>
    <w:rsid w:val="007E2149"/>
    <w:rsid w:val="007E215D"/>
    <w:rsid w:val="007E2469"/>
    <w:rsid w:val="007E2486"/>
    <w:rsid w:val="007E249A"/>
    <w:rsid w:val="007E24E8"/>
    <w:rsid w:val="007E253E"/>
    <w:rsid w:val="007E255D"/>
    <w:rsid w:val="007E262E"/>
    <w:rsid w:val="007E269C"/>
    <w:rsid w:val="007E2775"/>
    <w:rsid w:val="007E2794"/>
    <w:rsid w:val="007E27C7"/>
    <w:rsid w:val="007E27D3"/>
    <w:rsid w:val="007E2919"/>
    <w:rsid w:val="007E295F"/>
    <w:rsid w:val="007E2B46"/>
    <w:rsid w:val="007E2B6D"/>
    <w:rsid w:val="007E2E06"/>
    <w:rsid w:val="007E2E35"/>
    <w:rsid w:val="007E2E70"/>
    <w:rsid w:val="007E2F95"/>
    <w:rsid w:val="007E3268"/>
    <w:rsid w:val="007E3569"/>
    <w:rsid w:val="007E357C"/>
    <w:rsid w:val="007E3807"/>
    <w:rsid w:val="007E3951"/>
    <w:rsid w:val="007E3B05"/>
    <w:rsid w:val="007E3B6C"/>
    <w:rsid w:val="007E3B92"/>
    <w:rsid w:val="007E3B96"/>
    <w:rsid w:val="007E3BB3"/>
    <w:rsid w:val="007E3C55"/>
    <w:rsid w:val="007E3C56"/>
    <w:rsid w:val="007E3CF7"/>
    <w:rsid w:val="007E3D12"/>
    <w:rsid w:val="007E3EB7"/>
    <w:rsid w:val="007E3EE6"/>
    <w:rsid w:val="007E3FFD"/>
    <w:rsid w:val="007E4001"/>
    <w:rsid w:val="007E4052"/>
    <w:rsid w:val="007E4160"/>
    <w:rsid w:val="007E4363"/>
    <w:rsid w:val="007E4396"/>
    <w:rsid w:val="007E4472"/>
    <w:rsid w:val="007E44B2"/>
    <w:rsid w:val="007E44CA"/>
    <w:rsid w:val="007E450A"/>
    <w:rsid w:val="007E4B95"/>
    <w:rsid w:val="007E4CF5"/>
    <w:rsid w:val="007E4D21"/>
    <w:rsid w:val="007E4D3E"/>
    <w:rsid w:val="007E4D4F"/>
    <w:rsid w:val="007E4DCE"/>
    <w:rsid w:val="007E4E3E"/>
    <w:rsid w:val="007E4ECE"/>
    <w:rsid w:val="007E4EF3"/>
    <w:rsid w:val="007E4F33"/>
    <w:rsid w:val="007E4F36"/>
    <w:rsid w:val="007E4FBE"/>
    <w:rsid w:val="007E50D1"/>
    <w:rsid w:val="007E50ED"/>
    <w:rsid w:val="007E5107"/>
    <w:rsid w:val="007E52D9"/>
    <w:rsid w:val="007E5300"/>
    <w:rsid w:val="007E53F2"/>
    <w:rsid w:val="007E53F6"/>
    <w:rsid w:val="007E54E0"/>
    <w:rsid w:val="007E569B"/>
    <w:rsid w:val="007E57D1"/>
    <w:rsid w:val="007E598F"/>
    <w:rsid w:val="007E59B4"/>
    <w:rsid w:val="007E5B18"/>
    <w:rsid w:val="007E5B29"/>
    <w:rsid w:val="007E5B7E"/>
    <w:rsid w:val="007E5BE9"/>
    <w:rsid w:val="007E5C4F"/>
    <w:rsid w:val="007E5D36"/>
    <w:rsid w:val="007E5E26"/>
    <w:rsid w:val="007E5E88"/>
    <w:rsid w:val="007E5F4D"/>
    <w:rsid w:val="007E5FD9"/>
    <w:rsid w:val="007E62F8"/>
    <w:rsid w:val="007E63A4"/>
    <w:rsid w:val="007E6407"/>
    <w:rsid w:val="007E65C3"/>
    <w:rsid w:val="007E66C3"/>
    <w:rsid w:val="007E671C"/>
    <w:rsid w:val="007E6742"/>
    <w:rsid w:val="007E685F"/>
    <w:rsid w:val="007E6AB9"/>
    <w:rsid w:val="007E6C0E"/>
    <w:rsid w:val="007E6C96"/>
    <w:rsid w:val="007E6D62"/>
    <w:rsid w:val="007E6DDD"/>
    <w:rsid w:val="007E6E68"/>
    <w:rsid w:val="007E7166"/>
    <w:rsid w:val="007E7213"/>
    <w:rsid w:val="007E72E9"/>
    <w:rsid w:val="007E740D"/>
    <w:rsid w:val="007E745E"/>
    <w:rsid w:val="007E7779"/>
    <w:rsid w:val="007E78B0"/>
    <w:rsid w:val="007E790E"/>
    <w:rsid w:val="007E7917"/>
    <w:rsid w:val="007E79D7"/>
    <w:rsid w:val="007E79DD"/>
    <w:rsid w:val="007E7B87"/>
    <w:rsid w:val="007E7C16"/>
    <w:rsid w:val="007E7CAC"/>
    <w:rsid w:val="007E7D41"/>
    <w:rsid w:val="007E7D8F"/>
    <w:rsid w:val="007E7EE8"/>
    <w:rsid w:val="007E7F49"/>
    <w:rsid w:val="007E7FE4"/>
    <w:rsid w:val="007F0185"/>
    <w:rsid w:val="007F0242"/>
    <w:rsid w:val="007F0284"/>
    <w:rsid w:val="007F0311"/>
    <w:rsid w:val="007F0341"/>
    <w:rsid w:val="007F0411"/>
    <w:rsid w:val="007F046A"/>
    <w:rsid w:val="007F050D"/>
    <w:rsid w:val="007F05CA"/>
    <w:rsid w:val="007F0652"/>
    <w:rsid w:val="007F078F"/>
    <w:rsid w:val="007F08AD"/>
    <w:rsid w:val="007F09E2"/>
    <w:rsid w:val="007F0A96"/>
    <w:rsid w:val="007F0AA8"/>
    <w:rsid w:val="007F0AF9"/>
    <w:rsid w:val="007F0BC4"/>
    <w:rsid w:val="007F0BD9"/>
    <w:rsid w:val="007F0DFB"/>
    <w:rsid w:val="007F0EA5"/>
    <w:rsid w:val="007F0F28"/>
    <w:rsid w:val="007F10A4"/>
    <w:rsid w:val="007F1267"/>
    <w:rsid w:val="007F12B2"/>
    <w:rsid w:val="007F1300"/>
    <w:rsid w:val="007F137B"/>
    <w:rsid w:val="007F139E"/>
    <w:rsid w:val="007F1504"/>
    <w:rsid w:val="007F15FC"/>
    <w:rsid w:val="007F163E"/>
    <w:rsid w:val="007F1785"/>
    <w:rsid w:val="007F1B12"/>
    <w:rsid w:val="007F1B73"/>
    <w:rsid w:val="007F1B7E"/>
    <w:rsid w:val="007F1BD8"/>
    <w:rsid w:val="007F1C02"/>
    <w:rsid w:val="007F1C7D"/>
    <w:rsid w:val="007F1E19"/>
    <w:rsid w:val="007F1F64"/>
    <w:rsid w:val="007F1FD2"/>
    <w:rsid w:val="007F219B"/>
    <w:rsid w:val="007F21AC"/>
    <w:rsid w:val="007F225B"/>
    <w:rsid w:val="007F234F"/>
    <w:rsid w:val="007F2627"/>
    <w:rsid w:val="007F2738"/>
    <w:rsid w:val="007F27C4"/>
    <w:rsid w:val="007F27DA"/>
    <w:rsid w:val="007F294F"/>
    <w:rsid w:val="007F2952"/>
    <w:rsid w:val="007F29EA"/>
    <w:rsid w:val="007F2B40"/>
    <w:rsid w:val="007F2C48"/>
    <w:rsid w:val="007F2D02"/>
    <w:rsid w:val="007F2EA6"/>
    <w:rsid w:val="007F2F6B"/>
    <w:rsid w:val="007F301E"/>
    <w:rsid w:val="007F303A"/>
    <w:rsid w:val="007F309A"/>
    <w:rsid w:val="007F30CC"/>
    <w:rsid w:val="007F30E3"/>
    <w:rsid w:val="007F30EC"/>
    <w:rsid w:val="007F3181"/>
    <w:rsid w:val="007F31A0"/>
    <w:rsid w:val="007F323D"/>
    <w:rsid w:val="007F328D"/>
    <w:rsid w:val="007F3299"/>
    <w:rsid w:val="007F3715"/>
    <w:rsid w:val="007F3799"/>
    <w:rsid w:val="007F3803"/>
    <w:rsid w:val="007F3928"/>
    <w:rsid w:val="007F3C15"/>
    <w:rsid w:val="007F3C2C"/>
    <w:rsid w:val="007F3CA5"/>
    <w:rsid w:val="007F3D37"/>
    <w:rsid w:val="007F3D89"/>
    <w:rsid w:val="007F3F57"/>
    <w:rsid w:val="007F40D3"/>
    <w:rsid w:val="007F4127"/>
    <w:rsid w:val="007F4150"/>
    <w:rsid w:val="007F4196"/>
    <w:rsid w:val="007F4215"/>
    <w:rsid w:val="007F4227"/>
    <w:rsid w:val="007F4331"/>
    <w:rsid w:val="007F43B0"/>
    <w:rsid w:val="007F453F"/>
    <w:rsid w:val="007F4686"/>
    <w:rsid w:val="007F4770"/>
    <w:rsid w:val="007F484C"/>
    <w:rsid w:val="007F48D6"/>
    <w:rsid w:val="007F493A"/>
    <w:rsid w:val="007F49EA"/>
    <w:rsid w:val="007F4A1A"/>
    <w:rsid w:val="007F4C71"/>
    <w:rsid w:val="007F4CCC"/>
    <w:rsid w:val="007F4D2C"/>
    <w:rsid w:val="007F4F81"/>
    <w:rsid w:val="007F522D"/>
    <w:rsid w:val="007F5324"/>
    <w:rsid w:val="007F535B"/>
    <w:rsid w:val="007F53F2"/>
    <w:rsid w:val="007F56D5"/>
    <w:rsid w:val="007F5A3D"/>
    <w:rsid w:val="007F5CC8"/>
    <w:rsid w:val="007F5CCD"/>
    <w:rsid w:val="007F5D6E"/>
    <w:rsid w:val="007F5E1D"/>
    <w:rsid w:val="007F5E73"/>
    <w:rsid w:val="007F5F98"/>
    <w:rsid w:val="007F5FDF"/>
    <w:rsid w:val="007F61E8"/>
    <w:rsid w:val="007F63F1"/>
    <w:rsid w:val="007F6408"/>
    <w:rsid w:val="007F64EC"/>
    <w:rsid w:val="007F6601"/>
    <w:rsid w:val="007F665A"/>
    <w:rsid w:val="007F66B2"/>
    <w:rsid w:val="007F66CE"/>
    <w:rsid w:val="007F66D7"/>
    <w:rsid w:val="007F6796"/>
    <w:rsid w:val="007F693D"/>
    <w:rsid w:val="007F6A19"/>
    <w:rsid w:val="007F6A99"/>
    <w:rsid w:val="007F6B9F"/>
    <w:rsid w:val="007F6CD3"/>
    <w:rsid w:val="007F6D40"/>
    <w:rsid w:val="007F6DC9"/>
    <w:rsid w:val="007F6E7B"/>
    <w:rsid w:val="007F6E87"/>
    <w:rsid w:val="007F6EB9"/>
    <w:rsid w:val="007F6F18"/>
    <w:rsid w:val="007F6F1C"/>
    <w:rsid w:val="007F707B"/>
    <w:rsid w:val="007F7110"/>
    <w:rsid w:val="007F7199"/>
    <w:rsid w:val="007F71E4"/>
    <w:rsid w:val="007F727B"/>
    <w:rsid w:val="007F72B1"/>
    <w:rsid w:val="007F7312"/>
    <w:rsid w:val="007F74A3"/>
    <w:rsid w:val="007F74AF"/>
    <w:rsid w:val="007F74B7"/>
    <w:rsid w:val="007F75AF"/>
    <w:rsid w:val="007F763F"/>
    <w:rsid w:val="007F77AA"/>
    <w:rsid w:val="007F7852"/>
    <w:rsid w:val="007F789B"/>
    <w:rsid w:val="007F78DC"/>
    <w:rsid w:val="007F794C"/>
    <w:rsid w:val="007F7A71"/>
    <w:rsid w:val="007F7ACE"/>
    <w:rsid w:val="007F7B75"/>
    <w:rsid w:val="007F7BB0"/>
    <w:rsid w:val="007F7BED"/>
    <w:rsid w:val="007F7DE7"/>
    <w:rsid w:val="007F7E37"/>
    <w:rsid w:val="007F7E90"/>
    <w:rsid w:val="00800105"/>
    <w:rsid w:val="0080016D"/>
    <w:rsid w:val="008003E1"/>
    <w:rsid w:val="00800423"/>
    <w:rsid w:val="008004A1"/>
    <w:rsid w:val="0080053B"/>
    <w:rsid w:val="0080054A"/>
    <w:rsid w:val="008005D2"/>
    <w:rsid w:val="008005EE"/>
    <w:rsid w:val="00800662"/>
    <w:rsid w:val="0080080F"/>
    <w:rsid w:val="008008B8"/>
    <w:rsid w:val="008008DC"/>
    <w:rsid w:val="008009FF"/>
    <w:rsid w:val="00800C93"/>
    <w:rsid w:val="00800D8F"/>
    <w:rsid w:val="00800E43"/>
    <w:rsid w:val="008011C5"/>
    <w:rsid w:val="00801298"/>
    <w:rsid w:val="008012CD"/>
    <w:rsid w:val="008012F6"/>
    <w:rsid w:val="00801328"/>
    <w:rsid w:val="0080133C"/>
    <w:rsid w:val="008015E5"/>
    <w:rsid w:val="0080165B"/>
    <w:rsid w:val="008016F4"/>
    <w:rsid w:val="00801788"/>
    <w:rsid w:val="008017E3"/>
    <w:rsid w:val="00801820"/>
    <w:rsid w:val="008018C4"/>
    <w:rsid w:val="0080190F"/>
    <w:rsid w:val="00801979"/>
    <w:rsid w:val="0080198A"/>
    <w:rsid w:val="00801A2D"/>
    <w:rsid w:val="00801A3B"/>
    <w:rsid w:val="00801AE7"/>
    <w:rsid w:val="00801B3F"/>
    <w:rsid w:val="00801BF1"/>
    <w:rsid w:val="00801F36"/>
    <w:rsid w:val="00802117"/>
    <w:rsid w:val="0080218B"/>
    <w:rsid w:val="00802190"/>
    <w:rsid w:val="008022BA"/>
    <w:rsid w:val="008022BE"/>
    <w:rsid w:val="008022F5"/>
    <w:rsid w:val="00802355"/>
    <w:rsid w:val="0080237C"/>
    <w:rsid w:val="00802644"/>
    <w:rsid w:val="00802759"/>
    <w:rsid w:val="0080295D"/>
    <w:rsid w:val="00802BEE"/>
    <w:rsid w:val="00802C27"/>
    <w:rsid w:val="00802C57"/>
    <w:rsid w:val="00802E0F"/>
    <w:rsid w:val="00802E59"/>
    <w:rsid w:val="00802F23"/>
    <w:rsid w:val="00803164"/>
    <w:rsid w:val="00803328"/>
    <w:rsid w:val="0080345F"/>
    <w:rsid w:val="0080379B"/>
    <w:rsid w:val="008037C5"/>
    <w:rsid w:val="008038C1"/>
    <w:rsid w:val="0080393A"/>
    <w:rsid w:val="00803AC5"/>
    <w:rsid w:val="00803AD2"/>
    <w:rsid w:val="00803B95"/>
    <w:rsid w:val="00803C59"/>
    <w:rsid w:val="00803D83"/>
    <w:rsid w:val="00803D87"/>
    <w:rsid w:val="00803DC3"/>
    <w:rsid w:val="00803E53"/>
    <w:rsid w:val="00803E7B"/>
    <w:rsid w:val="00803F89"/>
    <w:rsid w:val="00804282"/>
    <w:rsid w:val="00804380"/>
    <w:rsid w:val="008043F0"/>
    <w:rsid w:val="00804499"/>
    <w:rsid w:val="00804567"/>
    <w:rsid w:val="00804581"/>
    <w:rsid w:val="00804836"/>
    <w:rsid w:val="00804848"/>
    <w:rsid w:val="00804918"/>
    <w:rsid w:val="00804A77"/>
    <w:rsid w:val="00804B66"/>
    <w:rsid w:val="00804B8E"/>
    <w:rsid w:val="00804B9F"/>
    <w:rsid w:val="00804C58"/>
    <w:rsid w:val="00804CF3"/>
    <w:rsid w:val="00804D85"/>
    <w:rsid w:val="00804F4A"/>
    <w:rsid w:val="00804FB2"/>
    <w:rsid w:val="0080522B"/>
    <w:rsid w:val="00805289"/>
    <w:rsid w:val="008052B9"/>
    <w:rsid w:val="00805614"/>
    <w:rsid w:val="00805669"/>
    <w:rsid w:val="008057AD"/>
    <w:rsid w:val="008058F4"/>
    <w:rsid w:val="008059E0"/>
    <w:rsid w:val="00805A59"/>
    <w:rsid w:val="00805BC6"/>
    <w:rsid w:val="00805BE1"/>
    <w:rsid w:val="00805C74"/>
    <w:rsid w:val="00805C8E"/>
    <w:rsid w:val="00805DB1"/>
    <w:rsid w:val="00805E02"/>
    <w:rsid w:val="00805E4A"/>
    <w:rsid w:val="00805F45"/>
    <w:rsid w:val="008061AE"/>
    <w:rsid w:val="008062B9"/>
    <w:rsid w:val="0080637F"/>
    <w:rsid w:val="008063B6"/>
    <w:rsid w:val="0080655C"/>
    <w:rsid w:val="008065E5"/>
    <w:rsid w:val="008065E6"/>
    <w:rsid w:val="0080672E"/>
    <w:rsid w:val="008067B6"/>
    <w:rsid w:val="0080682B"/>
    <w:rsid w:val="00806989"/>
    <w:rsid w:val="008069D7"/>
    <w:rsid w:val="00806A81"/>
    <w:rsid w:val="00806B0A"/>
    <w:rsid w:val="00806BF2"/>
    <w:rsid w:val="00806C03"/>
    <w:rsid w:val="00806C0D"/>
    <w:rsid w:val="00806CA7"/>
    <w:rsid w:val="00806CFE"/>
    <w:rsid w:val="00806E35"/>
    <w:rsid w:val="00806E91"/>
    <w:rsid w:val="00806F4F"/>
    <w:rsid w:val="00807016"/>
    <w:rsid w:val="0080706B"/>
    <w:rsid w:val="00807108"/>
    <w:rsid w:val="00807275"/>
    <w:rsid w:val="00807320"/>
    <w:rsid w:val="00807400"/>
    <w:rsid w:val="0080742A"/>
    <w:rsid w:val="00807453"/>
    <w:rsid w:val="00807484"/>
    <w:rsid w:val="008074CC"/>
    <w:rsid w:val="008074DC"/>
    <w:rsid w:val="00807527"/>
    <w:rsid w:val="0080759A"/>
    <w:rsid w:val="008077E6"/>
    <w:rsid w:val="00807937"/>
    <w:rsid w:val="00807A6F"/>
    <w:rsid w:val="00807AB7"/>
    <w:rsid w:val="00807AC3"/>
    <w:rsid w:val="00807B27"/>
    <w:rsid w:val="00807B30"/>
    <w:rsid w:val="00807BDF"/>
    <w:rsid w:val="00807CE4"/>
    <w:rsid w:val="00807DB3"/>
    <w:rsid w:val="00807DEF"/>
    <w:rsid w:val="00807E1D"/>
    <w:rsid w:val="00807FF5"/>
    <w:rsid w:val="0081003D"/>
    <w:rsid w:val="0081004D"/>
    <w:rsid w:val="00810087"/>
    <w:rsid w:val="00810105"/>
    <w:rsid w:val="0081016E"/>
    <w:rsid w:val="00810266"/>
    <w:rsid w:val="0081034E"/>
    <w:rsid w:val="00810478"/>
    <w:rsid w:val="008106CC"/>
    <w:rsid w:val="008107DF"/>
    <w:rsid w:val="0081080A"/>
    <w:rsid w:val="008108BA"/>
    <w:rsid w:val="0081094F"/>
    <w:rsid w:val="00810973"/>
    <w:rsid w:val="00810A67"/>
    <w:rsid w:val="00810A7B"/>
    <w:rsid w:val="00810B5C"/>
    <w:rsid w:val="00810C81"/>
    <w:rsid w:val="00810CD6"/>
    <w:rsid w:val="00810D52"/>
    <w:rsid w:val="00810E1C"/>
    <w:rsid w:val="00810ED0"/>
    <w:rsid w:val="0081105E"/>
    <w:rsid w:val="00811317"/>
    <w:rsid w:val="00811347"/>
    <w:rsid w:val="00811468"/>
    <w:rsid w:val="00811480"/>
    <w:rsid w:val="008114FD"/>
    <w:rsid w:val="00811694"/>
    <w:rsid w:val="0081179D"/>
    <w:rsid w:val="008117D4"/>
    <w:rsid w:val="00811929"/>
    <w:rsid w:val="0081195F"/>
    <w:rsid w:val="008119FF"/>
    <w:rsid w:val="00811B95"/>
    <w:rsid w:val="00811BDB"/>
    <w:rsid w:val="00811CFA"/>
    <w:rsid w:val="00811D26"/>
    <w:rsid w:val="00811DCE"/>
    <w:rsid w:val="00811EAB"/>
    <w:rsid w:val="00811FBA"/>
    <w:rsid w:val="00811FF3"/>
    <w:rsid w:val="00812107"/>
    <w:rsid w:val="00812224"/>
    <w:rsid w:val="00812296"/>
    <w:rsid w:val="008122BB"/>
    <w:rsid w:val="0081236B"/>
    <w:rsid w:val="0081238D"/>
    <w:rsid w:val="008124F9"/>
    <w:rsid w:val="008124FF"/>
    <w:rsid w:val="00812566"/>
    <w:rsid w:val="0081273D"/>
    <w:rsid w:val="008127F3"/>
    <w:rsid w:val="00812939"/>
    <w:rsid w:val="00812988"/>
    <w:rsid w:val="00812A5D"/>
    <w:rsid w:val="00812C6F"/>
    <w:rsid w:val="00812E11"/>
    <w:rsid w:val="00812EAB"/>
    <w:rsid w:val="00812EF6"/>
    <w:rsid w:val="00812FF4"/>
    <w:rsid w:val="008130D4"/>
    <w:rsid w:val="008131BC"/>
    <w:rsid w:val="00813328"/>
    <w:rsid w:val="0081332C"/>
    <w:rsid w:val="00813377"/>
    <w:rsid w:val="00813684"/>
    <w:rsid w:val="0081375D"/>
    <w:rsid w:val="008137DF"/>
    <w:rsid w:val="00813A69"/>
    <w:rsid w:val="00813C3A"/>
    <w:rsid w:val="00813CF6"/>
    <w:rsid w:val="00813F2B"/>
    <w:rsid w:val="00813F2D"/>
    <w:rsid w:val="00813F4F"/>
    <w:rsid w:val="00813F62"/>
    <w:rsid w:val="00814020"/>
    <w:rsid w:val="00814026"/>
    <w:rsid w:val="0081418A"/>
    <w:rsid w:val="0081420F"/>
    <w:rsid w:val="008142D1"/>
    <w:rsid w:val="008143AE"/>
    <w:rsid w:val="00814412"/>
    <w:rsid w:val="008144C1"/>
    <w:rsid w:val="00814573"/>
    <w:rsid w:val="008145D6"/>
    <w:rsid w:val="008147C6"/>
    <w:rsid w:val="0081484F"/>
    <w:rsid w:val="00814868"/>
    <w:rsid w:val="008148F5"/>
    <w:rsid w:val="00814907"/>
    <w:rsid w:val="0081492C"/>
    <w:rsid w:val="008149FB"/>
    <w:rsid w:val="00814B48"/>
    <w:rsid w:val="00814B54"/>
    <w:rsid w:val="00814C66"/>
    <w:rsid w:val="00814EBD"/>
    <w:rsid w:val="00815005"/>
    <w:rsid w:val="0081501F"/>
    <w:rsid w:val="008151D6"/>
    <w:rsid w:val="00815388"/>
    <w:rsid w:val="00815473"/>
    <w:rsid w:val="008154B7"/>
    <w:rsid w:val="00815779"/>
    <w:rsid w:val="008157C3"/>
    <w:rsid w:val="0081588B"/>
    <w:rsid w:val="008158C4"/>
    <w:rsid w:val="00815BF8"/>
    <w:rsid w:val="00815CC5"/>
    <w:rsid w:val="00815D29"/>
    <w:rsid w:val="00815D60"/>
    <w:rsid w:val="00815DF1"/>
    <w:rsid w:val="00815F7D"/>
    <w:rsid w:val="00816072"/>
    <w:rsid w:val="00816088"/>
    <w:rsid w:val="00816116"/>
    <w:rsid w:val="0081621F"/>
    <w:rsid w:val="0081625B"/>
    <w:rsid w:val="008162CB"/>
    <w:rsid w:val="0081632E"/>
    <w:rsid w:val="008163BD"/>
    <w:rsid w:val="00816412"/>
    <w:rsid w:val="00816545"/>
    <w:rsid w:val="0081655C"/>
    <w:rsid w:val="008165A0"/>
    <w:rsid w:val="00816816"/>
    <w:rsid w:val="008168C7"/>
    <w:rsid w:val="008168F5"/>
    <w:rsid w:val="00816980"/>
    <w:rsid w:val="00816A7A"/>
    <w:rsid w:val="00816C51"/>
    <w:rsid w:val="00816C57"/>
    <w:rsid w:val="00816DCE"/>
    <w:rsid w:val="00816E64"/>
    <w:rsid w:val="00816F98"/>
    <w:rsid w:val="0081702A"/>
    <w:rsid w:val="008170BB"/>
    <w:rsid w:val="00817122"/>
    <w:rsid w:val="008171B1"/>
    <w:rsid w:val="00817272"/>
    <w:rsid w:val="008172E1"/>
    <w:rsid w:val="00817397"/>
    <w:rsid w:val="008174A3"/>
    <w:rsid w:val="008174A4"/>
    <w:rsid w:val="0081754C"/>
    <w:rsid w:val="008177E7"/>
    <w:rsid w:val="0081780B"/>
    <w:rsid w:val="008178AF"/>
    <w:rsid w:val="00817A4C"/>
    <w:rsid w:val="00817A6D"/>
    <w:rsid w:val="00817A8D"/>
    <w:rsid w:val="00817B32"/>
    <w:rsid w:val="00817B95"/>
    <w:rsid w:val="00817C7A"/>
    <w:rsid w:val="00817CAF"/>
    <w:rsid w:val="00817CF5"/>
    <w:rsid w:val="00817CF8"/>
    <w:rsid w:val="00817D10"/>
    <w:rsid w:val="00817F45"/>
    <w:rsid w:val="00817F96"/>
    <w:rsid w:val="0082006B"/>
    <w:rsid w:val="00820182"/>
    <w:rsid w:val="0082028E"/>
    <w:rsid w:val="008202DD"/>
    <w:rsid w:val="008203D3"/>
    <w:rsid w:val="00820409"/>
    <w:rsid w:val="008204AE"/>
    <w:rsid w:val="008205E4"/>
    <w:rsid w:val="008205FF"/>
    <w:rsid w:val="0082096F"/>
    <w:rsid w:val="008209C8"/>
    <w:rsid w:val="008209E0"/>
    <w:rsid w:val="00820B4E"/>
    <w:rsid w:val="00820C3A"/>
    <w:rsid w:val="00820C43"/>
    <w:rsid w:val="00820D18"/>
    <w:rsid w:val="00820DEA"/>
    <w:rsid w:val="00820E8E"/>
    <w:rsid w:val="00820EA9"/>
    <w:rsid w:val="00820ED0"/>
    <w:rsid w:val="00820F3A"/>
    <w:rsid w:val="008211AB"/>
    <w:rsid w:val="00821292"/>
    <w:rsid w:val="00821662"/>
    <w:rsid w:val="0082169E"/>
    <w:rsid w:val="008216C6"/>
    <w:rsid w:val="0082175E"/>
    <w:rsid w:val="008217A0"/>
    <w:rsid w:val="008217CA"/>
    <w:rsid w:val="0082185A"/>
    <w:rsid w:val="008218B2"/>
    <w:rsid w:val="0082196D"/>
    <w:rsid w:val="00821A7B"/>
    <w:rsid w:val="00821AF2"/>
    <w:rsid w:val="00821B13"/>
    <w:rsid w:val="00821B56"/>
    <w:rsid w:val="00821BCE"/>
    <w:rsid w:val="00821BD0"/>
    <w:rsid w:val="00821C19"/>
    <w:rsid w:val="00821CEA"/>
    <w:rsid w:val="00821DEE"/>
    <w:rsid w:val="00821E4C"/>
    <w:rsid w:val="00822075"/>
    <w:rsid w:val="008220CD"/>
    <w:rsid w:val="00822140"/>
    <w:rsid w:val="0082219C"/>
    <w:rsid w:val="008221AD"/>
    <w:rsid w:val="008221FD"/>
    <w:rsid w:val="0082221B"/>
    <w:rsid w:val="008222CD"/>
    <w:rsid w:val="00822385"/>
    <w:rsid w:val="008223BD"/>
    <w:rsid w:val="00822417"/>
    <w:rsid w:val="008224EB"/>
    <w:rsid w:val="008224F8"/>
    <w:rsid w:val="008224FF"/>
    <w:rsid w:val="0082250B"/>
    <w:rsid w:val="008225EB"/>
    <w:rsid w:val="008225F9"/>
    <w:rsid w:val="00822629"/>
    <w:rsid w:val="00822709"/>
    <w:rsid w:val="008228F8"/>
    <w:rsid w:val="0082292B"/>
    <w:rsid w:val="008229B2"/>
    <w:rsid w:val="00822BE1"/>
    <w:rsid w:val="00822DBF"/>
    <w:rsid w:val="00822F66"/>
    <w:rsid w:val="00822FE2"/>
    <w:rsid w:val="008231CA"/>
    <w:rsid w:val="00823212"/>
    <w:rsid w:val="008232AE"/>
    <w:rsid w:val="008232DC"/>
    <w:rsid w:val="008233AA"/>
    <w:rsid w:val="00823448"/>
    <w:rsid w:val="0082345E"/>
    <w:rsid w:val="008234FD"/>
    <w:rsid w:val="008236B8"/>
    <w:rsid w:val="00823783"/>
    <w:rsid w:val="008237FA"/>
    <w:rsid w:val="00823974"/>
    <w:rsid w:val="00823A94"/>
    <w:rsid w:val="00823C7F"/>
    <w:rsid w:val="00823D61"/>
    <w:rsid w:val="00823DE3"/>
    <w:rsid w:val="00823E3F"/>
    <w:rsid w:val="00823EB4"/>
    <w:rsid w:val="00823EE6"/>
    <w:rsid w:val="00824088"/>
    <w:rsid w:val="00824117"/>
    <w:rsid w:val="00824296"/>
    <w:rsid w:val="008242E4"/>
    <w:rsid w:val="00824378"/>
    <w:rsid w:val="008244F6"/>
    <w:rsid w:val="008248BF"/>
    <w:rsid w:val="00824AF5"/>
    <w:rsid w:val="00824C98"/>
    <w:rsid w:val="00824D14"/>
    <w:rsid w:val="00824DCE"/>
    <w:rsid w:val="00824EC8"/>
    <w:rsid w:val="00824EDD"/>
    <w:rsid w:val="00824F0C"/>
    <w:rsid w:val="00824F4F"/>
    <w:rsid w:val="00824F90"/>
    <w:rsid w:val="00824FA2"/>
    <w:rsid w:val="00824FD2"/>
    <w:rsid w:val="00824FFC"/>
    <w:rsid w:val="0082504D"/>
    <w:rsid w:val="008250A0"/>
    <w:rsid w:val="0082518E"/>
    <w:rsid w:val="00825344"/>
    <w:rsid w:val="008254EC"/>
    <w:rsid w:val="00825553"/>
    <w:rsid w:val="00825634"/>
    <w:rsid w:val="0082571E"/>
    <w:rsid w:val="00825728"/>
    <w:rsid w:val="00825B44"/>
    <w:rsid w:val="00825B9A"/>
    <w:rsid w:val="00825D0A"/>
    <w:rsid w:val="00825D12"/>
    <w:rsid w:val="00825DAE"/>
    <w:rsid w:val="00825E1E"/>
    <w:rsid w:val="00825FE8"/>
    <w:rsid w:val="008260A6"/>
    <w:rsid w:val="008261DF"/>
    <w:rsid w:val="0082622A"/>
    <w:rsid w:val="00826372"/>
    <w:rsid w:val="0082639C"/>
    <w:rsid w:val="008265B3"/>
    <w:rsid w:val="008265C9"/>
    <w:rsid w:val="008265E8"/>
    <w:rsid w:val="0082682F"/>
    <w:rsid w:val="00826870"/>
    <w:rsid w:val="00826A8A"/>
    <w:rsid w:val="00826AE3"/>
    <w:rsid w:val="00826C83"/>
    <w:rsid w:val="00826CA3"/>
    <w:rsid w:val="00826E3A"/>
    <w:rsid w:val="00826ECD"/>
    <w:rsid w:val="00826F0D"/>
    <w:rsid w:val="00826F62"/>
    <w:rsid w:val="00827021"/>
    <w:rsid w:val="00827160"/>
    <w:rsid w:val="0082716A"/>
    <w:rsid w:val="0082721F"/>
    <w:rsid w:val="00827275"/>
    <w:rsid w:val="00827308"/>
    <w:rsid w:val="00827346"/>
    <w:rsid w:val="00827368"/>
    <w:rsid w:val="008274C2"/>
    <w:rsid w:val="008274E4"/>
    <w:rsid w:val="0082752C"/>
    <w:rsid w:val="00827635"/>
    <w:rsid w:val="008277DA"/>
    <w:rsid w:val="0082781D"/>
    <w:rsid w:val="0082787A"/>
    <w:rsid w:val="00827B63"/>
    <w:rsid w:val="00827B94"/>
    <w:rsid w:val="00827BFD"/>
    <w:rsid w:val="00827C0E"/>
    <w:rsid w:val="00827C48"/>
    <w:rsid w:val="00827C93"/>
    <w:rsid w:val="00827CA4"/>
    <w:rsid w:val="00827E4B"/>
    <w:rsid w:val="00827F17"/>
    <w:rsid w:val="00827F6B"/>
    <w:rsid w:val="0083018E"/>
    <w:rsid w:val="00830495"/>
    <w:rsid w:val="008304BD"/>
    <w:rsid w:val="008304CA"/>
    <w:rsid w:val="008305AF"/>
    <w:rsid w:val="008305EA"/>
    <w:rsid w:val="00830677"/>
    <w:rsid w:val="008306B4"/>
    <w:rsid w:val="008306D4"/>
    <w:rsid w:val="008307C9"/>
    <w:rsid w:val="008309A7"/>
    <w:rsid w:val="00830A9B"/>
    <w:rsid w:val="00830B4B"/>
    <w:rsid w:val="00830B8A"/>
    <w:rsid w:val="00830C1C"/>
    <w:rsid w:val="00830C1F"/>
    <w:rsid w:val="00830C2C"/>
    <w:rsid w:val="00830D2B"/>
    <w:rsid w:val="00830DD2"/>
    <w:rsid w:val="00830E06"/>
    <w:rsid w:val="00830FBC"/>
    <w:rsid w:val="00830FE9"/>
    <w:rsid w:val="00831055"/>
    <w:rsid w:val="00831280"/>
    <w:rsid w:val="00831405"/>
    <w:rsid w:val="0083141D"/>
    <w:rsid w:val="00831427"/>
    <w:rsid w:val="008315AF"/>
    <w:rsid w:val="008316FC"/>
    <w:rsid w:val="0083175F"/>
    <w:rsid w:val="00831896"/>
    <w:rsid w:val="00831D21"/>
    <w:rsid w:val="00831D3F"/>
    <w:rsid w:val="00831DA7"/>
    <w:rsid w:val="00831F08"/>
    <w:rsid w:val="00831F76"/>
    <w:rsid w:val="00831FE4"/>
    <w:rsid w:val="00832103"/>
    <w:rsid w:val="0083229A"/>
    <w:rsid w:val="0083229C"/>
    <w:rsid w:val="00832317"/>
    <w:rsid w:val="00832426"/>
    <w:rsid w:val="008324A4"/>
    <w:rsid w:val="008324E6"/>
    <w:rsid w:val="008324F9"/>
    <w:rsid w:val="00832987"/>
    <w:rsid w:val="00832A3A"/>
    <w:rsid w:val="00832AD3"/>
    <w:rsid w:val="00832E4A"/>
    <w:rsid w:val="00832F30"/>
    <w:rsid w:val="00832F5B"/>
    <w:rsid w:val="00833290"/>
    <w:rsid w:val="008332E3"/>
    <w:rsid w:val="00833402"/>
    <w:rsid w:val="008334F5"/>
    <w:rsid w:val="008335D4"/>
    <w:rsid w:val="00833882"/>
    <w:rsid w:val="008338CD"/>
    <w:rsid w:val="008338EE"/>
    <w:rsid w:val="00833A1D"/>
    <w:rsid w:val="00833A5A"/>
    <w:rsid w:val="00833A68"/>
    <w:rsid w:val="00833A77"/>
    <w:rsid w:val="00833C95"/>
    <w:rsid w:val="00833D14"/>
    <w:rsid w:val="00833EA9"/>
    <w:rsid w:val="00833F30"/>
    <w:rsid w:val="0083417E"/>
    <w:rsid w:val="008341DB"/>
    <w:rsid w:val="00834281"/>
    <w:rsid w:val="00834383"/>
    <w:rsid w:val="008343F1"/>
    <w:rsid w:val="0083446C"/>
    <w:rsid w:val="008344AC"/>
    <w:rsid w:val="0083456D"/>
    <w:rsid w:val="008345B3"/>
    <w:rsid w:val="00834652"/>
    <w:rsid w:val="008346AE"/>
    <w:rsid w:val="00834719"/>
    <w:rsid w:val="00834931"/>
    <w:rsid w:val="00834947"/>
    <w:rsid w:val="00834A2D"/>
    <w:rsid w:val="00834A31"/>
    <w:rsid w:val="00834A44"/>
    <w:rsid w:val="00834D08"/>
    <w:rsid w:val="00834D0D"/>
    <w:rsid w:val="00834E45"/>
    <w:rsid w:val="00834E4E"/>
    <w:rsid w:val="00834E92"/>
    <w:rsid w:val="008354A8"/>
    <w:rsid w:val="008354D5"/>
    <w:rsid w:val="008355C7"/>
    <w:rsid w:val="00835626"/>
    <w:rsid w:val="00835812"/>
    <w:rsid w:val="00835817"/>
    <w:rsid w:val="00835957"/>
    <w:rsid w:val="0083598C"/>
    <w:rsid w:val="00835990"/>
    <w:rsid w:val="0083599C"/>
    <w:rsid w:val="008359E5"/>
    <w:rsid w:val="00835A43"/>
    <w:rsid w:val="00835AAF"/>
    <w:rsid w:val="00835C97"/>
    <w:rsid w:val="00835E62"/>
    <w:rsid w:val="00835E89"/>
    <w:rsid w:val="00836013"/>
    <w:rsid w:val="0083617E"/>
    <w:rsid w:val="0083621F"/>
    <w:rsid w:val="008362D5"/>
    <w:rsid w:val="00836389"/>
    <w:rsid w:val="00836598"/>
    <w:rsid w:val="008365B4"/>
    <w:rsid w:val="00836734"/>
    <w:rsid w:val="008367CF"/>
    <w:rsid w:val="0083689F"/>
    <w:rsid w:val="008368C4"/>
    <w:rsid w:val="008368F6"/>
    <w:rsid w:val="00836A21"/>
    <w:rsid w:val="00836BF8"/>
    <w:rsid w:val="00836CB0"/>
    <w:rsid w:val="00836DA0"/>
    <w:rsid w:val="00836DF1"/>
    <w:rsid w:val="00836E6F"/>
    <w:rsid w:val="00836FAD"/>
    <w:rsid w:val="00836FE7"/>
    <w:rsid w:val="00837070"/>
    <w:rsid w:val="00837176"/>
    <w:rsid w:val="008371C1"/>
    <w:rsid w:val="0083733C"/>
    <w:rsid w:val="00837381"/>
    <w:rsid w:val="00837385"/>
    <w:rsid w:val="008373DF"/>
    <w:rsid w:val="0083743B"/>
    <w:rsid w:val="00837590"/>
    <w:rsid w:val="008375CF"/>
    <w:rsid w:val="0083764B"/>
    <w:rsid w:val="0083764E"/>
    <w:rsid w:val="0083767F"/>
    <w:rsid w:val="008376AA"/>
    <w:rsid w:val="0083770B"/>
    <w:rsid w:val="00837741"/>
    <w:rsid w:val="008377A5"/>
    <w:rsid w:val="008377AD"/>
    <w:rsid w:val="00837A72"/>
    <w:rsid w:val="00837B0C"/>
    <w:rsid w:val="00837B71"/>
    <w:rsid w:val="00837B8E"/>
    <w:rsid w:val="00837C58"/>
    <w:rsid w:val="00837CA2"/>
    <w:rsid w:val="00837E9B"/>
    <w:rsid w:val="00837EAF"/>
    <w:rsid w:val="0084000F"/>
    <w:rsid w:val="00840077"/>
    <w:rsid w:val="008402F7"/>
    <w:rsid w:val="00840324"/>
    <w:rsid w:val="00840370"/>
    <w:rsid w:val="0084037B"/>
    <w:rsid w:val="00840455"/>
    <w:rsid w:val="008404DA"/>
    <w:rsid w:val="0084051A"/>
    <w:rsid w:val="008405D2"/>
    <w:rsid w:val="00840613"/>
    <w:rsid w:val="00840741"/>
    <w:rsid w:val="00840767"/>
    <w:rsid w:val="008409FB"/>
    <w:rsid w:val="00840AD9"/>
    <w:rsid w:val="00840B52"/>
    <w:rsid w:val="00840B5B"/>
    <w:rsid w:val="00840C94"/>
    <w:rsid w:val="00840D71"/>
    <w:rsid w:val="00840E79"/>
    <w:rsid w:val="00840E8E"/>
    <w:rsid w:val="00840EBD"/>
    <w:rsid w:val="00840F33"/>
    <w:rsid w:val="0084102A"/>
    <w:rsid w:val="00841128"/>
    <w:rsid w:val="00841165"/>
    <w:rsid w:val="00841332"/>
    <w:rsid w:val="008413E0"/>
    <w:rsid w:val="0084144F"/>
    <w:rsid w:val="00841564"/>
    <w:rsid w:val="008415EE"/>
    <w:rsid w:val="008416D2"/>
    <w:rsid w:val="008416E6"/>
    <w:rsid w:val="00841731"/>
    <w:rsid w:val="00841774"/>
    <w:rsid w:val="00841797"/>
    <w:rsid w:val="008417D1"/>
    <w:rsid w:val="008419E2"/>
    <w:rsid w:val="00841C51"/>
    <w:rsid w:val="00841C62"/>
    <w:rsid w:val="00841C9E"/>
    <w:rsid w:val="00841DD8"/>
    <w:rsid w:val="00841DE1"/>
    <w:rsid w:val="00841F43"/>
    <w:rsid w:val="008420EA"/>
    <w:rsid w:val="0084212E"/>
    <w:rsid w:val="008421CD"/>
    <w:rsid w:val="0084220D"/>
    <w:rsid w:val="00842214"/>
    <w:rsid w:val="0084240C"/>
    <w:rsid w:val="0084247D"/>
    <w:rsid w:val="00842696"/>
    <w:rsid w:val="008426DB"/>
    <w:rsid w:val="00842767"/>
    <w:rsid w:val="00842864"/>
    <w:rsid w:val="008429CC"/>
    <w:rsid w:val="00842A89"/>
    <w:rsid w:val="00842B19"/>
    <w:rsid w:val="00842B36"/>
    <w:rsid w:val="00842DB4"/>
    <w:rsid w:val="00842E16"/>
    <w:rsid w:val="00842F45"/>
    <w:rsid w:val="00843029"/>
    <w:rsid w:val="00843099"/>
    <w:rsid w:val="00843213"/>
    <w:rsid w:val="00843241"/>
    <w:rsid w:val="008432DD"/>
    <w:rsid w:val="00843439"/>
    <w:rsid w:val="00843533"/>
    <w:rsid w:val="0084356F"/>
    <w:rsid w:val="0084358D"/>
    <w:rsid w:val="00843754"/>
    <w:rsid w:val="008437A9"/>
    <w:rsid w:val="00843844"/>
    <w:rsid w:val="008438CF"/>
    <w:rsid w:val="008439EE"/>
    <w:rsid w:val="00843A9F"/>
    <w:rsid w:val="00843AB9"/>
    <w:rsid w:val="00843B27"/>
    <w:rsid w:val="00843BCE"/>
    <w:rsid w:val="00843C7B"/>
    <w:rsid w:val="00843CD3"/>
    <w:rsid w:val="00843D49"/>
    <w:rsid w:val="00843E3A"/>
    <w:rsid w:val="00843EAA"/>
    <w:rsid w:val="00843F3F"/>
    <w:rsid w:val="00843F81"/>
    <w:rsid w:val="00844035"/>
    <w:rsid w:val="0084403C"/>
    <w:rsid w:val="00844059"/>
    <w:rsid w:val="0084446B"/>
    <w:rsid w:val="008444B9"/>
    <w:rsid w:val="0084462B"/>
    <w:rsid w:val="0084468D"/>
    <w:rsid w:val="008447AF"/>
    <w:rsid w:val="008447B1"/>
    <w:rsid w:val="0084484B"/>
    <w:rsid w:val="00844915"/>
    <w:rsid w:val="00844A6F"/>
    <w:rsid w:val="00844DC3"/>
    <w:rsid w:val="00844DDE"/>
    <w:rsid w:val="00844E2C"/>
    <w:rsid w:val="00844EBC"/>
    <w:rsid w:val="00844F27"/>
    <w:rsid w:val="008453AE"/>
    <w:rsid w:val="0084566C"/>
    <w:rsid w:val="008456F6"/>
    <w:rsid w:val="00845717"/>
    <w:rsid w:val="00845735"/>
    <w:rsid w:val="0084576C"/>
    <w:rsid w:val="008458E2"/>
    <w:rsid w:val="0084594F"/>
    <w:rsid w:val="00845A59"/>
    <w:rsid w:val="00845F5D"/>
    <w:rsid w:val="00846068"/>
    <w:rsid w:val="00846122"/>
    <w:rsid w:val="008461C0"/>
    <w:rsid w:val="008462C9"/>
    <w:rsid w:val="008464B2"/>
    <w:rsid w:val="008464D1"/>
    <w:rsid w:val="008465B0"/>
    <w:rsid w:val="00846742"/>
    <w:rsid w:val="008467ED"/>
    <w:rsid w:val="00846A29"/>
    <w:rsid w:val="00846A39"/>
    <w:rsid w:val="00846A7C"/>
    <w:rsid w:val="00846B20"/>
    <w:rsid w:val="00846B6C"/>
    <w:rsid w:val="00846CB1"/>
    <w:rsid w:val="00847095"/>
    <w:rsid w:val="008470BB"/>
    <w:rsid w:val="008470C3"/>
    <w:rsid w:val="00847270"/>
    <w:rsid w:val="0084727F"/>
    <w:rsid w:val="00847377"/>
    <w:rsid w:val="00847470"/>
    <w:rsid w:val="00847518"/>
    <w:rsid w:val="008476E8"/>
    <w:rsid w:val="008478E0"/>
    <w:rsid w:val="0084796C"/>
    <w:rsid w:val="00847ABC"/>
    <w:rsid w:val="00847B60"/>
    <w:rsid w:val="00847BB2"/>
    <w:rsid w:val="00847BFA"/>
    <w:rsid w:val="00847C12"/>
    <w:rsid w:val="00847C6F"/>
    <w:rsid w:val="00847CA9"/>
    <w:rsid w:val="00847D9E"/>
    <w:rsid w:val="00847E03"/>
    <w:rsid w:val="00847E0D"/>
    <w:rsid w:val="00850018"/>
    <w:rsid w:val="00850338"/>
    <w:rsid w:val="00850514"/>
    <w:rsid w:val="008505B4"/>
    <w:rsid w:val="00850607"/>
    <w:rsid w:val="0085065F"/>
    <w:rsid w:val="0085075F"/>
    <w:rsid w:val="00850789"/>
    <w:rsid w:val="00850812"/>
    <w:rsid w:val="00850853"/>
    <w:rsid w:val="00850948"/>
    <w:rsid w:val="00850990"/>
    <w:rsid w:val="00850997"/>
    <w:rsid w:val="008509B9"/>
    <w:rsid w:val="008509C0"/>
    <w:rsid w:val="00850C00"/>
    <w:rsid w:val="00850C8B"/>
    <w:rsid w:val="00850D69"/>
    <w:rsid w:val="00850E85"/>
    <w:rsid w:val="00850E8B"/>
    <w:rsid w:val="00850E9E"/>
    <w:rsid w:val="00850EC0"/>
    <w:rsid w:val="00851007"/>
    <w:rsid w:val="00851056"/>
    <w:rsid w:val="008510FF"/>
    <w:rsid w:val="00851260"/>
    <w:rsid w:val="00851265"/>
    <w:rsid w:val="00851353"/>
    <w:rsid w:val="00851468"/>
    <w:rsid w:val="00851560"/>
    <w:rsid w:val="008516DD"/>
    <w:rsid w:val="0085180A"/>
    <w:rsid w:val="00851823"/>
    <w:rsid w:val="0085193D"/>
    <w:rsid w:val="008519D4"/>
    <w:rsid w:val="008519F0"/>
    <w:rsid w:val="00851A9E"/>
    <w:rsid w:val="00851AB7"/>
    <w:rsid w:val="00851B0A"/>
    <w:rsid w:val="00851B42"/>
    <w:rsid w:val="00851F07"/>
    <w:rsid w:val="00851F32"/>
    <w:rsid w:val="00851FA2"/>
    <w:rsid w:val="00852154"/>
    <w:rsid w:val="0085217F"/>
    <w:rsid w:val="008522A2"/>
    <w:rsid w:val="00852351"/>
    <w:rsid w:val="00852368"/>
    <w:rsid w:val="008523D8"/>
    <w:rsid w:val="00852442"/>
    <w:rsid w:val="00852577"/>
    <w:rsid w:val="008525A4"/>
    <w:rsid w:val="00852682"/>
    <w:rsid w:val="008529DF"/>
    <w:rsid w:val="00852B34"/>
    <w:rsid w:val="00852C9B"/>
    <w:rsid w:val="00852D07"/>
    <w:rsid w:val="00852D42"/>
    <w:rsid w:val="00852EC4"/>
    <w:rsid w:val="00852F01"/>
    <w:rsid w:val="00852F0F"/>
    <w:rsid w:val="00852FC3"/>
    <w:rsid w:val="00852FF8"/>
    <w:rsid w:val="00853010"/>
    <w:rsid w:val="00853119"/>
    <w:rsid w:val="0085322D"/>
    <w:rsid w:val="00853465"/>
    <w:rsid w:val="0085349B"/>
    <w:rsid w:val="00853645"/>
    <w:rsid w:val="0085373D"/>
    <w:rsid w:val="0085387C"/>
    <w:rsid w:val="00853A37"/>
    <w:rsid w:val="00853B7B"/>
    <w:rsid w:val="00853B9B"/>
    <w:rsid w:val="00853CE1"/>
    <w:rsid w:val="00853DF3"/>
    <w:rsid w:val="00853E59"/>
    <w:rsid w:val="00853E5B"/>
    <w:rsid w:val="00853F50"/>
    <w:rsid w:val="00854245"/>
    <w:rsid w:val="00854284"/>
    <w:rsid w:val="0085440C"/>
    <w:rsid w:val="00854529"/>
    <w:rsid w:val="00854575"/>
    <w:rsid w:val="008545A2"/>
    <w:rsid w:val="008545C2"/>
    <w:rsid w:val="00854718"/>
    <w:rsid w:val="00854856"/>
    <w:rsid w:val="00854956"/>
    <w:rsid w:val="00854A12"/>
    <w:rsid w:val="00854B89"/>
    <w:rsid w:val="00854BB7"/>
    <w:rsid w:val="00854C3A"/>
    <w:rsid w:val="00854C8F"/>
    <w:rsid w:val="00854CA8"/>
    <w:rsid w:val="00854D81"/>
    <w:rsid w:val="00854E4C"/>
    <w:rsid w:val="00854F64"/>
    <w:rsid w:val="00855176"/>
    <w:rsid w:val="008553E9"/>
    <w:rsid w:val="00855485"/>
    <w:rsid w:val="0085553A"/>
    <w:rsid w:val="008555D3"/>
    <w:rsid w:val="00855A17"/>
    <w:rsid w:val="00855B19"/>
    <w:rsid w:val="00855C6B"/>
    <w:rsid w:val="00855D2E"/>
    <w:rsid w:val="00855E23"/>
    <w:rsid w:val="00855E64"/>
    <w:rsid w:val="00855E67"/>
    <w:rsid w:val="00855FD2"/>
    <w:rsid w:val="008560D9"/>
    <w:rsid w:val="00856190"/>
    <w:rsid w:val="00856395"/>
    <w:rsid w:val="008565B4"/>
    <w:rsid w:val="008566CE"/>
    <w:rsid w:val="0085672D"/>
    <w:rsid w:val="00856775"/>
    <w:rsid w:val="00856834"/>
    <w:rsid w:val="008569F8"/>
    <w:rsid w:val="00856ACA"/>
    <w:rsid w:val="00856ACB"/>
    <w:rsid w:val="00856B5E"/>
    <w:rsid w:val="00856C43"/>
    <w:rsid w:val="00856E2D"/>
    <w:rsid w:val="00856E7E"/>
    <w:rsid w:val="00856EF1"/>
    <w:rsid w:val="00856F5C"/>
    <w:rsid w:val="008570E1"/>
    <w:rsid w:val="00857132"/>
    <w:rsid w:val="00857137"/>
    <w:rsid w:val="0085714A"/>
    <w:rsid w:val="0085734D"/>
    <w:rsid w:val="00857462"/>
    <w:rsid w:val="008574EA"/>
    <w:rsid w:val="00857526"/>
    <w:rsid w:val="008576E6"/>
    <w:rsid w:val="008576ED"/>
    <w:rsid w:val="008577B4"/>
    <w:rsid w:val="0085780E"/>
    <w:rsid w:val="00857A3C"/>
    <w:rsid w:val="00857AB1"/>
    <w:rsid w:val="00857B4E"/>
    <w:rsid w:val="00857BD8"/>
    <w:rsid w:val="00857D0A"/>
    <w:rsid w:val="00857D8C"/>
    <w:rsid w:val="00857DD5"/>
    <w:rsid w:val="00860096"/>
    <w:rsid w:val="008601B7"/>
    <w:rsid w:val="0086034B"/>
    <w:rsid w:val="008603CE"/>
    <w:rsid w:val="008603EC"/>
    <w:rsid w:val="0086042B"/>
    <w:rsid w:val="0086081F"/>
    <w:rsid w:val="008608E5"/>
    <w:rsid w:val="00860932"/>
    <w:rsid w:val="00860AA2"/>
    <w:rsid w:val="00860AC5"/>
    <w:rsid w:val="00860B09"/>
    <w:rsid w:val="00860B0C"/>
    <w:rsid w:val="00860B57"/>
    <w:rsid w:val="00860BA3"/>
    <w:rsid w:val="00860BF1"/>
    <w:rsid w:val="00860EDA"/>
    <w:rsid w:val="00860F4E"/>
    <w:rsid w:val="00861172"/>
    <w:rsid w:val="00861177"/>
    <w:rsid w:val="008611EA"/>
    <w:rsid w:val="00861298"/>
    <w:rsid w:val="00861332"/>
    <w:rsid w:val="00861415"/>
    <w:rsid w:val="00861433"/>
    <w:rsid w:val="008614E1"/>
    <w:rsid w:val="008616AC"/>
    <w:rsid w:val="008616C5"/>
    <w:rsid w:val="00861726"/>
    <w:rsid w:val="008617B3"/>
    <w:rsid w:val="008618B1"/>
    <w:rsid w:val="00861935"/>
    <w:rsid w:val="008619B2"/>
    <w:rsid w:val="008619FC"/>
    <w:rsid w:val="00861B79"/>
    <w:rsid w:val="00861C6B"/>
    <w:rsid w:val="00861D87"/>
    <w:rsid w:val="00861E63"/>
    <w:rsid w:val="00861F29"/>
    <w:rsid w:val="00862045"/>
    <w:rsid w:val="00862059"/>
    <w:rsid w:val="00862176"/>
    <w:rsid w:val="008621FF"/>
    <w:rsid w:val="00862320"/>
    <w:rsid w:val="0086233E"/>
    <w:rsid w:val="008623AA"/>
    <w:rsid w:val="00862624"/>
    <w:rsid w:val="00862681"/>
    <w:rsid w:val="008627D7"/>
    <w:rsid w:val="008628F5"/>
    <w:rsid w:val="00862A25"/>
    <w:rsid w:val="00862B0C"/>
    <w:rsid w:val="00862BA1"/>
    <w:rsid w:val="00862C36"/>
    <w:rsid w:val="00862D79"/>
    <w:rsid w:val="00862D8E"/>
    <w:rsid w:val="00862DD1"/>
    <w:rsid w:val="00862E80"/>
    <w:rsid w:val="00862EB1"/>
    <w:rsid w:val="00862ECB"/>
    <w:rsid w:val="00862F6A"/>
    <w:rsid w:val="00862F94"/>
    <w:rsid w:val="00862FB4"/>
    <w:rsid w:val="008630A1"/>
    <w:rsid w:val="00863185"/>
    <w:rsid w:val="008631A3"/>
    <w:rsid w:val="00863236"/>
    <w:rsid w:val="008633C4"/>
    <w:rsid w:val="008633E4"/>
    <w:rsid w:val="00863725"/>
    <w:rsid w:val="008638B9"/>
    <w:rsid w:val="008639AC"/>
    <w:rsid w:val="00863A48"/>
    <w:rsid w:val="00863B7C"/>
    <w:rsid w:val="00863B8E"/>
    <w:rsid w:val="00863CA3"/>
    <w:rsid w:val="00863D1A"/>
    <w:rsid w:val="00863EA4"/>
    <w:rsid w:val="00863ECD"/>
    <w:rsid w:val="00863EE7"/>
    <w:rsid w:val="008640B7"/>
    <w:rsid w:val="008642BF"/>
    <w:rsid w:val="00864539"/>
    <w:rsid w:val="008645CA"/>
    <w:rsid w:val="008645D5"/>
    <w:rsid w:val="00864650"/>
    <w:rsid w:val="00864656"/>
    <w:rsid w:val="00864679"/>
    <w:rsid w:val="00864704"/>
    <w:rsid w:val="008647CF"/>
    <w:rsid w:val="008647E8"/>
    <w:rsid w:val="008648DF"/>
    <w:rsid w:val="00864A2A"/>
    <w:rsid w:val="00864ACC"/>
    <w:rsid w:val="00864BF6"/>
    <w:rsid w:val="00864C49"/>
    <w:rsid w:val="00864CB5"/>
    <w:rsid w:val="00864D33"/>
    <w:rsid w:val="00864D7B"/>
    <w:rsid w:val="00864DF3"/>
    <w:rsid w:val="00864EE7"/>
    <w:rsid w:val="00864F8E"/>
    <w:rsid w:val="0086510F"/>
    <w:rsid w:val="008653C1"/>
    <w:rsid w:val="00865437"/>
    <w:rsid w:val="00865613"/>
    <w:rsid w:val="00865633"/>
    <w:rsid w:val="008656C9"/>
    <w:rsid w:val="00865721"/>
    <w:rsid w:val="00865740"/>
    <w:rsid w:val="008658F7"/>
    <w:rsid w:val="0086590C"/>
    <w:rsid w:val="00865A32"/>
    <w:rsid w:val="00865A66"/>
    <w:rsid w:val="00865B16"/>
    <w:rsid w:val="00865B28"/>
    <w:rsid w:val="00865B41"/>
    <w:rsid w:val="00865BCE"/>
    <w:rsid w:val="00865CD3"/>
    <w:rsid w:val="00865D4D"/>
    <w:rsid w:val="00865F16"/>
    <w:rsid w:val="00865FE3"/>
    <w:rsid w:val="00866087"/>
    <w:rsid w:val="00866116"/>
    <w:rsid w:val="00866388"/>
    <w:rsid w:val="008663A9"/>
    <w:rsid w:val="0086644D"/>
    <w:rsid w:val="008664AD"/>
    <w:rsid w:val="00866502"/>
    <w:rsid w:val="0086661F"/>
    <w:rsid w:val="00866879"/>
    <w:rsid w:val="0086692B"/>
    <w:rsid w:val="0086693D"/>
    <w:rsid w:val="00866A4B"/>
    <w:rsid w:val="00866B74"/>
    <w:rsid w:val="00866BFF"/>
    <w:rsid w:val="00866C52"/>
    <w:rsid w:val="00866CC3"/>
    <w:rsid w:val="00866D2E"/>
    <w:rsid w:val="00866D4C"/>
    <w:rsid w:val="00866D5B"/>
    <w:rsid w:val="00866DDF"/>
    <w:rsid w:val="00866F02"/>
    <w:rsid w:val="00867053"/>
    <w:rsid w:val="00867287"/>
    <w:rsid w:val="00867422"/>
    <w:rsid w:val="008675AD"/>
    <w:rsid w:val="008676D3"/>
    <w:rsid w:val="008676EE"/>
    <w:rsid w:val="008677E5"/>
    <w:rsid w:val="00867940"/>
    <w:rsid w:val="00867959"/>
    <w:rsid w:val="00867960"/>
    <w:rsid w:val="00867977"/>
    <w:rsid w:val="00867B11"/>
    <w:rsid w:val="00867B51"/>
    <w:rsid w:val="00867BEA"/>
    <w:rsid w:val="00867C7C"/>
    <w:rsid w:val="00867CDF"/>
    <w:rsid w:val="00867CF7"/>
    <w:rsid w:val="00867D05"/>
    <w:rsid w:val="00867D3F"/>
    <w:rsid w:val="00867DBF"/>
    <w:rsid w:val="0087008A"/>
    <w:rsid w:val="0087008B"/>
    <w:rsid w:val="00870097"/>
    <w:rsid w:val="008700F7"/>
    <w:rsid w:val="00870129"/>
    <w:rsid w:val="0087017E"/>
    <w:rsid w:val="00870225"/>
    <w:rsid w:val="00870265"/>
    <w:rsid w:val="0087036A"/>
    <w:rsid w:val="008703EA"/>
    <w:rsid w:val="00870400"/>
    <w:rsid w:val="0087047F"/>
    <w:rsid w:val="008704AB"/>
    <w:rsid w:val="008704D6"/>
    <w:rsid w:val="0087057F"/>
    <w:rsid w:val="008706A6"/>
    <w:rsid w:val="00870797"/>
    <w:rsid w:val="008707A6"/>
    <w:rsid w:val="00870851"/>
    <w:rsid w:val="008709C6"/>
    <w:rsid w:val="008709D9"/>
    <w:rsid w:val="00870B6C"/>
    <w:rsid w:val="00870B94"/>
    <w:rsid w:val="00870BFB"/>
    <w:rsid w:val="00870C8A"/>
    <w:rsid w:val="00870D86"/>
    <w:rsid w:val="00870E62"/>
    <w:rsid w:val="00870F74"/>
    <w:rsid w:val="00871038"/>
    <w:rsid w:val="008713C0"/>
    <w:rsid w:val="00871557"/>
    <w:rsid w:val="0087156E"/>
    <w:rsid w:val="008715A7"/>
    <w:rsid w:val="008715D9"/>
    <w:rsid w:val="0087166B"/>
    <w:rsid w:val="00871771"/>
    <w:rsid w:val="008718E5"/>
    <w:rsid w:val="008719E8"/>
    <w:rsid w:val="00871BE7"/>
    <w:rsid w:val="00871C17"/>
    <w:rsid w:val="00871F77"/>
    <w:rsid w:val="00871F98"/>
    <w:rsid w:val="00872057"/>
    <w:rsid w:val="0087211D"/>
    <w:rsid w:val="00872180"/>
    <w:rsid w:val="008723B0"/>
    <w:rsid w:val="00872468"/>
    <w:rsid w:val="00872645"/>
    <w:rsid w:val="008727AA"/>
    <w:rsid w:val="008728ED"/>
    <w:rsid w:val="0087299A"/>
    <w:rsid w:val="00872A42"/>
    <w:rsid w:val="00872B38"/>
    <w:rsid w:val="00872BC4"/>
    <w:rsid w:val="00872BF1"/>
    <w:rsid w:val="00872FAA"/>
    <w:rsid w:val="00872FDE"/>
    <w:rsid w:val="00872FE1"/>
    <w:rsid w:val="008730CE"/>
    <w:rsid w:val="0087319B"/>
    <w:rsid w:val="008731BA"/>
    <w:rsid w:val="008731D7"/>
    <w:rsid w:val="00873209"/>
    <w:rsid w:val="00873227"/>
    <w:rsid w:val="008732AE"/>
    <w:rsid w:val="008732C4"/>
    <w:rsid w:val="008733BA"/>
    <w:rsid w:val="0087349B"/>
    <w:rsid w:val="008734D2"/>
    <w:rsid w:val="00873508"/>
    <w:rsid w:val="0087354F"/>
    <w:rsid w:val="008735A9"/>
    <w:rsid w:val="00873645"/>
    <w:rsid w:val="00873709"/>
    <w:rsid w:val="0087373E"/>
    <w:rsid w:val="00873834"/>
    <w:rsid w:val="0087384B"/>
    <w:rsid w:val="00873870"/>
    <w:rsid w:val="008738E9"/>
    <w:rsid w:val="00873A18"/>
    <w:rsid w:val="00873ADE"/>
    <w:rsid w:val="00873C2F"/>
    <w:rsid w:val="00873E1D"/>
    <w:rsid w:val="00873EB0"/>
    <w:rsid w:val="0087404B"/>
    <w:rsid w:val="008740B4"/>
    <w:rsid w:val="0087420B"/>
    <w:rsid w:val="00874268"/>
    <w:rsid w:val="008743BB"/>
    <w:rsid w:val="008743CE"/>
    <w:rsid w:val="0087464E"/>
    <w:rsid w:val="00874674"/>
    <w:rsid w:val="0087468F"/>
    <w:rsid w:val="0087476A"/>
    <w:rsid w:val="008747FF"/>
    <w:rsid w:val="008748D8"/>
    <w:rsid w:val="008749F1"/>
    <w:rsid w:val="00874B40"/>
    <w:rsid w:val="00874CB3"/>
    <w:rsid w:val="00874D41"/>
    <w:rsid w:val="00874D69"/>
    <w:rsid w:val="00874E32"/>
    <w:rsid w:val="00874E45"/>
    <w:rsid w:val="00874E6D"/>
    <w:rsid w:val="00874F19"/>
    <w:rsid w:val="00874F22"/>
    <w:rsid w:val="00874F77"/>
    <w:rsid w:val="00875108"/>
    <w:rsid w:val="0087515E"/>
    <w:rsid w:val="008752BE"/>
    <w:rsid w:val="00875301"/>
    <w:rsid w:val="00875388"/>
    <w:rsid w:val="0087538A"/>
    <w:rsid w:val="00875410"/>
    <w:rsid w:val="008754B1"/>
    <w:rsid w:val="008755F3"/>
    <w:rsid w:val="008759B1"/>
    <w:rsid w:val="00875A97"/>
    <w:rsid w:val="00875AE1"/>
    <w:rsid w:val="00875AE4"/>
    <w:rsid w:val="00875D9A"/>
    <w:rsid w:val="00875DB2"/>
    <w:rsid w:val="00875E75"/>
    <w:rsid w:val="00875F1A"/>
    <w:rsid w:val="00876057"/>
    <w:rsid w:val="0087608E"/>
    <w:rsid w:val="008760DF"/>
    <w:rsid w:val="00876306"/>
    <w:rsid w:val="0087637E"/>
    <w:rsid w:val="008764EF"/>
    <w:rsid w:val="00876537"/>
    <w:rsid w:val="0087662C"/>
    <w:rsid w:val="008766A0"/>
    <w:rsid w:val="00876719"/>
    <w:rsid w:val="00876BCE"/>
    <w:rsid w:val="00876C10"/>
    <w:rsid w:val="00876C84"/>
    <w:rsid w:val="00876F90"/>
    <w:rsid w:val="00877093"/>
    <w:rsid w:val="00877099"/>
    <w:rsid w:val="00877170"/>
    <w:rsid w:val="00877196"/>
    <w:rsid w:val="008772B7"/>
    <w:rsid w:val="008773C9"/>
    <w:rsid w:val="0087744E"/>
    <w:rsid w:val="0087758E"/>
    <w:rsid w:val="008776C6"/>
    <w:rsid w:val="008777C0"/>
    <w:rsid w:val="008777E4"/>
    <w:rsid w:val="00877825"/>
    <w:rsid w:val="00877859"/>
    <w:rsid w:val="00877895"/>
    <w:rsid w:val="00877955"/>
    <w:rsid w:val="008779BC"/>
    <w:rsid w:val="00877D21"/>
    <w:rsid w:val="00877EB5"/>
    <w:rsid w:val="00877F1C"/>
    <w:rsid w:val="00877F24"/>
    <w:rsid w:val="00877FF3"/>
    <w:rsid w:val="0088002C"/>
    <w:rsid w:val="0088023F"/>
    <w:rsid w:val="00880272"/>
    <w:rsid w:val="008803DB"/>
    <w:rsid w:val="00880467"/>
    <w:rsid w:val="00880516"/>
    <w:rsid w:val="00880777"/>
    <w:rsid w:val="008807BC"/>
    <w:rsid w:val="00880895"/>
    <w:rsid w:val="008808B2"/>
    <w:rsid w:val="00880AD0"/>
    <w:rsid w:val="00880C80"/>
    <w:rsid w:val="00880DA0"/>
    <w:rsid w:val="00880F19"/>
    <w:rsid w:val="00880F6E"/>
    <w:rsid w:val="00880FC5"/>
    <w:rsid w:val="008810C6"/>
    <w:rsid w:val="00881157"/>
    <w:rsid w:val="0088128E"/>
    <w:rsid w:val="00881683"/>
    <w:rsid w:val="008817C4"/>
    <w:rsid w:val="008817EF"/>
    <w:rsid w:val="008818DB"/>
    <w:rsid w:val="008819A5"/>
    <w:rsid w:val="00881A72"/>
    <w:rsid w:val="00881C91"/>
    <w:rsid w:val="00881CCA"/>
    <w:rsid w:val="00881E9F"/>
    <w:rsid w:val="00881F2D"/>
    <w:rsid w:val="0088201A"/>
    <w:rsid w:val="00882095"/>
    <w:rsid w:val="0088211A"/>
    <w:rsid w:val="00882141"/>
    <w:rsid w:val="00882191"/>
    <w:rsid w:val="008821D8"/>
    <w:rsid w:val="00882269"/>
    <w:rsid w:val="0088229E"/>
    <w:rsid w:val="008822B8"/>
    <w:rsid w:val="00882503"/>
    <w:rsid w:val="0088253A"/>
    <w:rsid w:val="0088254A"/>
    <w:rsid w:val="00882579"/>
    <w:rsid w:val="00882641"/>
    <w:rsid w:val="008827EB"/>
    <w:rsid w:val="00882B6D"/>
    <w:rsid w:val="00882BAD"/>
    <w:rsid w:val="00882BB0"/>
    <w:rsid w:val="00882C69"/>
    <w:rsid w:val="00882D0D"/>
    <w:rsid w:val="00882DDE"/>
    <w:rsid w:val="00882E24"/>
    <w:rsid w:val="00882E96"/>
    <w:rsid w:val="00882EE1"/>
    <w:rsid w:val="00882F68"/>
    <w:rsid w:val="00882F7E"/>
    <w:rsid w:val="00882FD4"/>
    <w:rsid w:val="00883084"/>
    <w:rsid w:val="00883127"/>
    <w:rsid w:val="008831E6"/>
    <w:rsid w:val="008833D5"/>
    <w:rsid w:val="0088348F"/>
    <w:rsid w:val="00883506"/>
    <w:rsid w:val="008835AD"/>
    <w:rsid w:val="008835F4"/>
    <w:rsid w:val="00883752"/>
    <w:rsid w:val="0088379F"/>
    <w:rsid w:val="00883833"/>
    <w:rsid w:val="0088391D"/>
    <w:rsid w:val="00883999"/>
    <w:rsid w:val="00883A7E"/>
    <w:rsid w:val="00883C37"/>
    <w:rsid w:val="00883D49"/>
    <w:rsid w:val="00883DB4"/>
    <w:rsid w:val="00883FA7"/>
    <w:rsid w:val="00884271"/>
    <w:rsid w:val="0088447D"/>
    <w:rsid w:val="00884482"/>
    <w:rsid w:val="008844DF"/>
    <w:rsid w:val="0088453C"/>
    <w:rsid w:val="008845A2"/>
    <w:rsid w:val="00884613"/>
    <w:rsid w:val="008846CD"/>
    <w:rsid w:val="00884772"/>
    <w:rsid w:val="0088478C"/>
    <w:rsid w:val="00884898"/>
    <w:rsid w:val="008849A4"/>
    <w:rsid w:val="008849B4"/>
    <w:rsid w:val="008849F7"/>
    <w:rsid w:val="00884A3F"/>
    <w:rsid w:val="00884AF4"/>
    <w:rsid w:val="00884CD2"/>
    <w:rsid w:val="00884D86"/>
    <w:rsid w:val="00884E24"/>
    <w:rsid w:val="0088507D"/>
    <w:rsid w:val="00885121"/>
    <w:rsid w:val="00885257"/>
    <w:rsid w:val="0088527E"/>
    <w:rsid w:val="0088534F"/>
    <w:rsid w:val="00885426"/>
    <w:rsid w:val="00885536"/>
    <w:rsid w:val="0088568A"/>
    <w:rsid w:val="008858DE"/>
    <w:rsid w:val="00885A15"/>
    <w:rsid w:val="00885A8A"/>
    <w:rsid w:val="00885ABC"/>
    <w:rsid w:val="00885B98"/>
    <w:rsid w:val="00885C1E"/>
    <w:rsid w:val="00885E48"/>
    <w:rsid w:val="00885FAF"/>
    <w:rsid w:val="00886175"/>
    <w:rsid w:val="00886181"/>
    <w:rsid w:val="0088621E"/>
    <w:rsid w:val="008863A4"/>
    <w:rsid w:val="0088646E"/>
    <w:rsid w:val="008864D2"/>
    <w:rsid w:val="0088658A"/>
    <w:rsid w:val="00886980"/>
    <w:rsid w:val="00886B37"/>
    <w:rsid w:val="00886B3C"/>
    <w:rsid w:val="00886D14"/>
    <w:rsid w:val="00886D73"/>
    <w:rsid w:val="00886F06"/>
    <w:rsid w:val="00886F07"/>
    <w:rsid w:val="00887007"/>
    <w:rsid w:val="00887084"/>
    <w:rsid w:val="008871DD"/>
    <w:rsid w:val="008871FD"/>
    <w:rsid w:val="00887313"/>
    <w:rsid w:val="00887352"/>
    <w:rsid w:val="008873A8"/>
    <w:rsid w:val="00887563"/>
    <w:rsid w:val="00887766"/>
    <w:rsid w:val="008877FE"/>
    <w:rsid w:val="0088794A"/>
    <w:rsid w:val="0088794C"/>
    <w:rsid w:val="0088794D"/>
    <w:rsid w:val="008879A5"/>
    <w:rsid w:val="008879C7"/>
    <w:rsid w:val="008879EC"/>
    <w:rsid w:val="00887C1C"/>
    <w:rsid w:val="00887C24"/>
    <w:rsid w:val="00887C72"/>
    <w:rsid w:val="00887E87"/>
    <w:rsid w:val="00887F29"/>
    <w:rsid w:val="00887FEE"/>
    <w:rsid w:val="00890020"/>
    <w:rsid w:val="00890078"/>
    <w:rsid w:val="008900B2"/>
    <w:rsid w:val="008900F2"/>
    <w:rsid w:val="00890121"/>
    <w:rsid w:val="008901B9"/>
    <w:rsid w:val="0089028A"/>
    <w:rsid w:val="00890292"/>
    <w:rsid w:val="00890319"/>
    <w:rsid w:val="00890346"/>
    <w:rsid w:val="00890357"/>
    <w:rsid w:val="008904A8"/>
    <w:rsid w:val="008904F6"/>
    <w:rsid w:val="0089062B"/>
    <w:rsid w:val="008908B8"/>
    <w:rsid w:val="008908E7"/>
    <w:rsid w:val="0089097B"/>
    <w:rsid w:val="00890A7F"/>
    <w:rsid w:val="00890B96"/>
    <w:rsid w:val="00890BEC"/>
    <w:rsid w:val="00890DD0"/>
    <w:rsid w:val="00890E1D"/>
    <w:rsid w:val="00890E46"/>
    <w:rsid w:val="00890EAC"/>
    <w:rsid w:val="0089102D"/>
    <w:rsid w:val="008910C2"/>
    <w:rsid w:val="00891150"/>
    <w:rsid w:val="0089122C"/>
    <w:rsid w:val="00891386"/>
    <w:rsid w:val="008914CE"/>
    <w:rsid w:val="00891516"/>
    <w:rsid w:val="008916CB"/>
    <w:rsid w:val="008916DD"/>
    <w:rsid w:val="0089181A"/>
    <w:rsid w:val="008918F0"/>
    <w:rsid w:val="008919BF"/>
    <w:rsid w:val="00891A4B"/>
    <w:rsid w:val="00891A72"/>
    <w:rsid w:val="00891AE6"/>
    <w:rsid w:val="00891B37"/>
    <w:rsid w:val="00891BC4"/>
    <w:rsid w:val="00891C61"/>
    <w:rsid w:val="00891CE6"/>
    <w:rsid w:val="00891E99"/>
    <w:rsid w:val="00891F0C"/>
    <w:rsid w:val="00891F1C"/>
    <w:rsid w:val="00891F28"/>
    <w:rsid w:val="00891F49"/>
    <w:rsid w:val="00892139"/>
    <w:rsid w:val="008922BA"/>
    <w:rsid w:val="008925B5"/>
    <w:rsid w:val="008925F6"/>
    <w:rsid w:val="00892615"/>
    <w:rsid w:val="0089262A"/>
    <w:rsid w:val="0089274F"/>
    <w:rsid w:val="008927AA"/>
    <w:rsid w:val="0089281C"/>
    <w:rsid w:val="00892B52"/>
    <w:rsid w:val="00892B61"/>
    <w:rsid w:val="00892C55"/>
    <w:rsid w:val="00892C79"/>
    <w:rsid w:val="00892E05"/>
    <w:rsid w:val="00892E9A"/>
    <w:rsid w:val="00892F4C"/>
    <w:rsid w:val="00892F9C"/>
    <w:rsid w:val="0089305D"/>
    <w:rsid w:val="008930B6"/>
    <w:rsid w:val="0089333E"/>
    <w:rsid w:val="008933CA"/>
    <w:rsid w:val="008933F4"/>
    <w:rsid w:val="0089343E"/>
    <w:rsid w:val="00893589"/>
    <w:rsid w:val="008935FF"/>
    <w:rsid w:val="00893722"/>
    <w:rsid w:val="00893934"/>
    <w:rsid w:val="008939CF"/>
    <w:rsid w:val="008939FC"/>
    <w:rsid w:val="00893AE5"/>
    <w:rsid w:val="00893B0E"/>
    <w:rsid w:val="00893C18"/>
    <w:rsid w:val="00893C56"/>
    <w:rsid w:val="00893CA4"/>
    <w:rsid w:val="00893E15"/>
    <w:rsid w:val="00893EAF"/>
    <w:rsid w:val="00893FA9"/>
    <w:rsid w:val="00893FF4"/>
    <w:rsid w:val="00894030"/>
    <w:rsid w:val="008941B4"/>
    <w:rsid w:val="00894215"/>
    <w:rsid w:val="00894342"/>
    <w:rsid w:val="008943F7"/>
    <w:rsid w:val="0089449B"/>
    <w:rsid w:val="008944EE"/>
    <w:rsid w:val="0089453F"/>
    <w:rsid w:val="008946EB"/>
    <w:rsid w:val="008946FA"/>
    <w:rsid w:val="00894818"/>
    <w:rsid w:val="0089485F"/>
    <w:rsid w:val="0089494A"/>
    <w:rsid w:val="008949C3"/>
    <w:rsid w:val="008949CA"/>
    <w:rsid w:val="008949CD"/>
    <w:rsid w:val="00894A38"/>
    <w:rsid w:val="00894C2D"/>
    <w:rsid w:val="00894C4A"/>
    <w:rsid w:val="00894D09"/>
    <w:rsid w:val="00894D54"/>
    <w:rsid w:val="00894D8F"/>
    <w:rsid w:val="00894E0C"/>
    <w:rsid w:val="00894FF5"/>
    <w:rsid w:val="00895021"/>
    <w:rsid w:val="00895274"/>
    <w:rsid w:val="0089527E"/>
    <w:rsid w:val="008952DB"/>
    <w:rsid w:val="008953A4"/>
    <w:rsid w:val="008953CB"/>
    <w:rsid w:val="00895533"/>
    <w:rsid w:val="0089554C"/>
    <w:rsid w:val="00895616"/>
    <w:rsid w:val="00895715"/>
    <w:rsid w:val="00895785"/>
    <w:rsid w:val="008957E7"/>
    <w:rsid w:val="00895957"/>
    <w:rsid w:val="008959AB"/>
    <w:rsid w:val="00895A24"/>
    <w:rsid w:val="00895AC4"/>
    <w:rsid w:val="00895B1D"/>
    <w:rsid w:val="00895B2D"/>
    <w:rsid w:val="00895B31"/>
    <w:rsid w:val="00895C4C"/>
    <w:rsid w:val="00895CB0"/>
    <w:rsid w:val="00895DF5"/>
    <w:rsid w:val="00895E34"/>
    <w:rsid w:val="00895F4E"/>
    <w:rsid w:val="00895FC2"/>
    <w:rsid w:val="00896015"/>
    <w:rsid w:val="00896032"/>
    <w:rsid w:val="008960B0"/>
    <w:rsid w:val="00896236"/>
    <w:rsid w:val="008962A3"/>
    <w:rsid w:val="00896442"/>
    <w:rsid w:val="00896521"/>
    <w:rsid w:val="008965CA"/>
    <w:rsid w:val="008966DA"/>
    <w:rsid w:val="00896901"/>
    <w:rsid w:val="00896A03"/>
    <w:rsid w:val="00896A59"/>
    <w:rsid w:val="00896AE7"/>
    <w:rsid w:val="00896B0D"/>
    <w:rsid w:val="00896CD8"/>
    <w:rsid w:val="00896D45"/>
    <w:rsid w:val="00896ED8"/>
    <w:rsid w:val="00896F2C"/>
    <w:rsid w:val="008970BB"/>
    <w:rsid w:val="0089715B"/>
    <w:rsid w:val="0089715E"/>
    <w:rsid w:val="00897257"/>
    <w:rsid w:val="008972B6"/>
    <w:rsid w:val="008972E1"/>
    <w:rsid w:val="0089736E"/>
    <w:rsid w:val="008973C7"/>
    <w:rsid w:val="0089755C"/>
    <w:rsid w:val="00897574"/>
    <w:rsid w:val="008975B4"/>
    <w:rsid w:val="0089767C"/>
    <w:rsid w:val="00897681"/>
    <w:rsid w:val="0089768C"/>
    <w:rsid w:val="008976E7"/>
    <w:rsid w:val="008977DE"/>
    <w:rsid w:val="008978B0"/>
    <w:rsid w:val="008978E3"/>
    <w:rsid w:val="00897908"/>
    <w:rsid w:val="00897AEC"/>
    <w:rsid w:val="00897B8B"/>
    <w:rsid w:val="00897BD6"/>
    <w:rsid w:val="00897BFD"/>
    <w:rsid w:val="00897D6E"/>
    <w:rsid w:val="00897E04"/>
    <w:rsid w:val="00897ED3"/>
    <w:rsid w:val="00897EE7"/>
    <w:rsid w:val="008A01A9"/>
    <w:rsid w:val="008A0239"/>
    <w:rsid w:val="008A039A"/>
    <w:rsid w:val="008A03D5"/>
    <w:rsid w:val="008A0448"/>
    <w:rsid w:val="008A0596"/>
    <w:rsid w:val="008A0632"/>
    <w:rsid w:val="008A0689"/>
    <w:rsid w:val="008A0828"/>
    <w:rsid w:val="008A0842"/>
    <w:rsid w:val="008A09D7"/>
    <w:rsid w:val="008A0B05"/>
    <w:rsid w:val="008A0B14"/>
    <w:rsid w:val="008A0DB9"/>
    <w:rsid w:val="008A0F42"/>
    <w:rsid w:val="008A0F8C"/>
    <w:rsid w:val="008A1046"/>
    <w:rsid w:val="008A11A5"/>
    <w:rsid w:val="008A12BE"/>
    <w:rsid w:val="008A13A4"/>
    <w:rsid w:val="008A1422"/>
    <w:rsid w:val="008A1442"/>
    <w:rsid w:val="008A150A"/>
    <w:rsid w:val="008A1732"/>
    <w:rsid w:val="008A1942"/>
    <w:rsid w:val="008A1ABD"/>
    <w:rsid w:val="008A1BEA"/>
    <w:rsid w:val="008A1D02"/>
    <w:rsid w:val="008A1DD6"/>
    <w:rsid w:val="008A1F8D"/>
    <w:rsid w:val="008A239E"/>
    <w:rsid w:val="008A23A3"/>
    <w:rsid w:val="008A23FD"/>
    <w:rsid w:val="008A2484"/>
    <w:rsid w:val="008A258C"/>
    <w:rsid w:val="008A25A4"/>
    <w:rsid w:val="008A2856"/>
    <w:rsid w:val="008A28DF"/>
    <w:rsid w:val="008A290E"/>
    <w:rsid w:val="008A2982"/>
    <w:rsid w:val="008A29B6"/>
    <w:rsid w:val="008A29EA"/>
    <w:rsid w:val="008A2A01"/>
    <w:rsid w:val="008A2C63"/>
    <w:rsid w:val="008A2CDE"/>
    <w:rsid w:val="008A2F4B"/>
    <w:rsid w:val="008A2FE4"/>
    <w:rsid w:val="008A34E6"/>
    <w:rsid w:val="008A3541"/>
    <w:rsid w:val="008A3546"/>
    <w:rsid w:val="008A35C9"/>
    <w:rsid w:val="008A3629"/>
    <w:rsid w:val="008A3693"/>
    <w:rsid w:val="008A36C4"/>
    <w:rsid w:val="008A36CC"/>
    <w:rsid w:val="008A3753"/>
    <w:rsid w:val="008A3883"/>
    <w:rsid w:val="008A3910"/>
    <w:rsid w:val="008A3953"/>
    <w:rsid w:val="008A39DD"/>
    <w:rsid w:val="008A39FD"/>
    <w:rsid w:val="008A3A86"/>
    <w:rsid w:val="008A3AA6"/>
    <w:rsid w:val="008A3C4E"/>
    <w:rsid w:val="008A3EEE"/>
    <w:rsid w:val="008A4046"/>
    <w:rsid w:val="008A4097"/>
    <w:rsid w:val="008A40BA"/>
    <w:rsid w:val="008A40DE"/>
    <w:rsid w:val="008A4260"/>
    <w:rsid w:val="008A42A4"/>
    <w:rsid w:val="008A4325"/>
    <w:rsid w:val="008A432D"/>
    <w:rsid w:val="008A440E"/>
    <w:rsid w:val="008A44BE"/>
    <w:rsid w:val="008A44E8"/>
    <w:rsid w:val="008A4517"/>
    <w:rsid w:val="008A46AB"/>
    <w:rsid w:val="008A46AC"/>
    <w:rsid w:val="008A4762"/>
    <w:rsid w:val="008A4826"/>
    <w:rsid w:val="008A492B"/>
    <w:rsid w:val="008A49B1"/>
    <w:rsid w:val="008A49DE"/>
    <w:rsid w:val="008A49F1"/>
    <w:rsid w:val="008A49F5"/>
    <w:rsid w:val="008A4A1E"/>
    <w:rsid w:val="008A4A53"/>
    <w:rsid w:val="008A4B19"/>
    <w:rsid w:val="008A4BC4"/>
    <w:rsid w:val="008A4DC7"/>
    <w:rsid w:val="008A5054"/>
    <w:rsid w:val="008A50A4"/>
    <w:rsid w:val="008A50CC"/>
    <w:rsid w:val="008A5119"/>
    <w:rsid w:val="008A51A2"/>
    <w:rsid w:val="008A5268"/>
    <w:rsid w:val="008A530E"/>
    <w:rsid w:val="008A5364"/>
    <w:rsid w:val="008A5558"/>
    <w:rsid w:val="008A559E"/>
    <w:rsid w:val="008A5724"/>
    <w:rsid w:val="008A595F"/>
    <w:rsid w:val="008A5ACC"/>
    <w:rsid w:val="008A5BCE"/>
    <w:rsid w:val="008A5DAE"/>
    <w:rsid w:val="008A5E14"/>
    <w:rsid w:val="008A5E2C"/>
    <w:rsid w:val="008A5F95"/>
    <w:rsid w:val="008A603D"/>
    <w:rsid w:val="008A606B"/>
    <w:rsid w:val="008A6076"/>
    <w:rsid w:val="008A60A8"/>
    <w:rsid w:val="008A60D8"/>
    <w:rsid w:val="008A619D"/>
    <w:rsid w:val="008A6206"/>
    <w:rsid w:val="008A621E"/>
    <w:rsid w:val="008A62AE"/>
    <w:rsid w:val="008A6306"/>
    <w:rsid w:val="008A64F5"/>
    <w:rsid w:val="008A6513"/>
    <w:rsid w:val="008A652D"/>
    <w:rsid w:val="008A653B"/>
    <w:rsid w:val="008A6579"/>
    <w:rsid w:val="008A6667"/>
    <w:rsid w:val="008A66A9"/>
    <w:rsid w:val="008A677D"/>
    <w:rsid w:val="008A684B"/>
    <w:rsid w:val="008A68BC"/>
    <w:rsid w:val="008A693F"/>
    <w:rsid w:val="008A6A62"/>
    <w:rsid w:val="008A6A6E"/>
    <w:rsid w:val="008A6AEF"/>
    <w:rsid w:val="008A6AFE"/>
    <w:rsid w:val="008A6BB4"/>
    <w:rsid w:val="008A6BF9"/>
    <w:rsid w:val="008A6D64"/>
    <w:rsid w:val="008A6D6E"/>
    <w:rsid w:val="008A6DA7"/>
    <w:rsid w:val="008A6E00"/>
    <w:rsid w:val="008A6EA3"/>
    <w:rsid w:val="008A6F91"/>
    <w:rsid w:val="008A704A"/>
    <w:rsid w:val="008A709B"/>
    <w:rsid w:val="008A721E"/>
    <w:rsid w:val="008A72C8"/>
    <w:rsid w:val="008A72F0"/>
    <w:rsid w:val="008A75BF"/>
    <w:rsid w:val="008A7840"/>
    <w:rsid w:val="008A7845"/>
    <w:rsid w:val="008A79AE"/>
    <w:rsid w:val="008A7A46"/>
    <w:rsid w:val="008A7B3D"/>
    <w:rsid w:val="008A7C1C"/>
    <w:rsid w:val="008A7FE3"/>
    <w:rsid w:val="008A7FF5"/>
    <w:rsid w:val="008B00A1"/>
    <w:rsid w:val="008B0173"/>
    <w:rsid w:val="008B01A6"/>
    <w:rsid w:val="008B01B1"/>
    <w:rsid w:val="008B031A"/>
    <w:rsid w:val="008B039B"/>
    <w:rsid w:val="008B03AB"/>
    <w:rsid w:val="008B0471"/>
    <w:rsid w:val="008B0504"/>
    <w:rsid w:val="008B05DD"/>
    <w:rsid w:val="008B06A1"/>
    <w:rsid w:val="008B0873"/>
    <w:rsid w:val="008B0A51"/>
    <w:rsid w:val="008B0A63"/>
    <w:rsid w:val="008B0C7D"/>
    <w:rsid w:val="008B0CF2"/>
    <w:rsid w:val="008B0E68"/>
    <w:rsid w:val="008B0E7D"/>
    <w:rsid w:val="008B0FD2"/>
    <w:rsid w:val="008B116E"/>
    <w:rsid w:val="008B11E2"/>
    <w:rsid w:val="008B1264"/>
    <w:rsid w:val="008B139E"/>
    <w:rsid w:val="008B159D"/>
    <w:rsid w:val="008B162B"/>
    <w:rsid w:val="008B1658"/>
    <w:rsid w:val="008B171D"/>
    <w:rsid w:val="008B177F"/>
    <w:rsid w:val="008B1AA1"/>
    <w:rsid w:val="008B1B09"/>
    <w:rsid w:val="008B1B97"/>
    <w:rsid w:val="008B1C4C"/>
    <w:rsid w:val="008B1C4E"/>
    <w:rsid w:val="008B1C98"/>
    <w:rsid w:val="008B1D0C"/>
    <w:rsid w:val="008B1F94"/>
    <w:rsid w:val="008B1FF5"/>
    <w:rsid w:val="008B2077"/>
    <w:rsid w:val="008B213A"/>
    <w:rsid w:val="008B255F"/>
    <w:rsid w:val="008B25E5"/>
    <w:rsid w:val="008B2671"/>
    <w:rsid w:val="008B26F7"/>
    <w:rsid w:val="008B280A"/>
    <w:rsid w:val="008B2854"/>
    <w:rsid w:val="008B28F7"/>
    <w:rsid w:val="008B2A44"/>
    <w:rsid w:val="008B2BA1"/>
    <w:rsid w:val="008B2EB4"/>
    <w:rsid w:val="008B2FD7"/>
    <w:rsid w:val="008B30D5"/>
    <w:rsid w:val="008B3122"/>
    <w:rsid w:val="008B313E"/>
    <w:rsid w:val="008B319C"/>
    <w:rsid w:val="008B3276"/>
    <w:rsid w:val="008B3290"/>
    <w:rsid w:val="008B3293"/>
    <w:rsid w:val="008B3431"/>
    <w:rsid w:val="008B3579"/>
    <w:rsid w:val="008B35C8"/>
    <w:rsid w:val="008B38CD"/>
    <w:rsid w:val="008B3907"/>
    <w:rsid w:val="008B39F0"/>
    <w:rsid w:val="008B3A20"/>
    <w:rsid w:val="008B3A4D"/>
    <w:rsid w:val="008B3AE9"/>
    <w:rsid w:val="008B3B73"/>
    <w:rsid w:val="008B3E87"/>
    <w:rsid w:val="008B3F9C"/>
    <w:rsid w:val="008B3FB2"/>
    <w:rsid w:val="008B4012"/>
    <w:rsid w:val="008B4275"/>
    <w:rsid w:val="008B43E1"/>
    <w:rsid w:val="008B44AD"/>
    <w:rsid w:val="008B4507"/>
    <w:rsid w:val="008B46BA"/>
    <w:rsid w:val="008B46D0"/>
    <w:rsid w:val="008B474C"/>
    <w:rsid w:val="008B482D"/>
    <w:rsid w:val="008B48B7"/>
    <w:rsid w:val="008B4994"/>
    <w:rsid w:val="008B49F4"/>
    <w:rsid w:val="008B4A35"/>
    <w:rsid w:val="008B4A6B"/>
    <w:rsid w:val="008B4ADF"/>
    <w:rsid w:val="008B4B8A"/>
    <w:rsid w:val="008B4C0C"/>
    <w:rsid w:val="008B4D41"/>
    <w:rsid w:val="008B4D5E"/>
    <w:rsid w:val="008B4E69"/>
    <w:rsid w:val="008B4ECF"/>
    <w:rsid w:val="008B4ED1"/>
    <w:rsid w:val="008B4F92"/>
    <w:rsid w:val="008B5084"/>
    <w:rsid w:val="008B51B5"/>
    <w:rsid w:val="008B53AD"/>
    <w:rsid w:val="008B53F6"/>
    <w:rsid w:val="008B5411"/>
    <w:rsid w:val="008B5584"/>
    <w:rsid w:val="008B5667"/>
    <w:rsid w:val="008B57D3"/>
    <w:rsid w:val="008B57DC"/>
    <w:rsid w:val="008B58BB"/>
    <w:rsid w:val="008B5A00"/>
    <w:rsid w:val="008B5AE3"/>
    <w:rsid w:val="008B5B0D"/>
    <w:rsid w:val="008B5B28"/>
    <w:rsid w:val="008B5C91"/>
    <w:rsid w:val="008B5CF3"/>
    <w:rsid w:val="008B5CFF"/>
    <w:rsid w:val="008B5D32"/>
    <w:rsid w:val="008B5ED9"/>
    <w:rsid w:val="008B5FF1"/>
    <w:rsid w:val="008B612A"/>
    <w:rsid w:val="008B6139"/>
    <w:rsid w:val="008B649D"/>
    <w:rsid w:val="008B66C4"/>
    <w:rsid w:val="008B67B1"/>
    <w:rsid w:val="008B6856"/>
    <w:rsid w:val="008B6975"/>
    <w:rsid w:val="008B698D"/>
    <w:rsid w:val="008B699E"/>
    <w:rsid w:val="008B69B2"/>
    <w:rsid w:val="008B6A5E"/>
    <w:rsid w:val="008B6BFD"/>
    <w:rsid w:val="008B6D2C"/>
    <w:rsid w:val="008B6D3E"/>
    <w:rsid w:val="008B7014"/>
    <w:rsid w:val="008B702E"/>
    <w:rsid w:val="008B719D"/>
    <w:rsid w:val="008B7244"/>
    <w:rsid w:val="008B738F"/>
    <w:rsid w:val="008B73F3"/>
    <w:rsid w:val="008B742E"/>
    <w:rsid w:val="008B7706"/>
    <w:rsid w:val="008B7739"/>
    <w:rsid w:val="008B7A86"/>
    <w:rsid w:val="008B7BC6"/>
    <w:rsid w:val="008B7D73"/>
    <w:rsid w:val="008B7DC8"/>
    <w:rsid w:val="008B7EA6"/>
    <w:rsid w:val="008B7F49"/>
    <w:rsid w:val="008B7FA6"/>
    <w:rsid w:val="008B7FF4"/>
    <w:rsid w:val="008C0065"/>
    <w:rsid w:val="008C00B9"/>
    <w:rsid w:val="008C02C0"/>
    <w:rsid w:val="008C0373"/>
    <w:rsid w:val="008C0385"/>
    <w:rsid w:val="008C03AB"/>
    <w:rsid w:val="008C0402"/>
    <w:rsid w:val="008C0592"/>
    <w:rsid w:val="008C06D9"/>
    <w:rsid w:val="008C06F9"/>
    <w:rsid w:val="008C0725"/>
    <w:rsid w:val="008C0B49"/>
    <w:rsid w:val="008C0CEE"/>
    <w:rsid w:val="008C0DA0"/>
    <w:rsid w:val="008C0E16"/>
    <w:rsid w:val="008C0E3D"/>
    <w:rsid w:val="008C0E7C"/>
    <w:rsid w:val="008C0F57"/>
    <w:rsid w:val="008C0FAF"/>
    <w:rsid w:val="008C0FCB"/>
    <w:rsid w:val="008C106E"/>
    <w:rsid w:val="008C12BF"/>
    <w:rsid w:val="008C13E0"/>
    <w:rsid w:val="008C13E1"/>
    <w:rsid w:val="008C142F"/>
    <w:rsid w:val="008C1513"/>
    <w:rsid w:val="008C15E0"/>
    <w:rsid w:val="008C15E1"/>
    <w:rsid w:val="008C15F9"/>
    <w:rsid w:val="008C162C"/>
    <w:rsid w:val="008C1786"/>
    <w:rsid w:val="008C18EF"/>
    <w:rsid w:val="008C19A5"/>
    <w:rsid w:val="008C1A4C"/>
    <w:rsid w:val="008C1AA3"/>
    <w:rsid w:val="008C1BA8"/>
    <w:rsid w:val="008C1C02"/>
    <w:rsid w:val="008C1C28"/>
    <w:rsid w:val="008C1C39"/>
    <w:rsid w:val="008C1CFE"/>
    <w:rsid w:val="008C1DA3"/>
    <w:rsid w:val="008C1DD1"/>
    <w:rsid w:val="008C2105"/>
    <w:rsid w:val="008C2129"/>
    <w:rsid w:val="008C212F"/>
    <w:rsid w:val="008C2137"/>
    <w:rsid w:val="008C229C"/>
    <w:rsid w:val="008C2312"/>
    <w:rsid w:val="008C23B8"/>
    <w:rsid w:val="008C23C9"/>
    <w:rsid w:val="008C2475"/>
    <w:rsid w:val="008C249B"/>
    <w:rsid w:val="008C24AF"/>
    <w:rsid w:val="008C2651"/>
    <w:rsid w:val="008C2749"/>
    <w:rsid w:val="008C280C"/>
    <w:rsid w:val="008C2A27"/>
    <w:rsid w:val="008C2B93"/>
    <w:rsid w:val="008C2BDC"/>
    <w:rsid w:val="008C2C46"/>
    <w:rsid w:val="008C2D00"/>
    <w:rsid w:val="008C2D55"/>
    <w:rsid w:val="008C2D58"/>
    <w:rsid w:val="008C2FC7"/>
    <w:rsid w:val="008C3002"/>
    <w:rsid w:val="008C30B1"/>
    <w:rsid w:val="008C30C7"/>
    <w:rsid w:val="008C30FC"/>
    <w:rsid w:val="008C3143"/>
    <w:rsid w:val="008C3175"/>
    <w:rsid w:val="008C3198"/>
    <w:rsid w:val="008C31F2"/>
    <w:rsid w:val="008C3264"/>
    <w:rsid w:val="008C329D"/>
    <w:rsid w:val="008C330A"/>
    <w:rsid w:val="008C344A"/>
    <w:rsid w:val="008C3456"/>
    <w:rsid w:val="008C34A1"/>
    <w:rsid w:val="008C3593"/>
    <w:rsid w:val="008C3737"/>
    <w:rsid w:val="008C37BF"/>
    <w:rsid w:val="008C3C8F"/>
    <w:rsid w:val="008C3EA2"/>
    <w:rsid w:val="008C3F3A"/>
    <w:rsid w:val="008C3F3E"/>
    <w:rsid w:val="008C400D"/>
    <w:rsid w:val="008C4057"/>
    <w:rsid w:val="008C41CA"/>
    <w:rsid w:val="008C432D"/>
    <w:rsid w:val="008C4478"/>
    <w:rsid w:val="008C45E1"/>
    <w:rsid w:val="008C4758"/>
    <w:rsid w:val="008C4774"/>
    <w:rsid w:val="008C47EA"/>
    <w:rsid w:val="008C4809"/>
    <w:rsid w:val="008C4883"/>
    <w:rsid w:val="008C4976"/>
    <w:rsid w:val="008C49D3"/>
    <w:rsid w:val="008C4A3B"/>
    <w:rsid w:val="008C4A6F"/>
    <w:rsid w:val="008C4AF7"/>
    <w:rsid w:val="008C4BC8"/>
    <w:rsid w:val="008C4C01"/>
    <w:rsid w:val="008C4C15"/>
    <w:rsid w:val="008C4C9D"/>
    <w:rsid w:val="008C4CBB"/>
    <w:rsid w:val="008C4DB9"/>
    <w:rsid w:val="008C4E0B"/>
    <w:rsid w:val="008C4F6A"/>
    <w:rsid w:val="008C5087"/>
    <w:rsid w:val="008C529B"/>
    <w:rsid w:val="008C52A6"/>
    <w:rsid w:val="008C5325"/>
    <w:rsid w:val="008C5350"/>
    <w:rsid w:val="008C5467"/>
    <w:rsid w:val="008C55C7"/>
    <w:rsid w:val="008C5681"/>
    <w:rsid w:val="008C58B3"/>
    <w:rsid w:val="008C58F4"/>
    <w:rsid w:val="008C59C9"/>
    <w:rsid w:val="008C5A6E"/>
    <w:rsid w:val="008C5B0B"/>
    <w:rsid w:val="008C5B17"/>
    <w:rsid w:val="008C5B1C"/>
    <w:rsid w:val="008C5B56"/>
    <w:rsid w:val="008C5B71"/>
    <w:rsid w:val="008C5E06"/>
    <w:rsid w:val="008C5E87"/>
    <w:rsid w:val="008C6092"/>
    <w:rsid w:val="008C6121"/>
    <w:rsid w:val="008C6230"/>
    <w:rsid w:val="008C6458"/>
    <w:rsid w:val="008C6486"/>
    <w:rsid w:val="008C6491"/>
    <w:rsid w:val="008C65B5"/>
    <w:rsid w:val="008C65E9"/>
    <w:rsid w:val="008C668A"/>
    <w:rsid w:val="008C69BE"/>
    <w:rsid w:val="008C69E3"/>
    <w:rsid w:val="008C6B0B"/>
    <w:rsid w:val="008C6C7B"/>
    <w:rsid w:val="008C6CAD"/>
    <w:rsid w:val="008C6F66"/>
    <w:rsid w:val="008C6FF1"/>
    <w:rsid w:val="008C71E8"/>
    <w:rsid w:val="008C7296"/>
    <w:rsid w:val="008C735C"/>
    <w:rsid w:val="008C7462"/>
    <w:rsid w:val="008C7498"/>
    <w:rsid w:val="008C74F8"/>
    <w:rsid w:val="008C75EA"/>
    <w:rsid w:val="008C75FF"/>
    <w:rsid w:val="008C765D"/>
    <w:rsid w:val="008C76F5"/>
    <w:rsid w:val="008C77F2"/>
    <w:rsid w:val="008C7818"/>
    <w:rsid w:val="008C782D"/>
    <w:rsid w:val="008C79CB"/>
    <w:rsid w:val="008C7CDD"/>
    <w:rsid w:val="008C7D21"/>
    <w:rsid w:val="008C7DF7"/>
    <w:rsid w:val="008C7E0B"/>
    <w:rsid w:val="008C7E30"/>
    <w:rsid w:val="008C7F26"/>
    <w:rsid w:val="008C7F4F"/>
    <w:rsid w:val="008C7FF0"/>
    <w:rsid w:val="008D0112"/>
    <w:rsid w:val="008D0169"/>
    <w:rsid w:val="008D0301"/>
    <w:rsid w:val="008D0426"/>
    <w:rsid w:val="008D04D9"/>
    <w:rsid w:val="008D0507"/>
    <w:rsid w:val="008D05DF"/>
    <w:rsid w:val="008D0A95"/>
    <w:rsid w:val="008D0C92"/>
    <w:rsid w:val="008D0D6C"/>
    <w:rsid w:val="008D0DC7"/>
    <w:rsid w:val="008D0E19"/>
    <w:rsid w:val="008D0EE2"/>
    <w:rsid w:val="008D0F27"/>
    <w:rsid w:val="008D0FD3"/>
    <w:rsid w:val="008D10D8"/>
    <w:rsid w:val="008D10DC"/>
    <w:rsid w:val="008D117E"/>
    <w:rsid w:val="008D11DA"/>
    <w:rsid w:val="008D11E6"/>
    <w:rsid w:val="008D1392"/>
    <w:rsid w:val="008D13A2"/>
    <w:rsid w:val="008D1470"/>
    <w:rsid w:val="008D16D0"/>
    <w:rsid w:val="008D16E7"/>
    <w:rsid w:val="008D1710"/>
    <w:rsid w:val="008D1732"/>
    <w:rsid w:val="008D17E0"/>
    <w:rsid w:val="008D183E"/>
    <w:rsid w:val="008D1941"/>
    <w:rsid w:val="008D19F5"/>
    <w:rsid w:val="008D1A01"/>
    <w:rsid w:val="008D1AD6"/>
    <w:rsid w:val="008D1D48"/>
    <w:rsid w:val="008D1EDD"/>
    <w:rsid w:val="008D1F06"/>
    <w:rsid w:val="008D1F5D"/>
    <w:rsid w:val="008D2312"/>
    <w:rsid w:val="008D25D3"/>
    <w:rsid w:val="008D2657"/>
    <w:rsid w:val="008D26FA"/>
    <w:rsid w:val="008D294C"/>
    <w:rsid w:val="008D294D"/>
    <w:rsid w:val="008D2964"/>
    <w:rsid w:val="008D2A8C"/>
    <w:rsid w:val="008D2C65"/>
    <w:rsid w:val="008D2CB5"/>
    <w:rsid w:val="008D2DA6"/>
    <w:rsid w:val="008D2E70"/>
    <w:rsid w:val="008D2EAC"/>
    <w:rsid w:val="008D2F0F"/>
    <w:rsid w:val="008D2FD5"/>
    <w:rsid w:val="008D304A"/>
    <w:rsid w:val="008D308D"/>
    <w:rsid w:val="008D3124"/>
    <w:rsid w:val="008D3187"/>
    <w:rsid w:val="008D3193"/>
    <w:rsid w:val="008D31D0"/>
    <w:rsid w:val="008D32BD"/>
    <w:rsid w:val="008D32C7"/>
    <w:rsid w:val="008D33E9"/>
    <w:rsid w:val="008D340F"/>
    <w:rsid w:val="008D35A2"/>
    <w:rsid w:val="008D3605"/>
    <w:rsid w:val="008D3652"/>
    <w:rsid w:val="008D36E8"/>
    <w:rsid w:val="008D37E2"/>
    <w:rsid w:val="008D37ED"/>
    <w:rsid w:val="008D384B"/>
    <w:rsid w:val="008D392B"/>
    <w:rsid w:val="008D39E0"/>
    <w:rsid w:val="008D3A56"/>
    <w:rsid w:val="008D3A7C"/>
    <w:rsid w:val="008D3D0C"/>
    <w:rsid w:val="008D3D1E"/>
    <w:rsid w:val="008D3DBF"/>
    <w:rsid w:val="008D3DD3"/>
    <w:rsid w:val="008D3F05"/>
    <w:rsid w:val="008D3F24"/>
    <w:rsid w:val="008D3F42"/>
    <w:rsid w:val="008D3F53"/>
    <w:rsid w:val="008D3FA2"/>
    <w:rsid w:val="008D3FBE"/>
    <w:rsid w:val="008D4113"/>
    <w:rsid w:val="008D4149"/>
    <w:rsid w:val="008D41DD"/>
    <w:rsid w:val="008D41F7"/>
    <w:rsid w:val="008D43A6"/>
    <w:rsid w:val="008D43D7"/>
    <w:rsid w:val="008D4470"/>
    <w:rsid w:val="008D44B2"/>
    <w:rsid w:val="008D4616"/>
    <w:rsid w:val="008D47D1"/>
    <w:rsid w:val="008D4A98"/>
    <w:rsid w:val="008D4A9D"/>
    <w:rsid w:val="008D4B20"/>
    <w:rsid w:val="008D4C40"/>
    <w:rsid w:val="008D4C84"/>
    <w:rsid w:val="008D4C94"/>
    <w:rsid w:val="008D4E16"/>
    <w:rsid w:val="008D4E8D"/>
    <w:rsid w:val="008D4F8D"/>
    <w:rsid w:val="008D4FAA"/>
    <w:rsid w:val="008D502A"/>
    <w:rsid w:val="008D50B5"/>
    <w:rsid w:val="008D51B0"/>
    <w:rsid w:val="008D5350"/>
    <w:rsid w:val="008D55AE"/>
    <w:rsid w:val="008D5770"/>
    <w:rsid w:val="008D57AB"/>
    <w:rsid w:val="008D5807"/>
    <w:rsid w:val="008D5B43"/>
    <w:rsid w:val="008D5BCC"/>
    <w:rsid w:val="008D5E33"/>
    <w:rsid w:val="008D6092"/>
    <w:rsid w:val="008D611F"/>
    <w:rsid w:val="008D6189"/>
    <w:rsid w:val="008D623D"/>
    <w:rsid w:val="008D6283"/>
    <w:rsid w:val="008D6312"/>
    <w:rsid w:val="008D648D"/>
    <w:rsid w:val="008D659C"/>
    <w:rsid w:val="008D6674"/>
    <w:rsid w:val="008D689C"/>
    <w:rsid w:val="008D6A2D"/>
    <w:rsid w:val="008D6B26"/>
    <w:rsid w:val="008D6CA9"/>
    <w:rsid w:val="008D6CBF"/>
    <w:rsid w:val="008D6CEA"/>
    <w:rsid w:val="008D6F1C"/>
    <w:rsid w:val="008D6FEF"/>
    <w:rsid w:val="008D700E"/>
    <w:rsid w:val="008D7090"/>
    <w:rsid w:val="008D72F6"/>
    <w:rsid w:val="008D7518"/>
    <w:rsid w:val="008D7677"/>
    <w:rsid w:val="008D77C6"/>
    <w:rsid w:val="008D78D6"/>
    <w:rsid w:val="008D79A8"/>
    <w:rsid w:val="008D7A89"/>
    <w:rsid w:val="008D7ADF"/>
    <w:rsid w:val="008D7AFF"/>
    <w:rsid w:val="008D7B23"/>
    <w:rsid w:val="008D7E93"/>
    <w:rsid w:val="008D7F13"/>
    <w:rsid w:val="008D7F2B"/>
    <w:rsid w:val="008D7F69"/>
    <w:rsid w:val="008E0048"/>
    <w:rsid w:val="008E0082"/>
    <w:rsid w:val="008E00A2"/>
    <w:rsid w:val="008E0190"/>
    <w:rsid w:val="008E0369"/>
    <w:rsid w:val="008E0400"/>
    <w:rsid w:val="008E04DF"/>
    <w:rsid w:val="008E0578"/>
    <w:rsid w:val="008E05D9"/>
    <w:rsid w:val="008E07AE"/>
    <w:rsid w:val="008E08E8"/>
    <w:rsid w:val="008E08E9"/>
    <w:rsid w:val="008E0933"/>
    <w:rsid w:val="008E0A0F"/>
    <w:rsid w:val="008E0A55"/>
    <w:rsid w:val="008E0A8C"/>
    <w:rsid w:val="008E0B54"/>
    <w:rsid w:val="008E0B93"/>
    <w:rsid w:val="008E0D67"/>
    <w:rsid w:val="008E0E19"/>
    <w:rsid w:val="008E0F18"/>
    <w:rsid w:val="008E0F1D"/>
    <w:rsid w:val="008E0FED"/>
    <w:rsid w:val="008E10D1"/>
    <w:rsid w:val="008E114F"/>
    <w:rsid w:val="008E1193"/>
    <w:rsid w:val="008E12B2"/>
    <w:rsid w:val="008E12E2"/>
    <w:rsid w:val="008E13A8"/>
    <w:rsid w:val="008E1427"/>
    <w:rsid w:val="008E145D"/>
    <w:rsid w:val="008E1465"/>
    <w:rsid w:val="008E14C0"/>
    <w:rsid w:val="008E154E"/>
    <w:rsid w:val="008E1555"/>
    <w:rsid w:val="008E1616"/>
    <w:rsid w:val="008E17CB"/>
    <w:rsid w:val="008E17E4"/>
    <w:rsid w:val="008E18E7"/>
    <w:rsid w:val="008E18E9"/>
    <w:rsid w:val="008E19D7"/>
    <w:rsid w:val="008E1FDD"/>
    <w:rsid w:val="008E203B"/>
    <w:rsid w:val="008E207C"/>
    <w:rsid w:val="008E2154"/>
    <w:rsid w:val="008E24EC"/>
    <w:rsid w:val="008E259C"/>
    <w:rsid w:val="008E26E2"/>
    <w:rsid w:val="008E26E5"/>
    <w:rsid w:val="008E2777"/>
    <w:rsid w:val="008E28AB"/>
    <w:rsid w:val="008E2903"/>
    <w:rsid w:val="008E2C15"/>
    <w:rsid w:val="008E2EA4"/>
    <w:rsid w:val="008E2EC4"/>
    <w:rsid w:val="008E2EFE"/>
    <w:rsid w:val="008E2F69"/>
    <w:rsid w:val="008E309B"/>
    <w:rsid w:val="008E3192"/>
    <w:rsid w:val="008E32B4"/>
    <w:rsid w:val="008E339E"/>
    <w:rsid w:val="008E3452"/>
    <w:rsid w:val="008E3455"/>
    <w:rsid w:val="008E3491"/>
    <w:rsid w:val="008E3681"/>
    <w:rsid w:val="008E36D7"/>
    <w:rsid w:val="008E3713"/>
    <w:rsid w:val="008E379B"/>
    <w:rsid w:val="008E37C0"/>
    <w:rsid w:val="008E3857"/>
    <w:rsid w:val="008E38CC"/>
    <w:rsid w:val="008E393B"/>
    <w:rsid w:val="008E39A9"/>
    <w:rsid w:val="008E3A03"/>
    <w:rsid w:val="008E3A59"/>
    <w:rsid w:val="008E3B24"/>
    <w:rsid w:val="008E3C1D"/>
    <w:rsid w:val="008E3C42"/>
    <w:rsid w:val="008E3C54"/>
    <w:rsid w:val="008E3C96"/>
    <w:rsid w:val="008E3CAB"/>
    <w:rsid w:val="008E3DE3"/>
    <w:rsid w:val="008E3EE8"/>
    <w:rsid w:val="008E3F5D"/>
    <w:rsid w:val="008E4006"/>
    <w:rsid w:val="008E41D5"/>
    <w:rsid w:val="008E4332"/>
    <w:rsid w:val="008E4506"/>
    <w:rsid w:val="008E476C"/>
    <w:rsid w:val="008E48F5"/>
    <w:rsid w:val="008E4AD9"/>
    <w:rsid w:val="008E4B29"/>
    <w:rsid w:val="008E4B37"/>
    <w:rsid w:val="008E4BFC"/>
    <w:rsid w:val="008E4CEF"/>
    <w:rsid w:val="008E4DC6"/>
    <w:rsid w:val="008E4E37"/>
    <w:rsid w:val="008E4E43"/>
    <w:rsid w:val="008E4E75"/>
    <w:rsid w:val="008E4F51"/>
    <w:rsid w:val="008E52A8"/>
    <w:rsid w:val="008E52E3"/>
    <w:rsid w:val="008E52F2"/>
    <w:rsid w:val="008E537A"/>
    <w:rsid w:val="008E545E"/>
    <w:rsid w:val="008E54BE"/>
    <w:rsid w:val="008E5505"/>
    <w:rsid w:val="008E554B"/>
    <w:rsid w:val="008E5594"/>
    <w:rsid w:val="008E56E7"/>
    <w:rsid w:val="008E5809"/>
    <w:rsid w:val="008E5933"/>
    <w:rsid w:val="008E5959"/>
    <w:rsid w:val="008E5A35"/>
    <w:rsid w:val="008E5A7A"/>
    <w:rsid w:val="008E5A86"/>
    <w:rsid w:val="008E5AAE"/>
    <w:rsid w:val="008E5C1D"/>
    <w:rsid w:val="008E5C6C"/>
    <w:rsid w:val="008E5DAA"/>
    <w:rsid w:val="008E5FCB"/>
    <w:rsid w:val="008E60BC"/>
    <w:rsid w:val="008E64E4"/>
    <w:rsid w:val="008E6586"/>
    <w:rsid w:val="008E667F"/>
    <w:rsid w:val="008E6900"/>
    <w:rsid w:val="008E690C"/>
    <w:rsid w:val="008E6A93"/>
    <w:rsid w:val="008E6AA5"/>
    <w:rsid w:val="008E6B41"/>
    <w:rsid w:val="008E6B52"/>
    <w:rsid w:val="008E6B70"/>
    <w:rsid w:val="008E6CC8"/>
    <w:rsid w:val="008E6CE8"/>
    <w:rsid w:val="008E6D13"/>
    <w:rsid w:val="008E6E85"/>
    <w:rsid w:val="008E6F55"/>
    <w:rsid w:val="008E6FD3"/>
    <w:rsid w:val="008E70DF"/>
    <w:rsid w:val="008E72B1"/>
    <w:rsid w:val="008E732A"/>
    <w:rsid w:val="008E7390"/>
    <w:rsid w:val="008E74DF"/>
    <w:rsid w:val="008E760B"/>
    <w:rsid w:val="008E766D"/>
    <w:rsid w:val="008E76C8"/>
    <w:rsid w:val="008E77F1"/>
    <w:rsid w:val="008E7E36"/>
    <w:rsid w:val="008E7EC5"/>
    <w:rsid w:val="008E7F82"/>
    <w:rsid w:val="008F01EA"/>
    <w:rsid w:val="008F0362"/>
    <w:rsid w:val="008F040F"/>
    <w:rsid w:val="008F04A7"/>
    <w:rsid w:val="008F04E6"/>
    <w:rsid w:val="008F0524"/>
    <w:rsid w:val="008F05C3"/>
    <w:rsid w:val="008F0640"/>
    <w:rsid w:val="008F06A2"/>
    <w:rsid w:val="008F0786"/>
    <w:rsid w:val="008F0994"/>
    <w:rsid w:val="008F0999"/>
    <w:rsid w:val="008F0AAB"/>
    <w:rsid w:val="008F0AB5"/>
    <w:rsid w:val="008F0BAC"/>
    <w:rsid w:val="008F0BE1"/>
    <w:rsid w:val="008F0D3A"/>
    <w:rsid w:val="008F0D9F"/>
    <w:rsid w:val="008F0DC3"/>
    <w:rsid w:val="008F0EDF"/>
    <w:rsid w:val="008F1000"/>
    <w:rsid w:val="008F1097"/>
    <w:rsid w:val="008F12CF"/>
    <w:rsid w:val="008F130E"/>
    <w:rsid w:val="008F1390"/>
    <w:rsid w:val="008F13D3"/>
    <w:rsid w:val="008F13E3"/>
    <w:rsid w:val="008F1419"/>
    <w:rsid w:val="008F1439"/>
    <w:rsid w:val="008F143F"/>
    <w:rsid w:val="008F144B"/>
    <w:rsid w:val="008F14F3"/>
    <w:rsid w:val="008F14FB"/>
    <w:rsid w:val="008F1554"/>
    <w:rsid w:val="008F1686"/>
    <w:rsid w:val="008F16EF"/>
    <w:rsid w:val="008F18B8"/>
    <w:rsid w:val="008F18CB"/>
    <w:rsid w:val="008F1955"/>
    <w:rsid w:val="008F1A0E"/>
    <w:rsid w:val="008F1A86"/>
    <w:rsid w:val="008F1CAD"/>
    <w:rsid w:val="008F1CF5"/>
    <w:rsid w:val="008F1D20"/>
    <w:rsid w:val="008F1E3C"/>
    <w:rsid w:val="008F1F02"/>
    <w:rsid w:val="008F1FB4"/>
    <w:rsid w:val="008F2014"/>
    <w:rsid w:val="008F205A"/>
    <w:rsid w:val="008F20D4"/>
    <w:rsid w:val="008F2447"/>
    <w:rsid w:val="008F250A"/>
    <w:rsid w:val="008F25F2"/>
    <w:rsid w:val="008F262C"/>
    <w:rsid w:val="008F26B4"/>
    <w:rsid w:val="008F27D6"/>
    <w:rsid w:val="008F2847"/>
    <w:rsid w:val="008F28B9"/>
    <w:rsid w:val="008F299B"/>
    <w:rsid w:val="008F29AB"/>
    <w:rsid w:val="008F29C5"/>
    <w:rsid w:val="008F29ED"/>
    <w:rsid w:val="008F2A00"/>
    <w:rsid w:val="008F2AA2"/>
    <w:rsid w:val="008F2CDF"/>
    <w:rsid w:val="008F2ECA"/>
    <w:rsid w:val="008F2F16"/>
    <w:rsid w:val="008F307D"/>
    <w:rsid w:val="008F30BD"/>
    <w:rsid w:val="008F30CD"/>
    <w:rsid w:val="008F3123"/>
    <w:rsid w:val="008F3142"/>
    <w:rsid w:val="008F315F"/>
    <w:rsid w:val="008F32F2"/>
    <w:rsid w:val="008F33A9"/>
    <w:rsid w:val="008F33EB"/>
    <w:rsid w:val="008F3592"/>
    <w:rsid w:val="008F3968"/>
    <w:rsid w:val="008F3969"/>
    <w:rsid w:val="008F39A0"/>
    <w:rsid w:val="008F3D36"/>
    <w:rsid w:val="008F3E0E"/>
    <w:rsid w:val="008F3E4E"/>
    <w:rsid w:val="008F3EA3"/>
    <w:rsid w:val="008F3EC2"/>
    <w:rsid w:val="008F3F22"/>
    <w:rsid w:val="008F4135"/>
    <w:rsid w:val="008F4293"/>
    <w:rsid w:val="008F42B7"/>
    <w:rsid w:val="008F433D"/>
    <w:rsid w:val="008F43A0"/>
    <w:rsid w:val="008F450D"/>
    <w:rsid w:val="008F4541"/>
    <w:rsid w:val="008F464C"/>
    <w:rsid w:val="008F47A3"/>
    <w:rsid w:val="008F4973"/>
    <w:rsid w:val="008F4AD6"/>
    <w:rsid w:val="008F4B35"/>
    <w:rsid w:val="008F4D19"/>
    <w:rsid w:val="008F4DA5"/>
    <w:rsid w:val="008F4DCC"/>
    <w:rsid w:val="008F4E19"/>
    <w:rsid w:val="008F4EC0"/>
    <w:rsid w:val="008F4F0E"/>
    <w:rsid w:val="008F4F8D"/>
    <w:rsid w:val="008F4FAF"/>
    <w:rsid w:val="008F5008"/>
    <w:rsid w:val="008F5111"/>
    <w:rsid w:val="008F51B7"/>
    <w:rsid w:val="008F51FC"/>
    <w:rsid w:val="008F5324"/>
    <w:rsid w:val="008F54D3"/>
    <w:rsid w:val="008F5660"/>
    <w:rsid w:val="008F5725"/>
    <w:rsid w:val="008F599C"/>
    <w:rsid w:val="008F5A70"/>
    <w:rsid w:val="008F5AB3"/>
    <w:rsid w:val="008F5C8C"/>
    <w:rsid w:val="008F5D1F"/>
    <w:rsid w:val="008F5EB6"/>
    <w:rsid w:val="008F5EEC"/>
    <w:rsid w:val="008F5F20"/>
    <w:rsid w:val="008F5F48"/>
    <w:rsid w:val="008F5F80"/>
    <w:rsid w:val="008F5F9C"/>
    <w:rsid w:val="008F6021"/>
    <w:rsid w:val="008F6140"/>
    <w:rsid w:val="008F625D"/>
    <w:rsid w:val="008F6294"/>
    <w:rsid w:val="008F62E2"/>
    <w:rsid w:val="008F632F"/>
    <w:rsid w:val="008F63B9"/>
    <w:rsid w:val="008F63E6"/>
    <w:rsid w:val="008F64FA"/>
    <w:rsid w:val="008F651D"/>
    <w:rsid w:val="008F6526"/>
    <w:rsid w:val="008F6536"/>
    <w:rsid w:val="008F65F7"/>
    <w:rsid w:val="008F6615"/>
    <w:rsid w:val="008F6628"/>
    <w:rsid w:val="008F68FF"/>
    <w:rsid w:val="008F6AB9"/>
    <w:rsid w:val="008F6ABA"/>
    <w:rsid w:val="008F6B07"/>
    <w:rsid w:val="008F6B30"/>
    <w:rsid w:val="008F6B3B"/>
    <w:rsid w:val="008F6B40"/>
    <w:rsid w:val="008F6B46"/>
    <w:rsid w:val="008F6C37"/>
    <w:rsid w:val="008F6E7A"/>
    <w:rsid w:val="008F6FDE"/>
    <w:rsid w:val="008F6FF0"/>
    <w:rsid w:val="008F70AC"/>
    <w:rsid w:val="008F71BA"/>
    <w:rsid w:val="008F728A"/>
    <w:rsid w:val="008F7329"/>
    <w:rsid w:val="008F7462"/>
    <w:rsid w:val="008F749D"/>
    <w:rsid w:val="008F74BF"/>
    <w:rsid w:val="008F74EE"/>
    <w:rsid w:val="008F7548"/>
    <w:rsid w:val="008F76B6"/>
    <w:rsid w:val="008F76C5"/>
    <w:rsid w:val="008F776E"/>
    <w:rsid w:val="008F77AD"/>
    <w:rsid w:val="008F78FB"/>
    <w:rsid w:val="008F79C9"/>
    <w:rsid w:val="008F7BE2"/>
    <w:rsid w:val="008F7BEC"/>
    <w:rsid w:val="008F7CC0"/>
    <w:rsid w:val="008F7D31"/>
    <w:rsid w:val="008F7D3F"/>
    <w:rsid w:val="008F7DA7"/>
    <w:rsid w:val="008F7E27"/>
    <w:rsid w:val="008F7EA4"/>
    <w:rsid w:val="008F7F60"/>
    <w:rsid w:val="00900024"/>
    <w:rsid w:val="00900110"/>
    <w:rsid w:val="00900153"/>
    <w:rsid w:val="00900159"/>
    <w:rsid w:val="009001CA"/>
    <w:rsid w:val="00900296"/>
    <w:rsid w:val="00900321"/>
    <w:rsid w:val="00900352"/>
    <w:rsid w:val="009003F8"/>
    <w:rsid w:val="009004F2"/>
    <w:rsid w:val="00900741"/>
    <w:rsid w:val="00900760"/>
    <w:rsid w:val="009008B2"/>
    <w:rsid w:val="00900980"/>
    <w:rsid w:val="0090098D"/>
    <w:rsid w:val="009009F3"/>
    <w:rsid w:val="00900A9A"/>
    <w:rsid w:val="00900AD7"/>
    <w:rsid w:val="00900B42"/>
    <w:rsid w:val="00900C65"/>
    <w:rsid w:val="00900C93"/>
    <w:rsid w:val="00900DA0"/>
    <w:rsid w:val="00900E86"/>
    <w:rsid w:val="00900F05"/>
    <w:rsid w:val="00900F39"/>
    <w:rsid w:val="00901071"/>
    <w:rsid w:val="00901156"/>
    <w:rsid w:val="00901236"/>
    <w:rsid w:val="009012A2"/>
    <w:rsid w:val="009012B0"/>
    <w:rsid w:val="009013A1"/>
    <w:rsid w:val="00901470"/>
    <w:rsid w:val="009015E2"/>
    <w:rsid w:val="0090167E"/>
    <w:rsid w:val="00901687"/>
    <w:rsid w:val="009016D8"/>
    <w:rsid w:val="00901728"/>
    <w:rsid w:val="009019B1"/>
    <w:rsid w:val="00901A00"/>
    <w:rsid w:val="00901C7B"/>
    <w:rsid w:val="00901CBD"/>
    <w:rsid w:val="00901CEF"/>
    <w:rsid w:val="00901D0D"/>
    <w:rsid w:val="00901E5D"/>
    <w:rsid w:val="00901EE0"/>
    <w:rsid w:val="00902197"/>
    <w:rsid w:val="00902326"/>
    <w:rsid w:val="00902405"/>
    <w:rsid w:val="009024FD"/>
    <w:rsid w:val="0090266F"/>
    <w:rsid w:val="009026A3"/>
    <w:rsid w:val="009026DE"/>
    <w:rsid w:val="009026F3"/>
    <w:rsid w:val="00902805"/>
    <w:rsid w:val="00902C8C"/>
    <w:rsid w:val="00902E1D"/>
    <w:rsid w:val="00902E43"/>
    <w:rsid w:val="00902ED1"/>
    <w:rsid w:val="00902FA7"/>
    <w:rsid w:val="00903185"/>
    <w:rsid w:val="009031F1"/>
    <w:rsid w:val="00903255"/>
    <w:rsid w:val="009032A9"/>
    <w:rsid w:val="00903360"/>
    <w:rsid w:val="00903375"/>
    <w:rsid w:val="0090347B"/>
    <w:rsid w:val="009034D9"/>
    <w:rsid w:val="0090350F"/>
    <w:rsid w:val="0090357F"/>
    <w:rsid w:val="0090365E"/>
    <w:rsid w:val="00903738"/>
    <w:rsid w:val="009038D4"/>
    <w:rsid w:val="00903B9D"/>
    <w:rsid w:val="00903BB6"/>
    <w:rsid w:val="00903BB7"/>
    <w:rsid w:val="00903C68"/>
    <w:rsid w:val="00903D97"/>
    <w:rsid w:val="00903F8A"/>
    <w:rsid w:val="00903F9E"/>
    <w:rsid w:val="00904052"/>
    <w:rsid w:val="00904076"/>
    <w:rsid w:val="009040CC"/>
    <w:rsid w:val="0090419C"/>
    <w:rsid w:val="009041F4"/>
    <w:rsid w:val="00904294"/>
    <w:rsid w:val="009043DD"/>
    <w:rsid w:val="00904556"/>
    <w:rsid w:val="0090469D"/>
    <w:rsid w:val="009046DF"/>
    <w:rsid w:val="00904747"/>
    <w:rsid w:val="00904784"/>
    <w:rsid w:val="00904824"/>
    <w:rsid w:val="00904951"/>
    <w:rsid w:val="00904C01"/>
    <w:rsid w:val="00904C1E"/>
    <w:rsid w:val="00904C63"/>
    <w:rsid w:val="00904D2A"/>
    <w:rsid w:val="00904D6A"/>
    <w:rsid w:val="009050AC"/>
    <w:rsid w:val="009050CF"/>
    <w:rsid w:val="00905291"/>
    <w:rsid w:val="009052A5"/>
    <w:rsid w:val="009053C5"/>
    <w:rsid w:val="00905416"/>
    <w:rsid w:val="009056F8"/>
    <w:rsid w:val="00905761"/>
    <w:rsid w:val="009058B8"/>
    <w:rsid w:val="00905AA3"/>
    <w:rsid w:val="00905AD2"/>
    <w:rsid w:val="00905AF9"/>
    <w:rsid w:val="00905C14"/>
    <w:rsid w:val="00905C43"/>
    <w:rsid w:val="00905C9E"/>
    <w:rsid w:val="00905D17"/>
    <w:rsid w:val="00905D8C"/>
    <w:rsid w:val="00905FE8"/>
    <w:rsid w:val="009061C5"/>
    <w:rsid w:val="009061E7"/>
    <w:rsid w:val="009062A1"/>
    <w:rsid w:val="00906393"/>
    <w:rsid w:val="009063B8"/>
    <w:rsid w:val="009063D0"/>
    <w:rsid w:val="00906462"/>
    <w:rsid w:val="0090648A"/>
    <w:rsid w:val="009064EE"/>
    <w:rsid w:val="009065BD"/>
    <w:rsid w:val="0090665E"/>
    <w:rsid w:val="00906805"/>
    <w:rsid w:val="00906863"/>
    <w:rsid w:val="00906871"/>
    <w:rsid w:val="00906898"/>
    <w:rsid w:val="0090692E"/>
    <w:rsid w:val="00906A96"/>
    <w:rsid w:val="00906B3E"/>
    <w:rsid w:val="00906C1E"/>
    <w:rsid w:val="00906C5A"/>
    <w:rsid w:val="00906C64"/>
    <w:rsid w:val="00906CFE"/>
    <w:rsid w:val="00906DE2"/>
    <w:rsid w:val="00906DEF"/>
    <w:rsid w:val="00906F69"/>
    <w:rsid w:val="009071A8"/>
    <w:rsid w:val="0090726A"/>
    <w:rsid w:val="0090740E"/>
    <w:rsid w:val="009074F0"/>
    <w:rsid w:val="0090757A"/>
    <w:rsid w:val="009076DE"/>
    <w:rsid w:val="009076EA"/>
    <w:rsid w:val="00907739"/>
    <w:rsid w:val="00907741"/>
    <w:rsid w:val="0090779D"/>
    <w:rsid w:val="0090785F"/>
    <w:rsid w:val="00907A32"/>
    <w:rsid w:val="00907DDF"/>
    <w:rsid w:val="00907E89"/>
    <w:rsid w:val="00907F33"/>
    <w:rsid w:val="0091033B"/>
    <w:rsid w:val="0091039F"/>
    <w:rsid w:val="009103AA"/>
    <w:rsid w:val="00910461"/>
    <w:rsid w:val="009104A7"/>
    <w:rsid w:val="009104C7"/>
    <w:rsid w:val="00910619"/>
    <w:rsid w:val="009106EC"/>
    <w:rsid w:val="009107AA"/>
    <w:rsid w:val="00910985"/>
    <w:rsid w:val="009109A2"/>
    <w:rsid w:val="009109DA"/>
    <w:rsid w:val="00910BD5"/>
    <w:rsid w:val="00910CF5"/>
    <w:rsid w:val="00910D60"/>
    <w:rsid w:val="00910D74"/>
    <w:rsid w:val="00910D8B"/>
    <w:rsid w:val="00910DB2"/>
    <w:rsid w:val="00911053"/>
    <w:rsid w:val="009110A2"/>
    <w:rsid w:val="00911109"/>
    <w:rsid w:val="0091123B"/>
    <w:rsid w:val="009112ED"/>
    <w:rsid w:val="00911330"/>
    <w:rsid w:val="009114B8"/>
    <w:rsid w:val="0091160E"/>
    <w:rsid w:val="0091168E"/>
    <w:rsid w:val="009116BE"/>
    <w:rsid w:val="0091176B"/>
    <w:rsid w:val="009117AF"/>
    <w:rsid w:val="009119A3"/>
    <w:rsid w:val="00911B8A"/>
    <w:rsid w:val="00911C03"/>
    <w:rsid w:val="00911C53"/>
    <w:rsid w:val="00911D01"/>
    <w:rsid w:val="00911E03"/>
    <w:rsid w:val="00911E85"/>
    <w:rsid w:val="00911F23"/>
    <w:rsid w:val="00912027"/>
    <w:rsid w:val="0091205A"/>
    <w:rsid w:val="00912092"/>
    <w:rsid w:val="0091221A"/>
    <w:rsid w:val="0091228D"/>
    <w:rsid w:val="0091229F"/>
    <w:rsid w:val="009124A4"/>
    <w:rsid w:val="00912527"/>
    <w:rsid w:val="009125E2"/>
    <w:rsid w:val="009125FA"/>
    <w:rsid w:val="009127C0"/>
    <w:rsid w:val="0091287C"/>
    <w:rsid w:val="0091296C"/>
    <w:rsid w:val="00912982"/>
    <w:rsid w:val="009129AA"/>
    <w:rsid w:val="00912B74"/>
    <w:rsid w:val="00912B93"/>
    <w:rsid w:val="00912D0B"/>
    <w:rsid w:val="00912EAC"/>
    <w:rsid w:val="00912F8E"/>
    <w:rsid w:val="009130CF"/>
    <w:rsid w:val="00913332"/>
    <w:rsid w:val="00913386"/>
    <w:rsid w:val="009135A2"/>
    <w:rsid w:val="0091363E"/>
    <w:rsid w:val="00913796"/>
    <w:rsid w:val="0091384F"/>
    <w:rsid w:val="00913912"/>
    <w:rsid w:val="00913B7A"/>
    <w:rsid w:val="00913BB8"/>
    <w:rsid w:val="00913CB3"/>
    <w:rsid w:val="00913D10"/>
    <w:rsid w:val="00913DA9"/>
    <w:rsid w:val="00913E4A"/>
    <w:rsid w:val="00913FC5"/>
    <w:rsid w:val="00914032"/>
    <w:rsid w:val="00914082"/>
    <w:rsid w:val="00914134"/>
    <w:rsid w:val="00914192"/>
    <w:rsid w:val="0091437B"/>
    <w:rsid w:val="009143EB"/>
    <w:rsid w:val="00914570"/>
    <w:rsid w:val="009145E2"/>
    <w:rsid w:val="009145F8"/>
    <w:rsid w:val="009148F6"/>
    <w:rsid w:val="00914926"/>
    <w:rsid w:val="00914944"/>
    <w:rsid w:val="00914B0D"/>
    <w:rsid w:val="00914B8F"/>
    <w:rsid w:val="00914BD1"/>
    <w:rsid w:val="00914C06"/>
    <w:rsid w:val="00914C8E"/>
    <w:rsid w:val="00914CB9"/>
    <w:rsid w:val="00914CDC"/>
    <w:rsid w:val="00914D49"/>
    <w:rsid w:val="00914EC8"/>
    <w:rsid w:val="00914ED9"/>
    <w:rsid w:val="0091505A"/>
    <w:rsid w:val="00915142"/>
    <w:rsid w:val="0091518F"/>
    <w:rsid w:val="00915384"/>
    <w:rsid w:val="009155C7"/>
    <w:rsid w:val="009157E3"/>
    <w:rsid w:val="009158B9"/>
    <w:rsid w:val="009158C8"/>
    <w:rsid w:val="00915A10"/>
    <w:rsid w:val="00915A38"/>
    <w:rsid w:val="00915AF0"/>
    <w:rsid w:val="00915B60"/>
    <w:rsid w:val="00915CC9"/>
    <w:rsid w:val="00915D0B"/>
    <w:rsid w:val="00915D57"/>
    <w:rsid w:val="00915E08"/>
    <w:rsid w:val="00915E65"/>
    <w:rsid w:val="00915F1F"/>
    <w:rsid w:val="009160AE"/>
    <w:rsid w:val="009160C1"/>
    <w:rsid w:val="009161BA"/>
    <w:rsid w:val="00916211"/>
    <w:rsid w:val="00916230"/>
    <w:rsid w:val="009163C0"/>
    <w:rsid w:val="0091645E"/>
    <w:rsid w:val="00916492"/>
    <w:rsid w:val="0091660D"/>
    <w:rsid w:val="0091666C"/>
    <w:rsid w:val="009166D5"/>
    <w:rsid w:val="00916846"/>
    <w:rsid w:val="00916929"/>
    <w:rsid w:val="009169A2"/>
    <w:rsid w:val="00916B83"/>
    <w:rsid w:val="00916CEC"/>
    <w:rsid w:val="00916D83"/>
    <w:rsid w:val="00916EB7"/>
    <w:rsid w:val="00917009"/>
    <w:rsid w:val="00917025"/>
    <w:rsid w:val="00917035"/>
    <w:rsid w:val="0091704D"/>
    <w:rsid w:val="0091713A"/>
    <w:rsid w:val="0091715F"/>
    <w:rsid w:val="009171CF"/>
    <w:rsid w:val="009172AD"/>
    <w:rsid w:val="00917305"/>
    <w:rsid w:val="0091744C"/>
    <w:rsid w:val="009174CB"/>
    <w:rsid w:val="00917574"/>
    <w:rsid w:val="00917575"/>
    <w:rsid w:val="0091785A"/>
    <w:rsid w:val="009178B3"/>
    <w:rsid w:val="00917AA5"/>
    <w:rsid w:val="00917D33"/>
    <w:rsid w:val="00917E50"/>
    <w:rsid w:val="00917EC1"/>
    <w:rsid w:val="00917EF1"/>
    <w:rsid w:val="00917F7B"/>
    <w:rsid w:val="00917F99"/>
    <w:rsid w:val="00917FD9"/>
    <w:rsid w:val="009200DA"/>
    <w:rsid w:val="00920100"/>
    <w:rsid w:val="00920144"/>
    <w:rsid w:val="0092022A"/>
    <w:rsid w:val="00920233"/>
    <w:rsid w:val="00920275"/>
    <w:rsid w:val="009202F2"/>
    <w:rsid w:val="0092035B"/>
    <w:rsid w:val="009203E2"/>
    <w:rsid w:val="00920470"/>
    <w:rsid w:val="00920695"/>
    <w:rsid w:val="00920768"/>
    <w:rsid w:val="0092076C"/>
    <w:rsid w:val="009207D2"/>
    <w:rsid w:val="00920883"/>
    <w:rsid w:val="009209BC"/>
    <w:rsid w:val="00920A86"/>
    <w:rsid w:val="00920B73"/>
    <w:rsid w:val="00920C06"/>
    <w:rsid w:val="00920DD9"/>
    <w:rsid w:val="00920EA8"/>
    <w:rsid w:val="00920ED5"/>
    <w:rsid w:val="00920EE4"/>
    <w:rsid w:val="00920F13"/>
    <w:rsid w:val="00920F5D"/>
    <w:rsid w:val="00920FC6"/>
    <w:rsid w:val="00921041"/>
    <w:rsid w:val="0092109F"/>
    <w:rsid w:val="0092111E"/>
    <w:rsid w:val="00921260"/>
    <w:rsid w:val="00921339"/>
    <w:rsid w:val="009214F6"/>
    <w:rsid w:val="00921502"/>
    <w:rsid w:val="00921521"/>
    <w:rsid w:val="009215C2"/>
    <w:rsid w:val="009215D5"/>
    <w:rsid w:val="009217D0"/>
    <w:rsid w:val="009218F0"/>
    <w:rsid w:val="009219F1"/>
    <w:rsid w:val="00921AA2"/>
    <w:rsid w:val="00921B02"/>
    <w:rsid w:val="00921B30"/>
    <w:rsid w:val="00921B71"/>
    <w:rsid w:val="00922036"/>
    <w:rsid w:val="00922063"/>
    <w:rsid w:val="0092216E"/>
    <w:rsid w:val="009222A9"/>
    <w:rsid w:val="0092232B"/>
    <w:rsid w:val="00922377"/>
    <w:rsid w:val="009224FF"/>
    <w:rsid w:val="00922528"/>
    <w:rsid w:val="0092254C"/>
    <w:rsid w:val="0092289D"/>
    <w:rsid w:val="0092290B"/>
    <w:rsid w:val="00922C7C"/>
    <w:rsid w:val="00922CC2"/>
    <w:rsid w:val="00922E1D"/>
    <w:rsid w:val="00922EBE"/>
    <w:rsid w:val="0092304B"/>
    <w:rsid w:val="00923093"/>
    <w:rsid w:val="0092328C"/>
    <w:rsid w:val="00923303"/>
    <w:rsid w:val="00923630"/>
    <w:rsid w:val="00923781"/>
    <w:rsid w:val="009237CA"/>
    <w:rsid w:val="009237DD"/>
    <w:rsid w:val="00923851"/>
    <w:rsid w:val="00923A9C"/>
    <w:rsid w:val="00923DFB"/>
    <w:rsid w:val="00923E1C"/>
    <w:rsid w:val="00923F1B"/>
    <w:rsid w:val="00924114"/>
    <w:rsid w:val="009241ED"/>
    <w:rsid w:val="00924362"/>
    <w:rsid w:val="009245E5"/>
    <w:rsid w:val="0092463B"/>
    <w:rsid w:val="009246D4"/>
    <w:rsid w:val="009247FD"/>
    <w:rsid w:val="00924856"/>
    <w:rsid w:val="009248F8"/>
    <w:rsid w:val="00924A3A"/>
    <w:rsid w:val="00924AB1"/>
    <w:rsid w:val="00924B02"/>
    <w:rsid w:val="00924BA4"/>
    <w:rsid w:val="00924BB2"/>
    <w:rsid w:val="00924BCD"/>
    <w:rsid w:val="00924C21"/>
    <w:rsid w:val="00924C6E"/>
    <w:rsid w:val="00924E16"/>
    <w:rsid w:val="00924F90"/>
    <w:rsid w:val="00924FF5"/>
    <w:rsid w:val="00925087"/>
    <w:rsid w:val="009251AD"/>
    <w:rsid w:val="0092523A"/>
    <w:rsid w:val="009252FE"/>
    <w:rsid w:val="00925361"/>
    <w:rsid w:val="009253ED"/>
    <w:rsid w:val="0092546F"/>
    <w:rsid w:val="009255C2"/>
    <w:rsid w:val="00925656"/>
    <w:rsid w:val="00925802"/>
    <w:rsid w:val="00925808"/>
    <w:rsid w:val="00925A9B"/>
    <w:rsid w:val="00925AE7"/>
    <w:rsid w:val="00925C7A"/>
    <w:rsid w:val="00925D92"/>
    <w:rsid w:val="00925FE0"/>
    <w:rsid w:val="00925FF5"/>
    <w:rsid w:val="0092605F"/>
    <w:rsid w:val="00926068"/>
    <w:rsid w:val="009260AF"/>
    <w:rsid w:val="00926104"/>
    <w:rsid w:val="009263CB"/>
    <w:rsid w:val="009264BF"/>
    <w:rsid w:val="009264DB"/>
    <w:rsid w:val="00926670"/>
    <w:rsid w:val="00926865"/>
    <w:rsid w:val="00926929"/>
    <w:rsid w:val="00926995"/>
    <w:rsid w:val="00926AEF"/>
    <w:rsid w:val="00926CC6"/>
    <w:rsid w:val="00926D2D"/>
    <w:rsid w:val="00926E4A"/>
    <w:rsid w:val="00926E68"/>
    <w:rsid w:val="00926F24"/>
    <w:rsid w:val="00926F61"/>
    <w:rsid w:val="00927005"/>
    <w:rsid w:val="00927075"/>
    <w:rsid w:val="00927140"/>
    <w:rsid w:val="00927789"/>
    <w:rsid w:val="009277DA"/>
    <w:rsid w:val="00927945"/>
    <w:rsid w:val="00927948"/>
    <w:rsid w:val="00927C9B"/>
    <w:rsid w:val="00927CC2"/>
    <w:rsid w:val="00927CEC"/>
    <w:rsid w:val="00927CFF"/>
    <w:rsid w:val="00927DE9"/>
    <w:rsid w:val="00927E3D"/>
    <w:rsid w:val="00927F5F"/>
    <w:rsid w:val="00927FC3"/>
    <w:rsid w:val="00927FDC"/>
    <w:rsid w:val="00930029"/>
    <w:rsid w:val="009300CB"/>
    <w:rsid w:val="009302EB"/>
    <w:rsid w:val="0093068E"/>
    <w:rsid w:val="00930875"/>
    <w:rsid w:val="00930999"/>
    <w:rsid w:val="00930C59"/>
    <w:rsid w:val="00930E4F"/>
    <w:rsid w:val="00930FC6"/>
    <w:rsid w:val="00930FDA"/>
    <w:rsid w:val="009313DC"/>
    <w:rsid w:val="00931456"/>
    <w:rsid w:val="0093149B"/>
    <w:rsid w:val="00931545"/>
    <w:rsid w:val="009315FC"/>
    <w:rsid w:val="009316E6"/>
    <w:rsid w:val="0093173F"/>
    <w:rsid w:val="00931758"/>
    <w:rsid w:val="00931851"/>
    <w:rsid w:val="009319E2"/>
    <w:rsid w:val="00931A00"/>
    <w:rsid w:val="00931A23"/>
    <w:rsid w:val="00931AA6"/>
    <w:rsid w:val="00931B63"/>
    <w:rsid w:val="00931BA4"/>
    <w:rsid w:val="00931BCA"/>
    <w:rsid w:val="00931C41"/>
    <w:rsid w:val="00931C83"/>
    <w:rsid w:val="00931C85"/>
    <w:rsid w:val="00931DAB"/>
    <w:rsid w:val="00931DB6"/>
    <w:rsid w:val="00931E1E"/>
    <w:rsid w:val="00931F4E"/>
    <w:rsid w:val="00931F5B"/>
    <w:rsid w:val="009320DD"/>
    <w:rsid w:val="00932138"/>
    <w:rsid w:val="0093221F"/>
    <w:rsid w:val="0093222E"/>
    <w:rsid w:val="00932357"/>
    <w:rsid w:val="009324AC"/>
    <w:rsid w:val="009325A3"/>
    <w:rsid w:val="009327A6"/>
    <w:rsid w:val="0093287B"/>
    <w:rsid w:val="00932906"/>
    <w:rsid w:val="00932A32"/>
    <w:rsid w:val="00932B04"/>
    <w:rsid w:val="00932B5B"/>
    <w:rsid w:val="00932C24"/>
    <w:rsid w:val="00932C2D"/>
    <w:rsid w:val="00932D46"/>
    <w:rsid w:val="00932E92"/>
    <w:rsid w:val="00932FAC"/>
    <w:rsid w:val="0093303E"/>
    <w:rsid w:val="00933085"/>
    <w:rsid w:val="0093311B"/>
    <w:rsid w:val="009332C9"/>
    <w:rsid w:val="009332DA"/>
    <w:rsid w:val="009333C0"/>
    <w:rsid w:val="009333DA"/>
    <w:rsid w:val="009333FA"/>
    <w:rsid w:val="00933459"/>
    <w:rsid w:val="00933559"/>
    <w:rsid w:val="009335C3"/>
    <w:rsid w:val="00933632"/>
    <w:rsid w:val="00933853"/>
    <w:rsid w:val="0093392A"/>
    <w:rsid w:val="00933963"/>
    <w:rsid w:val="009339B5"/>
    <w:rsid w:val="00933A6B"/>
    <w:rsid w:val="00933BEB"/>
    <w:rsid w:val="00933CA7"/>
    <w:rsid w:val="00933D4C"/>
    <w:rsid w:val="00933F49"/>
    <w:rsid w:val="009345E4"/>
    <w:rsid w:val="0093465F"/>
    <w:rsid w:val="00934778"/>
    <w:rsid w:val="009347D1"/>
    <w:rsid w:val="0093497F"/>
    <w:rsid w:val="00934995"/>
    <w:rsid w:val="00934C29"/>
    <w:rsid w:val="00934C3C"/>
    <w:rsid w:val="00934D70"/>
    <w:rsid w:val="00934F5F"/>
    <w:rsid w:val="00934FA1"/>
    <w:rsid w:val="00934FED"/>
    <w:rsid w:val="009350C6"/>
    <w:rsid w:val="009351FB"/>
    <w:rsid w:val="0093556E"/>
    <w:rsid w:val="0093587A"/>
    <w:rsid w:val="009358B6"/>
    <w:rsid w:val="00935A78"/>
    <w:rsid w:val="00935B71"/>
    <w:rsid w:val="00935C99"/>
    <w:rsid w:val="00936023"/>
    <w:rsid w:val="00936065"/>
    <w:rsid w:val="009360D7"/>
    <w:rsid w:val="00936292"/>
    <w:rsid w:val="009362C5"/>
    <w:rsid w:val="009363D6"/>
    <w:rsid w:val="00936459"/>
    <w:rsid w:val="00936487"/>
    <w:rsid w:val="009364DA"/>
    <w:rsid w:val="009364DF"/>
    <w:rsid w:val="009365E7"/>
    <w:rsid w:val="00936632"/>
    <w:rsid w:val="009366C2"/>
    <w:rsid w:val="00936784"/>
    <w:rsid w:val="00936821"/>
    <w:rsid w:val="009368C9"/>
    <w:rsid w:val="009368EB"/>
    <w:rsid w:val="00936917"/>
    <w:rsid w:val="00936945"/>
    <w:rsid w:val="00936971"/>
    <w:rsid w:val="00936B12"/>
    <w:rsid w:val="00936B9B"/>
    <w:rsid w:val="00936C77"/>
    <w:rsid w:val="00936CA4"/>
    <w:rsid w:val="00936D4D"/>
    <w:rsid w:val="00936DF0"/>
    <w:rsid w:val="00936E8C"/>
    <w:rsid w:val="00936FCC"/>
    <w:rsid w:val="00937135"/>
    <w:rsid w:val="009371BD"/>
    <w:rsid w:val="00937351"/>
    <w:rsid w:val="009374C5"/>
    <w:rsid w:val="0093758C"/>
    <w:rsid w:val="009375EA"/>
    <w:rsid w:val="00937636"/>
    <w:rsid w:val="00937649"/>
    <w:rsid w:val="009378A1"/>
    <w:rsid w:val="00937964"/>
    <w:rsid w:val="0093799E"/>
    <w:rsid w:val="00937A78"/>
    <w:rsid w:val="00937B01"/>
    <w:rsid w:val="00937B04"/>
    <w:rsid w:val="00937B07"/>
    <w:rsid w:val="00937B38"/>
    <w:rsid w:val="00937B5A"/>
    <w:rsid w:val="00937B78"/>
    <w:rsid w:val="00937C2A"/>
    <w:rsid w:val="00937C4B"/>
    <w:rsid w:val="00937CA0"/>
    <w:rsid w:val="00937CDE"/>
    <w:rsid w:val="00937D28"/>
    <w:rsid w:val="00937DC2"/>
    <w:rsid w:val="00937EDF"/>
    <w:rsid w:val="00937EE1"/>
    <w:rsid w:val="00937F32"/>
    <w:rsid w:val="00937F34"/>
    <w:rsid w:val="00940013"/>
    <w:rsid w:val="00940040"/>
    <w:rsid w:val="009400DC"/>
    <w:rsid w:val="009400DD"/>
    <w:rsid w:val="0094017C"/>
    <w:rsid w:val="009404A5"/>
    <w:rsid w:val="009404DC"/>
    <w:rsid w:val="0094053D"/>
    <w:rsid w:val="00940541"/>
    <w:rsid w:val="009405A5"/>
    <w:rsid w:val="009405B9"/>
    <w:rsid w:val="00940831"/>
    <w:rsid w:val="00940A56"/>
    <w:rsid w:val="00940AAE"/>
    <w:rsid w:val="00940D16"/>
    <w:rsid w:val="00940D23"/>
    <w:rsid w:val="00940D2C"/>
    <w:rsid w:val="00940DA5"/>
    <w:rsid w:val="00940E75"/>
    <w:rsid w:val="00940EB4"/>
    <w:rsid w:val="00940EC0"/>
    <w:rsid w:val="009412CA"/>
    <w:rsid w:val="009412CC"/>
    <w:rsid w:val="0094132D"/>
    <w:rsid w:val="0094138B"/>
    <w:rsid w:val="0094143D"/>
    <w:rsid w:val="00941584"/>
    <w:rsid w:val="0094164C"/>
    <w:rsid w:val="009416A1"/>
    <w:rsid w:val="00941754"/>
    <w:rsid w:val="009417C7"/>
    <w:rsid w:val="00941A5C"/>
    <w:rsid w:val="00941B3E"/>
    <w:rsid w:val="00941BB9"/>
    <w:rsid w:val="00941C81"/>
    <w:rsid w:val="00941D6F"/>
    <w:rsid w:val="00941D79"/>
    <w:rsid w:val="00941E61"/>
    <w:rsid w:val="00941F62"/>
    <w:rsid w:val="00942017"/>
    <w:rsid w:val="00942078"/>
    <w:rsid w:val="00942206"/>
    <w:rsid w:val="009422D8"/>
    <w:rsid w:val="009424B4"/>
    <w:rsid w:val="009424F5"/>
    <w:rsid w:val="009425B1"/>
    <w:rsid w:val="00942652"/>
    <w:rsid w:val="009427E1"/>
    <w:rsid w:val="0094297B"/>
    <w:rsid w:val="00942ADC"/>
    <w:rsid w:val="00942B34"/>
    <w:rsid w:val="00942B4E"/>
    <w:rsid w:val="00942B93"/>
    <w:rsid w:val="00942DB5"/>
    <w:rsid w:val="00942E4E"/>
    <w:rsid w:val="0094307C"/>
    <w:rsid w:val="0094324C"/>
    <w:rsid w:val="009434FC"/>
    <w:rsid w:val="00943562"/>
    <w:rsid w:val="0094356B"/>
    <w:rsid w:val="009435AD"/>
    <w:rsid w:val="009437AA"/>
    <w:rsid w:val="009437E7"/>
    <w:rsid w:val="00943C66"/>
    <w:rsid w:val="00943E20"/>
    <w:rsid w:val="00943EE7"/>
    <w:rsid w:val="00943FF9"/>
    <w:rsid w:val="00944005"/>
    <w:rsid w:val="00944060"/>
    <w:rsid w:val="00944061"/>
    <w:rsid w:val="009441CD"/>
    <w:rsid w:val="00944344"/>
    <w:rsid w:val="00944347"/>
    <w:rsid w:val="009443C6"/>
    <w:rsid w:val="00944542"/>
    <w:rsid w:val="009445CD"/>
    <w:rsid w:val="009446AC"/>
    <w:rsid w:val="0094483C"/>
    <w:rsid w:val="009448A9"/>
    <w:rsid w:val="0094490A"/>
    <w:rsid w:val="00944922"/>
    <w:rsid w:val="00944973"/>
    <w:rsid w:val="00944996"/>
    <w:rsid w:val="009449B2"/>
    <w:rsid w:val="00944A95"/>
    <w:rsid w:val="00944AA5"/>
    <w:rsid w:val="00944B1A"/>
    <w:rsid w:val="00944B34"/>
    <w:rsid w:val="00944BD1"/>
    <w:rsid w:val="00944C32"/>
    <w:rsid w:val="00944C3D"/>
    <w:rsid w:val="00944EA3"/>
    <w:rsid w:val="00944EEA"/>
    <w:rsid w:val="00944F65"/>
    <w:rsid w:val="00944F93"/>
    <w:rsid w:val="00944F9C"/>
    <w:rsid w:val="009450BE"/>
    <w:rsid w:val="009452BD"/>
    <w:rsid w:val="00945392"/>
    <w:rsid w:val="009453CF"/>
    <w:rsid w:val="00945491"/>
    <w:rsid w:val="009454CD"/>
    <w:rsid w:val="0094554D"/>
    <w:rsid w:val="009455D1"/>
    <w:rsid w:val="009455DE"/>
    <w:rsid w:val="009455F5"/>
    <w:rsid w:val="00945859"/>
    <w:rsid w:val="009458D2"/>
    <w:rsid w:val="009459E4"/>
    <w:rsid w:val="00945A81"/>
    <w:rsid w:val="00945BF6"/>
    <w:rsid w:val="00945CBB"/>
    <w:rsid w:val="00945FD6"/>
    <w:rsid w:val="00946161"/>
    <w:rsid w:val="0094639D"/>
    <w:rsid w:val="00946509"/>
    <w:rsid w:val="009465AD"/>
    <w:rsid w:val="009465DA"/>
    <w:rsid w:val="0094661D"/>
    <w:rsid w:val="00946790"/>
    <w:rsid w:val="009467A8"/>
    <w:rsid w:val="009467ED"/>
    <w:rsid w:val="00946800"/>
    <w:rsid w:val="009469DE"/>
    <w:rsid w:val="00946ADE"/>
    <w:rsid w:val="00946B02"/>
    <w:rsid w:val="00946B04"/>
    <w:rsid w:val="00946BD6"/>
    <w:rsid w:val="00946C11"/>
    <w:rsid w:val="00946C89"/>
    <w:rsid w:val="00946C9E"/>
    <w:rsid w:val="00946F1E"/>
    <w:rsid w:val="00947053"/>
    <w:rsid w:val="009470AD"/>
    <w:rsid w:val="009470E5"/>
    <w:rsid w:val="009473C5"/>
    <w:rsid w:val="009474B8"/>
    <w:rsid w:val="0094781C"/>
    <w:rsid w:val="009479C2"/>
    <w:rsid w:val="00947A44"/>
    <w:rsid w:val="00947B9A"/>
    <w:rsid w:val="00947D10"/>
    <w:rsid w:val="00947D8E"/>
    <w:rsid w:val="00947DCC"/>
    <w:rsid w:val="00947DE0"/>
    <w:rsid w:val="00947F19"/>
    <w:rsid w:val="00947FDB"/>
    <w:rsid w:val="009500B8"/>
    <w:rsid w:val="0095011E"/>
    <w:rsid w:val="0095016E"/>
    <w:rsid w:val="009501A9"/>
    <w:rsid w:val="009502D4"/>
    <w:rsid w:val="0095034B"/>
    <w:rsid w:val="00950489"/>
    <w:rsid w:val="00950849"/>
    <w:rsid w:val="0095085E"/>
    <w:rsid w:val="009508FC"/>
    <w:rsid w:val="00950A9C"/>
    <w:rsid w:val="00950AAF"/>
    <w:rsid w:val="00950AC1"/>
    <w:rsid w:val="00950B08"/>
    <w:rsid w:val="00950CB2"/>
    <w:rsid w:val="00950CF2"/>
    <w:rsid w:val="00950DCE"/>
    <w:rsid w:val="00950DD1"/>
    <w:rsid w:val="00950E5F"/>
    <w:rsid w:val="00950EE8"/>
    <w:rsid w:val="00950F41"/>
    <w:rsid w:val="00951034"/>
    <w:rsid w:val="009512B5"/>
    <w:rsid w:val="0095138C"/>
    <w:rsid w:val="0095139B"/>
    <w:rsid w:val="0095140D"/>
    <w:rsid w:val="0095141C"/>
    <w:rsid w:val="0095145D"/>
    <w:rsid w:val="00951516"/>
    <w:rsid w:val="0095162B"/>
    <w:rsid w:val="00951788"/>
    <w:rsid w:val="009518DE"/>
    <w:rsid w:val="0095195F"/>
    <w:rsid w:val="00951965"/>
    <w:rsid w:val="00951968"/>
    <w:rsid w:val="009519CA"/>
    <w:rsid w:val="00951ABA"/>
    <w:rsid w:val="00951AE0"/>
    <w:rsid w:val="00951BCA"/>
    <w:rsid w:val="00951CDC"/>
    <w:rsid w:val="00951DF4"/>
    <w:rsid w:val="00951E00"/>
    <w:rsid w:val="00951E08"/>
    <w:rsid w:val="00951EF1"/>
    <w:rsid w:val="00951FBF"/>
    <w:rsid w:val="0095219D"/>
    <w:rsid w:val="0095229C"/>
    <w:rsid w:val="00952344"/>
    <w:rsid w:val="00952436"/>
    <w:rsid w:val="0095253F"/>
    <w:rsid w:val="009525D6"/>
    <w:rsid w:val="009526FE"/>
    <w:rsid w:val="00952771"/>
    <w:rsid w:val="009528EF"/>
    <w:rsid w:val="00952939"/>
    <w:rsid w:val="009529E0"/>
    <w:rsid w:val="00952AF4"/>
    <w:rsid w:val="00952BE9"/>
    <w:rsid w:val="00952D99"/>
    <w:rsid w:val="00952FC0"/>
    <w:rsid w:val="0095303B"/>
    <w:rsid w:val="0095314C"/>
    <w:rsid w:val="009531FD"/>
    <w:rsid w:val="0095321D"/>
    <w:rsid w:val="009532F3"/>
    <w:rsid w:val="00953370"/>
    <w:rsid w:val="009533F1"/>
    <w:rsid w:val="00953479"/>
    <w:rsid w:val="0095347C"/>
    <w:rsid w:val="00953586"/>
    <w:rsid w:val="009536EB"/>
    <w:rsid w:val="009537B7"/>
    <w:rsid w:val="00953811"/>
    <w:rsid w:val="0095384A"/>
    <w:rsid w:val="00953875"/>
    <w:rsid w:val="00953C5D"/>
    <w:rsid w:val="00953D2D"/>
    <w:rsid w:val="00953F04"/>
    <w:rsid w:val="00953F11"/>
    <w:rsid w:val="00953F31"/>
    <w:rsid w:val="00953F84"/>
    <w:rsid w:val="00953FBA"/>
    <w:rsid w:val="00953FF9"/>
    <w:rsid w:val="009542B9"/>
    <w:rsid w:val="00954330"/>
    <w:rsid w:val="009544F7"/>
    <w:rsid w:val="00954553"/>
    <w:rsid w:val="0095456B"/>
    <w:rsid w:val="00954572"/>
    <w:rsid w:val="0095462F"/>
    <w:rsid w:val="0095468D"/>
    <w:rsid w:val="00954960"/>
    <w:rsid w:val="009549E6"/>
    <w:rsid w:val="00954B08"/>
    <w:rsid w:val="00954B87"/>
    <w:rsid w:val="00954C36"/>
    <w:rsid w:val="00954C60"/>
    <w:rsid w:val="00954CF5"/>
    <w:rsid w:val="00954D76"/>
    <w:rsid w:val="00954E2E"/>
    <w:rsid w:val="00954F08"/>
    <w:rsid w:val="00954FA9"/>
    <w:rsid w:val="0095512F"/>
    <w:rsid w:val="00955132"/>
    <w:rsid w:val="0095524C"/>
    <w:rsid w:val="00955389"/>
    <w:rsid w:val="00955668"/>
    <w:rsid w:val="009556B3"/>
    <w:rsid w:val="0095577A"/>
    <w:rsid w:val="00955841"/>
    <w:rsid w:val="0095599C"/>
    <w:rsid w:val="00955BF2"/>
    <w:rsid w:val="00955C46"/>
    <w:rsid w:val="00955C76"/>
    <w:rsid w:val="00955C7A"/>
    <w:rsid w:val="00955CC5"/>
    <w:rsid w:val="00955EEA"/>
    <w:rsid w:val="0095618A"/>
    <w:rsid w:val="009562C5"/>
    <w:rsid w:val="009563C5"/>
    <w:rsid w:val="00956416"/>
    <w:rsid w:val="00956642"/>
    <w:rsid w:val="00956691"/>
    <w:rsid w:val="009566C7"/>
    <w:rsid w:val="009568EF"/>
    <w:rsid w:val="009568F8"/>
    <w:rsid w:val="0095696B"/>
    <w:rsid w:val="009569CC"/>
    <w:rsid w:val="00956A22"/>
    <w:rsid w:val="00956A53"/>
    <w:rsid w:val="00956B58"/>
    <w:rsid w:val="00956B69"/>
    <w:rsid w:val="00956C1A"/>
    <w:rsid w:val="00956CB8"/>
    <w:rsid w:val="00956CD8"/>
    <w:rsid w:val="00956CF6"/>
    <w:rsid w:val="00956D54"/>
    <w:rsid w:val="009570CD"/>
    <w:rsid w:val="00957178"/>
    <w:rsid w:val="009571B9"/>
    <w:rsid w:val="00957208"/>
    <w:rsid w:val="00957214"/>
    <w:rsid w:val="00957228"/>
    <w:rsid w:val="009574A8"/>
    <w:rsid w:val="009574B4"/>
    <w:rsid w:val="0095759F"/>
    <w:rsid w:val="009575C7"/>
    <w:rsid w:val="0095762F"/>
    <w:rsid w:val="0095764F"/>
    <w:rsid w:val="009577A7"/>
    <w:rsid w:val="0095781F"/>
    <w:rsid w:val="009578C4"/>
    <w:rsid w:val="00957963"/>
    <w:rsid w:val="00957998"/>
    <w:rsid w:val="00957A71"/>
    <w:rsid w:val="00957B73"/>
    <w:rsid w:val="00957BDF"/>
    <w:rsid w:val="00957C20"/>
    <w:rsid w:val="00957C97"/>
    <w:rsid w:val="00957D01"/>
    <w:rsid w:val="00957DA4"/>
    <w:rsid w:val="00957EF1"/>
    <w:rsid w:val="00957F28"/>
    <w:rsid w:val="00957F3A"/>
    <w:rsid w:val="00957FA1"/>
    <w:rsid w:val="00957FA9"/>
    <w:rsid w:val="009600F0"/>
    <w:rsid w:val="00960102"/>
    <w:rsid w:val="00960106"/>
    <w:rsid w:val="00960132"/>
    <w:rsid w:val="00960146"/>
    <w:rsid w:val="00960166"/>
    <w:rsid w:val="0096018B"/>
    <w:rsid w:val="009601EF"/>
    <w:rsid w:val="00960361"/>
    <w:rsid w:val="009604A3"/>
    <w:rsid w:val="009605D3"/>
    <w:rsid w:val="00960747"/>
    <w:rsid w:val="009609E7"/>
    <w:rsid w:val="009609F8"/>
    <w:rsid w:val="009609FD"/>
    <w:rsid w:val="00960A5A"/>
    <w:rsid w:val="00960A9F"/>
    <w:rsid w:val="00960BDB"/>
    <w:rsid w:val="00960D95"/>
    <w:rsid w:val="00960E1E"/>
    <w:rsid w:val="00960E45"/>
    <w:rsid w:val="00960E65"/>
    <w:rsid w:val="00960E8C"/>
    <w:rsid w:val="00960E99"/>
    <w:rsid w:val="00960F22"/>
    <w:rsid w:val="00961051"/>
    <w:rsid w:val="009610DA"/>
    <w:rsid w:val="009612CC"/>
    <w:rsid w:val="00961305"/>
    <w:rsid w:val="0096132E"/>
    <w:rsid w:val="00961334"/>
    <w:rsid w:val="0096143D"/>
    <w:rsid w:val="0096157B"/>
    <w:rsid w:val="009615B6"/>
    <w:rsid w:val="00961605"/>
    <w:rsid w:val="00961713"/>
    <w:rsid w:val="009617C8"/>
    <w:rsid w:val="009617F3"/>
    <w:rsid w:val="009617FF"/>
    <w:rsid w:val="0096183C"/>
    <w:rsid w:val="00961856"/>
    <w:rsid w:val="0096191A"/>
    <w:rsid w:val="00961972"/>
    <w:rsid w:val="009619D0"/>
    <w:rsid w:val="00961B46"/>
    <w:rsid w:val="00961C02"/>
    <w:rsid w:val="00961CC3"/>
    <w:rsid w:val="00961D82"/>
    <w:rsid w:val="00961F4A"/>
    <w:rsid w:val="00961F88"/>
    <w:rsid w:val="00962104"/>
    <w:rsid w:val="009621B8"/>
    <w:rsid w:val="0096222A"/>
    <w:rsid w:val="00962301"/>
    <w:rsid w:val="0096231E"/>
    <w:rsid w:val="0096236A"/>
    <w:rsid w:val="009623C5"/>
    <w:rsid w:val="00962436"/>
    <w:rsid w:val="009625AE"/>
    <w:rsid w:val="00962675"/>
    <w:rsid w:val="0096267A"/>
    <w:rsid w:val="00962715"/>
    <w:rsid w:val="00962858"/>
    <w:rsid w:val="0096295E"/>
    <w:rsid w:val="00962C05"/>
    <w:rsid w:val="00962CCE"/>
    <w:rsid w:val="00962FFC"/>
    <w:rsid w:val="0096300C"/>
    <w:rsid w:val="009631C9"/>
    <w:rsid w:val="00963254"/>
    <w:rsid w:val="00963272"/>
    <w:rsid w:val="0096336B"/>
    <w:rsid w:val="0096337E"/>
    <w:rsid w:val="00963397"/>
    <w:rsid w:val="0096344D"/>
    <w:rsid w:val="009635EF"/>
    <w:rsid w:val="009637D2"/>
    <w:rsid w:val="00963A0B"/>
    <w:rsid w:val="00963A25"/>
    <w:rsid w:val="00963AB0"/>
    <w:rsid w:val="00963FC7"/>
    <w:rsid w:val="0096400B"/>
    <w:rsid w:val="00964155"/>
    <w:rsid w:val="0096422B"/>
    <w:rsid w:val="009642BA"/>
    <w:rsid w:val="0096432F"/>
    <w:rsid w:val="00964412"/>
    <w:rsid w:val="0096452B"/>
    <w:rsid w:val="009645AA"/>
    <w:rsid w:val="009646A6"/>
    <w:rsid w:val="009646B6"/>
    <w:rsid w:val="00964972"/>
    <w:rsid w:val="00964ADF"/>
    <w:rsid w:val="00964BDE"/>
    <w:rsid w:val="00964C12"/>
    <w:rsid w:val="00964C1B"/>
    <w:rsid w:val="00964C1E"/>
    <w:rsid w:val="00964C20"/>
    <w:rsid w:val="00964C39"/>
    <w:rsid w:val="00964D57"/>
    <w:rsid w:val="00964DC6"/>
    <w:rsid w:val="00964DCF"/>
    <w:rsid w:val="00964DEE"/>
    <w:rsid w:val="00964ECB"/>
    <w:rsid w:val="009650B6"/>
    <w:rsid w:val="009652B4"/>
    <w:rsid w:val="009652BB"/>
    <w:rsid w:val="009653D9"/>
    <w:rsid w:val="009653F1"/>
    <w:rsid w:val="009654B3"/>
    <w:rsid w:val="0096558A"/>
    <w:rsid w:val="0096558D"/>
    <w:rsid w:val="00965593"/>
    <w:rsid w:val="009655AF"/>
    <w:rsid w:val="009655CD"/>
    <w:rsid w:val="0096584B"/>
    <w:rsid w:val="0096587B"/>
    <w:rsid w:val="0096587C"/>
    <w:rsid w:val="009659BB"/>
    <w:rsid w:val="009659CC"/>
    <w:rsid w:val="00965A0E"/>
    <w:rsid w:val="00965B86"/>
    <w:rsid w:val="00965D4B"/>
    <w:rsid w:val="00965EBC"/>
    <w:rsid w:val="00965F44"/>
    <w:rsid w:val="00965FAE"/>
    <w:rsid w:val="00965FEB"/>
    <w:rsid w:val="00965FF4"/>
    <w:rsid w:val="0096602A"/>
    <w:rsid w:val="00966112"/>
    <w:rsid w:val="009663A4"/>
    <w:rsid w:val="009664CE"/>
    <w:rsid w:val="00966509"/>
    <w:rsid w:val="0096659A"/>
    <w:rsid w:val="00966988"/>
    <w:rsid w:val="00966A33"/>
    <w:rsid w:val="00966B5F"/>
    <w:rsid w:val="00966B85"/>
    <w:rsid w:val="00966BC1"/>
    <w:rsid w:val="00966C08"/>
    <w:rsid w:val="00966CB4"/>
    <w:rsid w:val="00966CD5"/>
    <w:rsid w:val="00966ECC"/>
    <w:rsid w:val="00966F65"/>
    <w:rsid w:val="009670B3"/>
    <w:rsid w:val="0096710E"/>
    <w:rsid w:val="009671EB"/>
    <w:rsid w:val="00967265"/>
    <w:rsid w:val="00967331"/>
    <w:rsid w:val="009673F2"/>
    <w:rsid w:val="009673F7"/>
    <w:rsid w:val="00967583"/>
    <w:rsid w:val="009675D2"/>
    <w:rsid w:val="0096764E"/>
    <w:rsid w:val="0096799C"/>
    <w:rsid w:val="009679A3"/>
    <w:rsid w:val="00967B2D"/>
    <w:rsid w:val="00967C65"/>
    <w:rsid w:val="00967D54"/>
    <w:rsid w:val="00967DCF"/>
    <w:rsid w:val="00967F12"/>
    <w:rsid w:val="00967F2C"/>
    <w:rsid w:val="00970161"/>
    <w:rsid w:val="0097032F"/>
    <w:rsid w:val="0097034E"/>
    <w:rsid w:val="009703D4"/>
    <w:rsid w:val="009703F4"/>
    <w:rsid w:val="00970852"/>
    <w:rsid w:val="0097090B"/>
    <w:rsid w:val="00970A46"/>
    <w:rsid w:val="00970ABA"/>
    <w:rsid w:val="00970CE1"/>
    <w:rsid w:val="00970DC4"/>
    <w:rsid w:val="00970E77"/>
    <w:rsid w:val="00970ECB"/>
    <w:rsid w:val="00970F17"/>
    <w:rsid w:val="00970F86"/>
    <w:rsid w:val="00970F89"/>
    <w:rsid w:val="009710A1"/>
    <w:rsid w:val="009710E7"/>
    <w:rsid w:val="009711A2"/>
    <w:rsid w:val="009711FA"/>
    <w:rsid w:val="00971200"/>
    <w:rsid w:val="00971224"/>
    <w:rsid w:val="00971267"/>
    <w:rsid w:val="009712EF"/>
    <w:rsid w:val="00971478"/>
    <w:rsid w:val="0097158F"/>
    <w:rsid w:val="00971613"/>
    <w:rsid w:val="0097163F"/>
    <w:rsid w:val="009717E7"/>
    <w:rsid w:val="00971904"/>
    <w:rsid w:val="00971961"/>
    <w:rsid w:val="009719A7"/>
    <w:rsid w:val="00971A0B"/>
    <w:rsid w:val="00971B02"/>
    <w:rsid w:val="00971C14"/>
    <w:rsid w:val="00971C17"/>
    <w:rsid w:val="00971C33"/>
    <w:rsid w:val="00971C69"/>
    <w:rsid w:val="00971C71"/>
    <w:rsid w:val="00971E6C"/>
    <w:rsid w:val="00971F48"/>
    <w:rsid w:val="009720C2"/>
    <w:rsid w:val="0097210C"/>
    <w:rsid w:val="00972196"/>
    <w:rsid w:val="0097220F"/>
    <w:rsid w:val="009722C9"/>
    <w:rsid w:val="00972362"/>
    <w:rsid w:val="009724A4"/>
    <w:rsid w:val="0097250F"/>
    <w:rsid w:val="00972576"/>
    <w:rsid w:val="009726F3"/>
    <w:rsid w:val="00972703"/>
    <w:rsid w:val="00972767"/>
    <w:rsid w:val="009729AF"/>
    <w:rsid w:val="00972B49"/>
    <w:rsid w:val="00972B78"/>
    <w:rsid w:val="00972C3F"/>
    <w:rsid w:val="00972CA8"/>
    <w:rsid w:val="00972D0B"/>
    <w:rsid w:val="00972D10"/>
    <w:rsid w:val="00972D60"/>
    <w:rsid w:val="00972E2A"/>
    <w:rsid w:val="00972E75"/>
    <w:rsid w:val="00972F73"/>
    <w:rsid w:val="00972FF9"/>
    <w:rsid w:val="009731B9"/>
    <w:rsid w:val="009733B9"/>
    <w:rsid w:val="009735AE"/>
    <w:rsid w:val="00973805"/>
    <w:rsid w:val="009739CB"/>
    <w:rsid w:val="00973A51"/>
    <w:rsid w:val="00973A74"/>
    <w:rsid w:val="00973B00"/>
    <w:rsid w:val="00973B59"/>
    <w:rsid w:val="00973D1B"/>
    <w:rsid w:val="00973D8B"/>
    <w:rsid w:val="00973DDE"/>
    <w:rsid w:val="00973E87"/>
    <w:rsid w:val="00973F93"/>
    <w:rsid w:val="009740F4"/>
    <w:rsid w:val="009741D3"/>
    <w:rsid w:val="00974245"/>
    <w:rsid w:val="00974250"/>
    <w:rsid w:val="0097434B"/>
    <w:rsid w:val="00974550"/>
    <w:rsid w:val="00974599"/>
    <w:rsid w:val="009746B6"/>
    <w:rsid w:val="00974700"/>
    <w:rsid w:val="009748E6"/>
    <w:rsid w:val="00974930"/>
    <w:rsid w:val="00974A52"/>
    <w:rsid w:val="00974A53"/>
    <w:rsid w:val="00974ABD"/>
    <w:rsid w:val="00974C5B"/>
    <w:rsid w:val="00974D0E"/>
    <w:rsid w:val="00974D37"/>
    <w:rsid w:val="00974D57"/>
    <w:rsid w:val="00974D70"/>
    <w:rsid w:val="00974D8F"/>
    <w:rsid w:val="00974E41"/>
    <w:rsid w:val="00974EE1"/>
    <w:rsid w:val="00974F38"/>
    <w:rsid w:val="0097502B"/>
    <w:rsid w:val="009752F4"/>
    <w:rsid w:val="0097559D"/>
    <w:rsid w:val="00975619"/>
    <w:rsid w:val="0097561C"/>
    <w:rsid w:val="0097563B"/>
    <w:rsid w:val="00975828"/>
    <w:rsid w:val="009758C0"/>
    <w:rsid w:val="00975947"/>
    <w:rsid w:val="009759B3"/>
    <w:rsid w:val="00975AFE"/>
    <w:rsid w:val="00975BBD"/>
    <w:rsid w:val="00975D42"/>
    <w:rsid w:val="00975D51"/>
    <w:rsid w:val="00975D93"/>
    <w:rsid w:val="00975DF3"/>
    <w:rsid w:val="00975DFF"/>
    <w:rsid w:val="00975EA2"/>
    <w:rsid w:val="00975F80"/>
    <w:rsid w:val="0097617E"/>
    <w:rsid w:val="00976348"/>
    <w:rsid w:val="009766A2"/>
    <w:rsid w:val="00976896"/>
    <w:rsid w:val="009768F4"/>
    <w:rsid w:val="009769F7"/>
    <w:rsid w:val="00976A75"/>
    <w:rsid w:val="00976C84"/>
    <w:rsid w:val="00976D5C"/>
    <w:rsid w:val="00976DAE"/>
    <w:rsid w:val="00976F20"/>
    <w:rsid w:val="0097707E"/>
    <w:rsid w:val="00977137"/>
    <w:rsid w:val="009771DF"/>
    <w:rsid w:val="00977267"/>
    <w:rsid w:val="00977302"/>
    <w:rsid w:val="00977495"/>
    <w:rsid w:val="009776D1"/>
    <w:rsid w:val="0097779C"/>
    <w:rsid w:val="0097786C"/>
    <w:rsid w:val="009778AA"/>
    <w:rsid w:val="009778FA"/>
    <w:rsid w:val="00977909"/>
    <w:rsid w:val="00977A0D"/>
    <w:rsid w:val="00977A60"/>
    <w:rsid w:val="00977BA9"/>
    <w:rsid w:val="00977C17"/>
    <w:rsid w:val="00977C27"/>
    <w:rsid w:val="009801D6"/>
    <w:rsid w:val="0098044C"/>
    <w:rsid w:val="00980487"/>
    <w:rsid w:val="009805C8"/>
    <w:rsid w:val="0098078A"/>
    <w:rsid w:val="009808B2"/>
    <w:rsid w:val="009809C1"/>
    <w:rsid w:val="00980A83"/>
    <w:rsid w:val="00980BF6"/>
    <w:rsid w:val="00980D37"/>
    <w:rsid w:val="00980F14"/>
    <w:rsid w:val="00980FB9"/>
    <w:rsid w:val="0098134E"/>
    <w:rsid w:val="009813A6"/>
    <w:rsid w:val="00981405"/>
    <w:rsid w:val="009814F8"/>
    <w:rsid w:val="00981839"/>
    <w:rsid w:val="009818BF"/>
    <w:rsid w:val="00981C31"/>
    <w:rsid w:val="00981CB5"/>
    <w:rsid w:val="00981CC4"/>
    <w:rsid w:val="00981CD2"/>
    <w:rsid w:val="00981CE1"/>
    <w:rsid w:val="00981DFA"/>
    <w:rsid w:val="00981E29"/>
    <w:rsid w:val="00981F7F"/>
    <w:rsid w:val="00982032"/>
    <w:rsid w:val="00982046"/>
    <w:rsid w:val="009821EA"/>
    <w:rsid w:val="00982235"/>
    <w:rsid w:val="00982302"/>
    <w:rsid w:val="0098236A"/>
    <w:rsid w:val="009823A8"/>
    <w:rsid w:val="00982460"/>
    <w:rsid w:val="00982470"/>
    <w:rsid w:val="00982581"/>
    <w:rsid w:val="009825A6"/>
    <w:rsid w:val="009825D0"/>
    <w:rsid w:val="009825F6"/>
    <w:rsid w:val="00982709"/>
    <w:rsid w:val="009828CF"/>
    <w:rsid w:val="0098291B"/>
    <w:rsid w:val="00982940"/>
    <w:rsid w:val="00982CEA"/>
    <w:rsid w:val="00982E24"/>
    <w:rsid w:val="00982EBF"/>
    <w:rsid w:val="0098316F"/>
    <w:rsid w:val="00983271"/>
    <w:rsid w:val="0098331E"/>
    <w:rsid w:val="0098334C"/>
    <w:rsid w:val="009833BE"/>
    <w:rsid w:val="00983436"/>
    <w:rsid w:val="009834FF"/>
    <w:rsid w:val="0098350A"/>
    <w:rsid w:val="009835EE"/>
    <w:rsid w:val="00983765"/>
    <w:rsid w:val="009837EF"/>
    <w:rsid w:val="0098389D"/>
    <w:rsid w:val="009838BB"/>
    <w:rsid w:val="009838CC"/>
    <w:rsid w:val="00983A04"/>
    <w:rsid w:val="00983C50"/>
    <w:rsid w:val="00983CB0"/>
    <w:rsid w:val="00983CB6"/>
    <w:rsid w:val="00983EDB"/>
    <w:rsid w:val="0098428C"/>
    <w:rsid w:val="0098433D"/>
    <w:rsid w:val="00984362"/>
    <w:rsid w:val="009844B1"/>
    <w:rsid w:val="00984519"/>
    <w:rsid w:val="00984596"/>
    <w:rsid w:val="00984607"/>
    <w:rsid w:val="00984647"/>
    <w:rsid w:val="009846F4"/>
    <w:rsid w:val="00984728"/>
    <w:rsid w:val="00984853"/>
    <w:rsid w:val="0098489C"/>
    <w:rsid w:val="00984947"/>
    <w:rsid w:val="00984951"/>
    <w:rsid w:val="00984A41"/>
    <w:rsid w:val="00984A81"/>
    <w:rsid w:val="00984C8F"/>
    <w:rsid w:val="00984DFF"/>
    <w:rsid w:val="00984E3D"/>
    <w:rsid w:val="00984E43"/>
    <w:rsid w:val="00984ED5"/>
    <w:rsid w:val="00984F01"/>
    <w:rsid w:val="00984F62"/>
    <w:rsid w:val="009851CB"/>
    <w:rsid w:val="009853CB"/>
    <w:rsid w:val="009855F8"/>
    <w:rsid w:val="009856A1"/>
    <w:rsid w:val="00985713"/>
    <w:rsid w:val="00985852"/>
    <w:rsid w:val="009858E1"/>
    <w:rsid w:val="00985A3A"/>
    <w:rsid w:val="00985B19"/>
    <w:rsid w:val="00985CAC"/>
    <w:rsid w:val="00985D3E"/>
    <w:rsid w:val="00985DFE"/>
    <w:rsid w:val="00985F61"/>
    <w:rsid w:val="00985F65"/>
    <w:rsid w:val="0098612C"/>
    <w:rsid w:val="0098614F"/>
    <w:rsid w:val="00986246"/>
    <w:rsid w:val="009862AF"/>
    <w:rsid w:val="0098637C"/>
    <w:rsid w:val="00986520"/>
    <w:rsid w:val="009865C6"/>
    <w:rsid w:val="009866B1"/>
    <w:rsid w:val="00986886"/>
    <w:rsid w:val="00986C55"/>
    <w:rsid w:val="00986D00"/>
    <w:rsid w:val="00986DC6"/>
    <w:rsid w:val="00986F2B"/>
    <w:rsid w:val="00986FAC"/>
    <w:rsid w:val="00986FD5"/>
    <w:rsid w:val="00986FEF"/>
    <w:rsid w:val="00986FF4"/>
    <w:rsid w:val="0098708F"/>
    <w:rsid w:val="009872DD"/>
    <w:rsid w:val="0098743E"/>
    <w:rsid w:val="009874B8"/>
    <w:rsid w:val="009874E7"/>
    <w:rsid w:val="009875D0"/>
    <w:rsid w:val="0098762B"/>
    <w:rsid w:val="0098781A"/>
    <w:rsid w:val="00987957"/>
    <w:rsid w:val="00987A42"/>
    <w:rsid w:val="00987BD9"/>
    <w:rsid w:val="00987CFD"/>
    <w:rsid w:val="00987E82"/>
    <w:rsid w:val="00987EF5"/>
    <w:rsid w:val="00987F24"/>
    <w:rsid w:val="0099013E"/>
    <w:rsid w:val="00990174"/>
    <w:rsid w:val="00990207"/>
    <w:rsid w:val="00990217"/>
    <w:rsid w:val="0099031F"/>
    <w:rsid w:val="0099040F"/>
    <w:rsid w:val="00990438"/>
    <w:rsid w:val="00990479"/>
    <w:rsid w:val="00990602"/>
    <w:rsid w:val="0099061F"/>
    <w:rsid w:val="00990726"/>
    <w:rsid w:val="00990909"/>
    <w:rsid w:val="00990926"/>
    <w:rsid w:val="00990A2B"/>
    <w:rsid w:val="00990ACB"/>
    <w:rsid w:val="00990C41"/>
    <w:rsid w:val="00990C5D"/>
    <w:rsid w:val="00990D5B"/>
    <w:rsid w:val="00990D5D"/>
    <w:rsid w:val="00990D8A"/>
    <w:rsid w:val="00990E15"/>
    <w:rsid w:val="00990F62"/>
    <w:rsid w:val="00991062"/>
    <w:rsid w:val="009910AE"/>
    <w:rsid w:val="00991149"/>
    <w:rsid w:val="00991376"/>
    <w:rsid w:val="009915CC"/>
    <w:rsid w:val="009916E2"/>
    <w:rsid w:val="00991772"/>
    <w:rsid w:val="00991774"/>
    <w:rsid w:val="0099193D"/>
    <w:rsid w:val="00991B7E"/>
    <w:rsid w:val="00991C27"/>
    <w:rsid w:val="00991C56"/>
    <w:rsid w:val="00991C59"/>
    <w:rsid w:val="00991D3F"/>
    <w:rsid w:val="00991D57"/>
    <w:rsid w:val="00991F72"/>
    <w:rsid w:val="00991FD2"/>
    <w:rsid w:val="00992137"/>
    <w:rsid w:val="0099214D"/>
    <w:rsid w:val="00992177"/>
    <w:rsid w:val="009921E1"/>
    <w:rsid w:val="0099220A"/>
    <w:rsid w:val="0099235E"/>
    <w:rsid w:val="009924D0"/>
    <w:rsid w:val="009924E7"/>
    <w:rsid w:val="009925C9"/>
    <w:rsid w:val="00992606"/>
    <w:rsid w:val="00992638"/>
    <w:rsid w:val="00992798"/>
    <w:rsid w:val="009927D0"/>
    <w:rsid w:val="00992859"/>
    <w:rsid w:val="009928AA"/>
    <w:rsid w:val="009928CB"/>
    <w:rsid w:val="00992B1A"/>
    <w:rsid w:val="00992B38"/>
    <w:rsid w:val="00992BA0"/>
    <w:rsid w:val="00992BC8"/>
    <w:rsid w:val="00992CA3"/>
    <w:rsid w:val="00992CA8"/>
    <w:rsid w:val="00992F23"/>
    <w:rsid w:val="00992F51"/>
    <w:rsid w:val="00992F71"/>
    <w:rsid w:val="00992FAD"/>
    <w:rsid w:val="00992FC5"/>
    <w:rsid w:val="00993044"/>
    <w:rsid w:val="00993167"/>
    <w:rsid w:val="00993298"/>
    <w:rsid w:val="009932FC"/>
    <w:rsid w:val="00993334"/>
    <w:rsid w:val="009934A7"/>
    <w:rsid w:val="0099357C"/>
    <w:rsid w:val="009938BF"/>
    <w:rsid w:val="00993990"/>
    <w:rsid w:val="00993AD1"/>
    <w:rsid w:val="00993B48"/>
    <w:rsid w:val="00993B8D"/>
    <w:rsid w:val="00993BF3"/>
    <w:rsid w:val="00993C54"/>
    <w:rsid w:val="00993EBB"/>
    <w:rsid w:val="00993EBC"/>
    <w:rsid w:val="00993EF4"/>
    <w:rsid w:val="00993F8B"/>
    <w:rsid w:val="00993F94"/>
    <w:rsid w:val="00994177"/>
    <w:rsid w:val="0099433F"/>
    <w:rsid w:val="00994350"/>
    <w:rsid w:val="00994368"/>
    <w:rsid w:val="009943A6"/>
    <w:rsid w:val="009944FD"/>
    <w:rsid w:val="00994564"/>
    <w:rsid w:val="0099458B"/>
    <w:rsid w:val="009948E9"/>
    <w:rsid w:val="00994916"/>
    <w:rsid w:val="009949DF"/>
    <w:rsid w:val="00994B74"/>
    <w:rsid w:val="00994C51"/>
    <w:rsid w:val="00994CA7"/>
    <w:rsid w:val="00994DB4"/>
    <w:rsid w:val="00994E36"/>
    <w:rsid w:val="00994FCD"/>
    <w:rsid w:val="00995031"/>
    <w:rsid w:val="00995076"/>
    <w:rsid w:val="009952B6"/>
    <w:rsid w:val="00995320"/>
    <w:rsid w:val="00995390"/>
    <w:rsid w:val="0099548E"/>
    <w:rsid w:val="0099556C"/>
    <w:rsid w:val="009955AA"/>
    <w:rsid w:val="00995615"/>
    <w:rsid w:val="009956BC"/>
    <w:rsid w:val="00995766"/>
    <w:rsid w:val="00995819"/>
    <w:rsid w:val="0099588A"/>
    <w:rsid w:val="0099590E"/>
    <w:rsid w:val="00995AE2"/>
    <w:rsid w:val="00995C97"/>
    <w:rsid w:val="00995C98"/>
    <w:rsid w:val="00995DA1"/>
    <w:rsid w:val="00995DD0"/>
    <w:rsid w:val="00995E61"/>
    <w:rsid w:val="00995EB1"/>
    <w:rsid w:val="00995FE1"/>
    <w:rsid w:val="009960B2"/>
    <w:rsid w:val="009960E7"/>
    <w:rsid w:val="0099612B"/>
    <w:rsid w:val="00996491"/>
    <w:rsid w:val="009964EA"/>
    <w:rsid w:val="009964ED"/>
    <w:rsid w:val="00996593"/>
    <w:rsid w:val="009966A5"/>
    <w:rsid w:val="009966EC"/>
    <w:rsid w:val="0099689D"/>
    <w:rsid w:val="00996A02"/>
    <w:rsid w:val="00996BC1"/>
    <w:rsid w:val="0099706B"/>
    <w:rsid w:val="00997110"/>
    <w:rsid w:val="009971CC"/>
    <w:rsid w:val="009971CF"/>
    <w:rsid w:val="009971EF"/>
    <w:rsid w:val="009972A8"/>
    <w:rsid w:val="0099739F"/>
    <w:rsid w:val="009974EF"/>
    <w:rsid w:val="009974F1"/>
    <w:rsid w:val="0099750E"/>
    <w:rsid w:val="009975AE"/>
    <w:rsid w:val="009975B8"/>
    <w:rsid w:val="009975DA"/>
    <w:rsid w:val="00997630"/>
    <w:rsid w:val="00997699"/>
    <w:rsid w:val="009976A5"/>
    <w:rsid w:val="009976A7"/>
    <w:rsid w:val="009977C9"/>
    <w:rsid w:val="0099782B"/>
    <w:rsid w:val="00997A30"/>
    <w:rsid w:val="00997B1F"/>
    <w:rsid w:val="00997B4F"/>
    <w:rsid w:val="00997C77"/>
    <w:rsid w:val="00997EAB"/>
    <w:rsid w:val="00997F5C"/>
    <w:rsid w:val="009A000A"/>
    <w:rsid w:val="009A0117"/>
    <w:rsid w:val="009A013C"/>
    <w:rsid w:val="009A01AD"/>
    <w:rsid w:val="009A0273"/>
    <w:rsid w:val="009A0363"/>
    <w:rsid w:val="009A0606"/>
    <w:rsid w:val="009A0620"/>
    <w:rsid w:val="009A0686"/>
    <w:rsid w:val="009A069F"/>
    <w:rsid w:val="009A07F6"/>
    <w:rsid w:val="009A0A18"/>
    <w:rsid w:val="009A0BB1"/>
    <w:rsid w:val="009A0CA6"/>
    <w:rsid w:val="009A0F7C"/>
    <w:rsid w:val="009A0F95"/>
    <w:rsid w:val="009A0FC8"/>
    <w:rsid w:val="009A1147"/>
    <w:rsid w:val="009A121F"/>
    <w:rsid w:val="009A1228"/>
    <w:rsid w:val="009A1234"/>
    <w:rsid w:val="009A125A"/>
    <w:rsid w:val="009A1461"/>
    <w:rsid w:val="009A14C4"/>
    <w:rsid w:val="009A14DA"/>
    <w:rsid w:val="009A14FE"/>
    <w:rsid w:val="009A16D3"/>
    <w:rsid w:val="009A18CE"/>
    <w:rsid w:val="009A1A11"/>
    <w:rsid w:val="009A1A42"/>
    <w:rsid w:val="009A1D18"/>
    <w:rsid w:val="009A2052"/>
    <w:rsid w:val="009A209E"/>
    <w:rsid w:val="009A20F6"/>
    <w:rsid w:val="009A244E"/>
    <w:rsid w:val="009A2457"/>
    <w:rsid w:val="009A255D"/>
    <w:rsid w:val="009A25FB"/>
    <w:rsid w:val="009A2679"/>
    <w:rsid w:val="009A26E0"/>
    <w:rsid w:val="009A271A"/>
    <w:rsid w:val="009A27B5"/>
    <w:rsid w:val="009A27BD"/>
    <w:rsid w:val="009A27EA"/>
    <w:rsid w:val="009A287D"/>
    <w:rsid w:val="009A2930"/>
    <w:rsid w:val="009A2961"/>
    <w:rsid w:val="009A29A6"/>
    <w:rsid w:val="009A2A90"/>
    <w:rsid w:val="009A2BAA"/>
    <w:rsid w:val="009A2D5E"/>
    <w:rsid w:val="009A2E43"/>
    <w:rsid w:val="009A2E9B"/>
    <w:rsid w:val="009A3077"/>
    <w:rsid w:val="009A3117"/>
    <w:rsid w:val="009A3127"/>
    <w:rsid w:val="009A32AE"/>
    <w:rsid w:val="009A32CD"/>
    <w:rsid w:val="009A32CE"/>
    <w:rsid w:val="009A331B"/>
    <w:rsid w:val="009A356E"/>
    <w:rsid w:val="009A35CA"/>
    <w:rsid w:val="009A36B0"/>
    <w:rsid w:val="009A36FF"/>
    <w:rsid w:val="009A370D"/>
    <w:rsid w:val="009A37CB"/>
    <w:rsid w:val="009A380E"/>
    <w:rsid w:val="009A3854"/>
    <w:rsid w:val="009A388C"/>
    <w:rsid w:val="009A39A1"/>
    <w:rsid w:val="009A3BC4"/>
    <w:rsid w:val="009A3E0F"/>
    <w:rsid w:val="009A3F17"/>
    <w:rsid w:val="009A3F8C"/>
    <w:rsid w:val="009A3FDF"/>
    <w:rsid w:val="009A413A"/>
    <w:rsid w:val="009A415B"/>
    <w:rsid w:val="009A429B"/>
    <w:rsid w:val="009A431F"/>
    <w:rsid w:val="009A4349"/>
    <w:rsid w:val="009A4373"/>
    <w:rsid w:val="009A4418"/>
    <w:rsid w:val="009A45A3"/>
    <w:rsid w:val="009A45A4"/>
    <w:rsid w:val="009A45AA"/>
    <w:rsid w:val="009A4703"/>
    <w:rsid w:val="009A471B"/>
    <w:rsid w:val="009A47DD"/>
    <w:rsid w:val="009A49A9"/>
    <w:rsid w:val="009A4A1F"/>
    <w:rsid w:val="009A4A94"/>
    <w:rsid w:val="009A4B4B"/>
    <w:rsid w:val="009A4E58"/>
    <w:rsid w:val="009A4F5A"/>
    <w:rsid w:val="009A4FBC"/>
    <w:rsid w:val="009A536D"/>
    <w:rsid w:val="009A53BA"/>
    <w:rsid w:val="009A5404"/>
    <w:rsid w:val="009A5438"/>
    <w:rsid w:val="009A5448"/>
    <w:rsid w:val="009A5471"/>
    <w:rsid w:val="009A549C"/>
    <w:rsid w:val="009A54A2"/>
    <w:rsid w:val="009A5545"/>
    <w:rsid w:val="009A5601"/>
    <w:rsid w:val="009A56AA"/>
    <w:rsid w:val="009A56DA"/>
    <w:rsid w:val="009A575B"/>
    <w:rsid w:val="009A5786"/>
    <w:rsid w:val="009A5788"/>
    <w:rsid w:val="009A5829"/>
    <w:rsid w:val="009A582B"/>
    <w:rsid w:val="009A5B74"/>
    <w:rsid w:val="009A5EE4"/>
    <w:rsid w:val="009A5F25"/>
    <w:rsid w:val="009A5FB6"/>
    <w:rsid w:val="009A5FC7"/>
    <w:rsid w:val="009A5FDC"/>
    <w:rsid w:val="009A61AB"/>
    <w:rsid w:val="009A61AE"/>
    <w:rsid w:val="009A622C"/>
    <w:rsid w:val="009A62B1"/>
    <w:rsid w:val="009A62F3"/>
    <w:rsid w:val="009A6309"/>
    <w:rsid w:val="009A64C1"/>
    <w:rsid w:val="009A65E5"/>
    <w:rsid w:val="009A66C5"/>
    <w:rsid w:val="009A6768"/>
    <w:rsid w:val="009A687C"/>
    <w:rsid w:val="009A68EA"/>
    <w:rsid w:val="009A6928"/>
    <w:rsid w:val="009A6A12"/>
    <w:rsid w:val="009A6A16"/>
    <w:rsid w:val="009A6A2B"/>
    <w:rsid w:val="009A6BA4"/>
    <w:rsid w:val="009A6C66"/>
    <w:rsid w:val="009A6CDB"/>
    <w:rsid w:val="009A6DD2"/>
    <w:rsid w:val="009A704F"/>
    <w:rsid w:val="009A70B2"/>
    <w:rsid w:val="009A71F6"/>
    <w:rsid w:val="009A721D"/>
    <w:rsid w:val="009A7307"/>
    <w:rsid w:val="009A735C"/>
    <w:rsid w:val="009A7391"/>
    <w:rsid w:val="009A74A5"/>
    <w:rsid w:val="009A7602"/>
    <w:rsid w:val="009A762A"/>
    <w:rsid w:val="009A7632"/>
    <w:rsid w:val="009A767A"/>
    <w:rsid w:val="009A7726"/>
    <w:rsid w:val="009A77F6"/>
    <w:rsid w:val="009A781A"/>
    <w:rsid w:val="009A78BE"/>
    <w:rsid w:val="009A7912"/>
    <w:rsid w:val="009A7AEF"/>
    <w:rsid w:val="009A7E98"/>
    <w:rsid w:val="009A7EA3"/>
    <w:rsid w:val="009A7ED5"/>
    <w:rsid w:val="009B00EA"/>
    <w:rsid w:val="009B014E"/>
    <w:rsid w:val="009B01AB"/>
    <w:rsid w:val="009B01CC"/>
    <w:rsid w:val="009B01FC"/>
    <w:rsid w:val="009B0204"/>
    <w:rsid w:val="009B0287"/>
    <w:rsid w:val="009B03F8"/>
    <w:rsid w:val="009B04D0"/>
    <w:rsid w:val="009B0650"/>
    <w:rsid w:val="009B0785"/>
    <w:rsid w:val="009B07AA"/>
    <w:rsid w:val="009B0872"/>
    <w:rsid w:val="009B08D2"/>
    <w:rsid w:val="009B08E9"/>
    <w:rsid w:val="009B08F8"/>
    <w:rsid w:val="009B0972"/>
    <w:rsid w:val="009B09AA"/>
    <w:rsid w:val="009B0A69"/>
    <w:rsid w:val="009B0B6D"/>
    <w:rsid w:val="009B0BC4"/>
    <w:rsid w:val="009B0C39"/>
    <w:rsid w:val="009B0C62"/>
    <w:rsid w:val="009B0CF8"/>
    <w:rsid w:val="009B1129"/>
    <w:rsid w:val="009B1206"/>
    <w:rsid w:val="009B1247"/>
    <w:rsid w:val="009B12B7"/>
    <w:rsid w:val="009B12E9"/>
    <w:rsid w:val="009B1425"/>
    <w:rsid w:val="009B1540"/>
    <w:rsid w:val="009B15AA"/>
    <w:rsid w:val="009B16C0"/>
    <w:rsid w:val="009B1713"/>
    <w:rsid w:val="009B1886"/>
    <w:rsid w:val="009B1A30"/>
    <w:rsid w:val="009B1A7E"/>
    <w:rsid w:val="009B1A86"/>
    <w:rsid w:val="009B1CA2"/>
    <w:rsid w:val="009B1DC2"/>
    <w:rsid w:val="009B1DD5"/>
    <w:rsid w:val="009B1FF8"/>
    <w:rsid w:val="009B201C"/>
    <w:rsid w:val="009B2039"/>
    <w:rsid w:val="009B2042"/>
    <w:rsid w:val="009B2151"/>
    <w:rsid w:val="009B2219"/>
    <w:rsid w:val="009B2319"/>
    <w:rsid w:val="009B23E3"/>
    <w:rsid w:val="009B253B"/>
    <w:rsid w:val="009B266E"/>
    <w:rsid w:val="009B2689"/>
    <w:rsid w:val="009B281F"/>
    <w:rsid w:val="009B2858"/>
    <w:rsid w:val="009B297B"/>
    <w:rsid w:val="009B2A3B"/>
    <w:rsid w:val="009B2B81"/>
    <w:rsid w:val="009B2CB1"/>
    <w:rsid w:val="009B2E8A"/>
    <w:rsid w:val="009B30F6"/>
    <w:rsid w:val="009B31CA"/>
    <w:rsid w:val="009B320D"/>
    <w:rsid w:val="009B3235"/>
    <w:rsid w:val="009B3318"/>
    <w:rsid w:val="009B33AE"/>
    <w:rsid w:val="009B33AF"/>
    <w:rsid w:val="009B33B7"/>
    <w:rsid w:val="009B342A"/>
    <w:rsid w:val="009B394A"/>
    <w:rsid w:val="009B3966"/>
    <w:rsid w:val="009B3A92"/>
    <w:rsid w:val="009B3ADB"/>
    <w:rsid w:val="009B3B61"/>
    <w:rsid w:val="009B3E0E"/>
    <w:rsid w:val="009B3E55"/>
    <w:rsid w:val="009B3EBF"/>
    <w:rsid w:val="009B3F26"/>
    <w:rsid w:val="009B4031"/>
    <w:rsid w:val="009B40EA"/>
    <w:rsid w:val="009B4266"/>
    <w:rsid w:val="009B4335"/>
    <w:rsid w:val="009B435E"/>
    <w:rsid w:val="009B4490"/>
    <w:rsid w:val="009B45CB"/>
    <w:rsid w:val="009B45D9"/>
    <w:rsid w:val="009B461F"/>
    <w:rsid w:val="009B4630"/>
    <w:rsid w:val="009B4659"/>
    <w:rsid w:val="009B46AA"/>
    <w:rsid w:val="009B4740"/>
    <w:rsid w:val="009B474A"/>
    <w:rsid w:val="009B47D5"/>
    <w:rsid w:val="009B4971"/>
    <w:rsid w:val="009B4A75"/>
    <w:rsid w:val="009B4B45"/>
    <w:rsid w:val="009B4B5D"/>
    <w:rsid w:val="009B4B9A"/>
    <w:rsid w:val="009B4C21"/>
    <w:rsid w:val="009B4D70"/>
    <w:rsid w:val="009B4DF7"/>
    <w:rsid w:val="009B5037"/>
    <w:rsid w:val="009B5062"/>
    <w:rsid w:val="009B5068"/>
    <w:rsid w:val="009B51AB"/>
    <w:rsid w:val="009B51B0"/>
    <w:rsid w:val="009B5459"/>
    <w:rsid w:val="009B5788"/>
    <w:rsid w:val="009B592F"/>
    <w:rsid w:val="009B59D0"/>
    <w:rsid w:val="009B5AAA"/>
    <w:rsid w:val="009B5AF6"/>
    <w:rsid w:val="009B5BC4"/>
    <w:rsid w:val="009B5C41"/>
    <w:rsid w:val="009B5DBE"/>
    <w:rsid w:val="009B5DC4"/>
    <w:rsid w:val="009B5DE9"/>
    <w:rsid w:val="009B6108"/>
    <w:rsid w:val="009B610B"/>
    <w:rsid w:val="009B6131"/>
    <w:rsid w:val="009B6369"/>
    <w:rsid w:val="009B6379"/>
    <w:rsid w:val="009B63B4"/>
    <w:rsid w:val="009B64DF"/>
    <w:rsid w:val="009B6527"/>
    <w:rsid w:val="009B65E3"/>
    <w:rsid w:val="009B6686"/>
    <w:rsid w:val="009B66BA"/>
    <w:rsid w:val="009B66C6"/>
    <w:rsid w:val="009B6717"/>
    <w:rsid w:val="009B6735"/>
    <w:rsid w:val="009B681E"/>
    <w:rsid w:val="009B68B4"/>
    <w:rsid w:val="009B6997"/>
    <w:rsid w:val="009B6B5C"/>
    <w:rsid w:val="009B6B78"/>
    <w:rsid w:val="009B6CBA"/>
    <w:rsid w:val="009B6DC4"/>
    <w:rsid w:val="009B6E50"/>
    <w:rsid w:val="009B6EAA"/>
    <w:rsid w:val="009B72D1"/>
    <w:rsid w:val="009B73A0"/>
    <w:rsid w:val="009B7488"/>
    <w:rsid w:val="009B74C8"/>
    <w:rsid w:val="009B7591"/>
    <w:rsid w:val="009B76E3"/>
    <w:rsid w:val="009B77A8"/>
    <w:rsid w:val="009B78CE"/>
    <w:rsid w:val="009B7910"/>
    <w:rsid w:val="009B7980"/>
    <w:rsid w:val="009B79FA"/>
    <w:rsid w:val="009B7A2A"/>
    <w:rsid w:val="009B7ADD"/>
    <w:rsid w:val="009B7B06"/>
    <w:rsid w:val="009B7BC9"/>
    <w:rsid w:val="009B7C1E"/>
    <w:rsid w:val="009B7CFE"/>
    <w:rsid w:val="009B7DCA"/>
    <w:rsid w:val="009B7DCB"/>
    <w:rsid w:val="009B7E05"/>
    <w:rsid w:val="009B7E75"/>
    <w:rsid w:val="009C0081"/>
    <w:rsid w:val="009C0191"/>
    <w:rsid w:val="009C032C"/>
    <w:rsid w:val="009C03B8"/>
    <w:rsid w:val="009C03DA"/>
    <w:rsid w:val="009C044F"/>
    <w:rsid w:val="009C045A"/>
    <w:rsid w:val="009C0572"/>
    <w:rsid w:val="009C077A"/>
    <w:rsid w:val="009C0980"/>
    <w:rsid w:val="009C09BE"/>
    <w:rsid w:val="009C0A54"/>
    <w:rsid w:val="009C0A5F"/>
    <w:rsid w:val="009C0B26"/>
    <w:rsid w:val="009C0D13"/>
    <w:rsid w:val="009C0E1D"/>
    <w:rsid w:val="009C0EE8"/>
    <w:rsid w:val="009C1024"/>
    <w:rsid w:val="009C1411"/>
    <w:rsid w:val="009C148B"/>
    <w:rsid w:val="009C151C"/>
    <w:rsid w:val="009C17D9"/>
    <w:rsid w:val="009C17DA"/>
    <w:rsid w:val="009C185E"/>
    <w:rsid w:val="009C19A0"/>
    <w:rsid w:val="009C19DD"/>
    <w:rsid w:val="009C1D5A"/>
    <w:rsid w:val="009C1E37"/>
    <w:rsid w:val="009C2103"/>
    <w:rsid w:val="009C2122"/>
    <w:rsid w:val="009C21C3"/>
    <w:rsid w:val="009C2308"/>
    <w:rsid w:val="009C232E"/>
    <w:rsid w:val="009C255A"/>
    <w:rsid w:val="009C26F3"/>
    <w:rsid w:val="009C2762"/>
    <w:rsid w:val="009C27A7"/>
    <w:rsid w:val="009C293E"/>
    <w:rsid w:val="009C2986"/>
    <w:rsid w:val="009C2994"/>
    <w:rsid w:val="009C29C4"/>
    <w:rsid w:val="009C2ACB"/>
    <w:rsid w:val="009C2AE2"/>
    <w:rsid w:val="009C2BF1"/>
    <w:rsid w:val="009C2C31"/>
    <w:rsid w:val="009C2D92"/>
    <w:rsid w:val="009C2DEC"/>
    <w:rsid w:val="009C317C"/>
    <w:rsid w:val="009C31AB"/>
    <w:rsid w:val="009C3296"/>
    <w:rsid w:val="009C3309"/>
    <w:rsid w:val="009C332F"/>
    <w:rsid w:val="009C3487"/>
    <w:rsid w:val="009C35E5"/>
    <w:rsid w:val="009C3624"/>
    <w:rsid w:val="009C36B0"/>
    <w:rsid w:val="009C3744"/>
    <w:rsid w:val="009C379A"/>
    <w:rsid w:val="009C38A6"/>
    <w:rsid w:val="009C392C"/>
    <w:rsid w:val="009C3A08"/>
    <w:rsid w:val="009C3AD6"/>
    <w:rsid w:val="009C3C3E"/>
    <w:rsid w:val="009C3C75"/>
    <w:rsid w:val="009C3E2F"/>
    <w:rsid w:val="009C3EA3"/>
    <w:rsid w:val="009C3F05"/>
    <w:rsid w:val="009C3FAC"/>
    <w:rsid w:val="009C411F"/>
    <w:rsid w:val="009C42E7"/>
    <w:rsid w:val="009C4408"/>
    <w:rsid w:val="009C44A5"/>
    <w:rsid w:val="009C44BC"/>
    <w:rsid w:val="009C4608"/>
    <w:rsid w:val="009C48C9"/>
    <w:rsid w:val="009C49D4"/>
    <w:rsid w:val="009C4B89"/>
    <w:rsid w:val="009C4BFF"/>
    <w:rsid w:val="009C4D3E"/>
    <w:rsid w:val="009C4F90"/>
    <w:rsid w:val="009C503A"/>
    <w:rsid w:val="009C5082"/>
    <w:rsid w:val="009C50B3"/>
    <w:rsid w:val="009C50DB"/>
    <w:rsid w:val="009C520D"/>
    <w:rsid w:val="009C5220"/>
    <w:rsid w:val="009C5236"/>
    <w:rsid w:val="009C52B5"/>
    <w:rsid w:val="009C5309"/>
    <w:rsid w:val="009C5338"/>
    <w:rsid w:val="009C53F3"/>
    <w:rsid w:val="009C556F"/>
    <w:rsid w:val="009C559D"/>
    <w:rsid w:val="009C55C4"/>
    <w:rsid w:val="009C5628"/>
    <w:rsid w:val="009C5687"/>
    <w:rsid w:val="009C5756"/>
    <w:rsid w:val="009C5828"/>
    <w:rsid w:val="009C5988"/>
    <w:rsid w:val="009C5A9D"/>
    <w:rsid w:val="009C5AF5"/>
    <w:rsid w:val="009C5C3D"/>
    <w:rsid w:val="009C5C66"/>
    <w:rsid w:val="009C5CB0"/>
    <w:rsid w:val="009C5CE1"/>
    <w:rsid w:val="009C5D8C"/>
    <w:rsid w:val="009C61EF"/>
    <w:rsid w:val="009C61FE"/>
    <w:rsid w:val="009C62C6"/>
    <w:rsid w:val="009C63FD"/>
    <w:rsid w:val="009C6502"/>
    <w:rsid w:val="009C6507"/>
    <w:rsid w:val="009C6531"/>
    <w:rsid w:val="009C6578"/>
    <w:rsid w:val="009C665F"/>
    <w:rsid w:val="009C674A"/>
    <w:rsid w:val="009C6752"/>
    <w:rsid w:val="009C67A4"/>
    <w:rsid w:val="009C683A"/>
    <w:rsid w:val="009C690A"/>
    <w:rsid w:val="009C69BC"/>
    <w:rsid w:val="009C6B3B"/>
    <w:rsid w:val="009C6BB8"/>
    <w:rsid w:val="009C6C3A"/>
    <w:rsid w:val="009C6C7F"/>
    <w:rsid w:val="009C6D00"/>
    <w:rsid w:val="009C6D75"/>
    <w:rsid w:val="009C6DC5"/>
    <w:rsid w:val="009C6E56"/>
    <w:rsid w:val="009C6F66"/>
    <w:rsid w:val="009C6F9C"/>
    <w:rsid w:val="009C7259"/>
    <w:rsid w:val="009C737D"/>
    <w:rsid w:val="009C74D9"/>
    <w:rsid w:val="009C7550"/>
    <w:rsid w:val="009C755E"/>
    <w:rsid w:val="009C758E"/>
    <w:rsid w:val="009C7685"/>
    <w:rsid w:val="009C7745"/>
    <w:rsid w:val="009C78A9"/>
    <w:rsid w:val="009C79D1"/>
    <w:rsid w:val="009C7CC6"/>
    <w:rsid w:val="009C7CDD"/>
    <w:rsid w:val="009C7DC6"/>
    <w:rsid w:val="009C7E45"/>
    <w:rsid w:val="009C7E72"/>
    <w:rsid w:val="009C7EA3"/>
    <w:rsid w:val="009C7EBF"/>
    <w:rsid w:val="009C7FAD"/>
    <w:rsid w:val="009D00C0"/>
    <w:rsid w:val="009D00F6"/>
    <w:rsid w:val="009D01DF"/>
    <w:rsid w:val="009D0243"/>
    <w:rsid w:val="009D0260"/>
    <w:rsid w:val="009D0273"/>
    <w:rsid w:val="009D02A6"/>
    <w:rsid w:val="009D0303"/>
    <w:rsid w:val="009D031D"/>
    <w:rsid w:val="009D0425"/>
    <w:rsid w:val="009D04CB"/>
    <w:rsid w:val="009D065D"/>
    <w:rsid w:val="009D07E2"/>
    <w:rsid w:val="009D09C3"/>
    <w:rsid w:val="009D09FC"/>
    <w:rsid w:val="009D0A3A"/>
    <w:rsid w:val="009D0A53"/>
    <w:rsid w:val="009D0A57"/>
    <w:rsid w:val="009D0B75"/>
    <w:rsid w:val="009D0C16"/>
    <w:rsid w:val="009D0C7C"/>
    <w:rsid w:val="009D0D20"/>
    <w:rsid w:val="009D0E6B"/>
    <w:rsid w:val="009D0F1D"/>
    <w:rsid w:val="009D0F28"/>
    <w:rsid w:val="009D0F9B"/>
    <w:rsid w:val="009D11F3"/>
    <w:rsid w:val="009D1294"/>
    <w:rsid w:val="009D137C"/>
    <w:rsid w:val="009D152D"/>
    <w:rsid w:val="009D159E"/>
    <w:rsid w:val="009D16C8"/>
    <w:rsid w:val="009D175C"/>
    <w:rsid w:val="009D1771"/>
    <w:rsid w:val="009D196E"/>
    <w:rsid w:val="009D1C96"/>
    <w:rsid w:val="009D1CD7"/>
    <w:rsid w:val="009D1CDA"/>
    <w:rsid w:val="009D1D83"/>
    <w:rsid w:val="009D1F76"/>
    <w:rsid w:val="009D1FF9"/>
    <w:rsid w:val="009D21D1"/>
    <w:rsid w:val="009D2210"/>
    <w:rsid w:val="009D2390"/>
    <w:rsid w:val="009D23F5"/>
    <w:rsid w:val="009D240D"/>
    <w:rsid w:val="009D2488"/>
    <w:rsid w:val="009D25F1"/>
    <w:rsid w:val="009D2603"/>
    <w:rsid w:val="009D2677"/>
    <w:rsid w:val="009D26CB"/>
    <w:rsid w:val="009D284F"/>
    <w:rsid w:val="009D2926"/>
    <w:rsid w:val="009D2B9D"/>
    <w:rsid w:val="009D2BF9"/>
    <w:rsid w:val="009D2C47"/>
    <w:rsid w:val="009D2E58"/>
    <w:rsid w:val="009D2F25"/>
    <w:rsid w:val="009D2F43"/>
    <w:rsid w:val="009D31AD"/>
    <w:rsid w:val="009D33D9"/>
    <w:rsid w:val="009D34B2"/>
    <w:rsid w:val="009D354D"/>
    <w:rsid w:val="009D35BC"/>
    <w:rsid w:val="009D3622"/>
    <w:rsid w:val="009D3646"/>
    <w:rsid w:val="009D36FD"/>
    <w:rsid w:val="009D3757"/>
    <w:rsid w:val="009D38FC"/>
    <w:rsid w:val="009D396A"/>
    <w:rsid w:val="009D397F"/>
    <w:rsid w:val="009D39F1"/>
    <w:rsid w:val="009D3C29"/>
    <w:rsid w:val="009D3CA6"/>
    <w:rsid w:val="009D3DAD"/>
    <w:rsid w:val="009D3DB4"/>
    <w:rsid w:val="009D3F2F"/>
    <w:rsid w:val="009D3FD5"/>
    <w:rsid w:val="009D4061"/>
    <w:rsid w:val="009D4085"/>
    <w:rsid w:val="009D40F5"/>
    <w:rsid w:val="009D4125"/>
    <w:rsid w:val="009D4161"/>
    <w:rsid w:val="009D41B8"/>
    <w:rsid w:val="009D41EB"/>
    <w:rsid w:val="009D43AE"/>
    <w:rsid w:val="009D43F4"/>
    <w:rsid w:val="009D4415"/>
    <w:rsid w:val="009D46CD"/>
    <w:rsid w:val="009D46D3"/>
    <w:rsid w:val="009D4859"/>
    <w:rsid w:val="009D488F"/>
    <w:rsid w:val="009D48F3"/>
    <w:rsid w:val="009D49A5"/>
    <w:rsid w:val="009D4D4D"/>
    <w:rsid w:val="009D4DA6"/>
    <w:rsid w:val="009D4E5F"/>
    <w:rsid w:val="009D4EDF"/>
    <w:rsid w:val="009D4EFA"/>
    <w:rsid w:val="009D4F8D"/>
    <w:rsid w:val="009D5020"/>
    <w:rsid w:val="009D510B"/>
    <w:rsid w:val="009D5280"/>
    <w:rsid w:val="009D5352"/>
    <w:rsid w:val="009D5363"/>
    <w:rsid w:val="009D53B5"/>
    <w:rsid w:val="009D5524"/>
    <w:rsid w:val="009D5546"/>
    <w:rsid w:val="009D556F"/>
    <w:rsid w:val="009D55EE"/>
    <w:rsid w:val="009D57F6"/>
    <w:rsid w:val="009D593B"/>
    <w:rsid w:val="009D59B5"/>
    <w:rsid w:val="009D59D2"/>
    <w:rsid w:val="009D5B8C"/>
    <w:rsid w:val="009D5BDA"/>
    <w:rsid w:val="009D5C34"/>
    <w:rsid w:val="009D5CEC"/>
    <w:rsid w:val="009D5EA3"/>
    <w:rsid w:val="009D6076"/>
    <w:rsid w:val="009D6077"/>
    <w:rsid w:val="009D6089"/>
    <w:rsid w:val="009D60AC"/>
    <w:rsid w:val="009D63D0"/>
    <w:rsid w:val="009D6605"/>
    <w:rsid w:val="009D669A"/>
    <w:rsid w:val="009D6707"/>
    <w:rsid w:val="009D674F"/>
    <w:rsid w:val="009D6846"/>
    <w:rsid w:val="009D68D3"/>
    <w:rsid w:val="009D6919"/>
    <w:rsid w:val="009D6A05"/>
    <w:rsid w:val="009D6A1C"/>
    <w:rsid w:val="009D6A47"/>
    <w:rsid w:val="009D6A57"/>
    <w:rsid w:val="009D6B07"/>
    <w:rsid w:val="009D6E42"/>
    <w:rsid w:val="009D6E89"/>
    <w:rsid w:val="009D6EC5"/>
    <w:rsid w:val="009D710D"/>
    <w:rsid w:val="009D7121"/>
    <w:rsid w:val="009D713F"/>
    <w:rsid w:val="009D715C"/>
    <w:rsid w:val="009D7274"/>
    <w:rsid w:val="009D7426"/>
    <w:rsid w:val="009D745C"/>
    <w:rsid w:val="009D7627"/>
    <w:rsid w:val="009D7857"/>
    <w:rsid w:val="009D78BC"/>
    <w:rsid w:val="009D79B0"/>
    <w:rsid w:val="009D7A8B"/>
    <w:rsid w:val="009D7A94"/>
    <w:rsid w:val="009D7B9E"/>
    <w:rsid w:val="009D7C4D"/>
    <w:rsid w:val="009D7C9C"/>
    <w:rsid w:val="009D7D39"/>
    <w:rsid w:val="009E00FA"/>
    <w:rsid w:val="009E02BE"/>
    <w:rsid w:val="009E02D0"/>
    <w:rsid w:val="009E03BB"/>
    <w:rsid w:val="009E06B3"/>
    <w:rsid w:val="009E0935"/>
    <w:rsid w:val="009E099D"/>
    <w:rsid w:val="009E09F3"/>
    <w:rsid w:val="009E0A22"/>
    <w:rsid w:val="009E0B3D"/>
    <w:rsid w:val="009E0B90"/>
    <w:rsid w:val="009E0C21"/>
    <w:rsid w:val="009E0C53"/>
    <w:rsid w:val="009E0CAE"/>
    <w:rsid w:val="009E0D66"/>
    <w:rsid w:val="009E0E86"/>
    <w:rsid w:val="009E1015"/>
    <w:rsid w:val="009E10C1"/>
    <w:rsid w:val="009E1175"/>
    <w:rsid w:val="009E1187"/>
    <w:rsid w:val="009E1213"/>
    <w:rsid w:val="009E129A"/>
    <w:rsid w:val="009E12A9"/>
    <w:rsid w:val="009E12BA"/>
    <w:rsid w:val="009E1328"/>
    <w:rsid w:val="009E1371"/>
    <w:rsid w:val="009E1503"/>
    <w:rsid w:val="009E1535"/>
    <w:rsid w:val="009E1617"/>
    <w:rsid w:val="009E1650"/>
    <w:rsid w:val="009E165F"/>
    <w:rsid w:val="009E16AE"/>
    <w:rsid w:val="009E1731"/>
    <w:rsid w:val="009E173F"/>
    <w:rsid w:val="009E1779"/>
    <w:rsid w:val="009E179E"/>
    <w:rsid w:val="009E18CB"/>
    <w:rsid w:val="009E18F2"/>
    <w:rsid w:val="009E19E1"/>
    <w:rsid w:val="009E1C41"/>
    <w:rsid w:val="009E1CAF"/>
    <w:rsid w:val="009E1D41"/>
    <w:rsid w:val="009E1D5A"/>
    <w:rsid w:val="009E1E78"/>
    <w:rsid w:val="009E2232"/>
    <w:rsid w:val="009E22DF"/>
    <w:rsid w:val="009E2380"/>
    <w:rsid w:val="009E23D4"/>
    <w:rsid w:val="009E2496"/>
    <w:rsid w:val="009E25C2"/>
    <w:rsid w:val="009E2697"/>
    <w:rsid w:val="009E26B6"/>
    <w:rsid w:val="009E270E"/>
    <w:rsid w:val="009E280C"/>
    <w:rsid w:val="009E2919"/>
    <w:rsid w:val="009E2BAF"/>
    <w:rsid w:val="009E2C69"/>
    <w:rsid w:val="009E2D98"/>
    <w:rsid w:val="009E2E1A"/>
    <w:rsid w:val="009E2F86"/>
    <w:rsid w:val="009E3001"/>
    <w:rsid w:val="009E3241"/>
    <w:rsid w:val="009E3260"/>
    <w:rsid w:val="009E33B0"/>
    <w:rsid w:val="009E341C"/>
    <w:rsid w:val="009E355D"/>
    <w:rsid w:val="009E358B"/>
    <w:rsid w:val="009E361B"/>
    <w:rsid w:val="009E3699"/>
    <w:rsid w:val="009E36BA"/>
    <w:rsid w:val="009E3721"/>
    <w:rsid w:val="009E3764"/>
    <w:rsid w:val="009E376D"/>
    <w:rsid w:val="009E37B4"/>
    <w:rsid w:val="009E380D"/>
    <w:rsid w:val="009E3894"/>
    <w:rsid w:val="009E38B3"/>
    <w:rsid w:val="009E38C1"/>
    <w:rsid w:val="009E38DD"/>
    <w:rsid w:val="009E3D14"/>
    <w:rsid w:val="009E3E2B"/>
    <w:rsid w:val="009E3EE9"/>
    <w:rsid w:val="009E3F4D"/>
    <w:rsid w:val="009E435D"/>
    <w:rsid w:val="009E43C3"/>
    <w:rsid w:val="009E4415"/>
    <w:rsid w:val="009E44B8"/>
    <w:rsid w:val="009E44EF"/>
    <w:rsid w:val="009E4559"/>
    <w:rsid w:val="009E4623"/>
    <w:rsid w:val="009E4718"/>
    <w:rsid w:val="009E472F"/>
    <w:rsid w:val="009E47D8"/>
    <w:rsid w:val="009E487B"/>
    <w:rsid w:val="009E48C8"/>
    <w:rsid w:val="009E4C60"/>
    <w:rsid w:val="009E4C68"/>
    <w:rsid w:val="009E4CE3"/>
    <w:rsid w:val="009E4CE6"/>
    <w:rsid w:val="009E4CFE"/>
    <w:rsid w:val="009E4D4C"/>
    <w:rsid w:val="009E4D7A"/>
    <w:rsid w:val="009E4D91"/>
    <w:rsid w:val="009E4DFF"/>
    <w:rsid w:val="009E4F5F"/>
    <w:rsid w:val="009E5114"/>
    <w:rsid w:val="009E5143"/>
    <w:rsid w:val="009E5228"/>
    <w:rsid w:val="009E5289"/>
    <w:rsid w:val="009E533E"/>
    <w:rsid w:val="009E53C6"/>
    <w:rsid w:val="009E5510"/>
    <w:rsid w:val="009E5620"/>
    <w:rsid w:val="009E5653"/>
    <w:rsid w:val="009E574F"/>
    <w:rsid w:val="009E587B"/>
    <w:rsid w:val="009E5917"/>
    <w:rsid w:val="009E5938"/>
    <w:rsid w:val="009E596C"/>
    <w:rsid w:val="009E598D"/>
    <w:rsid w:val="009E5A0E"/>
    <w:rsid w:val="009E5A7B"/>
    <w:rsid w:val="009E5BD5"/>
    <w:rsid w:val="009E5C07"/>
    <w:rsid w:val="009E5C73"/>
    <w:rsid w:val="009E5CF5"/>
    <w:rsid w:val="009E5F1C"/>
    <w:rsid w:val="009E60D5"/>
    <w:rsid w:val="009E6140"/>
    <w:rsid w:val="009E635A"/>
    <w:rsid w:val="009E6384"/>
    <w:rsid w:val="009E63B6"/>
    <w:rsid w:val="009E63C9"/>
    <w:rsid w:val="009E6465"/>
    <w:rsid w:val="009E64BB"/>
    <w:rsid w:val="009E652F"/>
    <w:rsid w:val="009E6562"/>
    <w:rsid w:val="009E664C"/>
    <w:rsid w:val="009E6739"/>
    <w:rsid w:val="009E6918"/>
    <w:rsid w:val="009E6A4A"/>
    <w:rsid w:val="009E6BBD"/>
    <w:rsid w:val="009E6D6D"/>
    <w:rsid w:val="009E6E2D"/>
    <w:rsid w:val="009E6F61"/>
    <w:rsid w:val="009E6FBD"/>
    <w:rsid w:val="009E6FDA"/>
    <w:rsid w:val="009E7011"/>
    <w:rsid w:val="009E721C"/>
    <w:rsid w:val="009E7362"/>
    <w:rsid w:val="009E74C8"/>
    <w:rsid w:val="009E74CD"/>
    <w:rsid w:val="009E7533"/>
    <w:rsid w:val="009E7591"/>
    <w:rsid w:val="009E7649"/>
    <w:rsid w:val="009E7752"/>
    <w:rsid w:val="009E7776"/>
    <w:rsid w:val="009E77A5"/>
    <w:rsid w:val="009E78DD"/>
    <w:rsid w:val="009E790C"/>
    <w:rsid w:val="009E797F"/>
    <w:rsid w:val="009E7A6D"/>
    <w:rsid w:val="009E7B3B"/>
    <w:rsid w:val="009E7C1C"/>
    <w:rsid w:val="009E7C6A"/>
    <w:rsid w:val="009E7CA0"/>
    <w:rsid w:val="009E7CA6"/>
    <w:rsid w:val="009F00C4"/>
    <w:rsid w:val="009F015E"/>
    <w:rsid w:val="009F0193"/>
    <w:rsid w:val="009F01F9"/>
    <w:rsid w:val="009F0423"/>
    <w:rsid w:val="009F053C"/>
    <w:rsid w:val="009F057C"/>
    <w:rsid w:val="009F0631"/>
    <w:rsid w:val="009F090A"/>
    <w:rsid w:val="009F09F8"/>
    <w:rsid w:val="009F0A44"/>
    <w:rsid w:val="009F0A7A"/>
    <w:rsid w:val="009F0B87"/>
    <w:rsid w:val="009F0C9D"/>
    <w:rsid w:val="009F0D38"/>
    <w:rsid w:val="009F0D6C"/>
    <w:rsid w:val="009F0E8A"/>
    <w:rsid w:val="009F0E9B"/>
    <w:rsid w:val="009F0EB5"/>
    <w:rsid w:val="009F0EFB"/>
    <w:rsid w:val="009F0F08"/>
    <w:rsid w:val="009F0F5D"/>
    <w:rsid w:val="009F0F69"/>
    <w:rsid w:val="009F1069"/>
    <w:rsid w:val="009F1073"/>
    <w:rsid w:val="009F10F0"/>
    <w:rsid w:val="009F11E7"/>
    <w:rsid w:val="009F1403"/>
    <w:rsid w:val="009F149D"/>
    <w:rsid w:val="009F16C9"/>
    <w:rsid w:val="009F17A7"/>
    <w:rsid w:val="009F17CD"/>
    <w:rsid w:val="009F180F"/>
    <w:rsid w:val="009F1962"/>
    <w:rsid w:val="009F19CB"/>
    <w:rsid w:val="009F1AEA"/>
    <w:rsid w:val="009F1B9C"/>
    <w:rsid w:val="009F1CC9"/>
    <w:rsid w:val="009F1D0E"/>
    <w:rsid w:val="009F1EC8"/>
    <w:rsid w:val="009F2062"/>
    <w:rsid w:val="009F20E1"/>
    <w:rsid w:val="009F233C"/>
    <w:rsid w:val="009F23AF"/>
    <w:rsid w:val="009F23DC"/>
    <w:rsid w:val="009F24AA"/>
    <w:rsid w:val="009F24D3"/>
    <w:rsid w:val="009F2530"/>
    <w:rsid w:val="009F2707"/>
    <w:rsid w:val="009F27C6"/>
    <w:rsid w:val="009F2B37"/>
    <w:rsid w:val="009F2C21"/>
    <w:rsid w:val="009F2F7C"/>
    <w:rsid w:val="009F2FA4"/>
    <w:rsid w:val="009F2FE2"/>
    <w:rsid w:val="009F340D"/>
    <w:rsid w:val="009F342D"/>
    <w:rsid w:val="009F346B"/>
    <w:rsid w:val="009F348D"/>
    <w:rsid w:val="009F34ED"/>
    <w:rsid w:val="009F3609"/>
    <w:rsid w:val="009F36AF"/>
    <w:rsid w:val="009F393F"/>
    <w:rsid w:val="009F3973"/>
    <w:rsid w:val="009F3C4E"/>
    <w:rsid w:val="009F3C7C"/>
    <w:rsid w:val="009F3E99"/>
    <w:rsid w:val="009F3FDC"/>
    <w:rsid w:val="009F4000"/>
    <w:rsid w:val="009F40B6"/>
    <w:rsid w:val="009F4135"/>
    <w:rsid w:val="009F41A4"/>
    <w:rsid w:val="009F425E"/>
    <w:rsid w:val="009F42FA"/>
    <w:rsid w:val="009F4438"/>
    <w:rsid w:val="009F44A7"/>
    <w:rsid w:val="009F44FF"/>
    <w:rsid w:val="009F45A9"/>
    <w:rsid w:val="009F45DD"/>
    <w:rsid w:val="009F464B"/>
    <w:rsid w:val="009F4962"/>
    <w:rsid w:val="009F49A7"/>
    <w:rsid w:val="009F49D0"/>
    <w:rsid w:val="009F49E3"/>
    <w:rsid w:val="009F4C7E"/>
    <w:rsid w:val="009F4C9C"/>
    <w:rsid w:val="009F4CC3"/>
    <w:rsid w:val="009F4CF1"/>
    <w:rsid w:val="009F4CF9"/>
    <w:rsid w:val="009F4E40"/>
    <w:rsid w:val="009F4F08"/>
    <w:rsid w:val="009F507E"/>
    <w:rsid w:val="009F51D3"/>
    <w:rsid w:val="009F5249"/>
    <w:rsid w:val="009F52D2"/>
    <w:rsid w:val="009F53AE"/>
    <w:rsid w:val="009F5468"/>
    <w:rsid w:val="009F54D4"/>
    <w:rsid w:val="009F54F9"/>
    <w:rsid w:val="009F55BF"/>
    <w:rsid w:val="009F55C1"/>
    <w:rsid w:val="009F55CE"/>
    <w:rsid w:val="009F55D0"/>
    <w:rsid w:val="009F562A"/>
    <w:rsid w:val="009F565B"/>
    <w:rsid w:val="009F5756"/>
    <w:rsid w:val="009F589F"/>
    <w:rsid w:val="009F58CD"/>
    <w:rsid w:val="009F5993"/>
    <w:rsid w:val="009F5B48"/>
    <w:rsid w:val="009F5D06"/>
    <w:rsid w:val="009F5FA9"/>
    <w:rsid w:val="009F6074"/>
    <w:rsid w:val="009F6152"/>
    <w:rsid w:val="009F62A0"/>
    <w:rsid w:val="009F62ED"/>
    <w:rsid w:val="009F630A"/>
    <w:rsid w:val="009F632E"/>
    <w:rsid w:val="009F63CE"/>
    <w:rsid w:val="009F649F"/>
    <w:rsid w:val="009F64EE"/>
    <w:rsid w:val="009F671C"/>
    <w:rsid w:val="009F672C"/>
    <w:rsid w:val="009F6BAD"/>
    <w:rsid w:val="009F6C64"/>
    <w:rsid w:val="009F6D65"/>
    <w:rsid w:val="009F6FBD"/>
    <w:rsid w:val="009F6FDF"/>
    <w:rsid w:val="009F7042"/>
    <w:rsid w:val="009F706B"/>
    <w:rsid w:val="009F709B"/>
    <w:rsid w:val="009F70D1"/>
    <w:rsid w:val="009F713C"/>
    <w:rsid w:val="009F7207"/>
    <w:rsid w:val="009F72A7"/>
    <w:rsid w:val="009F72AF"/>
    <w:rsid w:val="009F72F0"/>
    <w:rsid w:val="009F7391"/>
    <w:rsid w:val="009F743B"/>
    <w:rsid w:val="009F7608"/>
    <w:rsid w:val="009F761D"/>
    <w:rsid w:val="009F776F"/>
    <w:rsid w:val="009F78BB"/>
    <w:rsid w:val="009F78BC"/>
    <w:rsid w:val="009F78D1"/>
    <w:rsid w:val="009F792B"/>
    <w:rsid w:val="009F7AB8"/>
    <w:rsid w:val="009F7AD9"/>
    <w:rsid w:val="009F7E9D"/>
    <w:rsid w:val="009F7EBC"/>
    <w:rsid w:val="009F7EF7"/>
    <w:rsid w:val="009F7F19"/>
    <w:rsid w:val="009F7F31"/>
    <w:rsid w:val="009F7FA7"/>
    <w:rsid w:val="00A00045"/>
    <w:rsid w:val="00A0014F"/>
    <w:rsid w:val="00A00372"/>
    <w:rsid w:val="00A003B3"/>
    <w:rsid w:val="00A005BE"/>
    <w:rsid w:val="00A0061B"/>
    <w:rsid w:val="00A0070D"/>
    <w:rsid w:val="00A007B4"/>
    <w:rsid w:val="00A00848"/>
    <w:rsid w:val="00A00962"/>
    <w:rsid w:val="00A00984"/>
    <w:rsid w:val="00A00A32"/>
    <w:rsid w:val="00A00B6F"/>
    <w:rsid w:val="00A00C57"/>
    <w:rsid w:val="00A00CC1"/>
    <w:rsid w:val="00A00F37"/>
    <w:rsid w:val="00A01106"/>
    <w:rsid w:val="00A011AB"/>
    <w:rsid w:val="00A01368"/>
    <w:rsid w:val="00A014E7"/>
    <w:rsid w:val="00A014F8"/>
    <w:rsid w:val="00A01521"/>
    <w:rsid w:val="00A015F4"/>
    <w:rsid w:val="00A01610"/>
    <w:rsid w:val="00A016B8"/>
    <w:rsid w:val="00A016B9"/>
    <w:rsid w:val="00A017DA"/>
    <w:rsid w:val="00A0188A"/>
    <w:rsid w:val="00A01999"/>
    <w:rsid w:val="00A01D3F"/>
    <w:rsid w:val="00A01E5C"/>
    <w:rsid w:val="00A01E9F"/>
    <w:rsid w:val="00A01FC8"/>
    <w:rsid w:val="00A02052"/>
    <w:rsid w:val="00A02173"/>
    <w:rsid w:val="00A02218"/>
    <w:rsid w:val="00A02293"/>
    <w:rsid w:val="00A0230B"/>
    <w:rsid w:val="00A02329"/>
    <w:rsid w:val="00A0235A"/>
    <w:rsid w:val="00A025E6"/>
    <w:rsid w:val="00A02817"/>
    <w:rsid w:val="00A02888"/>
    <w:rsid w:val="00A02A8F"/>
    <w:rsid w:val="00A02ADC"/>
    <w:rsid w:val="00A02C2B"/>
    <w:rsid w:val="00A02CEA"/>
    <w:rsid w:val="00A02DA6"/>
    <w:rsid w:val="00A02DE3"/>
    <w:rsid w:val="00A02E42"/>
    <w:rsid w:val="00A02FFD"/>
    <w:rsid w:val="00A03017"/>
    <w:rsid w:val="00A0302B"/>
    <w:rsid w:val="00A0305C"/>
    <w:rsid w:val="00A030C7"/>
    <w:rsid w:val="00A03120"/>
    <w:rsid w:val="00A03575"/>
    <w:rsid w:val="00A0364E"/>
    <w:rsid w:val="00A036EF"/>
    <w:rsid w:val="00A036FD"/>
    <w:rsid w:val="00A03788"/>
    <w:rsid w:val="00A03914"/>
    <w:rsid w:val="00A03928"/>
    <w:rsid w:val="00A03976"/>
    <w:rsid w:val="00A03A2E"/>
    <w:rsid w:val="00A03AA5"/>
    <w:rsid w:val="00A03CBA"/>
    <w:rsid w:val="00A03D37"/>
    <w:rsid w:val="00A03DBA"/>
    <w:rsid w:val="00A03DD5"/>
    <w:rsid w:val="00A03F38"/>
    <w:rsid w:val="00A03F82"/>
    <w:rsid w:val="00A03FCF"/>
    <w:rsid w:val="00A0419E"/>
    <w:rsid w:val="00A04273"/>
    <w:rsid w:val="00A04580"/>
    <w:rsid w:val="00A0460C"/>
    <w:rsid w:val="00A04685"/>
    <w:rsid w:val="00A04875"/>
    <w:rsid w:val="00A048AB"/>
    <w:rsid w:val="00A0493F"/>
    <w:rsid w:val="00A0495D"/>
    <w:rsid w:val="00A0498B"/>
    <w:rsid w:val="00A04995"/>
    <w:rsid w:val="00A049AC"/>
    <w:rsid w:val="00A04A0B"/>
    <w:rsid w:val="00A04A91"/>
    <w:rsid w:val="00A04BC0"/>
    <w:rsid w:val="00A04DFC"/>
    <w:rsid w:val="00A05067"/>
    <w:rsid w:val="00A05108"/>
    <w:rsid w:val="00A051BB"/>
    <w:rsid w:val="00A054B4"/>
    <w:rsid w:val="00A0552D"/>
    <w:rsid w:val="00A05715"/>
    <w:rsid w:val="00A0574A"/>
    <w:rsid w:val="00A0579E"/>
    <w:rsid w:val="00A058BF"/>
    <w:rsid w:val="00A05967"/>
    <w:rsid w:val="00A059C9"/>
    <w:rsid w:val="00A05BBA"/>
    <w:rsid w:val="00A05E43"/>
    <w:rsid w:val="00A05E6E"/>
    <w:rsid w:val="00A05EB9"/>
    <w:rsid w:val="00A05F62"/>
    <w:rsid w:val="00A06110"/>
    <w:rsid w:val="00A06275"/>
    <w:rsid w:val="00A062EA"/>
    <w:rsid w:val="00A062FC"/>
    <w:rsid w:val="00A0634D"/>
    <w:rsid w:val="00A06399"/>
    <w:rsid w:val="00A06452"/>
    <w:rsid w:val="00A06460"/>
    <w:rsid w:val="00A06474"/>
    <w:rsid w:val="00A064FA"/>
    <w:rsid w:val="00A06591"/>
    <w:rsid w:val="00A065EE"/>
    <w:rsid w:val="00A06603"/>
    <w:rsid w:val="00A06615"/>
    <w:rsid w:val="00A06705"/>
    <w:rsid w:val="00A0673F"/>
    <w:rsid w:val="00A06781"/>
    <w:rsid w:val="00A06847"/>
    <w:rsid w:val="00A068C0"/>
    <w:rsid w:val="00A068CA"/>
    <w:rsid w:val="00A068DE"/>
    <w:rsid w:val="00A069B8"/>
    <w:rsid w:val="00A06A6E"/>
    <w:rsid w:val="00A06B5A"/>
    <w:rsid w:val="00A06B9B"/>
    <w:rsid w:val="00A07002"/>
    <w:rsid w:val="00A070EC"/>
    <w:rsid w:val="00A070FE"/>
    <w:rsid w:val="00A07112"/>
    <w:rsid w:val="00A0715D"/>
    <w:rsid w:val="00A073C8"/>
    <w:rsid w:val="00A0749D"/>
    <w:rsid w:val="00A075E0"/>
    <w:rsid w:val="00A0762D"/>
    <w:rsid w:val="00A077E4"/>
    <w:rsid w:val="00A0783D"/>
    <w:rsid w:val="00A0791F"/>
    <w:rsid w:val="00A07935"/>
    <w:rsid w:val="00A07AE8"/>
    <w:rsid w:val="00A07AF8"/>
    <w:rsid w:val="00A07AFE"/>
    <w:rsid w:val="00A07B0C"/>
    <w:rsid w:val="00A07B3D"/>
    <w:rsid w:val="00A07C12"/>
    <w:rsid w:val="00A07C68"/>
    <w:rsid w:val="00A07DF0"/>
    <w:rsid w:val="00A07E1C"/>
    <w:rsid w:val="00A07E91"/>
    <w:rsid w:val="00A07E96"/>
    <w:rsid w:val="00A100D7"/>
    <w:rsid w:val="00A10102"/>
    <w:rsid w:val="00A10177"/>
    <w:rsid w:val="00A101EA"/>
    <w:rsid w:val="00A10246"/>
    <w:rsid w:val="00A102F5"/>
    <w:rsid w:val="00A103FD"/>
    <w:rsid w:val="00A10478"/>
    <w:rsid w:val="00A1050B"/>
    <w:rsid w:val="00A10617"/>
    <w:rsid w:val="00A1088B"/>
    <w:rsid w:val="00A108D0"/>
    <w:rsid w:val="00A10A9D"/>
    <w:rsid w:val="00A10AB0"/>
    <w:rsid w:val="00A10B09"/>
    <w:rsid w:val="00A10B4B"/>
    <w:rsid w:val="00A10C84"/>
    <w:rsid w:val="00A10C8E"/>
    <w:rsid w:val="00A10DB9"/>
    <w:rsid w:val="00A10DFD"/>
    <w:rsid w:val="00A10FD2"/>
    <w:rsid w:val="00A1124B"/>
    <w:rsid w:val="00A11291"/>
    <w:rsid w:val="00A112B9"/>
    <w:rsid w:val="00A113BE"/>
    <w:rsid w:val="00A1155F"/>
    <w:rsid w:val="00A11583"/>
    <w:rsid w:val="00A11588"/>
    <w:rsid w:val="00A116A6"/>
    <w:rsid w:val="00A11763"/>
    <w:rsid w:val="00A11837"/>
    <w:rsid w:val="00A1185F"/>
    <w:rsid w:val="00A1195F"/>
    <w:rsid w:val="00A119C0"/>
    <w:rsid w:val="00A11B9A"/>
    <w:rsid w:val="00A11CF4"/>
    <w:rsid w:val="00A11EB1"/>
    <w:rsid w:val="00A11EB7"/>
    <w:rsid w:val="00A11EC1"/>
    <w:rsid w:val="00A120B5"/>
    <w:rsid w:val="00A120E7"/>
    <w:rsid w:val="00A120FD"/>
    <w:rsid w:val="00A12136"/>
    <w:rsid w:val="00A1218D"/>
    <w:rsid w:val="00A121D1"/>
    <w:rsid w:val="00A12233"/>
    <w:rsid w:val="00A1234C"/>
    <w:rsid w:val="00A12360"/>
    <w:rsid w:val="00A1245E"/>
    <w:rsid w:val="00A124B3"/>
    <w:rsid w:val="00A12600"/>
    <w:rsid w:val="00A12650"/>
    <w:rsid w:val="00A1276B"/>
    <w:rsid w:val="00A1280B"/>
    <w:rsid w:val="00A128AB"/>
    <w:rsid w:val="00A12924"/>
    <w:rsid w:val="00A129E5"/>
    <w:rsid w:val="00A12A37"/>
    <w:rsid w:val="00A12AC9"/>
    <w:rsid w:val="00A12EBD"/>
    <w:rsid w:val="00A12EE7"/>
    <w:rsid w:val="00A12F17"/>
    <w:rsid w:val="00A1309A"/>
    <w:rsid w:val="00A1328A"/>
    <w:rsid w:val="00A1340E"/>
    <w:rsid w:val="00A1359A"/>
    <w:rsid w:val="00A135C9"/>
    <w:rsid w:val="00A135CD"/>
    <w:rsid w:val="00A13654"/>
    <w:rsid w:val="00A136D7"/>
    <w:rsid w:val="00A137D7"/>
    <w:rsid w:val="00A13986"/>
    <w:rsid w:val="00A1398E"/>
    <w:rsid w:val="00A13B79"/>
    <w:rsid w:val="00A13D48"/>
    <w:rsid w:val="00A13DD5"/>
    <w:rsid w:val="00A13EEE"/>
    <w:rsid w:val="00A140BA"/>
    <w:rsid w:val="00A1423B"/>
    <w:rsid w:val="00A143CE"/>
    <w:rsid w:val="00A144CE"/>
    <w:rsid w:val="00A14575"/>
    <w:rsid w:val="00A1458F"/>
    <w:rsid w:val="00A1460A"/>
    <w:rsid w:val="00A1463B"/>
    <w:rsid w:val="00A146AC"/>
    <w:rsid w:val="00A14756"/>
    <w:rsid w:val="00A14874"/>
    <w:rsid w:val="00A148B1"/>
    <w:rsid w:val="00A149A6"/>
    <w:rsid w:val="00A149DA"/>
    <w:rsid w:val="00A14A10"/>
    <w:rsid w:val="00A14CDE"/>
    <w:rsid w:val="00A14D47"/>
    <w:rsid w:val="00A14E8E"/>
    <w:rsid w:val="00A14F24"/>
    <w:rsid w:val="00A14FA6"/>
    <w:rsid w:val="00A14FC1"/>
    <w:rsid w:val="00A15017"/>
    <w:rsid w:val="00A1512F"/>
    <w:rsid w:val="00A1529C"/>
    <w:rsid w:val="00A15355"/>
    <w:rsid w:val="00A153DA"/>
    <w:rsid w:val="00A15462"/>
    <w:rsid w:val="00A15473"/>
    <w:rsid w:val="00A1550A"/>
    <w:rsid w:val="00A15522"/>
    <w:rsid w:val="00A156AC"/>
    <w:rsid w:val="00A156CE"/>
    <w:rsid w:val="00A15743"/>
    <w:rsid w:val="00A15A4D"/>
    <w:rsid w:val="00A15AF3"/>
    <w:rsid w:val="00A15BD9"/>
    <w:rsid w:val="00A15C22"/>
    <w:rsid w:val="00A15CD4"/>
    <w:rsid w:val="00A15CDE"/>
    <w:rsid w:val="00A16039"/>
    <w:rsid w:val="00A161DC"/>
    <w:rsid w:val="00A1628C"/>
    <w:rsid w:val="00A16348"/>
    <w:rsid w:val="00A1644D"/>
    <w:rsid w:val="00A164EB"/>
    <w:rsid w:val="00A16513"/>
    <w:rsid w:val="00A165FD"/>
    <w:rsid w:val="00A166B0"/>
    <w:rsid w:val="00A16714"/>
    <w:rsid w:val="00A1672D"/>
    <w:rsid w:val="00A16763"/>
    <w:rsid w:val="00A167AE"/>
    <w:rsid w:val="00A168C8"/>
    <w:rsid w:val="00A1699B"/>
    <w:rsid w:val="00A169A4"/>
    <w:rsid w:val="00A16A52"/>
    <w:rsid w:val="00A16CAD"/>
    <w:rsid w:val="00A16D36"/>
    <w:rsid w:val="00A16E14"/>
    <w:rsid w:val="00A16EA9"/>
    <w:rsid w:val="00A16FC3"/>
    <w:rsid w:val="00A171EB"/>
    <w:rsid w:val="00A17388"/>
    <w:rsid w:val="00A1746C"/>
    <w:rsid w:val="00A17478"/>
    <w:rsid w:val="00A177CB"/>
    <w:rsid w:val="00A1790B"/>
    <w:rsid w:val="00A1790F"/>
    <w:rsid w:val="00A17A81"/>
    <w:rsid w:val="00A17B44"/>
    <w:rsid w:val="00A17B81"/>
    <w:rsid w:val="00A17C02"/>
    <w:rsid w:val="00A17CAC"/>
    <w:rsid w:val="00A17E0C"/>
    <w:rsid w:val="00A200B0"/>
    <w:rsid w:val="00A200FC"/>
    <w:rsid w:val="00A202E2"/>
    <w:rsid w:val="00A2032C"/>
    <w:rsid w:val="00A20437"/>
    <w:rsid w:val="00A20483"/>
    <w:rsid w:val="00A20574"/>
    <w:rsid w:val="00A206C9"/>
    <w:rsid w:val="00A20787"/>
    <w:rsid w:val="00A207A1"/>
    <w:rsid w:val="00A20885"/>
    <w:rsid w:val="00A208AB"/>
    <w:rsid w:val="00A20904"/>
    <w:rsid w:val="00A209D6"/>
    <w:rsid w:val="00A20A30"/>
    <w:rsid w:val="00A20B62"/>
    <w:rsid w:val="00A20C5B"/>
    <w:rsid w:val="00A2110F"/>
    <w:rsid w:val="00A21155"/>
    <w:rsid w:val="00A21273"/>
    <w:rsid w:val="00A21292"/>
    <w:rsid w:val="00A21355"/>
    <w:rsid w:val="00A21461"/>
    <w:rsid w:val="00A21472"/>
    <w:rsid w:val="00A216BC"/>
    <w:rsid w:val="00A21719"/>
    <w:rsid w:val="00A2171C"/>
    <w:rsid w:val="00A217BF"/>
    <w:rsid w:val="00A21982"/>
    <w:rsid w:val="00A219DE"/>
    <w:rsid w:val="00A21A6A"/>
    <w:rsid w:val="00A21AA8"/>
    <w:rsid w:val="00A21C75"/>
    <w:rsid w:val="00A21E1C"/>
    <w:rsid w:val="00A21F2F"/>
    <w:rsid w:val="00A21F9B"/>
    <w:rsid w:val="00A21FDA"/>
    <w:rsid w:val="00A2202D"/>
    <w:rsid w:val="00A22106"/>
    <w:rsid w:val="00A2224B"/>
    <w:rsid w:val="00A222D1"/>
    <w:rsid w:val="00A2234D"/>
    <w:rsid w:val="00A224DF"/>
    <w:rsid w:val="00A22535"/>
    <w:rsid w:val="00A22660"/>
    <w:rsid w:val="00A22700"/>
    <w:rsid w:val="00A22809"/>
    <w:rsid w:val="00A22A24"/>
    <w:rsid w:val="00A22A73"/>
    <w:rsid w:val="00A22A7D"/>
    <w:rsid w:val="00A22C28"/>
    <w:rsid w:val="00A22CDA"/>
    <w:rsid w:val="00A22DCC"/>
    <w:rsid w:val="00A22E43"/>
    <w:rsid w:val="00A22ED8"/>
    <w:rsid w:val="00A22FCF"/>
    <w:rsid w:val="00A2312E"/>
    <w:rsid w:val="00A2327D"/>
    <w:rsid w:val="00A23376"/>
    <w:rsid w:val="00A233C9"/>
    <w:rsid w:val="00A23510"/>
    <w:rsid w:val="00A236EF"/>
    <w:rsid w:val="00A2391C"/>
    <w:rsid w:val="00A2393C"/>
    <w:rsid w:val="00A239E3"/>
    <w:rsid w:val="00A23A0B"/>
    <w:rsid w:val="00A23AD3"/>
    <w:rsid w:val="00A23C25"/>
    <w:rsid w:val="00A23C7D"/>
    <w:rsid w:val="00A23CB8"/>
    <w:rsid w:val="00A23DB6"/>
    <w:rsid w:val="00A23F99"/>
    <w:rsid w:val="00A23FA1"/>
    <w:rsid w:val="00A23FD1"/>
    <w:rsid w:val="00A242DB"/>
    <w:rsid w:val="00A243B5"/>
    <w:rsid w:val="00A243CF"/>
    <w:rsid w:val="00A24725"/>
    <w:rsid w:val="00A247DE"/>
    <w:rsid w:val="00A24905"/>
    <w:rsid w:val="00A249FF"/>
    <w:rsid w:val="00A24A34"/>
    <w:rsid w:val="00A24A43"/>
    <w:rsid w:val="00A24A45"/>
    <w:rsid w:val="00A24A62"/>
    <w:rsid w:val="00A24B17"/>
    <w:rsid w:val="00A24B52"/>
    <w:rsid w:val="00A24ED5"/>
    <w:rsid w:val="00A250E3"/>
    <w:rsid w:val="00A25103"/>
    <w:rsid w:val="00A25262"/>
    <w:rsid w:val="00A252D5"/>
    <w:rsid w:val="00A254A1"/>
    <w:rsid w:val="00A254F4"/>
    <w:rsid w:val="00A2555C"/>
    <w:rsid w:val="00A2559C"/>
    <w:rsid w:val="00A256CD"/>
    <w:rsid w:val="00A2570F"/>
    <w:rsid w:val="00A25774"/>
    <w:rsid w:val="00A25775"/>
    <w:rsid w:val="00A257E2"/>
    <w:rsid w:val="00A258CA"/>
    <w:rsid w:val="00A25A5E"/>
    <w:rsid w:val="00A25A60"/>
    <w:rsid w:val="00A25ACD"/>
    <w:rsid w:val="00A25C31"/>
    <w:rsid w:val="00A25C6E"/>
    <w:rsid w:val="00A25C83"/>
    <w:rsid w:val="00A25CBA"/>
    <w:rsid w:val="00A260B7"/>
    <w:rsid w:val="00A260D4"/>
    <w:rsid w:val="00A26128"/>
    <w:rsid w:val="00A26175"/>
    <w:rsid w:val="00A26286"/>
    <w:rsid w:val="00A26329"/>
    <w:rsid w:val="00A264B8"/>
    <w:rsid w:val="00A2658B"/>
    <w:rsid w:val="00A2669D"/>
    <w:rsid w:val="00A268A7"/>
    <w:rsid w:val="00A269E0"/>
    <w:rsid w:val="00A26A53"/>
    <w:rsid w:val="00A26B5D"/>
    <w:rsid w:val="00A26D9D"/>
    <w:rsid w:val="00A271C2"/>
    <w:rsid w:val="00A27241"/>
    <w:rsid w:val="00A27468"/>
    <w:rsid w:val="00A275EB"/>
    <w:rsid w:val="00A275F4"/>
    <w:rsid w:val="00A275FB"/>
    <w:rsid w:val="00A27901"/>
    <w:rsid w:val="00A27960"/>
    <w:rsid w:val="00A2798A"/>
    <w:rsid w:val="00A27A01"/>
    <w:rsid w:val="00A27A3D"/>
    <w:rsid w:val="00A27C97"/>
    <w:rsid w:val="00A27CA5"/>
    <w:rsid w:val="00A27CCB"/>
    <w:rsid w:val="00A30119"/>
    <w:rsid w:val="00A3023F"/>
    <w:rsid w:val="00A303AD"/>
    <w:rsid w:val="00A30443"/>
    <w:rsid w:val="00A304E6"/>
    <w:rsid w:val="00A30506"/>
    <w:rsid w:val="00A30928"/>
    <w:rsid w:val="00A30A08"/>
    <w:rsid w:val="00A30A3D"/>
    <w:rsid w:val="00A30AC3"/>
    <w:rsid w:val="00A30ACB"/>
    <w:rsid w:val="00A30B83"/>
    <w:rsid w:val="00A30CAD"/>
    <w:rsid w:val="00A30DFC"/>
    <w:rsid w:val="00A30F7C"/>
    <w:rsid w:val="00A30FB5"/>
    <w:rsid w:val="00A30FC8"/>
    <w:rsid w:val="00A310DA"/>
    <w:rsid w:val="00A313C2"/>
    <w:rsid w:val="00A313FA"/>
    <w:rsid w:val="00A314EE"/>
    <w:rsid w:val="00A316A0"/>
    <w:rsid w:val="00A31914"/>
    <w:rsid w:val="00A3194B"/>
    <w:rsid w:val="00A31992"/>
    <w:rsid w:val="00A31DB8"/>
    <w:rsid w:val="00A31E35"/>
    <w:rsid w:val="00A31EB9"/>
    <w:rsid w:val="00A31F5B"/>
    <w:rsid w:val="00A31FAB"/>
    <w:rsid w:val="00A32079"/>
    <w:rsid w:val="00A32145"/>
    <w:rsid w:val="00A3214B"/>
    <w:rsid w:val="00A3217D"/>
    <w:rsid w:val="00A321C7"/>
    <w:rsid w:val="00A3227E"/>
    <w:rsid w:val="00A32374"/>
    <w:rsid w:val="00A323A3"/>
    <w:rsid w:val="00A3241F"/>
    <w:rsid w:val="00A3242A"/>
    <w:rsid w:val="00A32523"/>
    <w:rsid w:val="00A32660"/>
    <w:rsid w:val="00A326A3"/>
    <w:rsid w:val="00A326A7"/>
    <w:rsid w:val="00A3280A"/>
    <w:rsid w:val="00A3283C"/>
    <w:rsid w:val="00A32854"/>
    <w:rsid w:val="00A32A5C"/>
    <w:rsid w:val="00A32C7C"/>
    <w:rsid w:val="00A32D40"/>
    <w:rsid w:val="00A32E94"/>
    <w:rsid w:val="00A32F02"/>
    <w:rsid w:val="00A32F10"/>
    <w:rsid w:val="00A32F55"/>
    <w:rsid w:val="00A33195"/>
    <w:rsid w:val="00A33399"/>
    <w:rsid w:val="00A333C9"/>
    <w:rsid w:val="00A3341C"/>
    <w:rsid w:val="00A33479"/>
    <w:rsid w:val="00A334B2"/>
    <w:rsid w:val="00A33543"/>
    <w:rsid w:val="00A33549"/>
    <w:rsid w:val="00A33630"/>
    <w:rsid w:val="00A3364D"/>
    <w:rsid w:val="00A336E0"/>
    <w:rsid w:val="00A337C2"/>
    <w:rsid w:val="00A337F5"/>
    <w:rsid w:val="00A33884"/>
    <w:rsid w:val="00A338F2"/>
    <w:rsid w:val="00A339A2"/>
    <w:rsid w:val="00A33B7C"/>
    <w:rsid w:val="00A33D40"/>
    <w:rsid w:val="00A33D5D"/>
    <w:rsid w:val="00A33E66"/>
    <w:rsid w:val="00A33E80"/>
    <w:rsid w:val="00A33EC9"/>
    <w:rsid w:val="00A33F51"/>
    <w:rsid w:val="00A33F82"/>
    <w:rsid w:val="00A340AE"/>
    <w:rsid w:val="00A340EF"/>
    <w:rsid w:val="00A34165"/>
    <w:rsid w:val="00A342D3"/>
    <w:rsid w:val="00A343A4"/>
    <w:rsid w:val="00A345D2"/>
    <w:rsid w:val="00A34667"/>
    <w:rsid w:val="00A34687"/>
    <w:rsid w:val="00A34697"/>
    <w:rsid w:val="00A346C9"/>
    <w:rsid w:val="00A34870"/>
    <w:rsid w:val="00A348E2"/>
    <w:rsid w:val="00A348EC"/>
    <w:rsid w:val="00A3499F"/>
    <w:rsid w:val="00A349E2"/>
    <w:rsid w:val="00A34A7F"/>
    <w:rsid w:val="00A34D65"/>
    <w:rsid w:val="00A34E13"/>
    <w:rsid w:val="00A34EA1"/>
    <w:rsid w:val="00A34EBE"/>
    <w:rsid w:val="00A34F12"/>
    <w:rsid w:val="00A34F4E"/>
    <w:rsid w:val="00A35003"/>
    <w:rsid w:val="00A35056"/>
    <w:rsid w:val="00A351B9"/>
    <w:rsid w:val="00A351C0"/>
    <w:rsid w:val="00A352D9"/>
    <w:rsid w:val="00A35418"/>
    <w:rsid w:val="00A35439"/>
    <w:rsid w:val="00A35690"/>
    <w:rsid w:val="00A35696"/>
    <w:rsid w:val="00A356A4"/>
    <w:rsid w:val="00A3576B"/>
    <w:rsid w:val="00A357AC"/>
    <w:rsid w:val="00A35870"/>
    <w:rsid w:val="00A358A7"/>
    <w:rsid w:val="00A35A5A"/>
    <w:rsid w:val="00A35A89"/>
    <w:rsid w:val="00A35B10"/>
    <w:rsid w:val="00A35E5D"/>
    <w:rsid w:val="00A35F51"/>
    <w:rsid w:val="00A35F68"/>
    <w:rsid w:val="00A35F71"/>
    <w:rsid w:val="00A35FCD"/>
    <w:rsid w:val="00A36007"/>
    <w:rsid w:val="00A360D4"/>
    <w:rsid w:val="00A36114"/>
    <w:rsid w:val="00A36146"/>
    <w:rsid w:val="00A36177"/>
    <w:rsid w:val="00A3624B"/>
    <w:rsid w:val="00A363D1"/>
    <w:rsid w:val="00A36525"/>
    <w:rsid w:val="00A3659E"/>
    <w:rsid w:val="00A365CC"/>
    <w:rsid w:val="00A3661D"/>
    <w:rsid w:val="00A3695E"/>
    <w:rsid w:val="00A36A38"/>
    <w:rsid w:val="00A36A62"/>
    <w:rsid w:val="00A36AD4"/>
    <w:rsid w:val="00A36B01"/>
    <w:rsid w:val="00A36D0F"/>
    <w:rsid w:val="00A36F74"/>
    <w:rsid w:val="00A36FB1"/>
    <w:rsid w:val="00A370D4"/>
    <w:rsid w:val="00A372AA"/>
    <w:rsid w:val="00A372F3"/>
    <w:rsid w:val="00A372FB"/>
    <w:rsid w:val="00A374CB"/>
    <w:rsid w:val="00A374E9"/>
    <w:rsid w:val="00A375E1"/>
    <w:rsid w:val="00A376CB"/>
    <w:rsid w:val="00A376E7"/>
    <w:rsid w:val="00A376F4"/>
    <w:rsid w:val="00A37709"/>
    <w:rsid w:val="00A37A47"/>
    <w:rsid w:val="00A37AA1"/>
    <w:rsid w:val="00A37B61"/>
    <w:rsid w:val="00A37B82"/>
    <w:rsid w:val="00A37C5E"/>
    <w:rsid w:val="00A37F64"/>
    <w:rsid w:val="00A37F65"/>
    <w:rsid w:val="00A40025"/>
    <w:rsid w:val="00A4004C"/>
    <w:rsid w:val="00A4029D"/>
    <w:rsid w:val="00A4040E"/>
    <w:rsid w:val="00A4048C"/>
    <w:rsid w:val="00A404F9"/>
    <w:rsid w:val="00A4051E"/>
    <w:rsid w:val="00A40633"/>
    <w:rsid w:val="00A40655"/>
    <w:rsid w:val="00A40756"/>
    <w:rsid w:val="00A4086B"/>
    <w:rsid w:val="00A40939"/>
    <w:rsid w:val="00A409DF"/>
    <w:rsid w:val="00A40A01"/>
    <w:rsid w:val="00A40B7B"/>
    <w:rsid w:val="00A40BE9"/>
    <w:rsid w:val="00A40C16"/>
    <w:rsid w:val="00A40CAC"/>
    <w:rsid w:val="00A40D73"/>
    <w:rsid w:val="00A40F0F"/>
    <w:rsid w:val="00A411FA"/>
    <w:rsid w:val="00A413A4"/>
    <w:rsid w:val="00A41430"/>
    <w:rsid w:val="00A41507"/>
    <w:rsid w:val="00A41531"/>
    <w:rsid w:val="00A417CB"/>
    <w:rsid w:val="00A418A2"/>
    <w:rsid w:val="00A419C8"/>
    <w:rsid w:val="00A41A04"/>
    <w:rsid w:val="00A41A5B"/>
    <w:rsid w:val="00A41AEA"/>
    <w:rsid w:val="00A41B48"/>
    <w:rsid w:val="00A41D43"/>
    <w:rsid w:val="00A41E80"/>
    <w:rsid w:val="00A41FFC"/>
    <w:rsid w:val="00A4207C"/>
    <w:rsid w:val="00A4239E"/>
    <w:rsid w:val="00A423C1"/>
    <w:rsid w:val="00A42489"/>
    <w:rsid w:val="00A4265E"/>
    <w:rsid w:val="00A4277A"/>
    <w:rsid w:val="00A427FB"/>
    <w:rsid w:val="00A4282D"/>
    <w:rsid w:val="00A4298F"/>
    <w:rsid w:val="00A429B8"/>
    <w:rsid w:val="00A429C8"/>
    <w:rsid w:val="00A42A2E"/>
    <w:rsid w:val="00A42A49"/>
    <w:rsid w:val="00A42BBF"/>
    <w:rsid w:val="00A42D4D"/>
    <w:rsid w:val="00A42E8F"/>
    <w:rsid w:val="00A42ECF"/>
    <w:rsid w:val="00A42F06"/>
    <w:rsid w:val="00A42F0A"/>
    <w:rsid w:val="00A430C1"/>
    <w:rsid w:val="00A431DC"/>
    <w:rsid w:val="00A432E5"/>
    <w:rsid w:val="00A433DE"/>
    <w:rsid w:val="00A4342C"/>
    <w:rsid w:val="00A43462"/>
    <w:rsid w:val="00A4348A"/>
    <w:rsid w:val="00A435F8"/>
    <w:rsid w:val="00A436A1"/>
    <w:rsid w:val="00A436CB"/>
    <w:rsid w:val="00A43771"/>
    <w:rsid w:val="00A437B4"/>
    <w:rsid w:val="00A4381D"/>
    <w:rsid w:val="00A438EC"/>
    <w:rsid w:val="00A43965"/>
    <w:rsid w:val="00A439A7"/>
    <w:rsid w:val="00A43AD8"/>
    <w:rsid w:val="00A43C61"/>
    <w:rsid w:val="00A43D7D"/>
    <w:rsid w:val="00A43E66"/>
    <w:rsid w:val="00A43FC3"/>
    <w:rsid w:val="00A44003"/>
    <w:rsid w:val="00A44100"/>
    <w:rsid w:val="00A44176"/>
    <w:rsid w:val="00A4417F"/>
    <w:rsid w:val="00A4426E"/>
    <w:rsid w:val="00A442D7"/>
    <w:rsid w:val="00A443CC"/>
    <w:rsid w:val="00A44416"/>
    <w:rsid w:val="00A44663"/>
    <w:rsid w:val="00A44664"/>
    <w:rsid w:val="00A446A2"/>
    <w:rsid w:val="00A447A0"/>
    <w:rsid w:val="00A4484C"/>
    <w:rsid w:val="00A449C5"/>
    <w:rsid w:val="00A44BAC"/>
    <w:rsid w:val="00A44CE9"/>
    <w:rsid w:val="00A44CEC"/>
    <w:rsid w:val="00A44E0C"/>
    <w:rsid w:val="00A44E7A"/>
    <w:rsid w:val="00A44F93"/>
    <w:rsid w:val="00A45000"/>
    <w:rsid w:val="00A450C2"/>
    <w:rsid w:val="00A45116"/>
    <w:rsid w:val="00A4519B"/>
    <w:rsid w:val="00A45225"/>
    <w:rsid w:val="00A45275"/>
    <w:rsid w:val="00A45376"/>
    <w:rsid w:val="00A454CE"/>
    <w:rsid w:val="00A456A8"/>
    <w:rsid w:val="00A456FE"/>
    <w:rsid w:val="00A4583C"/>
    <w:rsid w:val="00A4590B"/>
    <w:rsid w:val="00A4597C"/>
    <w:rsid w:val="00A45988"/>
    <w:rsid w:val="00A45A1F"/>
    <w:rsid w:val="00A45B51"/>
    <w:rsid w:val="00A45BC5"/>
    <w:rsid w:val="00A45C59"/>
    <w:rsid w:val="00A45E99"/>
    <w:rsid w:val="00A45F77"/>
    <w:rsid w:val="00A45F89"/>
    <w:rsid w:val="00A46026"/>
    <w:rsid w:val="00A46222"/>
    <w:rsid w:val="00A4623E"/>
    <w:rsid w:val="00A46436"/>
    <w:rsid w:val="00A46443"/>
    <w:rsid w:val="00A46461"/>
    <w:rsid w:val="00A464CC"/>
    <w:rsid w:val="00A4651D"/>
    <w:rsid w:val="00A4669F"/>
    <w:rsid w:val="00A466C6"/>
    <w:rsid w:val="00A4678E"/>
    <w:rsid w:val="00A46810"/>
    <w:rsid w:val="00A469A0"/>
    <w:rsid w:val="00A469AF"/>
    <w:rsid w:val="00A46C54"/>
    <w:rsid w:val="00A46C70"/>
    <w:rsid w:val="00A46D08"/>
    <w:rsid w:val="00A46DE6"/>
    <w:rsid w:val="00A46E22"/>
    <w:rsid w:val="00A46EB7"/>
    <w:rsid w:val="00A47047"/>
    <w:rsid w:val="00A4708D"/>
    <w:rsid w:val="00A47356"/>
    <w:rsid w:val="00A47421"/>
    <w:rsid w:val="00A474DC"/>
    <w:rsid w:val="00A47518"/>
    <w:rsid w:val="00A47624"/>
    <w:rsid w:val="00A4771E"/>
    <w:rsid w:val="00A4792D"/>
    <w:rsid w:val="00A47A1F"/>
    <w:rsid w:val="00A47B62"/>
    <w:rsid w:val="00A47B77"/>
    <w:rsid w:val="00A47B9B"/>
    <w:rsid w:val="00A47D41"/>
    <w:rsid w:val="00A47DF0"/>
    <w:rsid w:val="00A47FA3"/>
    <w:rsid w:val="00A50243"/>
    <w:rsid w:val="00A502C3"/>
    <w:rsid w:val="00A50313"/>
    <w:rsid w:val="00A504A0"/>
    <w:rsid w:val="00A505A8"/>
    <w:rsid w:val="00A505B7"/>
    <w:rsid w:val="00A505F9"/>
    <w:rsid w:val="00A50607"/>
    <w:rsid w:val="00A5068B"/>
    <w:rsid w:val="00A506D6"/>
    <w:rsid w:val="00A50785"/>
    <w:rsid w:val="00A5089D"/>
    <w:rsid w:val="00A508B1"/>
    <w:rsid w:val="00A509AB"/>
    <w:rsid w:val="00A50A9D"/>
    <w:rsid w:val="00A50C9B"/>
    <w:rsid w:val="00A50D00"/>
    <w:rsid w:val="00A50DDE"/>
    <w:rsid w:val="00A50E49"/>
    <w:rsid w:val="00A50E85"/>
    <w:rsid w:val="00A50F55"/>
    <w:rsid w:val="00A50FAB"/>
    <w:rsid w:val="00A51060"/>
    <w:rsid w:val="00A51078"/>
    <w:rsid w:val="00A510C3"/>
    <w:rsid w:val="00A510FE"/>
    <w:rsid w:val="00A511D4"/>
    <w:rsid w:val="00A51251"/>
    <w:rsid w:val="00A51331"/>
    <w:rsid w:val="00A51507"/>
    <w:rsid w:val="00A5178D"/>
    <w:rsid w:val="00A517DD"/>
    <w:rsid w:val="00A518F9"/>
    <w:rsid w:val="00A51A04"/>
    <w:rsid w:val="00A51B5C"/>
    <w:rsid w:val="00A51C11"/>
    <w:rsid w:val="00A51C36"/>
    <w:rsid w:val="00A51EEC"/>
    <w:rsid w:val="00A51EEF"/>
    <w:rsid w:val="00A51F4C"/>
    <w:rsid w:val="00A51FC6"/>
    <w:rsid w:val="00A5212B"/>
    <w:rsid w:val="00A521F0"/>
    <w:rsid w:val="00A522AB"/>
    <w:rsid w:val="00A522CC"/>
    <w:rsid w:val="00A524D1"/>
    <w:rsid w:val="00A526C9"/>
    <w:rsid w:val="00A527EF"/>
    <w:rsid w:val="00A52887"/>
    <w:rsid w:val="00A52978"/>
    <w:rsid w:val="00A529AE"/>
    <w:rsid w:val="00A529D6"/>
    <w:rsid w:val="00A52B69"/>
    <w:rsid w:val="00A52BFA"/>
    <w:rsid w:val="00A52CDA"/>
    <w:rsid w:val="00A52D64"/>
    <w:rsid w:val="00A52DF6"/>
    <w:rsid w:val="00A52ED2"/>
    <w:rsid w:val="00A52FA5"/>
    <w:rsid w:val="00A53112"/>
    <w:rsid w:val="00A531E9"/>
    <w:rsid w:val="00A531EB"/>
    <w:rsid w:val="00A53217"/>
    <w:rsid w:val="00A53221"/>
    <w:rsid w:val="00A53275"/>
    <w:rsid w:val="00A532BE"/>
    <w:rsid w:val="00A53363"/>
    <w:rsid w:val="00A53380"/>
    <w:rsid w:val="00A53473"/>
    <w:rsid w:val="00A53585"/>
    <w:rsid w:val="00A53597"/>
    <w:rsid w:val="00A53639"/>
    <w:rsid w:val="00A5366C"/>
    <w:rsid w:val="00A53757"/>
    <w:rsid w:val="00A5375A"/>
    <w:rsid w:val="00A53810"/>
    <w:rsid w:val="00A538C8"/>
    <w:rsid w:val="00A5390A"/>
    <w:rsid w:val="00A53A26"/>
    <w:rsid w:val="00A53AD2"/>
    <w:rsid w:val="00A53B71"/>
    <w:rsid w:val="00A53C89"/>
    <w:rsid w:val="00A53EB2"/>
    <w:rsid w:val="00A53FE2"/>
    <w:rsid w:val="00A54042"/>
    <w:rsid w:val="00A54057"/>
    <w:rsid w:val="00A5419C"/>
    <w:rsid w:val="00A54202"/>
    <w:rsid w:val="00A542CA"/>
    <w:rsid w:val="00A543C2"/>
    <w:rsid w:val="00A54510"/>
    <w:rsid w:val="00A5457B"/>
    <w:rsid w:val="00A5464C"/>
    <w:rsid w:val="00A54698"/>
    <w:rsid w:val="00A54723"/>
    <w:rsid w:val="00A5488B"/>
    <w:rsid w:val="00A548B8"/>
    <w:rsid w:val="00A5493C"/>
    <w:rsid w:val="00A54A17"/>
    <w:rsid w:val="00A54AEE"/>
    <w:rsid w:val="00A54B34"/>
    <w:rsid w:val="00A54C40"/>
    <w:rsid w:val="00A54DD2"/>
    <w:rsid w:val="00A54DFA"/>
    <w:rsid w:val="00A54F4A"/>
    <w:rsid w:val="00A550C7"/>
    <w:rsid w:val="00A552D7"/>
    <w:rsid w:val="00A55335"/>
    <w:rsid w:val="00A55440"/>
    <w:rsid w:val="00A555A1"/>
    <w:rsid w:val="00A5573B"/>
    <w:rsid w:val="00A55A5D"/>
    <w:rsid w:val="00A55B01"/>
    <w:rsid w:val="00A55B91"/>
    <w:rsid w:val="00A55BDD"/>
    <w:rsid w:val="00A55BE5"/>
    <w:rsid w:val="00A55C59"/>
    <w:rsid w:val="00A55EBF"/>
    <w:rsid w:val="00A55ED5"/>
    <w:rsid w:val="00A55F58"/>
    <w:rsid w:val="00A560A7"/>
    <w:rsid w:val="00A561E7"/>
    <w:rsid w:val="00A562A0"/>
    <w:rsid w:val="00A5630F"/>
    <w:rsid w:val="00A56455"/>
    <w:rsid w:val="00A565F0"/>
    <w:rsid w:val="00A56615"/>
    <w:rsid w:val="00A56648"/>
    <w:rsid w:val="00A567C6"/>
    <w:rsid w:val="00A567D1"/>
    <w:rsid w:val="00A567ED"/>
    <w:rsid w:val="00A5695B"/>
    <w:rsid w:val="00A56982"/>
    <w:rsid w:val="00A56A73"/>
    <w:rsid w:val="00A56ACB"/>
    <w:rsid w:val="00A56B95"/>
    <w:rsid w:val="00A56CEC"/>
    <w:rsid w:val="00A56D25"/>
    <w:rsid w:val="00A56FB8"/>
    <w:rsid w:val="00A5702C"/>
    <w:rsid w:val="00A571A9"/>
    <w:rsid w:val="00A571BD"/>
    <w:rsid w:val="00A572AB"/>
    <w:rsid w:val="00A572D0"/>
    <w:rsid w:val="00A57310"/>
    <w:rsid w:val="00A57316"/>
    <w:rsid w:val="00A57327"/>
    <w:rsid w:val="00A57329"/>
    <w:rsid w:val="00A57412"/>
    <w:rsid w:val="00A57483"/>
    <w:rsid w:val="00A57538"/>
    <w:rsid w:val="00A5755E"/>
    <w:rsid w:val="00A57575"/>
    <w:rsid w:val="00A5757F"/>
    <w:rsid w:val="00A576B1"/>
    <w:rsid w:val="00A576E8"/>
    <w:rsid w:val="00A57756"/>
    <w:rsid w:val="00A578CF"/>
    <w:rsid w:val="00A57928"/>
    <w:rsid w:val="00A57989"/>
    <w:rsid w:val="00A57B48"/>
    <w:rsid w:val="00A57BE1"/>
    <w:rsid w:val="00A57D4C"/>
    <w:rsid w:val="00A57DA7"/>
    <w:rsid w:val="00A57FC7"/>
    <w:rsid w:val="00A57FDE"/>
    <w:rsid w:val="00A600F9"/>
    <w:rsid w:val="00A601B7"/>
    <w:rsid w:val="00A6047B"/>
    <w:rsid w:val="00A604A3"/>
    <w:rsid w:val="00A6056F"/>
    <w:rsid w:val="00A605D8"/>
    <w:rsid w:val="00A60605"/>
    <w:rsid w:val="00A607C3"/>
    <w:rsid w:val="00A609AC"/>
    <w:rsid w:val="00A609C0"/>
    <w:rsid w:val="00A60A11"/>
    <w:rsid w:val="00A60A1B"/>
    <w:rsid w:val="00A60AA3"/>
    <w:rsid w:val="00A60B4B"/>
    <w:rsid w:val="00A60BC0"/>
    <w:rsid w:val="00A60CC5"/>
    <w:rsid w:val="00A60CF7"/>
    <w:rsid w:val="00A60D56"/>
    <w:rsid w:val="00A60D6A"/>
    <w:rsid w:val="00A60E5D"/>
    <w:rsid w:val="00A60EDA"/>
    <w:rsid w:val="00A60EDB"/>
    <w:rsid w:val="00A61062"/>
    <w:rsid w:val="00A611B5"/>
    <w:rsid w:val="00A611F6"/>
    <w:rsid w:val="00A61222"/>
    <w:rsid w:val="00A6123C"/>
    <w:rsid w:val="00A61303"/>
    <w:rsid w:val="00A61313"/>
    <w:rsid w:val="00A61541"/>
    <w:rsid w:val="00A616B4"/>
    <w:rsid w:val="00A61718"/>
    <w:rsid w:val="00A61745"/>
    <w:rsid w:val="00A61786"/>
    <w:rsid w:val="00A6180C"/>
    <w:rsid w:val="00A6187C"/>
    <w:rsid w:val="00A6189A"/>
    <w:rsid w:val="00A6193D"/>
    <w:rsid w:val="00A61A7C"/>
    <w:rsid w:val="00A61CA7"/>
    <w:rsid w:val="00A61CE5"/>
    <w:rsid w:val="00A61E63"/>
    <w:rsid w:val="00A61E79"/>
    <w:rsid w:val="00A61EE7"/>
    <w:rsid w:val="00A61FBC"/>
    <w:rsid w:val="00A620B8"/>
    <w:rsid w:val="00A620C5"/>
    <w:rsid w:val="00A62162"/>
    <w:rsid w:val="00A6216B"/>
    <w:rsid w:val="00A621B8"/>
    <w:rsid w:val="00A621BF"/>
    <w:rsid w:val="00A621C0"/>
    <w:rsid w:val="00A62383"/>
    <w:rsid w:val="00A62419"/>
    <w:rsid w:val="00A62440"/>
    <w:rsid w:val="00A624C3"/>
    <w:rsid w:val="00A624F1"/>
    <w:rsid w:val="00A625F0"/>
    <w:rsid w:val="00A626FD"/>
    <w:rsid w:val="00A62705"/>
    <w:rsid w:val="00A62735"/>
    <w:rsid w:val="00A6273D"/>
    <w:rsid w:val="00A62745"/>
    <w:rsid w:val="00A627E1"/>
    <w:rsid w:val="00A6287F"/>
    <w:rsid w:val="00A6291A"/>
    <w:rsid w:val="00A62964"/>
    <w:rsid w:val="00A629A3"/>
    <w:rsid w:val="00A62A84"/>
    <w:rsid w:val="00A62B75"/>
    <w:rsid w:val="00A62BBA"/>
    <w:rsid w:val="00A62CB5"/>
    <w:rsid w:val="00A62E37"/>
    <w:rsid w:val="00A62F68"/>
    <w:rsid w:val="00A62FF5"/>
    <w:rsid w:val="00A631EF"/>
    <w:rsid w:val="00A63396"/>
    <w:rsid w:val="00A634EA"/>
    <w:rsid w:val="00A63545"/>
    <w:rsid w:val="00A63559"/>
    <w:rsid w:val="00A6360D"/>
    <w:rsid w:val="00A63691"/>
    <w:rsid w:val="00A636DC"/>
    <w:rsid w:val="00A63837"/>
    <w:rsid w:val="00A63A34"/>
    <w:rsid w:val="00A63A66"/>
    <w:rsid w:val="00A63C73"/>
    <w:rsid w:val="00A63E0F"/>
    <w:rsid w:val="00A63E69"/>
    <w:rsid w:val="00A63FCF"/>
    <w:rsid w:val="00A63FE8"/>
    <w:rsid w:val="00A64123"/>
    <w:rsid w:val="00A6415F"/>
    <w:rsid w:val="00A641FF"/>
    <w:rsid w:val="00A642B0"/>
    <w:rsid w:val="00A64388"/>
    <w:rsid w:val="00A643F4"/>
    <w:rsid w:val="00A644C7"/>
    <w:rsid w:val="00A644D2"/>
    <w:rsid w:val="00A6467E"/>
    <w:rsid w:val="00A646B3"/>
    <w:rsid w:val="00A64711"/>
    <w:rsid w:val="00A6471C"/>
    <w:rsid w:val="00A64869"/>
    <w:rsid w:val="00A64A1C"/>
    <w:rsid w:val="00A64C44"/>
    <w:rsid w:val="00A64CA3"/>
    <w:rsid w:val="00A6502C"/>
    <w:rsid w:val="00A65199"/>
    <w:rsid w:val="00A653C1"/>
    <w:rsid w:val="00A65420"/>
    <w:rsid w:val="00A65524"/>
    <w:rsid w:val="00A65639"/>
    <w:rsid w:val="00A656BA"/>
    <w:rsid w:val="00A65765"/>
    <w:rsid w:val="00A6579C"/>
    <w:rsid w:val="00A658E3"/>
    <w:rsid w:val="00A6591E"/>
    <w:rsid w:val="00A6592D"/>
    <w:rsid w:val="00A659A1"/>
    <w:rsid w:val="00A65A99"/>
    <w:rsid w:val="00A65AA3"/>
    <w:rsid w:val="00A65AA9"/>
    <w:rsid w:val="00A65AF6"/>
    <w:rsid w:val="00A65B28"/>
    <w:rsid w:val="00A65B63"/>
    <w:rsid w:val="00A65C94"/>
    <w:rsid w:val="00A65E03"/>
    <w:rsid w:val="00A65EB3"/>
    <w:rsid w:val="00A65EB9"/>
    <w:rsid w:val="00A65EDB"/>
    <w:rsid w:val="00A65EF1"/>
    <w:rsid w:val="00A66098"/>
    <w:rsid w:val="00A66118"/>
    <w:rsid w:val="00A66141"/>
    <w:rsid w:val="00A666BF"/>
    <w:rsid w:val="00A66816"/>
    <w:rsid w:val="00A6681D"/>
    <w:rsid w:val="00A6683F"/>
    <w:rsid w:val="00A669C6"/>
    <w:rsid w:val="00A66BB4"/>
    <w:rsid w:val="00A66C09"/>
    <w:rsid w:val="00A66C47"/>
    <w:rsid w:val="00A66CCE"/>
    <w:rsid w:val="00A66E1A"/>
    <w:rsid w:val="00A66E28"/>
    <w:rsid w:val="00A66E2B"/>
    <w:rsid w:val="00A67051"/>
    <w:rsid w:val="00A670BA"/>
    <w:rsid w:val="00A67147"/>
    <w:rsid w:val="00A671A3"/>
    <w:rsid w:val="00A67318"/>
    <w:rsid w:val="00A673D2"/>
    <w:rsid w:val="00A67431"/>
    <w:rsid w:val="00A674CE"/>
    <w:rsid w:val="00A6776F"/>
    <w:rsid w:val="00A67907"/>
    <w:rsid w:val="00A67986"/>
    <w:rsid w:val="00A67AF7"/>
    <w:rsid w:val="00A67BD2"/>
    <w:rsid w:val="00A67C7C"/>
    <w:rsid w:val="00A67D5B"/>
    <w:rsid w:val="00A67E6E"/>
    <w:rsid w:val="00A67F1F"/>
    <w:rsid w:val="00A70054"/>
    <w:rsid w:val="00A700FF"/>
    <w:rsid w:val="00A70106"/>
    <w:rsid w:val="00A7019A"/>
    <w:rsid w:val="00A702D7"/>
    <w:rsid w:val="00A70370"/>
    <w:rsid w:val="00A703F1"/>
    <w:rsid w:val="00A7043D"/>
    <w:rsid w:val="00A704D3"/>
    <w:rsid w:val="00A704E5"/>
    <w:rsid w:val="00A70567"/>
    <w:rsid w:val="00A705E1"/>
    <w:rsid w:val="00A7065E"/>
    <w:rsid w:val="00A70687"/>
    <w:rsid w:val="00A707A2"/>
    <w:rsid w:val="00A70855"/>
    <w:rsid w:val="00A70AAC"/>
    <w:rsid w:val="00A70B32"/>
    <w:rsid w:val="00A70DB3"/>
    <w:rsid w:val="00A70DBE"/>
    <w:rsid w:val="00A70F8C"/>
    <w:rsid w:val="00A71143"/>
    <w:rsid w:val="00A71176"/>
    <w:rsid w:val="00A711B3"/>
    <w:rsid w:val="00A712FE"/>
    <w:rsid w:val="00A7137F"/>
    <w:rsid w:val="00A713FB"/>
    <w:rsid w:val="00A71414"/>
    <w:rsid w:val="00A71477"/>
    <w:rsid w:val="00A7152D"/>
    <w:rsid w:val="00A7153A"/>
    <w:rsid w:val="00A7153E"/>
    <w:rsid w:val="00A71624"/>
    <w:rsid w:val="00A71710"/>
    <w:rsid w:val="00A71AA6"/>
    <w:rsid w:val="00A71B90"/>
    <w:rsid w:val="00A71C01"/>
    <w:rsid w:val="00A71C03"/>
    <w:rsid w:val="00A71E5A"/>
    <w:rsid w:val="00A71F3D"/>
    <w:rsid w:val="00A71FCB"/>
    <w:rsid w:val="00A71FE1"/>
    <w:rsid w:val="00A72082"/>
    <w:rsid w:val="00A72243"/>
    <w:rsid w:val="00A724A5"/>
    <w:rsid w:val="00A727EA"/>
    <w:rsid w:val="00A729B7"/>
    <w:rsid w:val="00A72B76"/>
    <w:rsid w:val="00A72BFD"/>
    <w:rsid w:val="00A72C42"/>
    <w:rsid w:val="00A72CDC"/>
    <w:rsid w:val="00A72D10"/>
    <w:rsid w:val="00A72DD3"/>
    <w:rsid w:val="00A72ED0"/>
    <w:rsid w:val="00A72EFA"/>
    <w:rsid w:val="00A72F3F"/>
    <w:rsid w:val="00A72FE7"/>
    <w:rsid w:val="00A730DC"/>
    <w:rsid w:val="00A73123"/>
    <w:rsid w:val="00A73240"/>
    <w:rsid w:val="00A7326E"/>
    <w:rsid w:val="00A732CC"/>
    <w:rsid w:val="00A732D2"/>
    <w:rsid w:val="00A732DA"/>
    <w:rsid w:val="00A732F0"/>
    <w:rsid w:val="00A7337D"/>
    <w:rsid w:val="00A7338F"/>
    <w:rsid w:val="00A73395"/>
    <w:rsid w:val="00A7351C"/>
    <w:rsid w:val="00A736CB"/>
    <w:rsid w:val="00A736E1"/>
    <w:rsid w:val="00A7370C"/>
    <w:rsid w:val="00A738F7"/>
    <w:rsid w:val="00A73A6E"/>
    <w:rsid w:val="00A73C7C"/>
    <w:rsid w:val="00A73D4E"/>
    <w:rsid w:val="00A73EE5"/>
    <w:rsid w:val="00A73F60"/>
    <w:rsid w:val="00A74142"/>
    <w:rsid w:val="00A74152"/>
    <w:rsid w:val="00A7422A"/>
    <w:rsid w:val="00A74394"/>
    <w:rsid w:val="00A743DA"/>
    <w:rsid w:val="00A74489"/>
    <w:rsid w:val="00A7451C"/>
    <w:rsid w:val="00A745A2"/>
    <w:rsid w:val="00A74674"/>
    <w:rsid w:val="00A74767"/>
    <w:rsid w:val="00A748BF"/>
    <w:rsid w:val="00A7490B"/>
    <w:rsid w:val="00A74A3B"/>
    <w:rsid w:val="00A74AA8"/>
    <w:rsid w:val="00A75147"/>
    <w:rsid w:val="00A7516C"/>
    <w:rsid w:val="00A751F7"/>
    <w:rsid w:val="00A7531D"/>
    <w:rsid w:val="00A753C2"/>
    <w:rsid w:val="00A7546A"/>
    <w:rsid w:val="00A7548F"/>
    <w:rsid w:val="00A756AA"/>
    <w:rsid w:val="00A75725"/>
    <w:rsid w:val="00A75845"/>
    <w:rsid w:val="00A758AB"/>
    <w:rsid w:val="00A758E9"/>
    <w:rsid w:val="00A75B12"/>
    <w:rsid w:val="00A75D97"/>
    <w:rsid w:val="00A75DE4"/>
    <w:rsid w:val="00A76110"/>
    <w:rsid w:val="00A7618E"/>
    <w:rsid w:val="00A761E1"/>
    <w:rsid w:val="00A76219"/>
    <w:rsid w:val="00A763C1"/>
    <w:rsid w:val="00A76417"/>
    <w:rsid w:val="00A766B1"/>
    <w:rsid w:val="00A766C6"/>
    <w:rsid w:val="00A7680C"/>
    <w:rsid w:val="00A76949"/>
    <w:rsid w:val="00A76B39"/>
    <w:rsid w:val="00A76BE2"/>
    <w:rsid w:val="00A76C12"/>
    <w:rsid w:val="00A76E68"/>
    <w:rsid w:val="00A76F2F"/>
    <w:rsid w:val="00A76FBD"/>
    <w:rsid w:val="00A77086"/>
    <w:rsid w:val="00A77093"/>
    <w:rsid w:val="00A77120"/>
    <w:rsid w:val="00A77284"/>
    <w:rsid w:val="00A772CD"/>
    <w:rsid w:val="00A772E3"/>
    <w:rsid w:val="00A77322"/>
    <w:rsid w:val="00A77397"/>
    <w:rsid w:val="00A77418"/>
    <w:rsid w:val="00A77550"/>
    <w:rsid w:val="00A7755E"/>
    <w:rsid w:val="00A77690"/>
    <w:rsid w:val="00A77694"/>
    <w:rsid w:val="00A77719"/>
    <w:rsid w:val="00A7780A"/>
    <w:rsid w:val="00A778D4"/>
    <w:rsid w:val="00A77933"/>
    <w:rsid w:val="00A77A31"/>
    <w:rsid w:val="00A77C3E"/>
    <w:rsid w:val="00A77C60"/>
    <w:rsid w:val="00A77C8F"/>
    <w:rsid w:val="00A77E20"/>
    <w:rsid w:val="00A77E7F"/>
    <w:rsid w:val="00A77E8E"/>
    <w:rsid w:val="00A80004"/>
    <w:rsid w:val="00A80022"/>
    <w:rsid w:val="00A80054"/>
    <w:rsid w:val="00A80125"/>
    <w:rsid w:val="00A8025F"/>
    <w:rsid w:val="00A8036F"/>
    <w:rsid w:val="00A80487"/>
    <w:rsid w:val="00A804E5"/>
    <w:rsid w:val="00A804FB"/>
    <w:rsid w:val="00A80560"/>
    <w:rsid w:val="00A805AA"/>
    <w:rsid w:val="00A805B3"/>
    <w:rsid w:val="00A80664"/>
    <w:rsid w:val="00A80934"/>
    <w:rsid w:val="00A809A4"/>
    <w:rsid w:val="00A809FB"/>
    <w:rsid w:val="00A80A8F"/>
    <w:rsid w:val="00A80A98"/>
    <w:rsid w:val="00A80B8B"/>
    <w:rsid w:val="00A80BDF"/>
    <w:rsid w:val="00A80D9B"/>
    <w:rsid w:val="00A80DA5"/>
    <w:rsid w:val="00A80DAA"/>
    <w:rsid w:val="00A80DCE"/>
    <w:rsid w:val="00A80DE1"/>
    <w:rsid w:val="00A80DF2"/>
    <w:rsid w:val="00A80E03"/>
    <w:rsid w:val="00A810FA"/>
    <w:rsid w:val="00A811BB"/>
    <w:rsid w:val="00A811C9"/>
    <w:rsid w:val="00A811E1"/>
    <w:rsid w:val="00A811E6"/>
    <w:rsid w:val="00A8121B"/>
    <w:rsid w:val="00A8131B"/>
    <w:rsid w:val="00A813D4"/>
    <w:rsid w:val="00A81593"/>
    <w:rsid w:val="00A815C1"/>
    <w:rsid w:val="00A815FE"/>
    <w:rsid w:val="00A8160F"/>
    <w:rsid w:val="00A8164B"/>
    <w:rsid w:val="00A8164C"/>
    <w:rsid w:val="00A81663"/>
    <w:rsid w:val="00A816C9"/>
    <w:rsid w:val="00A819A9"/>
    <w:rsid w:val="00A819F6"/>
    <w:rsid w:val="00A81A91"/>
    <w:rsid w:val="00A81CEE"/>
    <w:rsid w:val="00A81D9C"/>
    <w:rsid w:val="00A81E0D"/>
    <w:rsid w:val="00A81E12"/>
    <w:rsid w:val="00A81E29"/>
    <w:rsid w:val="00A81EC2"/>
    <w:rsid w:val="00A82050"/>
    <w:rsid w:val="00A821D2"/>
    <w:rsid w:val="00A8220C"/>
    <w:rsid w:val="00A823BC"/>
    <w:rsid w:val="00A82408"/>
    <w:rsid w:val="00A82506"/>
    <w:rsid w:val="00A826D2"/>
    <w:rsid w:val="00A827E0"/>
    <w:rsid w:val="00A82864"/>
    <w:rsid w:val="00A8287C"/>
    <w:rsid w:val="00A828E8"/>
    <w:rsid w:val="00A82A24"/>
    <w:rsid w:val="00A82AA6"/>
    <w:rsid w:val="00A82AB0"/>
    <w:rsid w:val="00A82ABB"/>
    <w:rsid w:val="00A82B2A"/>
    <w:rsid w:val="00A82D21"/>
    <w:rsid w:val="00A82D60"/>
    <w:rsid w:val="00A82DCB"/>
    <w:rsid w:val="00A82F6C"/>
    <w:rsid w:val="00A830DF"/>
    <w:rsid w:val="00A83258"/>
    <w:rsid w:val="00A832F8"/>
    <w:rsid w:val="00A83507"/>
    <w:rsid w:val="00A8354B"/>
    <w:rsid w:val="00A837CD"/>
    <w:rsid w:val="00A837D1"/>
    <w:rsid w:val="00A8380F"/>
    <w:rsid w:val="00A8383A"/>
    <w:rsid w:val="00A83920"/>
    <w:rsid w:val="00A83985"/>
    <w:rsid w:val="00A83994"/>
    <w:rsid w:val="00A83A8A"/>
    <w:rsid w:val="00A83AD3"/>
    <w:rsid w:val="00A83AD4"/>
    <w:rsid w:val="00A83D46"/>
    <w:rsid w:val="00A83E8B"/>
    <w:rsid w:val="00A840A5"/>
    <w:rsid w:val="00A84108"/>
    <w:rsid w:val="00A841AA"/>
    <w:rsid w:val="00A84250"/>
    <w:rsid w:val="00A8426C"/>
    <w:rsid w:val="00A842FF"/>
    <w:rsid w:val="00A8438A"/>
    <w:rsid w:val="00A84543"/>
    <w:rsid w:val="00A8458D"/>
    <w:rsid w:val="00A845AD"/>
    <w:rsid w:val="00A8475E"/>
    <w:rsid w:val="00A8478F"/>
    <w:rsid w:val="00A84845"/>
    <w:rsid w:val="00A8489A"/>
    <w:rsid w:val="00A84A6B"/>
    <w:rsid w:val="00A84B06"/>
    <w:rsid w:val="00A84BB9"/>
    <w:rsid w:val="00A84BF6"/>
    <w:rsid w:val="00A84D2F"/>
    <w:rsid w:val="00A84DFA"/>
    <w:rsid w:val="00A84E21"/>
    <w:rsid w:val="00A84F34"/>
    <w:rsid w:val="00A84F6B"/>
    <w:rsid w:val="00A850A6"/>
    <w:rsid w:val="00A851B5"/>
    <w:rsid w:val="00A85365"/>
    <w:rsid w:val="00A853CC"/>
    <w:rsid w:val="00A8548B"/>
    <w:rsid w:val="00A85586"/>
    <w:rsid w:val="00A8558A"/>
    <w:rsid w:val="00A855A8"/>
    <w:rsid w:val="00A85627"/>
    <w:rsid w:val="00A85758"/>
    <w:rsid w:val="00A8580A"/>
    <w:rsid w:val="00A8584E"/>
    <w:rsid w:val="00A85877"/>
    <w:rsid w:val="00A858CE"/>
    <w:rsid w:val="00A858F2"/>
    <w:rsid w:val="00A8598C"/>
    <w:rsid w:val="00A85A65"/>
    <w:rsid w:val="00A85BD9"/>
    <w:rsid w:val="00A85C12"/>
    <w:rsid w:val="00A85CE7"/>
    <w:rsid w:val="00A85D2F"/>
    <w:rsid w:val="00A85E1A"/>
    <w:rsid w:val="00A86056"/>
    <w:rsid w:val="00A8605D"/>
    <w:rsid w:val="00A860D7"/>
    <w:rsid w:val="00A86101"/>
    <w:rsid w:val="00A861EC"/>
    <w:rsid w:val="00A86202"/>
    <w:rsid w:val="00A86273"/>
    <w:rsid w:val="00A8627D"/>
    <w:rsid w:val="00A862C4"/>
    <w:rsid w:val="00A862E8"/>
    <w:rsid w:val="00A863AF"/>
    <w:rsid w:val="00A864A4"/>
    <w:rsid w:val="00A864DE"/>
    <w:rsid w:val="00A86541"/>
    <w:rsid w:val="00A86554"/>
    <w:rsid w:val="00A8664B"/>
    <w:rsid w:val="00A86886"/>
    <w:rsid w:val="00A868BA"/>
    <w:rsid w:val="00A868C2"/>
    <w:rsid w:val="00A868C7"/>
    <w:rsid w:val="00A86914"/>
    <w:rsid w:val="00A86925"/>
    <w:rsid w:val="00A86933"/>
    <w:rsid w:val="00A8697C"/>
    <w:rsid w:val="00A869A4"/>
    <w:rsid w:val="00A86B12"/>
    <w:rsid w:val="00A86B62"/>
    <w:rsid w:val="00A86B8F"/>
    <w:rsid w:val="00A86BD8"/>
    <w:rsid w:val="00A86CBA"/>
    <w:rsid w:val="00A86CC1"/>
    <w:rsid w:val="00A86CD0"/>
    <w:rsid w:val="00A86D33"/>
    <w:rsid w:val="00A86DAB"/>
    <w:rsid w:val="00A86DE8"/>
    <w:rsid w:val="00A86EA7"/>
    <w:rsid w:val="00A86F58"/>
    <w:rsid w:val="00A87124"/>
    <w:rsid w:val="00A8717A"/>
    <w:rsid w:val="00A871AE"/>
    <w:rsid w:val="00A87215"/>
    <w:rsid w:val="00A874DB"/>
    <w:rsid w:val="00A8767C"/>
    <w:rsid w:val="00A877C6"/>
    <w:rsid w:val="00A87826"/>
    <w:rsid w:val="00A878F5"/>
    <w:rsid w:val="00A87937"/>
    <w:rsid w:val="00A87ABB"/>
    <w:rsid w:val="00A87BB0"/>
    <w:rsid w:val="00A87BF9"/>
    <w:rsid w:val="00A87E39"/>
    <w:rsid w:val="00A87F18"/>
    <w:rsid w:val="00A90022"/>
    <w:rsid w:val="00A90211"/>
    <w:rsid w:val="00A9066F"/>
    <w:rsid w:val="00A9067E"/>
    <w:rsid w:val="00A90717"/>
    <w:rsid w:val="00A90758"/>
    <w:rsid w:val="00A907BA"/>
    <w:rsid w:val="00A909B3"/>
    <w:rsid w:val="00A90A22"/>
    <w:rsid w:val="00A90B3D"/>
    <w:rsid w:val="00A90D8E"/>
    <w:rsid w:val="00A90F69"/>
    <w:rsid w:val="00A90FB4"/>
    <w:rsid w:val="00A9102D"/>
    <w:rsid w:val="00A910B2"/>
    <w:rsid w:val="00A911ED"/>
    <w:rsid w:val="00A9126D"/>
    <w:rsid w:val="00A9139E"/>
    <w:rsid w:val="00A91468"/>
    <w:rsid w:val="00A915EF"/>
    <w:rsid w:val="00A9170B"/>
    <w:rsid w:val="00A917B5"/>
    <w:rsid w:val="00A917D7"/>
    <w:rsid w:val="00A917E0"/>
    <w:rsid w:val="00A9182C"/>
    <w:rsid w:val="00A91848"/>
    <w:rsid w:val="00A91911"/>
    <w:rsid w:val="00A91B0C"/>
    <w:rsid w:val="00A91D1F"/>
    <w:rsid w:val="00A91DD1"/>
    <w:rsid w:val="00A91E00"/>
    <w:rsid w:val="00A91E06"/>
    <w:rsid w:val="00A921E0"/>
    <w:rsid w:val="00A92255"/>
    <w:rsid w:val="00A922C9"/>
    <w:rsid w:val="00A92377"/>
    <w:rsid w:val="00A926B0"/>
    <w:rsid w:val="00A927EF"/>
    <w:rsid w:val="00A9299D"/>
    <w:rsid w:val="00A92A94"/>
    <w:rsid w:val="00A92B9C"/>
    <w:rsid w:val="00A92C28"/>
    <w:rsid w:val="00A92ECB"/>
    <w:rsid w:val="00A92FEC"/>
    <w:rsid w:val="00A930B2"/>
    <w:rsid w:val="00A930F1"/>
    <w:rsid w:val="00A931A0"/>
    <w:rsid w:val="00A9333A"/>
    <w:rsid w:val="00A93364"/>
    <w:rsid w:val="00A9336D"/>
    <w:rsid w:val="00A933AF"/>
    <w:rsid w:val="00A933ED"/>
    <w:rsid w:val="00A934E3"/>
    <w:rsid w:val="00A9351C"/>
    <w:rsid w:val="00A9352F"/>
    <w:rsid w:val="00A935B4"/>
    <w:rsid w:val="00A93A3E"/>
    <w:rsid w:val="00A93AA8"/>
    <w:rsid w:val="00A93C57"/>
    <w:rsid w:val="00A93CEA"/>
    <w:rsid w:val="00A93D92"/>
    <w:rsid w:val="00A93FD0"/>
    <w:rsid w:val="00A94101"/>
    <w:rsid w:val="00A94219"/>
    <w:rsid w:val="00A94283"/>
    <w:rsid w:val="00A94291"/>
    <w:rsid w:val="00A9438B"/>
    <w:rsid w:val="00A9442D"/>
    <w:rsid w:val="00A94520"/>
    <w:rsid w:val="00A94542"/>
    <w:rsid w:val="00A9465E"/>
    <w:rsid w:val="00A946A4"/>
    <w:rsid w:val="00A948B8"/>
    <w:rsid w:val="00A94A2E"/>
    <w:rsid w:val="00A94A76"/>
    <w:rsid w:val="00A94ADD"/>
    <w:rsid w:val="00A94C53"/>
    <w:rsid w:val="00A94C71"/>
    <w:rsid w:val="00A94C73"/>
    <w:rsid w:val="00A94F0B"/>
    <w:rsid w:val="00A94F5B"/>
    <w:rsid w:val="00A94F9A"/>
    <w:rsid w:val="00A95012"/>
    <w:rsid w:val="00A950BB"/>
    <w:rsid w:val="00A95202"/>
    <w:rsid w:val="00A956A8"/>
    <w:rsid w:val="00A95864"/>
    <w:rsid w:val="00A9588C"/>
    <w:rsid w:val="00A95997"/>
    <w:rsid w:val="00A95A7E"/>
    <w:rsid w:val="00A95AFA"/>
    <w:rsid w:val="00A95BB8"/>
    <w:rsid w:val="00A95C4E"/>
    <w:rsid w:val="00A95C90"/>
    <w:rsid w:val="00A95EAA"/>
    <w:rsid w:val="00A95EC0"/>
    <w:rsid w:val="00A96092"/>
    <w:rsid w:val="00A9613E"/>
    <w:rsid w:val="00A9616C"/>
    <w:rsid w:val="00A961CE"/>
    <w:rsid w:val="00A9623A"/>
    <w:rsid w:val="00A96326"/>
    <w:rsid w:val="00A9633B"/>
    <w:rsid w:val="00A9654F"/>
    <w:rsid w:val="00A965F4"/>
    <w:rsid w:val="00A966FA"/>
    <w:rsid w:val="00A967A5"/>
    <w:rsid w:val="00A967A8"/>
    <w:rsid w:val="00A96A15"/>
    <w:rsid w:val="00A96A28"/>
    <w:rsid w:val="00A96B12"/>
    <w:rsid w:val="00A96B8B"/>
    <w:rsid w:val="00A96CBD"/>
    <w:rsid w:val="00A96DA3"/>
    <w:rsid w:val="00A96DA9"/>
    <w:rsid w:val="00A96DAB"/>
    <w:rsid w:val="00A96DB4"/>
    <w:rsid w:val="00A96E4D"/>
    <w:rsid w:val="00A96EA4"/>
    <w:rsid w:val="00A96F65"/>
    <w:rsid w:val="00A96FC2"/>
    <w:rsid w:val="00A970A0"/>
    <w:rsid w:val="00A97160"/>
    <w:rsid w:val="00A973EF"/>
    <w:rsid w:val="00A9745A"/>
    <w:rsid w:val="00A97551"/>
    <w:rsid w:val="00A97770"/>
    <w:rsid w:val="00A97AF4"/>
    <w:rsid w:val="00A97C20"/>
    <w:rsid w:val="00A97CA6"/>
    <w:rsid w:val="00A97D1B"/>
    <w:rsid w:val="00A97D23"/>
    <w:rsid w:val="00A97D95"/>
    <w:rsid w:val="00A97E02"/>
    <w:rsid w:val="00A97E61"/>
    <w:rsid w:val="00A97FF4"/>
    <w:rsid w:val="00AA0066"/>
    <w:rsid w:val="00AA00A6"/>
    <w:rsid w:val="00AA017D"/>
    <w:rsid w:val="00AA038A"/>
    <w:rsid w:val="00AA03A9"/>
    <w:rsid w:val="00AA0468"/>
    <w:rsid w:val="00AA066C"/>
    <w:rsid w:val="00AA07B3"/>
    <w:rsid w:val="00AA07CA"/>
    <w:rsid w:val="00AA0950"/>
    <w:rsid w:val="00AA09D2"/>
    <w:rsid w:val="00AA09FC"/>
    <w:rsid w:val="00AA0A30"/>
    <w:rsid w:val="00AA0A7B"/>
    <w:rsid w:val="00AA0BB9"/>
    <w:rsid w:val="00AA0C87"/>
    <w:rsid w:val="00AA0D01"/>
    <w:rsid w:val="00AA0D76"/>
    <w:rsid w:val="00AA0DA7"/>
    <w:rsid w:val="00AA0DCF"/>
    <w:rsid w:val="00AA10D7"/>
    <w:rsid w:val="00AA122C"/>
    <w:rsid w:val="00AA12A1"/>
    <w:rsid w:val="00AA13DF"/>
    <w:rsid w:val="00AA1408"/>
    <w:rsid w:val="00AA16F7"/>
    <w:rsid w:val="00AA1802"/>
    <w:rsid w:val="00AA1829"/>
    <w:rsid w:val="00AA1866"/>
    <w:rsid w:val="00AA18C0"/>
    <w:rsid w:val="00AA190E"/>
    <w:rsid w:val="00AA1B7E"/>
    <w:rsid w:val="00AA1C63"/>
    <w:rsid w:val="00AA1E05"/>
    <w:rsid w:val="00AA1F33"/>
    <w:rsid w:val="00AA2029"/>
    <w:rsid w:val="00AA203D"/>
    <w:rsid w:val="00AA20FA"/>
    <w:rsid w:val="00AA224B"/>
    <w:rsid w:val="00AA2478"/>
    <w:rsid w:val="00AA2489"/>
    <w:rsid w:val="00AA2628"/>
    <w:rsid w:val="00AA2652"/>
    <w:rsid w:val="00AA27FD"/>
    <w:rsid w:val="00AA2851"/>
    <w:rsid w:val="00AA2918"/>
    <w:rsid w:val="00AA29AB"/>
    <w:rsid w:val="00AA2A03"/>
    <w:rsid w:val="00AA2B5B"/>
    <w:rsid w:val="00AA2B76"/>
    <w:rsid w:val="00AA2B93"/>
    <w:rsid w:val="00AA2BD1"/>
    <w:rsid w:val="00AA2CB4"/>
    <w:rsid w:val="00AA2D73"/>
    <w:rsid w:val="00AA2E00"/>
    <w:rsid w:val="00AA2E21"/>
    <w:rsid w:val="00AA2ED1"/>
    <w:rsid w:val="00AA30D2"/>
    <w:rsid w:val="00AA32DF"/>
    <w:rsid w:val="00AA356D"/>
    <w:rsid w:val="00AA363B"/>
    <w:rsid w:val="00AA36F4"/>
    <w:rsid w:val="00AA3852"/>
    <w:rsid w:val="00AA3886"/>
    <w:rsid w:val="00AA3A52"/>
    <w:rsid w:val="00AA3C2C"/>
    <w:rsid w:val="00AA3C59"/>
    <w:rsid w:val="00AA3DB5"/>
    <w:rsid w:val="00AA3F00"/>
    <w:rsid w:val="00AA4149"/>
    <w:rsid w:val="00AA419A"/>
    <w:rsid w:val="00AA41D2"/>
    <w:rsid w:val="00AA42DF"/>
    <w:rsid w:val="00AA4304"/>
    <w:rsid w:val="00AA440C"/>
    <w:rsid w:val="00AA4415"/>
    <w:rsid w:val="00AA4424"/>
    <w:rsid w:val="00AA454C"/>
    <w:rsid w:val="00AA459E"/>
    <w:rsid w:val="00AA4713"/>
    <w:rsid w:val="00AA4741"/>
    <w:rsid w:val="00AA4762"/>
    <w:rsid w:val="00AA4822"/>
    <w:rsid w:val="00AA482E"/>
    <w:rsid w:val="00AA48CE"/>
    <w:rsid w:val="00AA4A1B"/>
    <w:rsid w:val="00AA4A2D"/>
    <w:rsid w:val="00AA4A68"/>
    <w:rsid w:val="00AA4BCE"/>
    <w:rsid w:val="00AA4C73"/>
    <w:rsid w:val="00AA4C86"/>
    <w:rsid w:val="00AA4CF8"/>
    <w:rsid w:val="00AA4E07"/>
    <w:rsid w:val="00AA4E60"/>
    <w:rsid w:val="00AA4E65"/>
    <w:rsid w:val="00AA4EBC"/>
    <w:rsid w:val="00AA4F6B"/>
    <w:rsid w:val="00AA4F93"/>
    <w:rsid w:val="00AA52E1"/>
    <w:rsid w:val="00AA53D1"/>
    <w:rsid w:val="00AA55AF"/>
    <w:rsid w:val="00AA574F"/>
    <w:rsid w:val="00AA58FD"/>
    <w:rsid w:val="00AA5902"/>
    <w:rsid w:val="00AA590C"/>
    <w:rsid w:val="00AA5912"/>
    <w:rsid w:val="00AA5978"/>
    <w:rsid w:val="00AA5A5A"/>
    <w:rsid w:val="00AA5A8A"/>
    <w:rsid w:val="00AA5AFD"/>
    <w:rsid w:val="00AA5C22"/>
    <w:rsid w:val="00AA5CE2"/>
    <w:rsid w:val="00AA5E04"/>
    <w:rsid w:val="00AA5E5A"/>
    <w:rsid w:val="00AA5EA5"/>
    <w:rsid w:val="00AA5F6E"/>
    <w:rsid w:val="00AA5FDF"/>
    <w:rsid w:val="00AA60DC"/>
    <w:rsid w:val="00AA60EA"/>
    <w:rsid w:val="00AA6174"/>
    <w:rsid w:val="00AA61AB"/>
    <w:rsid w:val="00AA6204"/>
    <w:rsid w:val="00AA621E"/>
    <w:rsid w:val="00AA63CC"/>
    <w:rsid w:val="00AA640A"/>
    <w:rsid w:val="00AA662B"/>
    <w:rsid w:val="00AA687F"/>
    <w:rsid w:val="00AA6938"/>
    <w:rsid w:val="00AA6960"/>
    <w:rsid w:val="00AA6A58"/>
    <w:rsid w:val="00AA6A75"/>
    <w:rsid w:val="00AA6CD4"/>
    <w:rsid w:val="00AA6E7F"/>
    <w:rsid w:val="00AA6ED0"/>
    <w:rsid w:val="00AA6EFF"/>
    <w:rsid w:val="00AA7079"/>
    <w:rsid w:val="00AA7185"/>
    <w:rsid w:val="00AA71B6"/>
    <w:rsid w:val="00AA7290"/>
    <w:rsid w:val="00AA7383"/>
    <w:rsid w:val="00AA73A1"/>
    <w:rsid w:val="00AA743D"/>
    <w:rsid w:val="00AA745D"/>
    <w:rsid w:val="00AA74CA"/>
    <w:rsid w:val="00AA7547"/>
    <w:rsid w:val="00AA7626"/>
    <w:rsid w:val="00AA76E2"/>
    <w:rsid w:val="00AA7881"/>
    <w:rsid w:val="00AA7AAE"/>
    <w:rsid w:val="00AA7B99"/>
    <w:rsid w:val="00AA7D2C"/>
    <w:rsid w:val="00AA7DEF"/>
    <w:rsid w:val="00AA7E79"/>
    <w:rsid w:val="00AA7F15"/>
    <w:rsid w:val="00AA7FB6"/>
    <w:rsid w:val="00AB012B"/>
    <w:rsid w:val="00AB01EE"/>
    <w:rsid w:val="00AB0262"/>
    <w:rsid w:val="00AB0293"/>
    <w:rsid w:val="00AB02FC"/>
    <w:rsid w:val="00AB0302"/>
    <w:rsid w:val="00AB0451"/>
    <w:rsid w:val="00AB0467"/>
    <w:rsid w:val="00AB0497"/>
    <w:rsid w:val="00AB04D9"/>
    <w:rsid w:val="00AB062D"/>
    <w:rsid w:val="00AB0678"/>
    <w:rsid w:val="00AB06AD"/>
    <w:rsid w:val="00AB07F1"/>
    <w:rsid w:val="00AB0835"/>
    <w:rsid w:val="00AB08B4"/>
    <w:rsid w:val="00AB08C6"/>
    <w:rsid w:val="00AB0946"/>
    <w:rsid w:val="00AB0A6E"/>
    <w:rsid w:val="00AB0ABD"/>
    <w:rsid w:val="00AB0B3D"/>
    <w:rsid w:val="00AB0BE2"/>
    <w:rsid w:val="00AB0C07"/>
    <w:rsid w:val="00AB0D58"/>
    <w:rsid w:val="00AB0F31"/>
    <w:rsid w:val="00AB1054"/>
    <w:rsid w:val="00AB1070"/>
    <w:rsid w:val="00AB10A6"/>
    <w:rsid w:val="00AB114E"/>
    <w:rsid w:val="00AB11C8"/>
    <w:rsid w:val="00AB1204"/>
    <w:rsid w:val="00AB1271"/>
    <w:rsid w:val="00AB1298"/>
    <w:rsid w:val="00AB129E"/>
    <w:rsid w:val="00AB12C4"/>
    <w:rsid w:val="00AB133F"/>
    <w:rsid w:val="00AB1452"/>
    <w:rsid w:val="00AB14E7"/>
    <w:rsid w:val="00AB154E"/>
    <w:rsid w:val="00AB1665"/>
    <w:rsid w:val="00AB1902"/>
    <w:rsid w:val="00AB197C"/>
    <w:rsid w:val="00AB1A9A"/>
    <w:rsid w:val="00AB1B5E"/>
    <w:rsid w:val="00AB1C2B"/>
    <w:rsid w:val="00AB1CF3"/>
    <w:rsid w:val="00AB1D85"/>
    <w:rsid w:val="00AB1E1D"/>
    <w:rsid w:val="00AB1EEB"/>
    <w:rsid w:val="00AB1FCE"/>
    <w:rsid w:val="00AB2085"/>
    <w:rsid w:val="00AB214F"/>
    <w:rsid w:val="00AB228B"/>
    <w:rsid w:val="00AB22FD"/>
    <w:rsid w:val="00AB249E"/>
    <w:rsid w:val="00AB2663"/>
    <w:rsid w:val="00AB26C0"/>
    <w:rsid w:val="00AB27AC"/>
    <w:rsid w:val="00AB2AB2"/>
    <w:rsid w:val="00AB2C50"/>
    <w:rsid w:val="00AB2CFF"/>
    <w:rsid w:val="00AB2D29"/>
    <w:rsid w:val="00AB2D2E"/>
    <w:rsid w:val="00AB2E0B"/>
    <w:rsid w:val="00AB2E89"/>
    <w:rsid w:val="00AB2F8C"/>
    <w:rsid w:val="00AB3012"/>
    <w:rsid w:val="00AB314D"/>
    <w:rsid w:val="00AB31D5"/>
    <w:rsid w:val="00AB3202"/>
    <w:rsid w:val="00AB32CC"/>
    <w:rsid w:val="00AB32D1"/>
    <w:rsid w:val="00AB336F"/>
    <w:rsid w:val="00AB33A6"/>
    <w:rsid w:val="00AB33DF"/>
    <w:rsid w:val="00AB34CB"/>
    <w:rsid w:val="00AB3535"/>
    <w:rsid w:val="00AB3587"/>
    <w:rsid w:val="00AB35C5"/>
    <w:rsid w:val="00AB368F"/>
    <w:rsid w:val="00AB3790"/>
    <w:rsid w:val="00AB37DE"/>
    <w:rsid w:val="00AB3882"/>
    <w:rsid w:val="00AB38AA"/>
    <w:rsid w:val="00AB39A1"/>
    <w:rsid w:val="00AB3AE9"/>
    <w:rsid w:val="00AB3C05"/>
    <w:rsid w:val="00AB3C41"/>
    <w:rsid w:val="00AB3D00"/>
    <w:rsid w:val="00AB3D0F"/>
    <w:rsid w:val="00AB3D17"/>
    <w:rsid w:val="00AB3EE7"/>
    <w:rsid w:val="00AB4052"/>
    <w:rsid w:val="00AB41C9"/>
    <w:rsid w:val="00AB41EA"/>
    <w:rsid w:val="00AB41FF"/>
    <w:rsid w:val="00AB4355"/>
    <w:rsid w:val="00AB4399"/>
    <w:rsid w:val="00AB4452"/>
    <w:rsid w:val="00AB464D"/>
    <w:rsid w:val="00AB469E"/>
    <w:rsid w:val="00AB4767"/>
    <w:rsid w:val="00AB49F5"/>
    <w:rsid w:val="00AB4A68"/>
    <w:rsid w:val="00AB4ADD"/>
    <w:rsid w:val="00AB4B3A"/>
    <w:rsid w:val="00AB4C20"/>
    <w:rsid w:val="00AB4C53"/>
    <w:rsid w:val="00AB4DB7"/>
    <w:rsid w:val="00AB4DE3"/>
    <w:rsid w:val="00AB4E46"/>
    <w:rsid w:val="00AB4F3F"/>
    <w:rsid w:val="00AB4FFE"/>
    <w:rsid w:val="00AB50FD"/>
    <w:rsid w:val="00AB5115"/>
    <w:rsid w:val="00AB513E"/>
    <w:rsid w:val="00AB525B"/>
    <w:rsid w:val="00AB525D"/>
    <w:rsid w:val="00AB535D"/>
    <w:rsid w:val="00AB5393"/>
    <w:rsid w:val="00AB5458"/>
    <w:rsid w:val="00AB547D"/>
    <w:rsid w:val="00AB54BF"/>
    <w:rsid w:val="00AB55B7"/>
    <w:rsid w:val="00AB55C9"/>
    <w:rsid w:val="00AB576F"/>
    <w:rsid w:val="00AB57BD"/>
    <w:rsid w:val="00AB583E"/>
    <w:rsid w:val="00AB5860"/>
    <w:rsid w:val="00AB5904"/>
    <w:rsid w:val="00AB5972"/>
    <w:rsid w:val="00AB5A2B"/>
    <w:rsid w:val="00AB5A43"/>
    <w:rsid w:val="00AB5C8F"/>
    <w:rsid w:val="00AB5DA9"/>
    <w:rsid w:val="00AB5E31"/>
    <w:rsid w:val="00AB5F98"/>
    <w:rsid w:val="00AB5FB9"/>
    <w:rsid w:val="00AB5FBE"/>
    <w:rsid w:val="00AB61AF"/>
    <w:rsid w:val="00AB61D5"/>
    <w:rsid w:val="00AB620A"/>
    <w:rsid w:val="00AB623B"/>
    <w:rsid w:val="00AB6295"/>
    <w:rsid w:val="00AB63C8"/>
    <w:rsid w:val="00AB651C"/>
    <w:rsid w:val="00AB651E"/>
    <w:rsid w:val="00AB66F6"/>
    <w:rsid w:val="00AB677B"/>
    <w:rsid w:val="00AB68AD"/>
    <w:rsid w:val="00AB6BCA"/>
    <w:rsid w:val="00AB6BD0"/>
    <w:rsid w:val="00AB6D22"/>
    <w:rsid w:val="00AB6E07"/>
    <w:rsid w:val="00AB6E97"/>
    <w:rsid w:val="00AB6F51"/>
    <w:rsid w:val="00AB6F57"/>
    <w:rsid w:val="00AB6FB9"/>
    <w:rsid w:val="00AB6FF3"/>
    <w:rsid w:val="00AB7007"/>
    <w:rsid w:val="00AB708B"/>
    <w:rsid w:val="00AB71ED"/>
    <w:rsid w:val="00AB720F"/>
    <w:rsid w:val="00AB727A"/>
    <w:rsid w:val="00AB7499"/>
    <w:rsid w:val="00AB74AD"/>
    <w:rsid w:val="00AB7533"/>
    <w:rsid w:val="00AB783F"/>
    <w:rsid w:val="00AB787C"/>
    <w:rsid w:val="00AB7A60"/>
    <w:rsid w:val="00AB7B76"/>
    <w:rsid w:val="00AB7E5E"/>
    <w:rsid w:val="00AC0041"/>
    <w:rsid w:val="00AC00EE"/>
    <w:rsid w:val="00AC01B2"/>
    <w:rsid w:val="00AC023F"/>
    <w:rsid w:val="00AC02E8"/>
    <w:rsid w:val="00AC03CA"/>
    <w:rsid w:val="00AC05DD"/>
    <w:rsid w:val="00AC0794"/>
    <w:rsid w:val="00AC08AA"/>
    <w:rsid w:val="00AC0960"/>
    <w:rsid w:val="00AC09DC"/>
    <w:rsid w:val="00AC0BE7"/>
    <w:rsid w:val="00AC0D96"/>
    <w:rsid w:val="00AC0E17"/>
    <w:rsid w:val="00AC11CF"/>
    <w:rsid w:val="00AC145E"/>
    <w:rsid w:val="00AC153C"/>
    <w:rsid w:val="00AC1540"/>
    <w:rsid w:val="00AC15C7"/>
    <w:rsid w:val="00AC174C"/>
    <w:rsid w:val="00AC192A"/>
    <w:rsid w:val="00AC197A"/>
    <w:rsid w:val="00AC1A19"/>
    <w:rsid w:val="00AC1EAD"/>
    <w:rsid w:val="00AC1F02"/>
    <w:rsid w:val="00AC2350"/>
    <w:rsid w:val="00AC2388"/>
    <w:rsid w:val="00AC23D7"/>
    <w:rsid w:val="00AC24E5"/>
    <w:rsid w:val="00AC2534"/>
    <w:rsid w:val="00AC253A"/>
    <w:rsid w:val="00AC26B4"/>
    <w:rsid w:val="00AC26BB"/>
    <w:rsid w:val="00AC2807"/>
    <w:rsid w:val="00AC2842"/>
    <w:rsid w:val="00AC2904"/>
    <w:rsid w:val="00AC2932"/>
    <w:rsid w:val="00AC29DF"/>
    <w:rsid w:val="00AC2C77"/>
    <w:rsid w:val="00AC2CAA"/>
    <w:rsid w:val="00AC2E0C"/>
    <w:rsid w:val="00AC2E72"/>
    <w:rsid w:val="00AC2EA1"/>
    <w:rsid w:val="00AC2F23"/>
    <w:rsid w:val="00AC3076"/>
    <w:rsid w:val="00AC3100"/>
    <w:rsid w:val="00AC314F"/>
    <w:rsid w:val="00AC316C"/>
    <w:rsid w:val="00AC31B8"/>
    <w:rsid w:val="00AC324A"/>
    <w:rsid w:val="00AC331A"/>
    <w:rsid w:val="00AC3328"/>
    <w:rsid w:val="00AC3431"/>
    <w:rsid w:val="00AC3711"/>
    <w:rsid w:val="00AC3732"/>
    <w:rsid w:val="00AC380A"/>
    <w:rsid w:val="00AC3856"/>
    <w:rsid w:val="00AC3969"/>
    <w:rsid w:val="00AC3AB3"/>
    <w:rsid w:val="00AC3B2A"/>
    <w:rsid w:val="00AC3B59"/>
    <w:rsid w:val="00AC3B85"/>
    <w:rsid w:val="00AC3C80"/>
    <w:rsid w:val="00AC3DA6"/>
    <w:rsid w:val="00AC3DB1"/>
    <w:rsid w:val="00AC3F10"/>
    <w:rsid w:val="00AC3F3A"/>
    <w:rsid w:val="00AC3F4D"/>
    <w:rsid w:val="00AC4063"/>
    <w:rsid w:val="00AC40CA"/>
    <w:rsid w:val="00AC42E2"/>
    <w:rsid w:val="00AC43BC"/>
    <w:rsid w:val="00AC4635"/>
    <w:rsid w:val="00AC4921"/>
    <w:rsid w:val="00AC49AD"/>
    <w:rsid w:val="00AC49D7"/>
    <w:rsid w:val="00AC4ABF"/>
    <w:rsid w:val="00AC4B62"/>
    <w:rsid w:val="00AC4BCE"/>
    <w:rsid w:val="00AC4BD2"/>
    <w:rsid w:val="00AC4D15"/>
    <w:rsid w:val="00AC5040"/>
    <w:rsid w:val="00AC50DF"/>
    <w:rsid w:val="00AC512F"/>
    <w:rsid w:val="00AC52D0"/>
    <w:rsid w:val="00AC536C"/>
    <w:rsid w:val="00AC5379"/>
    <w:rsid w:val="00AC53B4"/>
    <w:rsid w:val="00AC551A"/>
    <w:rsid w:val="00AC56F5"/>
    <w:rsid w:val="00AC5775"/>
    <w:rsid w:val="00AC578D"/>
    <w:rsid w:val="00AC57F0"/>
    <w:rsid w:val="00AC58F0"/>
    <w:rsid w:val="00AC59EB"/>
    <w:rsid w:val="00AC5AFB"/>
    <w:rsid w:val="00AC5B0B"/>
    <w:rsid w:val="00AC5CA6"/>
    <w:rsid w:val="00AC5CE0"/>
    <w:rsid w:val="00AC5D26"/>
    <w:rsid w:val="00AC5E47"/>
    <w:rsid w:val="00AC5EE7"/>
    <w:rsid w:val="00AC610C"/>
    <w:rsid w:val="00AC61F6"/>
    <w:rsid w:val="00AC625B"/>
    <w:rsid w:val="00AC62C0"/>
    <w:rsid w:val="00AC6312"/>
    <w:rsid w:val="00AC633C"/>
    <w:rsid w:val="00AC6373"/>
    <w:rsid w:val="00AC640C"/>
    <w:rsid w:val="00AC6468"/>
    <w:rsid w:val="00AC66FC"/>
    <w:rsid w:val="00AC6741"/>
    <w:rsid w:val="00AC6972"/>
    <w:rsid w:val="00AC6ACA"/>
    <w:rsid w:val="00AC6B74"/>
    <w:rsid w:val="00AC6CD8"/>
    <w:rsid w:val="00AC6CE2"/>
    <w:rsid w:val="00AC6CF5"/>
    <w:rsid w:val="00AC6DC3"/>
    <w:rsid w:val="00AC6ED3"/>
    <w:rsid w:val="00AC7067"/>
    <w:rsid w:val="00AC7272"/>
    <w:rsid w:val="00AC727A"/>
    <w:rsid w:val="00AC72C8"/>
    <w:rsid w:val="00AC7677"/>
    <w:rsid w:val="00AC77B2"/>
    <w:rsid w:val="00AC77F2"/>
    <w:rsid w:val="00AC781C"/>
    <w:rsid w:val="00AC7827"/>
    <w:rsid w:val="00AC78D5"/>
    <w:rsid w:val="00AC7D98"/>
    <w:rsid w:val="00AC7E74"/>
    <w:rsid w:val="00AC7E7E"/>
    <w:rsid w:val="00AD0020"/>
    <w:rsid w:val="00AD00AE"/>
    <w:rsid w:val="00AD00E1"/>
    <w:rsid w:val="00AD03F3"/>
    <w:rsid w:val="00AD0593"/>
    <w:rsid w:val="00AD0759"/>
    <w:rsid w:val="00AD07A2"/>
    <w:rsid w:val="00AD08AB"/>
    <w:rsid w:val="00AD0AED"/>
    <w:rsid w:val="00AD0BF6"/>
    <w:rsid w:val="00AD0CDD"/>
    <w:rsid w:val="00AD0D59"/>
    <w:rsid w:val="00AD0EB5"/>
    <w:rsid w:val="00AD11BF"/>
    <w:rsid w:val="00AD127C"/>
    <w:rsid w:val="00AD13F6"/>
    <w:rsid w:val="00AD1502"/>
    <w:rsid w:val="00AD15E9"/>
    <w:rsid w:val="00AD1AC9"/>
    <w:rsid w:val="00AD1ACE"/>
    <w:rsid w:val="00AD1AF6"/>
    <w:rsid w:val="00AD1B2A"/>
    <w:rsid w:val="00AD1B5B"/>
    <w:rsid w:val="00AD1B84"/>
    <w:rsid w:val="00AD1EE4"/>
    <w:rsid w:val="00AD1EE8"/>
    <w:rsid w:val="00AD2146"/>
    <w:rsid w:val="00AD2175"/>
    <w:rsid w:val="00AD219F"/>
    <w:rsid w:val="00AD2373"/>
    <w:rsid w:val="00AD2397"/>
    <w:rsid w:val="00AD23E5"/>
    <w:rsid w:val="00AD24D0"/>
    <w:rsid w:val="00AD2930"/>
    <w:rsid w:val="00AD2BC0"/>
    <w:rsid w:val="00AD2C91"/>
    <w:rsid w:val="00AD2DDF"/>
    <w:rsid w:val="00AD2E8A"/>
    <w:rsid w:val="00AD3070"/>
    <w:rsid w:val="00AD3306"/>
    <w:rsid w:val="00AD3365"/>
    <w:rsid w:val="00AD357D"/>
    <w:rsid w:val="00AD35CC"/>
    <w:rsid w:val="00AD36F1"/>
    <w:rsid w:val="00AD372D"/>
    <w:rsid w:val="00AD37AC"/>
    <w:rsid w:val="00AD384C"/>
    <w:rsid w:val="00AD38F4"/>
    <w:rsid w:val="00AD38F5"/>
    <w:rsid w:val="00AD39E4"/>
    <w:rsid w:val="00AD3A7E"/>
    <w:rsid w:val="00AD3BAE"/>
    <w:rsid w:val="00AD3C95"/>
    <w:rsid w:val="00AD3D2F"/>
    <w:rsid w:val="00AD3DA5"/>
    <w:rsid w:val="00AD3EBC"/>
    <w:rsid w:val="00AD3ED0"/>
    <w:rsid w:val="00AD3F13"/>
    <w:rsid w:val="00AD3F49"/>
    <w:rsid w:val="00AD3F58"/>
    <w:rsid w:val="00AD3FC8"/>
    <w:rsid w:val="00AD406C"/>
    <w:rsid w:val="00AD4195"/>
    <w:rsid w:val="00AD431D"/>
    <w:rsid w:val="00AD450D"/>
    <w:rsid w:val="00AD45BE"/>
    <w:rsid w:val="00AD4649"/>
    <w:rsid w:val="00AD4708"/>
    <w:rsid w:val="00AD478D"/>
    <w:rsid w:val="00AD47C4"/>
    <w:rsid w:val="00AD482B"/>
    <w:rsid w:val="00AD4832"/>
    <w:rsid w:val="00AD4897"/>
    <w:rsid w:val="00AD495C"/>
    <w:rsid w:val="00AD49BF"/>
    <w:rsid w:val="00AD49ED"/>
    <w:rsid w:val="00AD4A7D"/>
    <w:rsid w:val="00AD4C26"/>
    <w:rsid w:val="00AD4DD2"/>
    <w:rsid w:val="00AD4ED9"/>
    <w:rsid w:val="00AD4FAA"/>
    <w:rsid w:val="00AD4FB3"/>
    <w:rsid w:val="00AD4FEC"/>
    <w:rsid w:val="00AD51DD"/>
    <w:rsid w:val="00AD51F8"/>
    <w:rsid w:val="00AD51FB"/>
    <w:rsid w:val="00AD51FD"/>
    <w:rsid w:val="00AD5334"/>
    <w:rsid w:val="00AD538E"/>
    <w:rsid w:val="00AD55CE"/>
    <w:rsid w:val="00AD5628"/>
    <w:rsid w:val="00AD5637"/>
    <w:rsid w:val="00AD568B"/>
    <w:rsid w:val="00AD5704"/>
    <w:rsid w:val="00AD5747"/>
    <w:rsid w:val="00AD57A4"/>
    <w:rsid w:val="00AD58E5"/>
    <w:rsid w:val="00AD58EA"/>
    <w:rsid w:val="00AD5949"/>
    <w:rsid w:val="00AD598A"/>
    <w:rsid w:val="00AD5A06"/>
    <w:rsid w:val="00AD5A70"/>
    <w:rsid w:val="00AD5AA6"/>
    <w:rsid w:val="00AD5B71"/>
    <w:rsid w:val="00AD5C8D"/>
    <w:rsid w:val="00AD5CE7"/>
    <w:rsid w:val="00AD5D82"/>
    <w:rsid w:val="00AD5EC2"/>
    <w:rsid w:val="00AD5FBF"/>
    <w:rsid w:val="00AD6005"/>
    <w:rsid w:val="00AD60BE"/>
    <w:rsid w:val="00AD6387"/>
    <w:rsid w:val="00AD6458"/>
    <w:rsid w:val="00AD64B3"/>
    <w:rsid w:val="00AD6561"/>
    <w:rsid w:val="00AD65AA"/>
    <w:rsid w:val="00AD668F"/>
    <w:rsid w:val="00AD66FE"/>
    <w:rsid w:val="00AD683F"/>
    <w:rsid w:val="00AD6900"/>
    <w:rsid w:val="00AD699F"/>
    <w:rsid w:val="00AD6A51"/>
    <w:rsid w:val="00AD6B01"/>
    <w:rsid w:val="00AD6B9C"/>
    <w:rsid w:val="00AD6CBE"/>
    <w:rsid w:val="00AD6D32"/>
    <w:rsid w:val="00AD6D35"/>
    <w:rsid w:val="00AD6D44"/>
    <w:rsid w:val="00AD6D64"/>
    <w:rsid w:val="00AD6E34"/>
    <w:rsid w:val="00AD6E75"/>
    <w:rsid w:val="00AD702C"/>
    <w:rsid w:val="00AD715E"/>
    <w:rsid w:val="00AD71B8"/>
    <w:rsid w:val="00AD724B"/>
    <w:rsid w:val="00AD7273"/>
    <w:rsid w:val="00AD733B"/>
    <w:rsid w:val="00AD743E"/>
    <w:rsid w:val="00AD74EE"/>
    <w:rsid w:val="00AD7575"/>
    <w:rsid w:val="00AD75DD"/>
    <w:rsid w:val="00AD7652"/>
    <w:rsid w:val="00AD7668"/>
    <w:rsid w:val="00AD79D8"/>
    <w:rsid w:val="00AD7A77"/>
    <w:rsid w:val="00AD7A85"/>
    <w:rsid w:val="00AD7BC9"/>
    <w:rsid w:val="00AD7CDB"/>
    <w:rsid w:val="00AD7CDE"/>
    <w:rsid w:val="00AD7D0B"/>
    <w:rsid w:val="00AD7DF3"/>
    <w:rsid w:val="00AD7F0B"/>
    <w:rsid w:val="00AD7F1B"/>
    <w:rsid w:val="00AD7F21"/>
    <w:rsid w:val="00AD7F99"/>
    <w:rsid w:val="00AE015B"/>
    <w:rsid w:val="00AE023D"/>
    <w:rsid w:val="00AE0309"/>
    <w:rsid w:val="00AE0406"/>
    <w:rsid w:val="00AE05DA"/>
    <w:rsid w:val="00AE0667"/>
    <w:rsid w:val="00AE06AF"/>
    <w:rsid w:val="00AE06E6"/>
    <w:rsid w:val="00AE082F"/>
    <w:rsid w:val="00AE0847"/>
    <w:rsid w:val="00AE0882"/>
    <w:rsid w:val="00AE0A8A"/>
    <w:rsid w:val="00AE0AA4"/>
    <w:rsid w:val="00AE0B85"/>
    <w:rsid w:val="00AE0ED0"/>
    <w:rsid w:val="00AE0ED8"/>
    <w:rsid w:val="00AE0EEA"/>
    <w:rsid w:val="00AE0FCB"/>
    <w:rsid w:val="00AE0FD8"/>
    <w:rsid w:val="00AE11B8"/>
    <w:rsid w:val="00AE1217"/>
    <w:rsid w:val="00AE13EE"/>
    <w:rsid w:val="00AE1566"/>
    <w:rsid w:val="00AE1653"/>
    <w:rsid w:val="00AE165A"/>
    <w:rsid w:val="00AE165D"/>
    <w:rsid w:val="00AE1681"/>
    <w:rsid w:val="00AE1775"/>
    <w:rsid w:val="00AE1794"/>
    <w:rsid w:val="00AE182C"/>
    <w:rsid w:val="00AE1837"/>
    <w:rsid w:val="00AE18DE"/>
    <w:rsid w:val="00AE1940"/>
    <w:rsid w:val="00AE1B4B"/>
    <w:rsid w:val="00AE1D47"/>
    <w:rsid w:val="00AE1E7C"/>
    <w:rsid w:val="00AE1E9C"/>
    <w:rsid w:val="00AE1EBA"/>
    <w:rsid w:val="00AE20C1"/>
    <w:rsid w:val="00AE22EB"/>
    <w:rsid w:val="00AE2336"/>
    <w:rsid w:val="00AE233D"/>
    <w:rsid w:val="00AE239A"/>
    <w:rsid w:val="00AE2430"/>
    <w:rsid w:val="00AE244A"/>
    <w:rsid w:val="00AE26A9"/>
    <w:rsid w:val="00AE26ED"/>
    <w:rsid w:val="00AE2808"/>
    <w:rsid w:val="00AE281A"/>
    <w:rsid w:val="00AE293B"/>
    <w:rsid w:val="00AE29C4"/>
    <w:rsid w:val="00AE2AD3"/>
    <w:rsid w:val="00AE2BC7"/>
    <w:rsid w:val="00AE2CD5"/>
    <w:rsid w:val="00AE2DC2"/>
    <w:rsid w:val="00AE2ED1"/>
    <w:rsid w:val="00AE2F0E"/>
    <w:rsid w:val="00AE3291"/>
    <w:rsid w:val="00AE32DB"/>
    <w:rsid w:val="00AE332B"/>
    <w:rsid w:val="00AE34AD"/>
    <w:rsid w:val="00AE37FE"/>
    <w:rsid w:val="00AE39C4"/>
    <w:rsid w:val="00AE39FA"/>
    <w:rsid w:val="00AE3A1D"/>
    <w:rsid w:val="00AE3B20"/>
    <w:rsid w:val="00AE3BAD"/>
    <w:rsid w:val="00AE3C75"/>
    <w:rsid w:val="00AE3D28"/>
    <w:rsid w:val="00AE3F09"/>
    <w:rsid w:val="00AE3F7A"/>
    <w:rsid w:val="00AE40A7"/>
    <w:rsid w:val="00AE40C5"/>
    <w:rsid w:val="00AE4155"/>
    <w:rsid w:val="00AE41A1"/>
    <w:rsid w:val="00AE4262"/>
    <w:rsid w:val="00AE4289"/>
    <w:rsid w:val="00AE42C1"/>
    <w:rsid w:val="00AE444B"/>
    <w:rsid w:val="00AE452B"/>
    <w:rsid w:val="00AE4790"/>
    <w:rsid w:val="00AE47DB"/>
    <w:rsid w:val="00AE486A"/>
    <w:rsid w:val="00AE4969"/>
    <w:rsid w:val="00AE4B50"/>
    <w:rsid w:val="00AE4C24"/>
    <w:rsid w:val="00AE4C31"/>
    <w:rsid w:val="00AE4C80"/>
    <w:rsid w:val="00AE4CAE"/>
    <w:rsid w:val="00AE4D28"/>
    <w:rsid w:val="00AE4D58"/>
    <w:rsid w:val="00AE4D8F"/>
    <w:rsid w:val="00AE4E02"/>
    <w:rsid w:val="00AE4ECA"/>
    <w:rsid w:val="00AE4F16"/>
    <w:rsid w:val="00AE50F2"/>
    <w:rsid w:val="00AE55C7"/>
    <w:rsid w:val="00AE57A5"/>
    <w:rsid w:val="00AE57EA"/>
    <w:rsid w:val="00AE5888"/>
    <w:rsid w:val="00AE58CF"/>
    <w:rsid w:val="00AE59C6"/>
    <w:rsid w:val="00AE5A2A"/>
    <w:rsid w:val="00AE5BF2"/>
    <w:rsid w:val="00AE5E8E"/>
    <w:rsid w:val="00AE5FB7"/>
    <w:rsid w:val="00AE60E6"/>
    <w:rsid w:val="00AE6152"/>
    <w:rsid w:val="00AE6252"/>
    <w:rsid w:val="00AE625B"/>
    <w:rsid w:val="00AE6562"/>
    <w:rsid w:val="00AE665C"/>
    <w:rsid w:val="00AE6702"/>
    <w:rsid w:val="00AE675C"/>
    <w:rsid w:val="00AE6845"/>
    <w:rsid w:val="00AE6981"/>
    <w:rsid w:val="00AE6ACA"/>
    <w:rsid w:val="00AE6BB2"/>
    <w:rsid w:val="00AE6BED"/>
    <w:rsid w:val="00AE6D2E"/>
    <w:rsid w:val="00AE6E19"/>
    <w:rsid w:val="00AE6E24"/>
    <w:rsid w:val="00AE6E56"/>
    <w:rsid w:val="00AE727C"/>
    <w:rsid w:val="00AE73BC"/>
    <w:rsid w:val="00AE73D2"/>
    <w:rsid w:val="00AE74E4"/>
    <w:rsid w:val="00AE750C"/>
    <w:rsid w:val="00AE7540"/>
    <w:rsid w:val="00AE763E"/>
    <w:rsid w:val="00AE7734"/>
    <w:rsid w:val="00AE77DB"/>
    <w:rsid w:val="00AE78F5"/>
    <w:rsid w:val="00AE7A1B"/>
    <w:rsid w:val="00AE7B21"/>
    <w:rsid w:val="00AE7BA0"/>
    <w:rsid w:val="00AE7C59"/>
    <w:rsid w:val="00AE7D83"/>
    <w:rsid w:val="00AE7E0D"/>
    <w:rsid w:val="00AE7F20"/>
    <w:rsid w:val="00AE7FCF"/>
    <w:rsid w:val="00AF015A"/>
    <w:rsid w:val="00AF015C"/>
    <w:rsid w:val="00AF0164"/>
    <w:rsid w:val="00AF029D"/>
    <w:rsid w:val="00AF038D"/>
    <w:rsid w:val="00AF044C"/>
    <w:rsid w:val="00AF0451"/>
    <w:rsid w:val="00AF05C1"/>
    <w:rsid w:val="00AF080C"/>
    <w:rsid w:val="00AF09CD"/>
    <w:rsid w:val="00AF0A56"/>
    <w:rsid w:val="00AF0AF9"/>
    <w:rsid w:val="00AF0AFD"/>
    <w:rsid w:val="00AF0B14"/>
    <w:rsid w:val="00AF0B75"/>
    <w:rsid w:val="00AF0C94"/>
    <w:rsid w:val="00AF0DD6"/>
    <w:rsid w:val="00AF0E1E"/>
    <w:rsid w:val="00AF0FE3"/>
    <w:rsid w:val="00AF1037"/>
    <w:rsid w:val="00AF10F4"/>
    <w:rsid w:val="00AF1101"/>
    <w:rsid w:val="00AF1143"/>
    <w:rsid w:val="00AF118C"/>
    <w:rsid w:val="00AF1259"/>
    <w:rsid w:val="00AF1325"/>
    <w:rsid w:val="00AF1333"/>
    <w:rsid w:val="00AF1388"/>
    <w:rsid w:val="00AF1750"/>
    <w:rsid w:val="00AF1AE0"/>
    <w:rsid w:val="00AF1B9A"/>
    <w:rsid w:val="00AF1E41"/>
    <w:rsid w:val="00AF1E60"/>
    <w:rsid w:val="00AF1E80"/>
    <w:rsid w:val="00AF2063"/>
    <w:rsid w:val="00AF214E"/>
    <w:rsid w:val="00AF249B"/>
    <w:rsid w:val="00AF24B6"/>
    <w:rsid w:val="00AF2595"/>
    <w:rsid w:val="00AF2846"/>
    <w:rsid w:val="00AF28BA"/>
    <w:rsid w:val="00AF292E"/>
    <w:rsid w:val="00AF2990"/>
    <w:rsid w:val="00AF2C10"/>
    <w:rsid w:val="00AF2CCE"/>
    <w:rsid w:val="00AF2EC8"/>
    <w:rsid w:val="00AF3001"/>
    <w:rsid w:val="00AF3034"/>
    <w:rsid w:val="00AF31C5"/>
    <w:rsid w:val="00AF3309"/>
    <w:rsid w:val="00AF33C6"/>
    <w:rsid w:val="00AF34CC"/>
    <w:rsid w:val="00AF34E8"/>
    <w:rsid w:val="00AF3506"/>
    <w:rsid w:val="00AF3540"/>
    <w:rsid w:val="00AF3598"/>
    <w:rsid w:val="00AF3603"/>
    <w:rsid w:val="00AF37A3"/>
    <w:rsid w:val="00AF380F"/>
    <w:rsid w:val="00AF3870"/>
    <w:rsid w:val="00AF3879"/>
    <w:rsid w:val="00AF388A"/>
    <w:rsid w:val="00AF38FE"/>
    <w:rsid w:val="00AF392B"/>
    <w:rsid w:val="00AF3AA0"/>
    <w:rsid w:val="00AF3B73"/>
    <w:rsid w:val="00AF3C47"/>
    <w:rsid w:val="00AF3D36"/>
    <w:rsid w:val="00AF3D7F"/>
    <w:rsid w:val="00AF3DF9"/>
    <w:rsid w:val="00AF4127"/>
    <w:rsid w:val="00AF419C"/>
    <w:rsid w:val="00AF4279"/>
    <w:rsid w:val="00AF4289"/>
    <w:rsid w:val="00AF4328"/>
    <w:rsid w:val="00AF4368"/>
    <w:rsid w:val="00AF4439"/>
    <w:rsid w:val="00AF456F"/>
    <w:rsid w:val="00AF4590"/>
    <w:rsid w:val="00AF4666"/>
    <w:rsid w:val="00AF4686"/>
    <w:rsid w:val="00AF47B3"/>
    <w:rsid w:val="00AF481F"/>
    <w:rsid w:val="00AF482B"/>
    <w:rsid w:val="00AF4859"/>
    <w:rsid w:val="00AF486E"/>
    <w:rsid w:val="00AF488D"/>
    <w:rsid w:val="00AF48A1"/>
    <w:rsid w:val="00AF48E7"/>
    <w:rsid w:val="00AF49EB"/>
    <w:rsid w:val="00AF4AF8"/>
    <w:rsid w:val="00AF4B5E"/>
    <w:rsid w:val="00AF4BCB"/>
    <w:rsid w:val="00AF4C65"/>
    <w:rsid w:val="00AF4D3F"/>
    <w:rsid w:val="00AF4E39"/>
    <w:rsid w:val="00AF4F00"/>
    <w:rsid w:val="00AF4FAB"/>
    <w:rsid w:val="00AF4FC7"/>
    <w:rsid w:val="00AF5112"/>
    <w:rsid w:val="00AF5242"/>
    <w:rsid w:val="00AF547F"/>
    <w:rsid w:val="00AF56D9"/>
    <w:rsid w:val="00AF578B"/>
    <w:rsid w:val="00AF586A"/>
    <w:rsid w:val="00AF5901"/>
    <w:rsid w:val="00AF59C5"/>
    <w:rsid w:val="00AF5ABC"/>
    <w:rsid w:val="00AF5CA3"/>
    <w:rsid w:val="00AF5D35"/>
    <w:rsid w:val="00AF5DC3"/>
    <w:rsid w:val="00AF5DCB"/>
    <w:rsid w:val="00AF5EC1"/>
    <w:rsid w:val="00AF5ED2"/>
    <w:rsid w:val="00AF5F4C"/>
    <w:rsid w:val="00AF5F51"/>
    <w:rsid w:val="00AF6036"/>
    <w:rsid w:val="00AF6158"/>
    <w:rsid w:val="00AF629C"/>
    <w:rsid w:val="00AF6360"/>
    <w:rsid w:val="00AF6386"/>
    <w:rsid w:val="00AF64A8"/>
    <w:rsid w:val="00AF651A"/>
    <w:rsid w:val="00AF65AA"/>
    <w:rsid w:val="00AF6632"/>
    <w:rsid w:val="00AF6743"/>
    <w:rsid w:val="00AF689D"/>
    <w:rsid w:val="00AF6904"/>
    <w:rsid w:val="00AF69C5"/>
    <w:rsid w:val="00AF6AA5"/>
    <w:rsid w:val="00AF6E57"/>
    <w:rsid w:val="00AF7329"/>
    <w:rsid w:val="00AF75DF"/>
    <w:rsid w:val="00AF75FA"/>
    <w:rsid w:val="00AF768E"/>
    <w:rsid w:val="00AF76E7"/>
    <w:rsid w:val="00AF792C"/>
    <w:rsid w:val="00AF795A"/>
    <w:rsid w:val="00AF79EB"/>
    <w:rsid w:val="00AF7B72"/>
    <w:rsid w:val="00AF7B88"/>
    <w:rsid w:val="00AF7C04"/>
    <w:rsid w:val="00AF7D20"/>
    <w:rsid w:val="00AF7D44"/>
    <w:rsid w:val="00AF7DB3"/>
    <w:rsid w:val="00AF7E12"/>
    <w:rsid w:val="00AF7FCA"/>
    <w:rsid w:val="00B00048"/>
    <w:rsid w:val="00B000D4"/>
    <w:rsid w:val="00B000DF"/>
    <w:rsid w:val="00B0012C"/>
    <w:rsid w:val="00B00236"/>
    <w:rsid w:val="00B0028E"/>
    <w:rsid w:val="00B0048D"/>
    <w:rsid w:val="00B00650"/>
    <w:rsid w:val="00B006C2"/>
    <w:rsid w:val="00B00795"/>
    <w:rsid w:val="00B007D5"/>
    <w:rsid w:val="00B00884"/>
    <w:rsid w:val="00B00A32"/>
    <w:rsid w:val="00B00A5D"/>
    <w:rsid w:val="00B00B46"/>
    <w:rsid w:val="00B00B4A"/>
    <w:rsid w:val="00B00B64"/>
    <w:rsid w:val="00B00BC0"/>
    <w:rsid w:val="00B00C12"/>
    <w:rsid w:val="00B00D6D"/>
    <w:rsid w:val="00B00DD9"/>
    <w:rsid w:val="00B00F4F"/>
    <w:rsid w:val="00B0104E"/>
    <w:rsid w:val="00B010E5"/>
    <w:rsid w:val="00B011F6"/>
    <w:rsid w:val="00B01296"/>
    <w:rsid w:val="00B012FD"/>
    <w:rsid w:val="00B0132B"/>
    <w:rsid w:val="00B01373"/>
    <w:rsid w:val="00B01557"/>
    <w:rsid w:val="00B0167B"/>
    <w:rsid w:val="00B01682"/>
    <w:rsid w:val="00B016B4"/>
    <w:rsid w:val="00B017EB"/>
    <w:rsid w:val="00B01996"/>
    <w:rsid w:val="00B0199C"/>
    <w:rsid w:val="00B019A9"/>
    <w:rsid w:val="00B01A3F"/>
    <w:rsid w:val="00B01B9D"/>
    <w:rsid w:val="00B01DE5"/>
    <w:rsid w:val="00B01EDC"/>
    <w:rsid w:val="00B01F83"/>
    <w:rsid w:val="00B020EC"/>
    <w:rsid w:val="00B020F4"/>
    <w:rsid w:val="00B02115"/>
    <w:rsid w:val="00B022A2"/>
    <w:rsid w:val="00B022B7"/>
    <w:rsid w:val="00B022D4"/>
    <w:rsid w:val="00B024E9"/>
    <w:rsid w:val="00B0251D"/>
    <w:rsid w:val="00B0260C"/>
    <w:rsid w:val="00B0282B"/>
    <w:rsid w:val="00B02894"/>
    <w:rsid w:val="00B02928"/>
    <w:rsid w:val="00B02AAD"/>
    <w:rsid w:val="00B02B4D"/>
    <w:rsid w:val="00B02D3E"/>
    <w:rsid w:val="00B02FCF"/>
    <w:rsid w:val="00B030F5"/>
    <w:rsid w:val="00B031A0"/>
    <w:rsid w:val="00B03399"/>
    <w:rsid w:val="00B0380B"/>
    <w:rsid w:val="00B03961"/>
    <w:rsid w:val="00B039FB"/>
    <w:rsid w:val="00B03ACD"/>
    <w:rsid w:val="00B03AF8"/>
    <w:rsid w:val="00B03B52"/>
    <w:rsid w:val="00B03B7A"/>
    <w:rsid w:val="00B03B9E"/>
    <w:rsid w:val="00B03D03"/>
    <w:rsid w:val="00B03E2C"/>
    <w:rsid w:val="00B03ECB"/>
    <w:rsid w:val="00B03F76"/>
    <w:rsid w:val="00B042A4"/>
    <w:rsid w:val="00B04784"/>
    <w:rsid w:val="00B04AE4"/>
    <w:rsid w:val="00B04B27"/>
    <w:rsid w:val="00B04C63"/>
    <w:rsid w:val="00B04C87"/>
    <w:rsid w:val="00B04DEF"/>
    <w:rsid w:val="00B04DF4"/>
    <w:rsid w:val="00B04EA0"/>
    <w:rsid w:val="00B04ECD"/>
    <w:rsid w:val="00B04F6F"/>
    <w:rsid w:val="00B04F72"/>
    <w:rsid w:val="00B04FAE"/>
    <w:rsid w:val="00B04FF4"/>
    <w:rsid w:val="00B05009"/>
    <w:rsid w:val="00B0512F"/>
    <w:rsid w:val="00B0534D"/>
    <w:rsid w:val="00B053F0"/>
    <w:rsid w:val="00B055B9"/>
    <w:rsid w:val="00B05609"/>
    <w:rsid w:val="00B0578C"/>
    <w:rsid w:val="00B0581D"/>
    <w:rsid w:val="00B0589F"/>
    <w:rsid w:val="00B059C2"/>
    <w:rsid w:val="00B05B94"/>
    <w:rsid w:val="00B05C28"/>
    <w:rsid w:val="00B05D19"/>
    <w:rsid w:val="00B05F17"/>
    <w:rsid w:val="00B05FF2"/>
    <w:rsid w:val="00B061FA"/>
    <w:rsid w:val="00B06239"/>
    <w:rsid w:val="00B06277"/>
    <w:rsid w:val="00B062AB"/>
    <w:rsid w:val="00B0630D"/>
    <w:rsid w:val="00B06500"/>
    <w:rsid w:val="00B06588"/>
    <w:rsid w:val="00B0664C"/>
    <w:rsid w:val="00B066A9"/>
    <w:rsid w:val="00B06722"/>
    <w:rsid w:val="00B06CAB"/>
    <w:rsid w:val="00B06D24"/>
    <w:rsid w:val="00B06DC0"/>
    <w:rsid w:val="00B06E9B"/>
    <w:rsid w:val="00B06EBD"/>
    <w:rsid w:val="00B06FB5"/>
    <w:rsid w:val="00B06FC3"/>
    <w:rsid w:val="00B0705B"/>
    <w:rsid w:val="00B0717A"/>
    <w:rsid w:val="00B071B3"/>
    <w:rsid w:val="00B071E0"/>
    <w:rsid w:val="00B0724F"/>
    <w:rsid w:val="00B07287"/>
    <w:rsid w:val="00B072B0"/>
    <w:rsid w:val="00B0735F"/>
    <w:rsid w:val="00B07457"/>
    <w:rsid w:val="00B07467"/>
    <w:rsid w:val="00B0750C"/>
    <w:rsid w:val="00B07628"/>
    <w:rsid w:val="00B07763"/>
    <w:rsid w:val="00B0780C"/>
    <w:rsid w:val="00B078D4"/>
    <w:rsid w:val="00B07AC4"/>
    <w:rsid w:val="00B07C75"/>
    <w:rsid w:val="00B07D19"/>
    <w:rsid w:val="00B07E4A"/>
    <w:rsid w:val="00B07E8E"/>
    <w:rsid w:val="00B1004C"/>
    <w:rsid w:val="00B10090"/>
    <w:rsid w:val="00B10166"/>
    <w:rsid w:val="00B101AF"/>
    <w:rsid w:val="00B101F5"/>
    <w:rsid w:val="00B10207"/>
    <w:rsid w:val="00B10215"/>
    <w:rsid w:val="00B1030F"/>
    <w:rsid w:val="00B10333"/>
    <w:rsid w:val="00B10505"/>
    <w:rsid w:val="00B10580"/>
    <w:rsid w:val="00B105B0"/>
    <w:rsid w:val="00B10814"/>
    <w:rsid w:val="00B1088B"/>
    <w:rsid w:val="00B1090B"/>
    <w:rsid w:val="00B1092E"/>
    <w:rsid w:val="00B10AA5"/>
    <w:rsid w:val="00B10B20"/>
    <w:rsid w:val="00B10CD3"/>
    <w:rsid w:val="00B10D3F"/>
    <w:rsid w:val="00B10DEB"/>
    <w:rsid w:val="00B10EC1"/>
    <w:rsid w:val="00B10F1B"/>
    <w:rsid w:val="00B111AD"/>
    <w:rsid w:val="00B11238"/>
    <w:rsid w:val="00B112AE"/>
    <w:rsid w:val="00B113C8"/>
    <w:rsid w:val="00B116A8"/>
    <w:rsid w:val="00B116D1"/>
    <w:rsid w:val="00B1173A"/>
    <w:rsid w:val="00B11749"/>
    <w:rsid w:val="00B1184B"/>
    <w:rsid w:val="00B11851"/>
    <w:rsid w:val="00B1190B"/>
    <w:rsid w:val="00B11938"/>
    <w:rsid w:val="00B11997"/>
    <w:rsid w:val="00B11BEC"/>
    <w:rsid w:val="00B11C10"/>
    <w:rsid w:val="00B11C25"/>
    <w:rsid w:val="00B11D2D"/>
    <w:rsid w:val="00B11ED0"/>
    <w:rsid w:val="00B11EDA"/>
    <w:rsid w:val="00B11F19"/>
    <w:rsid w:val="00B12095"/>
    <w:rsid w:val="00B12255"/>
    <w:rsid w:val="00B1227B"/>
    <w:rsid w:val="00B122BF"/>
    <w:rsid w:val="00B1232F"/>
    <w:rsid w:val="00B125D2"/>
    <w:rsid w:val="00B1274B"/>
    <w:rsid w:val="00B127F1"/>
    <w:rsid w:val="00B128AB"/>
    <w:rsid w:val="00B12B57"/>
    <w:rsid w:val="00B12B7F"/>
    <w:rsid w:val="00B12C5F"/>
    <w:rsid w:val="00B12C9D"/>
    <w:rsid w:val="00B12D54"/>
    <w:rsid w:val="00B12E09"/>
    <w:rsid w:val="00B12E0F"/>
    <w:rsid w:val="00B12F31"/>
    <w:rsid w:val="00B12FFE"/>
    <w:rsid w:val="00B13074"/>
    <w:rsid w:val="00B1308E"/>
    <w:rsid w:val="00B1322B"/>
    <w:rsid w:val="00B1325A"/>
    <w:rsid w:val="00B132FC"/>
    <w:rsid w:val="00B13395"/>
    <w:rsid w:val="00B13425"/>
    <w:rsid w:val="00B134B1"/>
    <w:rsid w:val="00B1357B"/>
    <w:rsid w:val="00B13583"/>
    <w:rsid w:val="00B136D7"/>
    <w:rsid w:val="00B1383B"/>
    <w:rsid w:val="00B1384E"/>
    <w:rsid w:val="00B13853"/>
    <w:rsid w:val="00B13A2D"/>
    <w:rsid w:val="00B13A60"/>
    <w:rsid w:val="00B13C0A"/>
    <w:rsid w:val="00B13E61"/>
    <w:rsid w:val="00B141DF"/>
    <w:rsid w:val="00B14319"/>
    <w:rsid w:val="00B1468E"/>
    <w:rsid w:val="00B1470C"/>
    <w:rsid w:val="00B14716"/>
    <w:rsid w:val="00B14862"/>
    <w:rsid w:val="00B1488B"/>
    <w:rsid w:val="00B148C7"/>
    <w:rsid w:val="00B149BA"/>
    <w:rsid w:val="00B14A32"/>
    <w:rsid w:val="00B14AA8"/>
    <w:rsid w:val="00B14B19"/>
    <w:rsid w:val="00B14B58"/>
    <w:rsid w:val="00B14EA4"/>
    <w:rsid w:val="00B14EE1"/>
    <w:rsid w:val="00B15013"/>
    <w:rsid w:val="00B15047"/>
    <w:rsid w:val="00B1527A"/>
    <w:rsid w:val="00B15626"/>
    <w:rsid w:val="00B15763"/>
    <w:rsid w:val="00B1583E"/>
    <w:rsid w:val="00B15888"/>
    <w:rsid w:val="00B15932"/>
    <w:rsid w:val="00B159A1"/>
    <w:rsid w:val="00B159F7"/>
    <w:rsid w:val="00B15BBD"/>
    <w:rsid w:val="00B15CB1"/>
    <w:rsid w:val="00B15F19"/>
    <w:rsid w:val="00B1607B"/>
    <w:rsid w:val="00B160EC"/>
    <w:rsid w:val="00B1610A"/>
    <w:rsid w:val="00B163EF"/>
    <w:rsid w:val="00B163FE"/>
    <w:rsid w:val="00B16510"/>
    <w:rsid w:val="00B16678"/>
    <w:rsid w:val="00B1681A"/>
    <w:rsid w:val="00B16898"/>
    <w:rsid w:val="00B1693A"/>
    <w:rsid w:val="00B16C17"/>
    <w:rsid w:val="00B16C3C"/>
    <w:rsid w:val="00B16D28"/>
    <w:rsid w:val="00B16E51"/>
    <w:rsid w:val="00B16FA0"/>
    <w:rsid w:val="00B16FAA"/>
    <w:rsid w:val="00B17137"/>
    <w:rsid w:val="00B174AD"/>
    <w:rsid w:val="00B1795E"/>
    <w:rsid w:val="00B179AD"/>
    <w:rsid w:val="00B17AC1"/>
    <w:rsid w:val="00B17C77"/>
    <w:rsid w:val="00B17CC8"/>
    <w:rsid w:val="00B17DBF"/>
    <w:rsid w:val="00B17EE6"/>
    <w:rsid w:val="00B17F16"/>
    <w:rsid w:val="00B17F62"/>
    <w:rsid w:val="00B17FC8"/>
    <w:rsid w:val="00B200CC"/>
    <w:rsid w:val="00B20484"/>
    <w:rsid w:val="00B204A1"/>
    <w:rsid w:val="00B2054D"/>
    <w:rsid w:val="00B205A6"/>
    <w:rsid w:val="00B206F3"/>
    <w:rsid w:val="00B20708"/>
    <w:rsid w:val="00B207B1"/>
    <w:rsid w:val="00B207D2"/>
    <w:rsid w:val="00B20956"/>
    <w:rsid w:val="00B2096D"/>
    <w:rsid w:val="00B20B62"/>
    <w:rsid w:val="00B20BF6"/>
    <w:rsid w:val="00B20C0B"/>
    <w:rsid w:val="00B20C1B"/>
    <w:rsid w:val="00B20D2F"/>
    <w:rsid w:val="00B20D6D"/>
    <w:rsid w:val="00B20DF8"/>
    <w:rsid w:val="00B21041"/>
    <w:rsid w:val="00B210EF"/>
    <w:rsid w:val="00B210F8"/>
    <w:rsid w:val="00B2119E"/>
    <w:rsid w:val="00B2124E"/>
    <w:rsid w:val="00B21301"/>
    <w:rsid w:val="00B21407"/>
    <w:rsid w:val="00B214DB"/>
    <w:rsid w:val="00B21522"/>
    <w:rsid w:val="00B2156B"/>
    <w:rsid w:val="00B215D9"/>
    <w:rsid w:val="00B2176B"/>
    <w:rsid w:val="00B21854"/>
    <w:rsid w:val="00B21BD4"/>
    <w:rsid w:val="00B21D58"/>
    <w:rsid w:val="00B21E5D"/>
    <w:rsid w:val="00B21EB3"/>
    <w:rsid w:val="00B22022"/>
    <w:rsid w:val="00B2203C"/>
    <w:rsid w:val="00B220E8"/>
    <w:rsid w:val="00B2213A"/>
    <w:rsid w:val="00B22467"/>
    <w:rsid w:val="00B224D4"/>
    <w:rsid w:val="00B224F7"/>
    <w:rsid w:val="00B22540"/>
    <w:rsid w:val="00B2256A"/>
    <w:rsid w:val="00B2258A"/>
    <w:rsid w:val="00B226B3"/>
    <w:rsid w:val="00B227D1"/>
    <w:rsid w:val="00B2294D"/>
    <w:rsid w:val="00B22C25"/>
    <w:rsid w:val="00B22C98"/>
    <w:rsid w:val="00B22E25"/>
    <w:rsid w:val="00B22E61"/>
    <w:rsid w:val="00B22FB0"/>
    <w:rsid w:val="00B230D2"/>
    <w:rsid w:val="00B230F4"/>
    <w:rsid w:val="00B23170"/>
    <w:rsid w:val="00B23173"/>
    <w:rsid w:val="00B231F0"/>
    <w:rsid w:val="00B23351"/>
    <w:rsid w:val="00B2339C"/>
    <w:rsid w:val="00B23409"/>
    <w:rsid w:val="00B23525"/>
    <w:rsid w:val="00B23555"/>
    <w:rsid w:val="00B2373D"/>
    <w:rsid w:val="00B2376D"/>
    <w:rsid w:val="00B237FA"/>
    <w:rsid w:val="00B23A36"/>
    <w:rsid w:val="00B23A60"/>
    <w:rsid w:val="00B23B04"/>
    <w:rsid w:val="00B23C07"/>
    <w:rsid w:val="00B23D6D"/>
    <w:rsid w:val="00B23D75"/>
    <w:rsid w:val="00B23DB7"/>
    <w:rsid w:val="00B23DBF"/>
    <w:rsid w:val="00B23E3E"/>
    <w:rsid w:val="00B24155"/>
    <w:rsid w:val="00B241E1"/>
    <w:rsid w:val="00B2421C"/>
    <w:rsid w:val="00B245DB"/>
    <w:rsid w:val="00B2469F"/>
    <w:rsid w:val="00B2479C"/>
    <w:rsid w:val="00B247E9"/>
    <w:rsid w:val="00B24887"/>
    <w:rsid w:val="00B24A03"/>
    <w:rsid w:val="00B24A3E"/>
    <w:rsid w:val="00B24ACB"/>
    <w:rsid w:val="00B24B7F"/>
    <w:rsid w:val="00B24C24"/>
    <w:rsid w:val="00B24C53"/>
    <w:rsid w:val="00B24FD9"/>
    <w:rsid w:val="00B2507D"/>
    <w:rsid w:val="00B250C1"/>
    <w:rsid w:val="00B251C3"/>
    <w:rsid w:val="00B251E9"/>
    <w:rsid w:val="00B251F8"/>
    <w:rsid w:val="00B2529B"/>
    <w:rsid w:val="00B2532D"/>
    <w:rsid w:val="00B2534F"/>
    <w:rsid w:val="00B253CC"/>
    <w:rsid w:val="00B25494"/>
    <w:rsid w:val="00B25662"/>
    <w:rsid w:val="00B256F6"/>
    <w:rsid w:val="00B2589C"/>
    <w:rsid w:val="00B25900"/>
    <w:rsid w:val="00B259D4"/>
    <w:rsid w:val="00B25C83"/>
    <w:rsid w:val="00B25D63"/>
    <w:rsid w:val="00B25ECC"/>
    <w:rsid w:val="00B25FDD"/>
    <w:rsid w:val="00B26193"/>
    <w:rsid w:val="00B261F0"/>
    <w:rsid w:val="00B2625A"/>
    <w:rsid w:val="00B26274"/>
    <w:rsid w:val="00B2638D"/>
    <w:rsid w:val="00B2643D"/>
    <w:rsid w:val="00B264CD"/>
    <w:rsid w:val="00B26540"/>
    <w:rsid w:val="00B26564"/>
    <w:rsid w:val="00B2656B"/>
    <w:rsid w:val="00B2659E"/>
    <w:rsid w:val="00B265A0"/>
    <w:rsid w:val="00B265BB"/>
    <w:rsid w:val="00B265EE"/>
    <w:rsid w:val="00B2664D"/>
    <w:rsid w:val="00B2666C"/>
    <w:rsid w:val="00B266A2"/>
    <w:rsid w:val="00B267A3"/>
    <w:rsid w:val="00B268B7"/>
    <w:rsid w:val="00B2697A"/>
    <w:rsid w:val="00B26A92"/>
    <w:rsid w:val="00B26B99"/>
    <w:rsid w:val="00B26C87"/>
    <w:rsid w:val="00B26CB4"/>
    <w:rsid w:val="00B26CBA"/>
    <w:rsid w:val="00B26E3F"/>
    <w:rsid w:val="00B26E8F"/>
    <w:rsid w:val="00B26F9F"/>
    <w:rsid w:val="00B26FC5"/>
    <w:rsid w:val="00B27101"/>
    <w:rsid w:val="00B2716D"/>
    <w:rsid w:val="00B271BD"/>
    <w:rsid w:val="00B27348"/>
    <w:rsid w:val="00B27443"/>
    <w:rsid w:val="00B27448"/>
    <w:rsid w:val="00B27534"/>
    <w:rsid w:val="00B276D2"/>
    <w:rsid w:val="00B2776A"/>
    <w:rsid w:val="00B277C4"/>
    <w:rsid w:val="00B278AA"/>
    <w:rsid w:val="00B27946"/>
    <w:rsid w:val="00B279C9"/>
    <w:rsid w:val="00B27A12"/>
    <w:rsid w:val="00B27AFA"/>
    <w:rsid w:val="00B27B79"/>
    <w:rsid w:val="00B27CAE"/>
    <w:rsid w:val="00B27D1A"/>
    <w:rsid w:val="00B27D4E"/>
    <w:rsid w:val="00B27E23"/>
    <w:rsid w:val="00B27E61"/>
    <w:rsid w:val="00B27E8C"/>
    <w:rsid w:val="00B27F29"/>
    <w:rsid w:val="00B27FA4"/>
    <w:rsid w:val="00B30170"/>
    <w:rsid w:val="00B30186"/>
    <w:rsid w:val="00B301A1"/>
    <w:rsid w:val="00B301E4"/>
    <w:rsid w:val="00B30264"/>
    <w:rsid w:val="00B30288"/>
    <w:rsid w:val="00B30391"/>
    <w:rsid w:val="00B303D7"/>
    <w:rsid w:val="00B30605"/>
    <w:rsid w:val="00B30634"/>
    <w:rsid w:val="00B306E0"/>
    <w:rsid w:val="00B30803"/>
    <w:rsid w:val="00B3091E"/>
    <w:rsid w:val="00B30BB8"/>
    <w:rsid w:val="00B30DFF"/>
    <w:rsid w:val="00B30EDF"/>
    <w:rsid w:val="00B30F01"/>
    <w:rsid w:val="00B30F96"/>
    <w:rsid w:val="00B31000"/>
    <w:rsid w:val="00B31007"/>
    <w:rsid w:val="00B31014"/>
    <w:rsid w:val="00B31029"/>
    <w:rsid w:val="00B3109C"/>
    <w:rsid w:val="00B31102"/>
    <w:rsid w:val="00B31115"/>
    <w:rsid w:val="00B31248"/>
    <w:rsid w:val="00B31430"/>
    <w:rsid w:val="00B314A3"/>
    <w:rsid w:val="00B316B9"/>
    <w:rsid w:val="00B3178C"/>
    <w:rsid w:val="00B31803"/>
    <w:rsid w:val="00B3181F"/>
    <w:rsid w:val="00B319CF"/>
    <w:rsid w:val="00B31A42"/>
    <w:rsid w:val="00B31ABE"/>
    <w:rsid w:val="00B31AC6"/>
    <w:rsid w:val="00B31D2B"/>
    <w:rsid w:val="00B31D68"/>
    <w:rsid w:val="00B31E90"/>
    <w:rsid w:val="00B31F40"/>
    <w:rsid w:val="00B31F42"/>
    <w:rsid w:val="00B31FE2"/>
    <w:rsid w:val="00B320BB"/>
    <w:rsid w:val="00B32102"/>
    <w:rsid w:val="00B321E5"/>
    <w:rsid w:val="00B32225"/>
    <w:rsid w:val="00B3224C"/>
    <w:rsid w:val="00B326D9"/>
    <w:rsid w:val="00B3275A"/>
    <w:rsid w:val="00B327B7"/>
    <w:rsid w:val="00B3281C"/>
    <w:rsid w:val="00B32845"/>
    <w:rsid w:val="00B32929"/>
    <w:rsid w:val="00B32A50"/>
    <w:rsid w:val="00B32AE2"/>
    <w:rsid w:val="00B32B9D"/>
    <w:rsid w:val="00B32CC3"/>
    <w:rsid w:val="00B32CE5"/>
    <w:rsid w:val="00B32D08"/>
    <w:rsid w:val="00B32DF5"/>
    <w:rsid w:val="00B32E5B"/>
    <w:rsid w:val="00B32E74"/>
    <w:rsid w:val="00B32EC0"/>
    <w:rsid w:val="00B33010"/>
    <w:rsid w:val="00B33114"/>
    <w:rsid w:val="00B332BA"/>
    <w:rsid w:val="00B33553"/>
    <w:rsid w:val="00B335A5"/>
    <w:rsid w:val="00B3360A"/>
    <w:rsid w:val="00B336CF"/>
    <w:rsid w:val="00B3371F"/>
    <w:rsid w:val="00B3376F"/>
    <w:rsid w:val="00B33891"/>
    <w:rsid w:val="00B3398C"/>
    <w:rsid w:val="00B33AED"/>
    <w:rsid w:val="00B33B58"/>
    <w:rsid w:val="00B33B62"/>
    <w:rsid w:val="00B33E3E"/>
    <w:rsid w:val="00B33E5C"/>
    <w:rsid w:val="00B33F4F"/>
    <w:rsid w:val="00B33FD9"/>
    <w:rsid w:val="00B3414E"/>
    <w:rsid w:val="00B34150"/>
    <w:rsid w:val="00B34243"/>
    <w:rsid w:val="00B34328"/>
    <w:rsid w:val="00B344EE"/>
    <w:rsid w:val="00B34756"/>
    <w:rsid w:val="00B34BBC"/>
    <w:rsid w:val="00B34C67"/>
    <w:rsid w:val="00B34D1F"/>
    <w:rsid w:val="00B34D31"/>
    <w:rsid w:val="00B34E73"/>
    <w:rsid w:val="00B34E87"/>
    <w:rsid w:val="00B34F72"/>
    <w:rsid w:val="00B35031"/>
    <w:rsid w:val="00B35198"/>
    <w:rsid w:val="00B351F4"/>
    <w:rsid w:val="00B35240"/>
    <w:rsid w:val="00B35438"/>
    <w:rsid w:val="00B355B8"/>
    <w:rsid w:val="00B358CC"/>
    <w:rsid w:val="00B359EA"/>
    <w:rsid w:val="00B35AAE"/>
    <w:rsid w:val="00B35AEC"/>
    <w:rsid w:val="00B35E0A"/>
    <w:rsid w:val="00B35ED8"/>
    <w:rsid w:val="00B35FF0"/>
    <w:rsid w:val="00B360BE"/>
    <w:rsid w:val="00B360E8"/>
    <w:rsid w:val="00B360FB"/>
    <w:rsid w:val="00B361CE"/>
    <w:rsid w:val="00B364B6"/>
    <w:rsid w:val="00B36558"/>
    <w:rsid w:val="00B3655A"/>
    <w:rsid w:val="00B36585"/>
    <w:rsid w:val="00B365F1"/>
    <w:rsid w:val="00B3665C"/>
    <w:rsid w:val="00B368C0"/>
    <w:rsid w:val="00B36913"/>
    <w:rsid w:val="00B36937"/>
    <w:rsid w:val="00B3698B"/>
    <w:rsid w:val="00B36B52"/>
    <w:rsid w:val="00B36BED"/>
    <w:rsid w:val="00B36BF2"/>
    <w:rsid w:val="00B36F09"/>
    <w:rsid w:val="00B36F81"/>
    <w:rsid w:val="00B36F8C"/>
    <w:rsid w:val="00B3722F"/>
    <w:rsid w:val="00B374A6"/>
    <w:rsid w:val="00B374E2"/>
    <w:rsid w:val="00B3750E"/>
    <w:rsid w:val="00B375DC"/>
    <w:rsid w:val="00B3762E"/>
    <w:rsid w:val="00B37706"/>
    <w:rsid w:val="00B3779C"/>
    <w:rsid w:val="00B3793D"/>
    <w:rsid w:val="00B3796C"/>
    <w:rsid w:val="00B37A02"/>
    <w:rsid w:val="00B37A2E"/>
    <w:rsid w:val="00B37B02"/>
    <w:rsid w:val="00B37BF0"/>
    <w:rsid w:val="00B37C2E"/>
    <w:rsid w:val="00B37D7D"/>
    <w:rsid w:val="00B37D86"/>
    <w:rsid w:val="00B37DCD"/>
    <w:rsid w:val="00B37E78"/>
    <w:rsid w:val="00B37EC0"/>
    <w:rsid w:val="00B37EDA"/>
    <w:rsid w:val="00B400F2"/>
    <w:rsid w:val="00B4016E"/>
    <w:rsid w:val="00B401AE"/>
    <w:rsid w:val="00B403D1"/>
    <w:rsid w:val="00B403FA"/>
    <w:rsid w:val="00B405D0"/>
    <w:rsid w:val="00B40637"/>
    <w:rsid w:val="00B40740"/>
    <w:rsid w:val="00B40A64"/>
    <w:rsid w:val="00B40B57"/>
    <w:rsid w:val="00B40B98"/>
    <w:rsid w:val="00B40D44"/>
    <w:rsid w:val="00B40E36"/>
    <w:rsid w:val="00B40E7B"/>
    <w:rsid w:val="00B40F9D"/>
    <w:rsid w:val="00B4103E"/>
    <w:rsid w:val="00B4109E"/>
    <w:rsid w:val="00B41206"/>
    <w:rsid w:val="00B41277"/>
    <w:rsid w:val="00B415CB"/>
    <w:rsid w:val="00B41865"/>
    <w:rsid w:val="00B41874"/>
    <w:rsid w:val="00B4191A"/>
    <w:rsid w:val="00B41AC9"/>
    <w:rsid w:val="00B41BBA"/>
    <w:rsid w:val="00B41CB2"/>
    <w:rsid w:val="00B41CEC"/>
    <w:rsid w:val="00B41DC2"/>
    <w:rsid w:val="00B41E4D"/>
    <w:rsid w:val="00B41EEC"/>
    <w:rsid w:val="00B41F77"/>
    <w:rsid w:val="00B41F8F"/>
    <w:rsid w:val="00B420B6"/>
    <w:rsid w:val="00B42221"/>
    <w:rsid w:val="00B424B2"/>
    <w:rsid w:val="00B424D4"/>
    <w:rsid w:val="00B4254D"/>
    <w:rsid w:val="00B425ED"/>
    <w:rsid w:val="00B4275E"/>
    <w:rsid w:val="00B4287C"/>
    <w:rsid w:val="00B428C3"/>
    <w:rsid w:val="00B42975"/>
    <w:rsid w:val="00B429E0"/>
    <w:rsid w:val="00B42B22"/>
    <w:rsid w:val="00B42C40"/>
    <w:rsid w:val="00B42C65"/>
    <w:rsid w:val="00B42D5E"/>
    <w:rsid w:val="00B42D90"/>
    <w:rsid w:val="00B42DAB"/>
    <w:rsid w:val="00B42DAC"/>
    <w:rsid w:val="00B42F30"/>
    <w:rsid w:val="00B42F80"/>
    <w:rsid w:val="00B43074"/>
    <w:rsid w:val="00B43176"/>
    <w:rsid w:val="00B43394"/>
    <w:rsid w:val="00B433F8"/>
    <w:rsid w:val="00B43465"/>
    <w:rsid w:val="00B43488"/>
    <w:rsid w:val="00B43499"/>
    <w:rsid w:val="00B4355D"/>
    <w:rsid w:val="00B4373D"/>
    <w:rsid w:val="00B43897"/>
    <w:rsid w:val="00B439A9"/>
    <w:rsid w:val="00B43C24"/>
    <w:rsid w:val="00B43CF7"/>
    <w:rsid w:val="00B43E44"/>
    <w:rsid w:val="00B43E4D"/>
    <w:rsid w:val="00B4403C"/>
    <w:rsid w:val="00B440E9"/>
    <w:rsid w:val="00B44113"/>
    <w:rsid w:val="00B4411C"/>
    <w:rsid w:val="00B44286"/>
    <w:rsid w:val="00B44307"/>
    <w:rsid w:val="00B443E3"/>
    <w:rsid w:val="00B44404"/>
    <w:rsid w:val="00B4449A"/>
    <w:rsid w:val="00B444DD"/>
    <w:rsid w:val="00B44571"/>
    <w:rsid w:val="00B44603"/>
    <w:rsid w:val="00B44644"/>
    <w:rsid w:val="00B446CD"/>
    <w:rsid w:val="00B44743"/>
    <w:rsid w:val="00B447C6"/>
    <w:rsid w:val="00B44856"/>
    <w:rsid w:val="00B44A27"/>
    <w:rsid w:val="00B44A41"/>
    <w:rsid w:val="00B44BF6"/>
    <w:rsid w:val="00B44CF2"/>
    <w:rsid w:val="00B44D08"/>
    <w:rsid w:val="00B44E4A"/>
    <w:rsid w:val="00B45126"/>
    <w:rsid w:val="00B45134"/>
    <w:rsid w:val="00B451CC"/>
    <w:rsid w:val="00B4527D"/>
    <w:rsid w:val="00B4528F"/>
    <w:rsid w:val="00B453DA"/>
    <w:rsid w:val="00B453DE"/>
    <w:rsid w:val="00B45557"/>
    <w:rsid w:val="00B45767"/>
    <w:rsid w:val="00B457B3"/>
    <w:rsid w:val="00B45908"/>
    <w:rsid w:val="00B45A34"/>
    <w:rsid w:val="00B45B36"/>
    <w:rsid w:val="00B45B58"/>
    <w:rsid w:val="00B45C10"/>
    <w:rsid w:val="00B45C36"/>
    <w:rsid w:val="00B45CC4"/>
    <w:rsid w:val="00B45D20"/>
    <w:rsid w:val="00B45DB1"/>
    <w:rsid w:val="00B46337"/>
    <w:rsid w:val="00B46351"/>
    <w:rsid w:val="00B463CA"/>
    <w:rsid w:val="00B4662A"/>
    <w:rsid w:val="00B4671F"/>
    <w:rsid w:val="00B4677D"/>
    <w:rsid w:val="00B46867"/>
    <w:rsid w:val="00B469CF"/>
    <w:rsid w:val="00B46C4E"/>
    <w:rsid w:val="00B46E39"/>
    <w:rsid w:val="00B46E61"/>
    <w:rsid w:val="00B46E85"/>
    <w:rsid w:val="00B46EAD"/>
    <w:rsid w:val="00B46F7C"/>
    <w:rsid w:val="00B46FA8"/>
    <w:rsid w:val="00B46FB4"/>
    <w:rsid w:val="00B4706D"/>
    <w:rsid w:val="00B470F1"/>
    <w:rsid w:val="00B47208"/>
    <w:rsid w:val="00B473EE"/>
    <w:rsid w:val="00B47491"/>
    <w:rsid w:val="00B476DB"/>
    <w:rsid w:val="00B47713"/>
    <w:rsid w:val="00B477E0"/>
    <w:rsid w:val="00B478AB"/>
    <w:rsid w:val="00B478CE"/>
    <w:rsid w:val="00B4795F"/>
    <w:rsid w:val="00B479FC"/>
    <w:rsid w:val="00B47AD1"/>
    <w:rsid w:val="00B47C79"/>
    <w:rsid w:val="00B47E5B"/>
    <w:rsid w:val="00B47E5E"/>
    <w:rsid w:val="00B47F58"/>
    <w:rsid w:val="00B47FDE"/>
    <w:rsid w:val="00B47FF2"/>
    <w:rsid w:val="00B47FFC"/>
    <w:rsid w:val="00B5004E"/>
    <w:rsid w:val="00B500A1"/>
    <w:rsid w:val="00B50143"/>
    <w:rsid w:val="00B50154"/>
    <w:rsid w:val="00B5023B"/>
    <w:rsid w:val="00B5023E"/>
    <w:rsid w:val="00B50297"/>
    <w:rsid w:val="00B502FF"/>
    <w:rsid w:val="00B50449"/>
    <w:rsid w:val="00B504AB"/>
    <w:rsid w:val="00B5062D"/>
    <w:rsid w:val="00B50710"/>
    <w:rsid w:val="00B50795"/>
    <w:rsid w:val="00B5086C"/>
    <w:rsid w:val="00B508FD"/>
    <w:rsid w:val="00B50A45"/>
    <w:rsid w:val="00B50E1D"/>
    <w:rsid w:val="00B50EAD"/>
    <w:rsid w:val="00B50F3E"/>
    <w:rsid w:val="00B50F51"/>
    <w:rsid w:val="00B510AE"/>
    <w:rsid w:val="00B5117A"/>
    <w:rsid w:val="00B511F1"/>
    <w:rsid w:val="00B51362"/>
    <w:rsid w:val="00B51536"/>
    <w:rsid w:val="00B5154B"/>
    <w:rsid w:val="00B51577"/>
    <w:rsid w:val="00B515CC"/>
    <w:rsid w:val="00B51691"/>
    <w:rsid w:val="00B516D9"/>
    <w:rsid w:val="00B51703"/>
    <w:rsid w:val="00B5181B"/>
    <w:rsid w:val="00B518D3"/>
    <w:rsid w:val="00B51B4B"/>
    <w:rsid w:val="00B51C38"/>
    <w:rsid w:val="00B51C45"/>
    <w:rsid w:val="00B51C78"/>
    <w:rsid w:val="00B51CAA"/>
    <w:rsid w:val="00B51D28"/>
    <w:rsid w:val="00B51DBA"/>
    <w:rsid w:val="00B51E42"/>
    <w:rsid w:val="00B51E95"/>
    <w:rsid w:val="00B5203B"/>
    <w:rsid w:val="00B52069"/>
    <w:rsid w:val="00B52195"/>
    <w:rsid w:val="00B52278"/>
    <w:rsid w:val="00B52328"/>
    <w:rsid w:val="00B52691"/>
    <w:rsid w:val="00B528A9"/>
    <w:rsid w:val="00B528B3"/>
    <w:rsid w:val="00B52BC8"/>
    <w:rsid w:val="00B52BF2"/>
    <w:rsid w:val="00B52C91"/>
    <w:rsid w:val="00B52D47"/>
    <w:rsid w:val="00B52F74"/>
    <w:rsid w:val="00B53068"/>
    <w:rsid w:val="00B5309E"/>
    <w:rsid w:val="00B530C3"/>
    <w:rsid w:val="00B5312F"/>
    <w:rsid w:val="00B531E7"/>
    <w:rsid w:val="00B53264"/>
    <w:rsid w:val="00B532F1"/>
    <w:rsid w:val="00B53341"/>
    <w:rsid w:val="00B533AD"/>
    <w:rsid w:val="00B53405"/>
    <w:rsid w:val="00B534F2"/>
    <w:rsid w:val="00B5352A"/>
    <w:rsid w:val="00B53544"/>
    <w:rsid w:val="00B53571"/>
    <w:rsid w:val="00B535B4"/>
    <w:rsid w:val="00B53753"/>
    <w:rsid w:val="00B537B2"/>
    <w:rsid w:val="00B53803"/>
    <w:rsid w:val="00B5385F"/>
    <w:rsid w:val="00B5391E"/>
    <w:rsid w:val="00B5393A"/>
    <w:rsid w:val="00B5398B"/>
    <w:rsid w:val="00B53A51"/>
    <w:rsid w:val="00B53A6A"/>
    <w:rsid w:val="00B53AEF"/>
    <w:rsid w:val="00B53BCE"/>
    <w:rsid w:val="00B53C7E"/>
    <w:rsid w:val="00B53D54"/>
    <w:rsid w:val="00B53E0A"/>
    <w:rsid w:val="00B53F33"/>
    <w:rsid w:val="00B543D1"/>
    <w:rsid w:val="00B544AC"/>
    <w:rsid w:val="00B54500"/>
    <w:rsid w:val="00B5456C"/>
    <w:rsid w:val="00B54581"/>
    <w:rsid w:val="00B54599"/>
    <w:rsid w:val="00B545C2"/>
    <w:rsid w:val="00B54784"/>
    <w:rsid w:val="00B54799"/>
    <w:rsid w:val="00B547D7"/>
    <w:rsid w:val="00B54805"/>
    <w:rsid w:val="00B5482E"/>
    <w:rsid w:val="00B548A0"/>
    <w:rsid w:val="00B548A1"/>
    <w:rsid w:val="00B5490E"/>
    <w:rsid w:val="00B5496E"/>
    <w:rsid w:val="00B54A1E"/>
    <w:rsid w:val="00B54B6B"/>
    <w:rsid w:val="00B54B70"/>
    <w:rsid w:val="00B54C5E"/>
    <w:rsid w:val="00B54D48"/>
    <w:rsid w:val="00B54D5C"/>
    <w:rsid w:val="00B54DF6"/>
    <w:rsid w:val="00B54ED0"/>
    <w:rsid w:val="00B54F38"/>
    <w:rsid w:val="00B54FBE"/>
    <w:rsid w:val="00B54FC6"/>
    <w:rsid w:val="00B551BE"/>
    <w:rsid w:val="00B551BF"/>
    <w:rsid w:val="00B551DC"/>
    <w:rsid w:val="00B551F6"/>
    <w:rsid w:val="00B55270"/>
    <w:rsid w:val="00B5530B"/>
    <w:rsid w:val="00B554D2"/>
    <w:rsid w:val="00B556F3"/>
    <w:rsid w:val="00B55704"/>
    <w:rsid w:val="00B5573F"/>
    <w:rsid w:val="00B5584D"/>
    <w:rsid w:val="00B55895"/>
    <w:rsid w:val="00B558CD"/>
    <w:rsid w:val="00B55B0F"/>
    <w:rsid w:val="00B55B25"/>
    <w:rsid w:val="00B55C75"/>
    <w:rsid w:val="00B55D13"/>
    <w:rsid w:val="00B55D2C"/>
    <w:rsid w:val="00B55E37"/>
    <w:rsid w:val="00B55EC5"/>
    <w:rsid w:val="00B55EF9"/>
    <w:rsid w:val="00B55FBB"/>
    <w:rsid w:val="00B55FD3"/>
    <w:rsid w:val="00B560F8"/>
    <w:rsid w:val="00B56105"/>
    <w:rsid w:val="00B56373"/>
    <w:rsid w:val="00B5640C"/>
    <w:rsid w:val="00B565B9"/>
    <w:rsid w:val="00B5669B"/>
    <w:rsid w:val="00B5680C"/>
    <w:rsid w:val="00B5682C"/>
    <w:rsid w:val="00B5682E"/>
    <w:rsid w:val="00B56893"/>
    <w:rsid w:val="00B568C2"/>
    <w:rsid w:val="00B568DD"/>
    <w:rsid w:val="00B56995"/>
    <w:rsid w:val="00B56999"/>
    <w:rsid w:val="00B5699F"/>
    <w:rsid w:val="00B56ACC"/>
    <w:rsid w:val="00B56B60"/>
    <w:rsid w:val="00B56C96"/>
    <w:rsid w:val="00B56EEA"/>
    <w:rsid w:val="00B56FC3"/>
    <w:rsid w:val="00B56FE9"/>
    <w:rsid w:val="00B570B8"/>
    <w:rsid w:val="00B5711C"/>
    <w:rsid w:val="00B57223"/>
    <w:rsid w:val="00B5727F"/>
    <w:rsid w:val="00B57298"/>
    <w:rsid w:val="00B572B6"/>
    <w:rsid w:val="00B5740D"/>
    <w:rsid w:val="00B57554"/>
    <w:rsid w:val="00B57645"/>
    <w:rsid w:val="00B57672"/>
    <w:rsid w:val="00B577DF"/>
    <w:rsid w:val="00B5789C"/>
    <w:rsid w:val="00B57A45"/>
    <w:rsid w:val="00B57BE2"/>
    <w:rsid w:val="00B57D98"/>
    <w:rsid w:val="00B57DDD"/>
    <w:rsid w:val="00B57E93"/>
    <w:rsid w:val="00B57F96"/>
    <w:rsid w:val="00B57FA5"/>
    <w:rsid w:val="00B57FAF"/>
    <w:rsid w:val="00B60026"/>
    <w:rsid w:val="00B60176"/>
    <w:rsid w:val="00B60253"/>
    <w:rsid w:val="00B602D7"/>
    <w:rsid w:val="00B604A9"/>
    <w:rsid w:val="00B60506"/>
    <w:rsid w:val="00B6053A"/>
    <w:rsid w:val="00B60625"/>
    <w:rsid w:val="00B606B4"/>
    <w:rsid w:val="00B606BB"/>
    <w:rsid w:val="00B6078D"/>
    <w:rsid w:val="00B607C6"/>
    <w:rsid w:val="00B607EA"/>
    <w:rsid w:val="00B609A3"/>
    <w:rsid w:val="00B60AF7"/>
    <w:rsid w:val="00B60BC4"/>
    <w:rsid w:val="00B60C4E"/>
    <w:rsid w:val="00B60F56"/>
    <w:rsid w:val="00B60FB6"/>
    <w:rsid w:val="00B61016"/>
    <w:rsid w:val="00B6103D"/>
    <w:rsid w:val="00B61062"/>
    <w:rsid w:val="00B6107C"/>
    <w:rsid w:val="00B610DF"/>
    <w:rsid w:val="00B611B5"/>
    <w:rsid w:val="00B61296"/>
    <w:rsid w:val="00B612BB"/>
    <w:rsid w:val="00B61377"/>
    <w:rsid w:val="00B61454"/>
    <w:rsid w:val="00B614F6"/>
    <w:rsid w:val="00B615C4"/>
    <w:rsid w:val="00B616B2"/>
    <w:rsid w:val="00B617DD"/>
    <w:rsid w:val="00B618C0"/>
    <w:rsid w:val="00B61902"/>
    <w:rsid w:val="00B61992"/>
    <w:rsid w:val="00B619C2"/>
    <w:rsid w:val="00B61A17"/>
    <w:rsid w:val="00B61AF4"/>
    <w:rsid w:val="00B61B4D"/>
    <w:rsid w:val="00B61D58"/>
    <w:rsid w:val="00B61DE1"/>
    <w:rsid w:val="00B61EEB"/>
    <w:rsid w:val="00B61F72"/>
    <w:rsid w:val="00B61FCA"/>
    <w:rsid w:val="00B622AC"/>
    <w:rsid w:val="00B6230E"/>
    <w:rsid w:val="00B62495"/>
    <w:rsid w:val="00B62520"/>
    <w:rsid w:val="00B62709"/>
    <w:rsid w:val="00B62759"/>
    <w:rsid w:val="00B62836"/>
    <w:rsid w:val="00B62A06"/>
    <w:rsid w:val="00B62A0C"/>
    <w:rsid w:val="00B62A6A"/>
    <w:rsid w:val="00B62AD8"/>
    <w:rsid w:val="00B62B05"/>
    <w:rsid w:val="00B62B38"/>
    <w:rsid w:val="00B62B78"/>
    <w:rsid w:val="00B62C25"/>
    <w:rsid w:val="00B62C94"/>
    <w:rsid w:val="00B62DDD"/>
    <w:rsid w:val="00B62DF1"/>
    <w:rsid w:val="00B62E82"/>
    <w:rsid w:val="00B63004"/>
    <w:rsid w:val="00B6301C"/>
    <w:rsid w:val="00B63236"/>
    <w:rsid w:val="00B632BA"/>
    <w:rsid w:val="00B6333E"/>
    <w:rsid w:val="00B633C5"/>
    <w:rsid w:val="00B633E1"/>
    <w:rsid w:val="00B633F4"/>
    <w:rsid w:val="00B6354C"/>
    <w:rsid w:val="00B635AB"/>
    <w:rsid w:val="00B63658"/>
    <w:rsid w:val="00B63715"/>
    <w:rsid w:val="00B63755"/>
    <w:rsid w:val="00B637A3"/>
    <w:rsid w:val="00B63A3C"/>
    <w:rsid w:val="00B63A84"/>
    <w:rsid w:val="00B63CE1"/>
    <w:rsid w:val="00B63D6B"/>
    <w:rsid w:val="00B63ECB"/>
    <w:rsid w:val="00B63FA4"/>
    <w:rsid w:val="00B64009"/>
    <w:rsid w:val="00B6411A"/>
    <w:rsid w:val="00B6414E"/>
    <w:rsid w:val="00B642AA"/>
    <w:rsid w:val="00B642E1"/>
    <w:rsid w:val="00B6435D"/>
    <w:rsid w:val="00B644DF"/>
    <w:rsid w:val="00B644FE"/>
    <w:rsid w:val="00B645BF"/>
    <w:rsid w:val="00B64617"/>
    <w:rsid w:val="00B64640"/>
    <w:rsid w:val="00B646E3"/>
    <w:rsid w:val="00B6478E"/>
    <w:rsid w:val="00B647A4"/>
    <w:rsid w:val="00B64955"/>
    <w:rsid w:val="00B649D7"/>
    <w:rsid w:val="00B64A2B"/>
    <w:rsid w:val="00B64BF6"/>
    <w:rsid w:val="00B64C5A"/>
    <w:rsid w:val="00B64E4E"/>
    <w:rsid w:val="00B64F24"/>
    <w:rsid w:val="00B64F9B"/>
    <w:rsid w:val="00B64FA9"/>
    <w:rsid w:val="00B6500B"/>
    <w:rsid w:val="00B65025"/>
    <w:rsid w:val="00B6506A"/>
    <w:rsid w:val="00B6516F"/>
    <w:rsid w:val="00B652E1"/>
    <w:rsid w:val="00B654D0"/>
    <w:rsid w:val="00B654ED"/>
    <w:rsid w:val="00B6552B"/>
    <w:rsid w:val="00B65586"/>
    <w:rsid w:val="00B658FB"/>
    <w:rsid w:val="00B65920"/>
    <w:rsid w:val="00B65B6D"/>
    <w:rsid w:val="00B65BD9"/>
    <w:rsid w:val="00B65C08"/>
    <w:rsid w:val="00B65C19"/>
    <w:rsid w:val="00B65D20"/>
    <w:rsid w:val="00B66072"/>
    <w:rsid w:val="00B66147"/>
    <w:rsid w:val="00B6622D"/>
    <w:rsid w:val="00B662A0"/>
    <w:rsid w:val="00B66475"/>
    <w:rsid w:val="00B664DA"/>
    <w:rsid w:val="00B66515"/>
    <w:rsid w:val="00B665B7"/>
    <w:rsid w:val="00B665EA"/>
    <w:rsid w:val="00B6680F"/>
    <w:rsid w:val="00B66B25"/>
    <w:rsid w:val="00B66B46"/>
    <w:rsid w:val="00B66BBC"/>
    <w:rsid w:val="00B66C2B"/>
    <w:rsid w:val="00B66C6F"/>
    <w:rsid w:val="00B66C81"/>
    <w:rsid w:val="00B66CE1"/>
    <w:rsid w:val="00B66DFB"/>
    <w:rsid w:val="00B66F6F"/>
    <w:rsid w:val="00B66F90"/>
    <w:rsid w:val="00B67095"/>
    <w:rsid w:val="00B67326"/>
    <w:rsid w:val="00B67354"/>
    <w:rsid w:val="00B675AE"/>
    <w:rsid w:val="00B6761A"/>
    <w:rsid w:val="00B67680"/>
    <w:rsid w:val="00B6769A"/>
    <w:rsid w:val="00B676DB"/>
    <w:rsid w:val="00B67860"/>
    <w:rsid w:val="00B678AF"/>
    <w:rsid w:val="00B67CD0"/>
    <w:rsid w:val="00B67D07"/>
    <w:rsid w:val="00B67D7E"/>
    <w:rsid w:val="00B67D81"/>
    <w:rsid w:val="00B67E00"/>
    <w:rsid w:val="00B67F3C"/>
    <w:rsid w:val="00B70049"/>
    <w:rsid w:val="00B70132"/>
    <w:rsid w:val="00B7017E"/>
    <w:rsid w:val="00B702E0"/>
    <w:rsid w:val="00B70392"/>
    <w:rsid w:val="00B7052C"/>
    <w:rsid w:val="00B7063C"/>
    <w:rsid w:val="00B706CD"/>
    <w:rsid w:val="00B7075A"/>
    <w:rsid w:val="00B707EA"/>
    <w:rsid w:val="00B70828"/>
    <w:rsid w:val="00B708F0"/>
    <w:rsid w:val="00B7094A"/>
    <w:rsid w:val="00B70964"/>
    <w:rsid w:val="00B709EE"/>
    <w:rsid w:val="00B70BEC"/>
    <w:rsid w:val="00B70C62"/>
    <w:rsid w:val="00B70CC6"/>
    <w:rsid w:val="00B71080"/>
    <w:rsid w:val="00B71114"/>
    <w:rsid w:val="00B71217"/>
    <w:rsid w:val="00B7124A"/>
    <w:rsid w:val="00B7125A"/>
    <w:rsid w:val="00B71295"/>
    <w:rsid w:val="00B71424"/>
    <w:rsid w:val="00B714B3"/>
    <w:rsid w:val="00B7153F"/>
    <w:rsid w:val="00B716D7"/>
    <w:rsid w:val="00B717D6"/>
    <w:rsid w:val="00B71839"/>
    <w:rsid w:val="00B71954"/>
    <w:rsid w:val="00B71A05"/>
    <w:rsid w:val="00B71A15"/>
    <w:rsid w:val="00B71A9C"/>
    <w:rsid w:val="00B71B4C"/>
    <w:rsid w:val="00B71CF9"/>
    <w:rsid w:val="00B71D0E"/>
    <w:rsid w:val="00B72008"/>
    <w:rsid w:val="00B7200A"/>
    <w:rsid w:val="00B720A3"/>
    <w:rsid w:val="00B72301"/>
    <w:rsid w:val="00B723C1"/>
    <w:rsid w:val="00B72429"/>
    <w:rsid w:val="00B7275F"/>
    <w:rsid w:val="00B728D6"/>
    <w:rsid w:val="00B72A37"/>
    <w:rsid w:val="00B72A7E"/>
    <w:rsid w:val="00B72BB8"/>
    <w:rsid w:val="00B72BD0"/>
    <w:rsid w:val="00B72C08"/>
    <w:rsid w:val="00B72C0C"/>
    <w:rsid w:val="00B72DBA"/>
    <w:rsid w:val="00B72E83"/>
    <w:rsid w:val="00B72F21"/>
    <w:rsid w:val="00B73063"/>
    <w:rsid w:val="00B730B4"/>
    <w:rsid w:val="00B734D8"/>
    <w:rsid w:val="00B73528"/>
    <w:rsid w:val="00B735FF"/>
    <w:rsid w:val="00B7364B"/>
    <w:rsid w:val="00B73794"/>
    <w:rsid w:val="00B737A8"/>
    <w:rsid w:val="00B73848"/>
    <w:rsid w:val="00B7389C"/>
    <w:rsid w:val="00B73913"/>
    <w:rsid w:val="00B73948"/>
    <w:rsid w:val="00B73993"/>
    <w:rsid w:val="00B73A70"/>
    <w:rsid w:val="00B73A88"/>
    <w:rsid w:val="00B73B5D"/>
    <w:rsid w:val="00B73C9A"/>
    <w:rsid w:val="00B73CF9"/>
    <w:rsid w:val="00B73E78"/>
    <w:rsid w:val="00B73EC5"/>
    <w:rsid w:val="00B73EC8"/>
    <w:rsid w:val="00B73EEB"/>
    <w:rsid w:val="00B73FFE"/>
    <w:rsid w:val="00B74207"/>
    <w:rsid w:val="00B74535"/>
    <w:rsid w:val="00B74549"/>
    <w:rsid w:val="00B745C9"/>
    <w:rsid w:val="00B745F5"/>
    <w:rsid w:val="00B7460D"/>
    <w:rsid w:val="00B746EF"/>
    <w:rsid w:val="00B7471F"/>
    <w:rsid w:val="00B747DB"/>
    <w:rsid w:val="00B7487E"/>
    <w:rsid w:val="00B74896"/>
    <w:rsid w:val="00B74914"/>
    <w:rsid w:val="00B7495B"/>
    <w:rsid w:val="00B74AEC"/>
    <w:rsid w:val="00B74B36"/>
    <w:rsid w:val="00B74C59"/>
    <w:rsid w:val="00B74C6A"/>
    <w:rsid w:val="00B74ED4"/>
    <w:rsid w:val="00B74F86"/>
    <w:rsid w:val="00B75048"/>
    <w:rsid w:val="00B75192"/>
    <w:rsid w:val="00B751D4"/>
    <w:rsid w:val="00B751DA"/>
    <w:rsid w:val="00B75282"/>
    <w:rsid w:val="00B7550F"/>
    <w:rsid w:val="00B75686"/>
    <w:rsid w:val="00B75725"/>
    <w:rsid w:val="00B75747"/>
    <w:rsid w:val="00B7575D"/>
    <w:rsid w:val="00B757A8"/>
    <w:rsid w:val="00B757ED"/>
    <w:rsid w:val="00B7580F"/>
    <w:rsid w:val="00B7584E"/>
    <w:rsid w:val="00B759BF"/>
    <w:rsid w:val="00B75BA4"/>
    <w:rsid w:val="00B75C5A"/>
    <w:rsid w:val="00B75C64"/>
    <w:rsid w:val="00B75CCD"/>
    <w:rsid w:val="00B75DA0"/>
    <w:rsid w:val="00B75F1C"/>
    <w:rsid w:val="00B76319"/>
    <w:rsid w:val="00B7648A"/>
    <w:rsid w:val="00B764AF"/>
    <w:rsid w:val="00B76644"/>
    <w:rsid w:val="00B76752"/>
    <w:rsid w:val="00B7676E"/>
    <w:rsid w:val="00B76799"/>
    <w:rsid w:val="00B7683B"/>
    <w:rsid w:val="00B76915"/>
    <w:rsid w:val="00B7699B"/>
    <w:rsid w:val="00B769AC"/>
    <w:rsid w:val="00B76A30"/>
    <w:rsid w:val="00B76A78"/>
    <w:rsid w:val="00B76AFB"/>
    <w:rsid w:val="00B76B70"/>
    <w:rsid w:val="00B76BB5"/>
    <w:rsid w:val="00B76E1F"/>
    <w:rsid w:val="00B76EA5"/>
    <w:rsid w:val="00B76F82"/>
    <w:rsid w:val="00B76FD0"/>
    <w:rsid w:val="00B7700E"/>
    <w:rsid w:val="00B77053"/>
    <w:rsid w:val="00B7721B"/>
    <w:rsid w:val="00B7722C"/>
    <w:rsid w:val="00B77305"/>
    <w:rsid w:val="00B77376"/>
    <w:rsid w:val="00B77388"/>
    <w:rsid w:val="00B77422"/>
    <w:rsid w:val="00B77548"/>
    <w:rsid w:val="00B775EE"/>
    <w:rsid w:val="00B7767D"/>
    <w:rsid w:val="00B77795"/>
    <w:rsid w:val="00B77846"/>
    <w:rsid w:val="00B778A2"/>
    <w:rsid w:val="00B778E6"/>
    <w:rsid w:val="00B7795C"/>
    <w:rsid w:val="00B77B16"/>
    <w:rsid w:val="00B77BA2"/>
    <w:rsid w:val="00B77BBD"/>
    <w:rsid w:val="00B77C33"/>
    <w:rsid w:val="00B77D82"/>
    <w:rsid w:val="00B77DB0"/>
    <w:rsid w:val="00B77E1D"/>
    <w:rsid w:val="00B77E73"/>
    <w:rsid w:val="00B77E94"/>
    <w:rsid w:val="00B77EB7"/>
    <w:rsid w:val="00B77F93"/>
    <w:rsid w:val="00B80052"/>
    <w:rsid w:val="00B80667"/>
    <w:rsid w:val="00B806EA"/>
    <w:rsid w:val="00B80728"/>
    <w:rsid w:val="00B807B0"/>
    <w:rsid w:val="00B8089A"/>
    <w:rsid w:val="00B809D4"/>
    <w:rsid w:val="00B80AA2"/>
    <w:rsid w:val="00B80AA6"/>
    <w:rsid w:val="00B80B31"/>
    <w:rsid w:val="00B80D77"/>
    <w:rsid w:val="00B80D9E"/>
    <w:rsid w:val="00B80E2A"/>
    <w:rsid w:val="00B80EF0"/>
    <w:rsid w:val="00B80FD8"/>
    <w:rsid w:val="00B81007"/>
    <w:rsid w:val="00B81172"/>
    <w:rsid w:val="00B81244"/>
    <w:rsid w:val="00B81282"/>
    <w:rsid w:val="00B812AD"/>
    <w:rsid w:val="00B812E7"/>
    <w:rsid w:val="00B81318"/>
    <w:rsid w:val="00B81343"/>
    <w:rsid w:val="00B814D1"/>
    <w:rsid w:val="00B8151D"/>
    <w:rsid w:val="00B81557"/>
    <w:rsid w:val="00B8180C"/>
    <w:rsid w:val="00B8185A"/>
    <w:rsid w:val="00B81870"/>
    <w:rsid w:val="00B81AAA"/>
    <w:rsid w:val="00B81ABF"/>
    <w:rsid w:val="00B81ADF"/>
    <w:rsid w:val="00B81B4F"/>
    <w:rsid w:val="00B81D08"/>
    <w:rsid w:val="00B81D66"/>
    <w:rsid w:val="00B81D9A"/>
    <w:rsid w:val="00B81FF7"/>
    <w:rsid w:val="00B82004"/>
    <w:rsid w:val="00B82048"/>
    <w:rsid w:val="00B821C2"/>
    <w:rsid w:val="00B82212"/>
    <w:rsid w:val="00B82565"/>
    <w:rsid w:val="00B825E9"/>
    <w:rsid w:val="00B8269B"/>
    <w:rsid w:val="00B826E4"/>
    <w:rsid w:val="00B827AB"/>
    <w:rsid w:val="00B827B0"/>
    <w:rsid w:val="00B82896"/>
    <w:rsid w:val="00B82AB2"/>
    <w:rsid w:val="00B82ADB"/>
    <w:rsid w:val="00B82BF5"/>
    <w:rsid w:val="00B82C46"/>
    <w:rsid w:val="00B82CCF"/>
    <w:rsid w:val="00B82EBA"/>
    <w:rsid w:val="00B82ED6"/>
    <w:rsid w:val="00B83075"/>
    <w:rsid w:val="00B8307B"/>
    <w:rsid w:val="00B83173"/>
    <w:rsid w:val="00B83178"/>
    <w:rsid w:val="00B831BC"/>
    <w:rsid w:val="00B831DE"/>
    <w:rsid w:val="00B832F6"/>
    <w:rsid w:val="00B83486"/>
    <w:rsid w:val="00B834F8"/>
    <w:rsid w:val="00B83575"/>
    <w:rsid w:val="00B83651"/>
    <w:rsid w:val="00B83658"/>
    <w:rsid w:val="00B836E0"/>
    <w:rsid w:val="00B83746"/>
    <w:rsid w:val="00B83801"/>
    <w:rsid w:val="00B83935"/>
    <w:rsid w:val="00B83A1F"/>
    <w:rsid w:val="00B83AEF"/>
    <w:rsid w:val="00B83B70"/>
    <w:rsid w:val="00B83BAF"/>
    <w:rsid w:val="00B83CF9"/>
    <w:rsid w:val="00B83E0A"/>
    <w:rsid w:val="00B83FCD"/>
    <w:rsid w:val="00B83FE8"/>
    <w:rsid w:val="00B8405C"/>
    <w:rsid w:val="00B84111"/>
    <w:rsid w:val="00B84164"/>
    <w:rsid w:val="00B844BC"/>
    <w:rsid w:val="00B84660"/>
    <w:rsid w:val="00B849E8"/>
    <w:rsid w:val="00B84AA3"/>
    <w:rsid w:val="00B84AC4"/>
    <w:rsid w:val="00B84DCD"/>
    <w:rsid w:val="00B84EAE"/>
    <w:rsid w:val="00B84FD7"/>
    <w:rsid w:val="00B85231"/>
    <w:rsid w:val="00B852B0"/>
    <w:rsid w:val="00B8532A"/>
    <w:rsid w:val="00B8534C"/>
    <w:rsid w:val="00B853E0"/>
    <w:rsid w:val="00B8563F"/>
    <w:rsid w:val="00B8565D"/>
    <w:rsid w:val="00B856DA"/>
    <w:rsid w:val="00B857BD"/>
    <w:rsid w:val="00B858A8"/>
    <w:rsid w:val="00B859D4"/>
    <w:rsid w:val="00B85B32"/>
    <w:rsid w:val="00B85B8A"/>
    <w:rsid w:val="00B85D29"/>
    <w:rsid w:val="00B85E3E"/>
    <w:rsid w:val="00B85EB5"/>
    <w:rsid w:val="00B85ED2"/>
    <w:rsid w:val="00B85F63"/>
    <w:rsid w:val="00B86050"/>
    <w:rsid w:val="00B86110"/>
    <w:rsid w:val="00B8616E"/>
    <w:rsid w:val="00B862BD"/>
    <w:rsid w:val="00B86303"/>
    <w:rsid w:val="00B86306"/>
    <w:rsid w:val="00B8646D"/>
    <w:rsid w:val="00B86508"/>
    <w:rsid w:val="00B86891"/>
    <w:rsid w:val="00B86896"/>
    <w:rsid w:val="00B86898"/>
    <w:rsid w:val="00B868B1"/>
    <w:rsid w:val="00B868C8"/>
    <w:rsid w:val="00B8693A"/>
    <w:rsid w:val="00B869D4"/>
    <w:rsid w:val="00B86AEC"/>
    <w:rsid w:val="00B86D04"/>
    <w:rsid w:val="00B86D9F"/>
    <w:rsid w:val="00B86E7A"/>
    <w:rsid w:val="00B86F42"/>
    <w:rsid w:val="00B87117"/>
    <w:rsid w:val="00B8725A"/>
    <w:rsid w:val="00B87283"/>
    <w:rsid w:val="00B872E9"/>
    <w:rsid w:val="00B874FB"/>
    <w:rsid w:val="00B875D2"/>
    <w:rsid w:val="00B87644"/>
    <w:rsid w:val="00B87AB6"/>
    <w:rsid w:val="00B87C99"/>
    <w:rsid w:val="00B87D66"/>
    <w:rsid w:val="00B87E96"/>
    <w:rsid w:val="00B902C7"/>
    <w:rsid w:val="00B9044D"/>
    <w:rsid w:val="00B90488"/>
    <w:rsid w:val="00B904D9"/>
    <w:rsid w:val="00B90580"/>
    <w:rsid w:val="00B9063D"/>
    <w:rsid w:val="00B9064F"/>
    <w:rsid w:val="00B90676"/>
    <w:rsid w:val="00B90D18"/>
    <w:rsid w:val="00B90DEB"/>
    <w:rsid w:val="00B90E41"/>
    <w:rsid w:val="00B90E7F"/>
    <w:rsid w:val="00B90EA4"/>
    <w:rsid w:val="00B90F54"/>
    <w:rsid w:val="00B90F63"/>
    <w:rsid w:val="00B90F99"/>
    <w:rsid w:val="00B90FA4"/>
    <w:rsid w:val="00B910A1"/>
    <w:rsid w:val="00B9139F"/>
    <w:rsid w:val="00B91406"/>
    <w:rsid w:val="00B9144F"/>
    <w:rsid w:val="00B914C5"/>
    <w:rsid w:val="00B914E4"/>
    <w:rsid w:val="00B914F4"/>
    <w:rsid w:val="00B9152A"/>
    <w:rsid w:val="00B91548"/>
    <w:rsid w:val="00B91572"/>
    <w:rsid w:val="00B915E9"/>
    <w:rsid w:val="00B9160E"/>
    <w:rsid w:val="00B9163B"/>
    <w:rsid w:val="00B91646"/>
    <w:rsid w:val="00B91678"/>
    <w:rsid w:val="00B91704"/>
    <w:rsid w:val="00B91864"/>
    <w:rsid w:val="00B91957"/>
    <w:rsid w:val="00B919F5"/>
    <w:rsid w:val="00B91AEE"/>
    <w:rsid w:val="00B91B26"/>
    <w:rsid w:val="00B91B32"/>
    <w:rsid w:val="00B91BB3"/>
    <w:rsid w:val="00B91C00"/>
    <w:rsid w:val="00B91CD6"/>
    <w:rsid w:val="00B91CDC"/>
    <w:rsid w:val="00B91D5B"/>
    <w:rsid w:val="00B91E4B"/>
    <w:rsid w:val="00B91EE5"/>
    <w:rsid w:val="00B91F58"/>
    <w:rsid w:val="00B92165"/>
    <w:rsid w:val="00B9216F"/>
    <w:rsid w:val="00B92177"/>
    <w:rsid w:val="00B9230C"/>
    <w:rsid w:val="00B92378"/>
    <w:rsid w:val="00B92400"/>
    <w:rsid w:val="00B92448"/>
    <w:rsid w:val="00B92537"/>
    <w:rsid w:val="00B92543"/>
    <w:rsid w:val="00B925A9"/>
    <w:rsid w:val="00B927D0"/>
    <w:rsid w:val="00B92911"/>
    <w:rsid w:val="00B929BA"/>
    <w:rsid w:val="00B92A45"/>
    <w:rsid w:val="00B92A57"/>
    <w:rsid w:val="00B92A9B"/>
    <w:rsid w:val="00B92DD7"/>
    <w:rsid w:val="00B92EE1"/>
    <w:rsid w:val="00B92F8F"/>
    <w:rsid w:val="00B931DF"/>
    <w:rsid w:val="00B93275"/>
    <w:rsid w:val="00B932C2"/>
    <w:rsid w:val="00B932DF"/>
    <w:rsid w:val="00B93437"/>
    <w:rsid w:val="00B93508"/>
    <w:rsid w:val="00B93522"/>
    <w:rsid w:val="00B9353A"/>
    <w:rsid w:val="00B936FA"/>
    <w:rsid w:val="00B93729"/>
    <w:rsid w:val="00B937F9"/>
    <w:rsid w:val="00B93A2A"/>
    <w:rsid w:val="00B93B47"/>
    <w:rsid w:val="00B93C11"/>
    <w:rsid w:val="00B93F58"/>
    <w:rsid w:val="00B93F75"/>
    <w:rsid w:val="00B941AB"/>
    <w:rsid w:val="00B9420B"/>
    <w:rsid w:val="00B94233"/>
    <w:rsid w:val="00B94279"/>
    <w:rsid w:val="00B942C1"/>
    <w:rsid w:val="00B9462D"/>
    <w:rsid w:val="00B946B1"/>
    <w:rsid w:val="00B94708"/>
    <w:rsid w:val="00B9494D"/>
    <w:rsid w:val="00B94A1A"/>
    <w:rsid w:val="00B94AA4"/>
    <w:rsid w:val="00B94B34"/>
    <w:rsid w:val="00B94C22"/>
    <w:rsid w:val="00B94E8C"/>
    <w:rsid w:val="00B94EE5"/>
    <w:rsid w:val="00B94F2C"/>
    <w:rsid w:val="00B94F35"/>
    <w:rsid w:val="00B94FB9"/>
    <w:rsid w:val="00B9508A"/>
    <w:rsid w:val="00B95182"/>
    <w:rsid w:val="00B951DA"/>
    <w:rsid w:val="00B952EE"/>
    <w:rsid w:val="00B95331"/>
    <w:rsid w:val="00B95408"/>
    <w:rsid w:val="00B954DE"/>
    <w:rsid w:val="00B95702"/>
    <w:rsid w:val="00B95742"/>
    <w:rsid w:val="00B95828"/>
    <w:rsid w:val="00B9598C"/>
    <w:rsid w:val="00B959A8"/>
    <w:rsid w:val="00B95E46"/>
    <w:rsid w:val="00B95F13"/>
    <w:rsid w:val="00B95F71"/>
    <w:rsid w:val="00B95F88"/>
    <w:rsid w:val="00B9603D"/>
    <w:rsid w:val="00B96079"/>
    <w:rsid w:val="00B961F2"/>
    <w:rsid w:val="00B963A2"/>
    <w:rsid w:val="00B963AD"/>
    <w:rsid w:val="00B963D9"/>
    <w:rsid w:val="00B964F5"/>
    <w:rsid w:val="00B966FB"/>
    <w:rsid w:val="00B9685E"/>
    <w:rsid w:val="00B96936"/>
    <w:rsid w:val="00B96AA5"/>
    <w:rsid w:val="00B96AD3"/>
    <w:rsid w:val="00B96B37"/>
    <w:rsid w:val="00B96B54"/>
    <w:rsid w:val="00B96DB5"/>
    <w:rsid w:val="00B96F2C"/>
    <w:rsid w:val="00B96F97"/>
    <w:rsid w:val="00B9702F"/>
    <w:rsid w:val="00B97081"/>
    <w:rsid w:val="00B9713E"/>
    <w:rsid w:val="00B97320"/>
    <w:rsid w:val="00B9735A"/>
    <w:rsid w:val="00B9735E"/>
    <w:rsid w:val="00B97748"/>
    <w:rsid w:val="00B97C26"/>
    <w:rsid w:val="00B97F1D"/>
    <w:rsid w:val="00B97FC4"/>
    <w:rsid w:val="00BA005C"/>
    <w:rsid w:val="00BA0179"/>
    <w:rsid w:val="00BA03A2"/>
    <w:rsid w:val="00BA03D8"/>
    <w:rsid w:val="00BA05AD"/>
    <w:rsid w:val="00BA06BA"/>
    <w:rsid w:val="00BA07F2"/>
    <w:rsid w:val="00BA0825"/>
    <w:rsid w:val="00BA08D2"/>
    <w:rsid w:val="00BA08D8"/>
    <w:rsid w:val="00BA0970"/>
    <w:rsid w:val="00BA0AC5"/>
    <w:rsid w:val="00BA0BE4"/>
    <w:rsid w:val="00BA0C02"/>
    <w:rsid w:val="00BA0C31"/>
    <w:rsid w:val="00BA0E37"/>
    <w:rsid w:val="00BA0E91"/>
    <w:rsid w:val="00BA1010"/>
    <w:rsid w:val="00BA10EC"/>
    <w:rsid w:val="00BA1111"/>
    <w:rsid w:val="00BA122F"/>
    <w:rsid w:val="00BA1276"/>
    <w:rsid w:val="00BA1483"/>
    <w:rsid w:val="00BA14E7"/>
    <w:rsid w:val="00BA1649"/>
    <w:rsid w:val="00BA1931"/>
    <w:rsid w:val="00BA19C1"/>
    <w:rsid w:val="00BA19C3"/>
    <w:rsid w:val="00BA1A68"/>
    <w:rsid w:val="00BA1B9A"/>
    <w:rsid w:val="00BA1C27"/>
    <w:rsid w:val="00BA1C33"/>
    <w:rsid w:val="00BA1CA4"/>
    <w:rsid w:val="00BA1ECC"/>
    <w:rsid w:val="00BA1F28"/>
    <w:rsid w:val="00BA1FC5"/>
    <w:rsid w:val="00BA216A"/>
    <w:rsid w:val="00BA2308"/>
    <w:rsid w:val="00BA2495"/>
    <w:rsid w:val="00BA2573"/>
    <w:rsid w:val="00BA25CE"/>
    <w:rsid w:val="00BA25DA"/>
    <w:rsid w:val="00BA261D"/>
    <w:rsid w:val="00BA26C2"/>
    <w:rsid w:val="00BA2815"/>
    <w:rsid w:val="00BA28B2"/>
    <w:rsid w:val="00BA2A0F"/>
    <w:rsid w:val="00BA2A43"/>
    <w:rsid w:val="00BA2A92"/>
    <w:rsid w:val="00BA2C62"/>
    <w:rsid w:val="00BA2C6F"/>
    <w:rsid w:val="00BA2C73"/>
    <w:rsid w:val="00BA2C7D"/>
    <w:rsid w:val="00BA2D47"/>
    <w:rsid w:val="00BA2E30"/>
    <w:rsid w:val="00BA2E5F"/>
    <w:rsid w:val="00BA2EAC"/>
    <w:rsid w:val="00BA2EB0"/>
    <w:rsid w:val="00BA331A"/>
    <w:rsid w:val="00BA3430"/>
    <w:rsid w:val="00BA3434"/>
    <w:rsid w:val="00BA34D0"/>
    <w:rsid w:val="00BA35ED"/>
    <w:rsid w:val="00BA384A"/>
    <w:rsid w:val="00BA39C3"/>
    <w:rsid w:val="00BA3B55"/>
    <w:rsid w:val="00BA3C05"/>
    <w:rsid w:val="00BA3D87"/>
    <w:rsid w:val="00BA3EA0"/>
    <w:rsid w:val="00BA3F8B"/>
    <w:rsid w:val="00BA41DA"/>
    <w:rsid w:val="00BA4458"/>
    <w:rsid w:val="00BA4476"/>
    <w:rsid w:val="00BA4496"/>
    <w:rsid w:val="00BA44A1"/>
    <w:rsid w:val="00BA450F"/>
    <w:rsid w:val="00BA4540"/>
    <w:rsid w:val="00BA4715"/>
    <w:rsid w:val="00BA4867"/>
    <w:rsid w:val="00BA48BA"/>
    <w:rsid w:val="00BA4979"/>
    <w:rsid w:val="00BA4C6E"/>
    <w:rsid w:val="00BA4D1D"/>
    <w:rsid w:val="00BA4DF2"/>
    <w:rsid w:val="00BA4F59"/>
    <w:rsid w:val="00BA4F7E"/>
    <w:rsid w:val="00BA4FAF"/>
    <w:rsid w:val="00BA4FEC"/>
    <w:rsid w:val="00BA5106"/>
    <w:rsid w:val="00BA5129"/>
    <w:rsid w:val="00BA5237"/>
    <w:rsid w:val="00BA5249"/>
    <w:rsid w:val="00BA52A2"/>
    <w:rsid w:val="00BA52E4"/>
    <w:rsid w:val="00BA52E5"/>
    <w:rsid w:val="00BA52EC"/>
    <w:rsid w:val="00BA5321"/>
    <w:rsid w:val="00BA53C1"/>
    <w:rsid w:val="00BA53D1"/>
    <w:rsid w:val="00BA55CB"/>
    <w:rsid w:val="00BA55E8"/>
    <w:rsid w:val="00BA578F"/>
    <w:rsid w:val="00BA582A"/>
    <w:rsid w:val="00BA58E0"/>
    <w:rsid w:val="00BA5A33"/>
    <w:rsid w:val="00BA5BD0"/>
    <w:rsid w:val="00BA5CE8"/>
    <w:rsid w:val="00BA5D64"/>
    <w:rsid w:val="00BA5D70"/>
    <w:rsid w:val="00BA5D84"/>
    <w:rsid w:val="00BA5D98"/>
    <w:rsid w:val="00BA5E06"/>
    <w:rsid w:val="00BA5F0E"/>
    <w:rsid w:val="00BA5F9C"/>
    <w:rsid w:val="00BA602D"/>
    <w:rsid w:val="00BA6267"/>
    <w:rsid w:val="00BA6391"/>
    <w:rsid w:val="00BA6709"/>
    <w:rsid w:val="00BA6792"/>
    <w:rsid w:val="00BA683B"/>
    <w:rsid w:val="00BA698B"/>
    <w:rsid w:val="00BA6AC2"/>
    <w:rsid w:val="00BA6AF3"/>
    <w:rsid w:val="00BA6B1C"/>
    <w:rsid w:val="00BA6BDD"/>
    <w:rsid w:val="00BA6C2D"/>
    <w:rsid w:val="00BA6EBB"/>
    <w:rsid w:val="00BA6FBB"/>
    <w:rsid w:val="00BA71BA"/>
    <w:rsid w:val="00BA728C"/>
    <w:rsid w:val="00BA72DB"/>
    <w:rsid w:val="00BA7372"/>
    <w:rsid w:val="00BA74C2"/>
    <w:rsid w:val="00BA7587"/>
    <w:rsid w:val="00BA7610"/>
    <w:rsid w:val="00BA76A4"/>
    <w:rsid w:val="00BA76CB"/>
    <w:rsid w:val="00BA7729"/>
    <w:rsid w:val="00BA7740"/>
    <w:rsid w:val="00BA77A4"/>
    <w:rsid w:val="00BA77D3"/>
    <w:rsid w:val="00BA7880"/>
    <w:rsid w:val="00BA7891"/>
    <w:rsid w:val="00BA7900"/>
    <w:rsid w:val="00BA796C"/>
    <w:rsid w:val="00BA79D3"/>
    <w:rsid w:val="00BA7AA5"/>
    <w:rsid w:val="00BA7B47"/>
    <w:rsid w:val="00BA7D68"/>
    <w:rsid w:val="00BA7D77"/>
    <w:rsid w:val="00BA7E55"/>
    <w:rsid w:val="00BA7F07"/>
    <w:rsid w:val="00BA7F3A"/>
    <w:rsid w:val="00BA7F48"/>
    <w:rsid w:val="00BA7F9D"/>
    <w:rsid w:val="00BB0019"/>
    <w:rsid w:val="00BB0054"/>
    <w:rsid w:val="00BB0308"/>
    <w:rsid w:val="00BB030A"/>
    <w:rsid w:val="00BB0543"/>
    <w:rsid w:val="00BB068F"/>
    <w:rsid w:val="00BB07A5"/>
    <w:rsid w:val="00BB0847"/>
    <w:rsid w:val="00BB0887"/>
    <w:rsid w:val="00BB0896"/>
    <w:rsid w:val="00BB0907"/>
    <w:rsid w:val="00BB091C"/>
    <w:rsid w:val="00BB0925"/>
    <w:rsid w:val="00BB0A41"/>
    <w:rsid w:val="00BB0AEA"/>
    <w:rsid w:val="00BB0B05"/>
    <w:rsid w:val="00BB0B1D"/>
    <w:rsid w:val="00BB0B87"/>
    <w:rsid w:val="00BB0BC9"/>
    <w:rsid w:val="00BB0C1F"/>
    <w:rsid w:val="00BB0C75"/>
    <w:rsid w:val="00BB0C7A"/>
    <w:rsid w:val="00BB0D55"/>
    <w:rsid w:val="00BB0DED"/>
    <w:rsid w:val="00BB0FC7"/>
    <w:rsid w:val="00BB1248"/>
    <w:rsid w:val="00BB1355"/>
    <w:rsid w:val="00BB1384"/>
    <w:rsid w:val="00BB13BA"/>
    <w:rsid w:val="00BB1580"/>
    <w:rsid w:val="00BB15F5"/>
    <w:rsid w:val="00BB16DB"/>
    <w:rsid w:val="00BB16E7"/>
    <w:rsid w:val="00BB17AD"/>
    <w:rsid w:val="00BB1840"/>
    <w:rsid w:val="00BB19CF"/>
    <w:rsid w:val="00BB1A7E"/>
    <w:rsid w:val="00BB1B92"/>
    <w:rsid w:val="00BB1DF0"/>
    <w:rsid w:val="00BB1EE5"/>
    <w:rsid w:val="00BB1F6B"/>
    <w:rsid w:val="00BB2124"/>
    <w:rsid w:val="00BB221C"/>
    <w:rsid w:val="00BB2401"/>
    <w:rsid w:val="00BB242C"/>
    <w:rsid w:val="00BB2473"/>
    <w:rsid w:val="00BB24E1"/>
    <w:rsid w:val="00BB255D"/>
    <w:rsid w:val="00BB2654"/>
    <w:rsid w:val="00BB2A50"/>
    <w:rsid w:val="00BB2AA1"/>
    <w:rsid w:val="00BB2B7B"/>
    <w:rsid w:val="00BB2CC0"/>
    <w:rsid w:val="00BB2D3A"/>
    <w:rsid w:val="00BB2D46"/>
    <w:rsid w:val="00BB2EF5"/>
    <w:rsid w:val="00BB2F51"/>
    <w:rsid w:val="00BB3047"/>
    <w:rsid w:val="00BB321E"/>
    <w:rsid w:val="00BB3267"/>
    <w:rsid w:val="00BB3294"/>
    <w:rsid w:val="00BB3301"/>
    <w:rsid w:val="00BB3378"/>
    <w:rsid w:val="00BB34F2"/>
    <w:rsid w:val="00BB3593"/>
    <w:rsid w:val="00BB35C5"/>
    <w:rsid w:val="00BB3607"/>
    <w:rsid w:val="00BB382B"/>
    <w:rsid w:val="00BB3833"/>
    <w:rsid w:val="00BB389B"/>
    <w:rsid w:val="00BB38A0"/>
    <w:rsid w:val="00BB38D2"/>
    <w:rsid w:val="00BB39E1"/>
    <w:rsid w:val="00BB3A8A"/>
    <w:rsid w:val="00BB3A92"/>
    <w:rsid w:val="00BB3AE9"/>
    <w:rsid w:val="00BB3AFF"/>
    <w:rsid w:val="00BB3B50"/>
    <w:rsid w:val="00BB3BEC"/>
    <w:rsid w:val="00BB3D29"/>
    <w:rsid w:val="00BB3E31"/>
    <w:rsid w:val="00BB3F2E"/>
    <w:rsid w:val="00BB3F3F"/>
    <w:rsid w:val="00BB3F7F"/>
    <w:rsid w:val="00BB4097"/>
    <w:rsid w:val="00BB410A"/>
    <w:rsid w:val="00BB4188"/>
    <w:rsid w:val="00BB432F"/>
    <w:rsid w:val="00BB4516"/>
    <w:rsid w:val="00BB453B"/>
    <w:rsid w:val="00BB458B"/>
    <w:rsid w:val="00BB4590"/>
    <w:rsid w:val="00BB4740"/>
    <w:rsid w:val="00BB477B"/>
    <w:rsid w:val="00BB4785"/>
    <w:rsid w:val="00BB4790"/>
    <w:rsid w:val="00BB47F2"/>
    <w:rsid w:val="00BB47F9"/>
    <w:rsid w:val="00BB4841"/>
    <w:rsid w:val="00BB4870"/>
    <w:rsid w:val="00BB4A57"/>
    <w:rsid w:val="00BB4A92"/>
    <w:rsid w:val="00BB4CC1"/>
    <w:rsid w:val="00BB4E29"/>
    <w:rsid w:val="00BB4E31"/>
    <w:rsid w:val="00BB4F4A"/>
    <w:rsid w:val="00BB4F8D"/>
    <w:rsid w:val="00BB5035"/>
    <w:rsid w:val="00BB5087"/>
    <w:rsid w:val="00BB514F"/>
    <w:rsid w:val="00BB52BD"/>
    <w:rsid w:val="00BB532F"/>
    <w:rsid w:val="00BB5377"/>
    <w:rsid w:val="00BB54C8"/>
    <w:rsid w:val="00BB550B"/>
    <w:rsid w:val="00BB55C5"/>
    <w:rsid w:val="00BB5603"/>
    <w:rsid w:val="00BB5669"/>
    <w:rsid w:val="00BB569C"/>
    <w:rsid w:val="00BB578A"/>
    <w:rsid w:val="00BB5831"/>
    <w:rsid w:val="00BB5A04"/>
    <w:rsid w:val="00BB5A3E"/>
    <w:rsid w:val="00BB5B0E"/>
    <w:rsid w:val="00BB5C01"/>
    <w:rsid w:val="00BB5CFB"/>
    <w:rsid w:val="00BB5D25"/>
    <w:rsid w:val="00BB5D64"/>
    <w:rsid w:val="00BB5DAD"/>
    <w:rsid w:val="00BB5DD6"/>
    <w:rsid w:val="00BB5E07"/>
    <w:rsid w:val="00BB5FA3"/>
    <w:rsid w:val="00BB605B"/>
    <w:rsid w:val="00BB6065"/>
    <w:rsid w:val="00BB6128"/>
    <w:rsid w:val="00BB6342"/>
    <w:rsid w:val="00BB63C4"/>
    <w:rsid w:val="00BB63F1"/>
    <w:rsid w:val="00BB640C"/>
    <w:rsid w:val="00BB6553"/>
    <w:rsid w:val="00BB670D"/>
    <w:rsid w:val="00BB6839"/>
    <w:rsid w:val="00BB6AC6"/>
    <w:rsid w:val="00BB6AD0"/>
    <w:rsid w:val="00BB6C42"/>
    <w:rsid w:val="00BB6DCE"/>
    <w:rsid w:val="00BB6EF9"/>
    <w:rsid w:val="00BB6F1B"/>
    <w:rsid w:val="00BB70BB"/>
    <w:rsid w:val="00BB7149"/>
    <w:rsid w:val="00BB7195"/>
    <w:rsid w:val="00BB7245"/>
    <w:rsid w:val="00BB74E2"/>
    <w:rsid w:val="00BB74E5"/>
    <w:rsid w:val="00BB755D"/>
    <w:rsid w:val="00BB7606"/>
    <w:rsid w:val="00BB7726"/>
    <w:rsid w:val="00BB787F"/>
    <w:rsid w:val="00BB7A11"/>
    <w:rsid w:val="00BB7B67"/>
    <w:rsid w:val="00BB7C29"/>
    <w:rsid w:val="00BB7C73"/>
    <w:rsid w:val="00BB7C79"/>
    <w:rsid w:val="00BB7D9A"/>
    <w:rsid w:val="00BB7E0F"/>
    <w:rsid w:val="00BB7EE6"/>
    <w:rsid w:val="00BB7F94"/>
    <w:rsid w:val="00BB7FE2"/>
    <w:rsid w:val="00BC0018"/>
    <w:rsid w:val="00BC0111"/>
    <w:rsid w:val="00BC013B"/>
    <w:rsid w:val="00BC0343"/>
    <w:rsid w:val="00BC0411"/>
    <w:rsid w:val="00BC046A"/>
    <w:rsid w:val="00BC056F"/>
    <w:rsid w:val="00BC064B"/>
    <w:rsid w:val="00BC068D"/>
    <w:rsid w:val="00BC06A9"/>
    <w:rsid w:val="00BC06F5"/>
    <w:rsid w:val="00BC0784"/>
    <w:rsid w:val="00BC078E"/>
    <w:rsid w:val="00BC08B5"/>
    <w:rsid w:val="00BC0985"/>
    <w:rsid w:val="00BC09C9"/>
    <w:rsid w:val="00BC0A1E"/>
    <w:rsid w:val="00BC0AFE"/>
    <w:rsid w:val="00BC0B69"/>
    <w:rsid w:val="00BC0B8E"/>
    <w:rsid w:val="00BC0DEE"/>
    <w:rsid w:val="00BC1018"/>
    <w:rsid w:val="00BC1070"/>
    <w:rsid w:val="00BC11B9"/>
    <w:rsid w:val="00BC11F6"/>
    <w:rsid w:val="00BC1202"/>
    <w:rsid w:val="00BC123C"/>
    <w:rsid w:val="00BC124A"/>
    <w:rsid w:val="00BC13FB"/>
    <w:rsid w:val="00BC1506"/>
    <w:rsid w:val="00BC15BC"/>
    <w:rsid w:val="00BC16DD"/>
    <w:rsid w:val="00BC1757"/>
    <w:rsid w:val="00BC1860"/>
    <w:rsid w:val="00BC1928"/>
    <w:rsid w:val="00BC196C"/>
    <w:rsid w:val="00BC1B31"/>
    <w:rsid w:val="00BC1B8B"/>
    <w:rsid w:val="00BC1C05"/>
    <w:rsid w:val="00BC1C35"/>
    <w:rsid w:val="00BC1C9A"/>
    <w:rsid w:val="00BC1DA3"/>
    <w:rsid w:val="00BC1DBB"/>
    <w:rsid w:val="00BC1F0E"/>
    <w:rsid w:val="00BC1F93"/>
    <w:rsid w:val="00BC1FEF"/>
    <w:rsid w:val="00BC213D"/>
    <w:rsid w:val="00BC220D"/>
    <w:rsid w:val="00BC2389"/>
    <w:rsid w:val="00BC24F3"/>
    <w:rsid w:val="00BC2536"/>
    <w:rsid w:val="00BC261A"/>
    <w:rsid w:val="00BC2622"/>
    <w:rsid w:val="00BC2635"/>
    <w:rsid w:val="00BC277C"/>
    <w:rsid w:val="00BC28D7"/>
    <w:rsid w:val="00BC2949"/>
    <w:rsid w:val="00BC295D"/>
    <w:rsid w:val="00BC29D5"/>
    <w:rsid w:val="00BC2A8D"/>
    <w:rsid w:val="00BC2AEB"/>
    <w:rsid w:val="00BC2B57"/>
    <w:rsid w:val="00BC2B9F"/>
    <w:rsid w:val="00BC2D12"/>
    <w:rsid w:val="00BC2F84"/>
    <w:rsid w:val="00BC307A"/>
    <w:rsid w:val="00BC30A0"/>
    <w:rsid w:val="00BC30B7"/>
    <w:rsid w:val="00BC30E0"/>
    <w:rsid w:val="00BC322D"/>
    <w:rsid w:val="00BC3247"/>
    <w:rsid w:val="00BC326E"/>
    <w:rsid w:val="00BC33B6"/>
    <w:rsid w:val="00BC3542"/>
    <w:rsid w:val="00BC36EE"/>
    <w:rsid w:val="00BC3704"/>
    <w:rsid w:val="00BC3725"/>
    <w:rsid w:val="00BC37A1"/>
    <w:rsid w:val="00BC3837"/>
    <w:rsid w:val="00BC385D"/>
    <w:rsid w:val="00BC3882"/>
    <w:rsid w:val="00BC38C5"/>
    <w:rsid w:val="00BC3960"/>
    <w:rsid w:val="00BC3A15"/>
    <w:rsid w:val="00BC3A1F"/>
    <w:rsid w:val="00BC3A5B"/>
    <w:rsid w:val="00BC3AD6"/>
    <w:rsid w:val="00BC3B01"/>
    <w:rsid w:val="00BC3B3D"/>
    <w:rsid w:val="00BC3E92"/>
    <w:rsid w:val="00BC3EA3"/>
    <w:rsid w:val="00BC3F89"/>
    <w:rsid w:val="00BC3F93"/>
    <w:rsid w:val="00BC3FAD"/>
    <w:rsid w:val="00BC3FF8"/>
    <w:rsid w:val="00BC4102"/>
    <w:rsid w:val="00BC4105"/>
    <w:rsid w:val="00BC4338"/>
    <w:rsid w:val="00BC48B7"/>
    <w:rsid w:val="00BC48C2"/>
    <w:rsid w:val="00BC49C0"/>
    <w:rsid w:val="00BC49FC"/>
    <w:rsid w:val="00BC4A6E"/>
    <w:rsid w:val="00BC4AB5"/>
    <w:rsid w:val="00BC4C12"/>
    <w:rsid w:val="00BC4D96"/>
    <w:rsid w:val="00BC4E18"/>
    <w:rsid w:val="00BC4E38"/>
    <w:rsid w:val="00BC4FE1"/>
    <w:rsid w:val="00BC50FD"/>
    <w:rsid w:val="00BC5266"/>
    <w:rsid w:val="00BC53FE"/>
    <w:rsid w:val="00BC5489"/>
    <w:rsid w:val="00BC550E"/>
    <w:rsid w:val="00BC552A"/>
    <w:rsid w:val="00BC5608"/>
    <w:rsid w:val="00BC56BA"/>
    <w:rsid w:val="00BC570D"/>
    <w:rsid w:val="00BC577A"/>
    <w:rsid w:val="00BC5830"/>
    <w:rsid w:val="00BC5918"/>
    <w:rsid w:val="00BC5934"/>
    <w:rsid w:val="00BC59A8"/>
    <w:rsid w:val="00BC5CC8"/>
    <w:rsid w:val="00BC5CCF"/>
    <w:rsid w:val="00BC5D52"/>
    <w:rsid w:val="00BC5DB8"/>
    <w:rsid w:val="00BC5E37"/>
    <w:rsid w:val="00BC6112"/>
    <w:rsid w:val="00BC6249"/>
    <w:rsid w:val="00BC626A"/>
    <w:rsid w:val="00BC62FD"/>
    <w:rsid w:val="00BC63AC"/>
    <w:rsid w:val="00BC6572"/>
    <w:rsid w:val="00BC65E3"/>
    <w:rsid w:val="00BC67A3"/>
    <w:rsid w:val="00BC683E"/>
    <w:rsid w:val="00BC6871"/>
    <w:rsid w:val="00BC68FB"/>
    <w:rsid w:val="00BC69C6"/>
    <w:rsid w:val="00BC6A39"/>
    <w:rsid w:val="00BC6A76"/>
    <w:rsid w:val="00BC6AE6"/>
    <w:rsid w:val="00BC6CCB"/>
    <w:rsid w:val="00BC6D27"/>
    <w:rsid w:val="00BC6DC4"/>
    <w:rsid w:val="00BC6DE5"/>
    <w:rsid w:val="00BC6E8E"/>
    <w:rsid w:val="00BC6EA0"/>
    <w:rsid w:val="00BC7117"/>
    <w:rsid w:val="00BC718A"/>
    <w:rsid w:val="00BC7238"/>
    <w:rsid w:val="00BC7271"/>
    <w:rsid w:val="00BC7419"/>
    <w:rsid w:val="00BC7420"/>
    <w:rsid w:val="00BC7464"/>
    <w:rsid w:val="00BC75D1"/>
    <w:rsid w:val="00BC7641"/>
    <w:rsid w:val="00BC7644"/>
    <w:rsid w:val="00BC764D"/>
    <w:rsid w:val="00BC7694"/>
    <w:rsid w:val="00BC774F"/>
    <w:rsid w:val="00BC789E"/>
    <w:rsid w:val="00BC796B"/>
    <w:rsid w:val="00BC7980"/>
    <w:rsid w:val="00BC7AA4"/>
    <w:rsid w:val="00BC7B9B"/>
    <w:rsid w:val="00BC7DF6"/>
    <w:rsid w:val="00BC7E31"/>
    <w:rsid w:val="00BC7F36"/>
    <w:rsid w:val="00BC7F43"/>
    <w:rsid w:val="00BC7FF9"/>
    <w:rsid w:val="00BD0078"/>
    <w:rsid w:val="00BD017C"/>
    <w:rsid w:val="00BD0238"/>
    <w:rsid w:val="00BD02B1"/>
    <w:rsid w:val="00BD03F1"/>
    <w:rsid w:val="00BD046E"/>
    <w:rsid w:val="00BD05FC"/>
    <w:rsid w:val="00BD0910"/>
    <w:rsid w:val="00BD097F"/>
    <w:rsid w:val="00BD09C1"/>
    <w:rsid w:val="00BD0CEE"/>
    <w:rsid w:val="00BD0E77"/>
    <w:rsid w:val="00BD0EEB"/>
    <w:rsid w:val="00BD0FEB"/>
    <w:rsid w:val="00BD111A"/>
    <w:rsid w:val="00BD1308"/>
    <w:rsid w:val="00BD136D"/>
    <w:rsid w:val="00BD1402"/>
    <w:rsid w:val="00BD1429"/>
    <w:rsid w:val="00BD153B"/>
    <w:rsid w:val="00BD1847"/>
    <w:rsid w:val="00BD1951"/>
    <w:rsid w:val="00BD1CCC"/>
    <w:rsid w:val="00BD1CE0"/>
    <w:rsid w:val="00BD1F96"/>
    <w:rsid w:val="00BD1FA9"/>
    <w:rsid w:val="00BD2146"/>
    <w:rsid w:val="00BD2154"/>
    <w:rsid w:val="00BD222C"/>
    <w:rsid w:val="00BD228B"/>
    <w:rsid w:val="00BD229A"/>
    <w:rsid w:val="00BD235E"/>
    <w:rsid w:val="00BD241E"/>
    <w:rsid w:val="00BD2623"/>
    <w:rsid w:val="00BD26D1"/>
    <w:rsid w:val="00BD2705"/>
    <w:rsid w:val="00BD29D0"/>
    <w:rsid w:val="00BD2AC7"/>
    <w:rsid w:val="00BD2B1D"/>
    <w:rsid w:val="00BD2C2D"/>
    <w:rsid w:val="00BD2D90"/>
    <w:rsid w:val="00BD2E7C"/>
    <w:rsid w:val="00BD2EC6"/>
    <w:rsid w:val="00BD317F"/>
    <w:rsid w:val="00BD31DB"/>
    <w:rsid w:val="00BD31DC"/>
    <w:rsid w:val="00BD3298"/>
    <w:rsid w:val="00BD32B0"/>
    <w:rsid w:val="00BD32CD"/>
    <w:rsid w:val="00BD334C"/>
    <w:rsid w:val="00BD3386"/>
    <w:rsid w:val="00BD3390"/>
    <w:rsid w:val="00BD33B1"/>
    <w:rsid w:val="00BD3780"/>
    <w:rsid w:val="00BD3832"/>
    <w:rsid w:val="00BD3919"/>
    <w:rsid w:val="00BD3994"/>
    <w:rsid w:val="00BD399A"/>
    <w:rsid w:val="00BD3AB0"/>
    <w:rsid w:val="00BD3ADB"/>
    <w:rsid w:val="00BD3AF4"/>
    <w:rsid w:val="00BD3AFC"/>
    <w:rsid w:val="00BD3BCA"/>
    <w:rsid w:val="00BD3C3A"/>
    <w:rsid w:val="00BD3CA6"/>
    <w:rsid w:val="00BD3CD6"/>
    <w:rsid w:val="00BD3D88"/>
    <w:rsid w:val="00BD3F01"/>
    <w:rsid w:val="00BD3F02"/>
    <w:rsid w:val="00BD3F4D"/>
    <w:rsid w:val="00BD4042"/>
    <w:rsid w:val="00BD4056"/>
    <w:rsid w:val="00BD41C0"/>
    <w:rsid w:val="00BD47B1"/>
    <w:rsid w:val="00BD47DC"/>
    <w:rsid w:val="00BD49EC"/>
    <w:rsid w:val="00BD4CDA"/>
    <w:rsid w:val="00BD5112"/>
    <w:rsid w:val="00BD5166"/>
    <w:rsid w:val="00BD5228"/>
    <w:rsid w:val="00BD54C2"/>
    <w:rsid w:val="00BD5574"/>
    <w:rsid w:val="00BD55C2"/>
    <w:rsid w:val="00BD56BF"/>
    <w:rsid w:val="00BD5727"/>
    <w:rsid w:val="00BD5A16"/>
    <w:rsid w:val="00BD5A22"/>
    <w:rsid w:val="00BD5A34"/>
    <w:rsid w:val="00BD5B02"/>
    <w:rsid w:val="00BD5B39"/>
    <w:rsid w:val="00BD5BA1"/>
    <w:rsid w:val="00BD5BCA"/>
    <w:rsid w:val="00BD5BE4"/>
    <w:rsid w:val="00BD5CF1"/>
    <w:rsid w:val="00BD5D52"/>
    <w:rsid w:val="00BD5D6B"/>
    <w:rsid w:val="00BD5D8D"/>
    <w:rsid w:val="00BD5FD1"/>
    <w:rsid w:val="00BD60CA"/>
    <w:rsid w:val="00BD60F2"/>
    <w:rsid w:val="00BD6104"/>
    <w:rsid w:val="00BD6139"/>
    <w:rsid w:val="00BD614D"/>
    <w:rsid w:val="00BD61B7"/>
    <w:rsid w:val="00BD658D"/>
    <w:rsid w:val="00BD65C9"/>
    <w:rsid w:val="00BD6640"/>
    <w:rsid w:val="00BD6658"/>
    <w:rsid w:val="00BD66A2"/>
    <w:rsid w:val="00BD66D9"/>
    <w:rsid w:val="00BD672D"/>
    <w:rsid w:val="00BD6991"/>
    <w:rsid w:val="00BD699B"/>
    <w:rsid w:val="00BD6AF8"/>
    <w:rsid w:val="00BD6B36"/>
    <w:rsid w:val="00BD6B3C"/>
    <w:rsid w:val="00BD6C8F"/>
    <w:rsid w:val="00BD6CCD"/>
    <w:rsid w:val="00BD6D2F"/>
    <w:rsid w:val="00BD6E29"/>
    <w:rsid w:val="00BD6EF2"/>
    <w:rsid w:val="00BD6F1A"/>
    <w:rsid w:val="00BD6FC1"/>
    <w:rsid w:val="00BD7024"/>
    <w:rsid w:val="00BD70F6"/>
    <w:rsid w:val="00BD71B9"/>
    <w:rsid w:val="00BD72F0"/>
    <w:rsid w:val="00BD73D6"/>
    <w:rsid w:val="00BD73ED"/>
    <w:rsid w:val="00BD7458"/>
    <w:rsid w:val="00BD74A7"/>
    <w:rsid w:val="00BD7502"/>
    <w:rsid w:val="00BD7692"/>
    <w:rsid w:val="00BD7711"/>
    <w:rsid w:val="00BD772C"/>
    <w:rsid w:val="00BD7836"/>
    <w:rsid w:val="00BD79BF"/>
    <w:rsid w:val="00BD7A22"/>
    <w:rsid w:val="00BD7C57"/>
    <w:rsid w:val="00BD7DFD"/>
    <w:rsid w:val="00BD7FA1"/>
    <w:rsid w:val="00BE0007"/>
    <w:rsid w:val="00BE0038"/>
    <w:rsid w:val="00BE03AD"/>
    <w:rsid w:val="00BE03BB"/>
    <w:rsid w:val="00BE04B3"/>
    <w:rsid w:val="00BE04B6"/>
    <w:rsid w:val="00BE055B"/>
    <w:rsid w:val="00BE06C6"/>
    <w:rsid w:val="00BE06E8"/>
    <w:rsid w:val="00BE0709"/>
    <w:rsid w:val="00BE09EE"/>
    <w:rsid w:val="00BE0B7A"/>
    <w:rsid w:val="00BE0BC6"/>
    <w:rsid w:val="00BE0C7E"/>
    <w:rsid w:val="00BE0CB7"/>
    <w:rsid w:val="00BE0D5E"/>
    <w:rsid w:val="00BE0D8C"/>
    <w:rsid w:val="00BE0EB1"/>
    <w:rsid w:val="00BE0EF9"/>
    <w:rsid w:val="00BE0F05"/>
    <w:rsid w:val="00BE10CA"/>
    <w:rsid w:val="00BE12E2"/>
    <w:rsid w:val="00BE148E"/>
    <w:rsid w:val="00BE14C9"/>
    <w:rsid w:val="00BE1561"/>
    <w:rsid w:val="00BE161B"/>
    <w:rsid w:val="00BE1622"/>
    <w:rsid w:val="00BE1879"/>
    <w:rsid w:val="00BE1AB0"/>
    <w:rsid w:val="00BE1CCB"/>
    <w:rsid w:val="00BE1CF0"/>
    <w:rsid w:val="00BE1EDD"/>
    <w:rsid w:val="00BE1F09"/>
    <w:rsid w:val="00BE2028"/>
    <w:rsid w:val="00BE20C9"/>
    <w:rsid w:val="00BE21AE"/>
    <w:rsid w:val="00BE2247"/>
    <w:rsid w:val="00BE2252"/>
    <w:rsid w:val="00BE22B8"/>
    <w:rsid w:val="00BE242F"/>
    <w:rsid w:val="00BE2501"/>
    <w:rsid w:val="00BE2518"/>
    <w:rsid w:val="00BE25DC"/>
    <w:rsid w:val="00BE2684"/>
    <w:rsid w:val="00BE27A3"/>
    <w:rsid w:val="00BE2870"/>
    <w:rsid w:val="00BE2A44"/>
    <w:rsid w:val="00BE2A74"/>
    <w:rsid w:val="00BE2F7F"/>
    <w:rsid w:val="00BE2FC8"/>
    <w:rsid w:val="00BE2FCA"/>
    <w:rsid w:val="00BE2FE3"/>
    <w:rsid w:val="00BE2FFC"/>
    <w:rsid w:val="00BE3171"/>
    <w:rsid w:val="00BE31CA"/>
    <w:rsid w:val="00BE31FF"/>
    <w:rsid w:val="00BE3267"/>
    <w:rsid w:val="00BE3272"/>
    <w:rsid w:val="00BE34D0"/>
    <w:rsid w:val="00BE34F6"/>
    <w:rsid w:val="00BE3551"/>
    <w:rsid w:val="00BE3552"/>
    <w:rsid w:val="00BE3693"/>
    <w:rsid w:val="00BE36A0"/>
    <w:rsid w:val="00BE36B6"/>
    <w:rsid w:val="00BE370E"/>
    <w:rsid w:val="00BE371B"/>
    <w:rsid w:val="00BE3744"/>
    <w:rsid w:val="00BE3757"/>
    <w:rsid w:val="00BE37E5"/>
    <w:rsid w:val="00BE38BE"/>
    <w:rsid w:val="00BE39E8"/>
    <w:rsid w:val="00BE3A2F"/>
    <w:rsid w:val="00BE3A47"/>
    <w:rsid w:val="00BE3BEC"/>
    <w:rsid w:val="00BE3D68"/>
    <w:rsid w:val="00BE3D8A"/>
    <w:rsid w:val="00BE3E6A"/>
    <w:rsid w:val="00BE4152"/>
    <w:rsid w:val="00BE41B9"/>
    <w:rsid w:val="00BE41DC"/>
    <w:rsid w:val="00BE4282"/>
    <w:rsid w:val="00BE42CF"/>
    <w:rsid w:val="00BE4380"/>
    <w:rsid w:val="00BE43D4"/>
    <w:rsid w:val="00BE44EE"/>
    <w:rsid w:val="00BE4668"/>
    <w:rsid w:val="00BE4752"/>
    <w:rsid w:val="00BE48F2"/>
    <w:rsid w:val="00BE4910"/>
    <w:rsid w:val="00BE49F1"/>
    <w:rsid w:val="00BE4A0B"/>
    <w:rsid w:val="00BE4B11"/>
    <w:rsid w:val="00BE4C30"/>
    <w:rsid w:val="00BE4C55"/>
    <w:rsid w:val="00BE4C9D"/>
    <w:rsid w:val="00BE4CF7"/>
    <w:rsid w:val="00BE5057"/>
    <w:rsid w:val="00BE5076"/>
    <w:rsid w:val="00BE5211"/>
    <w:rsid w:val="00BE523F"/>
    <w:rsid w:val="00BE527F"/>
    <w:rsid w:val="00BE543E"/>
    <w:rsid w:val="00BE5454"/>
    <w:rsid w:val="00BE5584"/>
    <w:rsid w:val="00BE5602"/>
    <w:rsid w:val="00BE5617"/>
    <w:rsid w:val="00BE5661"/>
    <w:rsid w:val="00BE5757"/>
    <w:rsid w:val="00BE57F3"/>
    <w:rsid w:val="00BE5A4B"/>
    <w:rsid w:val="00BE5A5F"/>
    <w:rsid w:val="00BE5B25"/>
    <w:rsid w:val="00BE5DA3"/>
    <w:rsid w:val="00BE5FB9"/>
    <w:rsid w:val="00BE5FCF"/>
    <w:rsid w:val="00BE5FDE"/>
    <w:rsid w:val="00BE6017"/>
    <w:rsid w:val="00BE6061"/>
    <w:rsid w:val="00BE60E2"/>
    <w:rsid w:val="00BE6282"/>
    <w:rsid w:val="00BE62E5"/>
    <w:rsid w:val="00BE6344"/>
    <w:rsid w:val="00BE6580"/>
    <w:rsid w:val="00BE662D"/>
    <w:rsid w:val="00BE6B6B"/>
    <w:rsid w:val="00BE6B7B"/>
    <w:rsid w:val="00BE6B9E"/>
    <w:rsid w:val="00BE6C7A"/>
    <w:rsid w:val="00BE6C9E"/>
    <w:rsid w:val="00BE6CB1"/>
    <w:rsid w:val="00BE6DAD"/>
    <w:rsid w:val="00BE6DB5"/>
    <w:rsid w:val="00BE6E07"/>
    <w:rsid w:val="00BE6E24"/>
    <w:rsid w:val="00BE6F56"/>
    <w:rsid w:val="00BE6FAB"/>
    <w:rsid w:val="00BE6FB5"/>
    <w:rsid w:val="00BE7021"/>
    <w:rsid w:val="00BE70BA"/>
    <w:rsid w:val="00BE70DF"/>
    <w:rsid w:val="00BE7184"/>
    <w:rsid w:val="00BE728D"/>
    <w:rsid w:val="00BE72E6"/>
    <w:rsid w:val="00BE7305"/>
    <w:rsid w:val="00BE7445"/>
    <w:rsid w:val="00BE7573"/>
    <w:rsid w:val="00BE7575"/>
    <w:rsid w:val="00BE76B2"/>
    <w:rsid w:val="00BE76C1"/>
    <w:rsid w:val="00BE7742"/>
    <w:rsid w:val="00BE77AE"/>
    <w:rsid w:val="00BE77C4"/>
    <w:rsid w:val="00BE78F5"/>
    <w:rsid w:val="00BE7952"/>
    <w:rsid w:val="00BE7A53"/>
    <w:rsid w:val="00BE7AE2"/>
    <w:rsid w:val="00BE7C48"/>
    <w:rsid w:val="00BE7C56"/>
    <w:rsid w:val="00BE7C6B"/>
    <w:rsid w:val="00BE7C8A"/>
    <w:rsid w:val="00BE7E43"/>
    <w:rsid w:val="00BE7E74"/>
    <w:rsid w:val="00BE7F24"/>
    <w:rsid w:val="00BF02DE"/>
    <w:rsid w:val="00BF03A2"/>
    <w:rsid w:val="00BF03CC"/>
    <w:rsid w:val="00BF04DF"/>
    <w:rsid w:val="00BF04FB"/>
    <w:rsid w:val="00BF05E6"/>
    <w:rsid w:val="00BF0613"/>
    <w:rsid w:val="00BF0618"/>
    <w:rsid w:val="00BF0621"/>
    <w:rsid w:val="00BF062D"/>
    <w:rsid w:val="00BF0768"/>
    <w:rsid w:val="00BF080A"/>
    <w:rsid w:val="00BF082A"/>
    <w:rsid w:val="00BF089D"/>
    <w:rsid w:val="00BF091A"/>
    <w:rsid w:val="00BF0A20"/>
    <w:rsid w:val="00BF10DC"/>
    <w:rsid w:val="00BF10E8"/>
    <w:rsid w:val="00BF123B"/>
    <w:rsid w:val="00BF1267"/>
    <w:rsid w:val="00BF1308"/>
    <w:rsid w:val="00BF1319"/>
    <w:rsid w:val="00BF14CB"/>
    <w:rsid w:val="00BF1516"/>
    <w:rsid w:val="00BF1529"/>
    <w:rsid w:val="00BF156D"/>
    <w:rsid w:val="00BF16C8"/>
    <w:rsid w:val="00BF1707"/>
    <w:rsid w:val="00BF1834"/>
    <w:rsid w:val="00BF1993"/>
    <w:rsid w:val="00BF1A1C"/>
    <w:rsid w:val="00BF1A50"/>
    <w:rsid w:val="00BF1AD6"/>
    <w:rsid w:val="00BF1AE3"/>
    <w:rsid w:val="00BF1BA5"/>
    <w:rsid w:val="00BF1E0C"/>
    <w:rsid w:val="00BF1E9B"/>
    <w:rsid w:val="00BF1F3D"/>
    <w:rsid w:val="00BF1FDB"/>
    <w:rsid w:val="00BF22BC"/>
    <w:rsid w:val="00BF232A"/>
    <w:rsid w:val="00BF23BF"/>
    <w:rsid w:val="00BF2692"/>
    <w:rsid w:val="00BF272E"/>
    <w:rsid w:val="00BF283D"/>
    <w:rsid w:val="00BF283E"/>
    <w:rsid w:val="00BF289B"/>
    <w:rsid w:val="00BF296D"/>
    <w:rsid w:val="00BF299E"/>
    <w:rsid w:val="00BF2A13"/>
    <w:rsid w:val="00BF2A76"/>
    <w:rsid w:val="00BF2CA6"/>
    <w:rsid w:val="00BF2CB3"/>
    <w:rsid w:val="00BF2E30"/>
    <w:rsid w:val="00BF2E39"/>
    <w:rsid w:val="00BF2E40"/>
    <w:rsid w:val="00BF2F03"/>
    <w:rsid w:val="00BF3016"/>
    <w:rsid w:val="00BF3050"/>
    <w:rsid w:val="00BF3089"/>
    <w:rsid w:val="00BF30B5"/>
    <w:rsid w:val="00BF3202"/>
    <w:rsid w:val="00BF320E"/>
    <w:rsid w:val="00BF334F"/>
    <w:rsid w:val="00BF351D"/>
    <w:rsid w:val="00BF35E6"/>
    <w:rsid w:val="00BF384D"/>
    <w:rsid w:val="00BF3944"/>
    <w:rsid w:val="00BF39BD"/>
    <w:rsid w:val="00BF3A27"/>
    <w:rsid w:val="00BF3B1A"/>
    <w:rsid w:val="00BF3B55"/>
    <w:rsid w:val="00BF3B86"/>
    <w:rsid w:val="00BF3C2B"/>
    <w:rsid w:val="00BF3C43"/>
    <w:rsid w:val="00BF3DD7"/>
    <w:rsid w:val="00BF3E95"/>
    <w:rsid w:val="00BF3EA6"/>
    <w:rsid w:val="00BF3FBB"/>
    <w:rsid w:val="00BF4168"/>
    <w:rsid w:val="00BF43A0"/>
    <w:rsid w:val="00BF4462"/>
    <w:rsid w:val="00BF4572"/>
    <w:rsid w:val="00BF46D7"/>
    <w:rsid w:val="00BF49AE"/>
    <w:rsid w:val="00BF4A48"/>
    <w:rsid w:val="00BF4A5D"/>
    <w:rsid w:val="00BF4A65"/>
    <w:rsid w:val="00BF4BEA"/>
    <w:rsid w:val="00BF4D7F"/>
    <w:rsid w:val="00BF4DCB"/>
    <w:rsid w:val="00BF4DE6"/>
    <w:rsid w:val="00BF4E49"/>
    <w:rsid w:val="00BF4E69"/>
    <w:rsid w:val="00BF4EDA"/>
    <w:rsid w:val="00BF4FED"/>
    <w:rsid w:val="00BF5171"/>
    <w:rsid w:val="00BF51BC"/>
    <w:rsid w:val="00BF5327"/>
    <w:rsid w:val="00BF53ED"/>
    <w:rsid w:val="00BF5483"/>
    <w:rsid w:val="00BF55FF"/>
    <w:rsid w:val="00BF57F3"/>
    <w:rsid w:val="00BF597F"/>
    <w:rsid w:val="00BF599B"/>
    <w:rsid w:val="00BF59CA"/>
    <w:rsid w:val="00BF5BA3"/>
    <w:rsid w:val="00BF5BC2"/>
    <w:rsid w:val="00BF5BC9"/>
    <w:rsid w:val="00BF5C4F"/>
    <w:rsid w:val="00BF5C91"/>
    <w:rsid w:val="00BF5D87"/>
    <w:rsid w:val="00BF5E89"/>
    <w:rsid w:val="00BF5F5B"/>
    <w:rsid w:val="00BF5F62"/>
    <w:rsid w:val="00BF60BB"/>
    <w:rsid w:val="00BF6119"/>
    <w:rsid w:val="00BF6235"/>
    <w:rsid w:val="00BF6289"/>
    <w:rsid w:val="00BF6509"/>
    <w:rsid w:val="00BF6687"/>
    <w:rsid w:val="00BF6692"/>
    <w:rsid w:val="00BF6756"/>
    <w:rsid w:val="00BF67CB"/>
    <w:rsid w:val="00BF6800"/>
    <w:rsid w:val="00BF6850"/>
    <w:rsid w:val="00BF689A"/>
    <w:rsid w:val="00BF696D"/>
    <w:rsid w:val="00BF69E4"/>
    <w:rsid w:val="00BF6A5D"/>
    <w:rsid w:val="00BF6B1E"/>
    <w:rsid w:val="00BF6B25"/>
    <w:rsid w:val="00BF6B7C"/>
    <w:rsid w:val="00BF6BFB"/>
    <w:rsid w:val="00BF6C73"/>
    <w:rsid w:val="00BF6FB1"/>
    <w:rsid w:val="00BF721B"/>
    <w:rsid w:val="00BF730E"/>
    <w:rsid w:val="00BF7409"/>
    <w:rsid w:val="00BF7482"/>
    <w:rsid w:val="00BF7593"/>
    <w:rsid w:val="00BF7610"/>
    <w:rsid w:val="00BF7620"/>
    <w:rsid w:val="00BF76FB"/>
    <w:rsid w:val="00BF7726"/>
    <w:rsid w:val="00BF778F"/>
    <w:rsid w:val="00BF7805"/>
    <w:rsid w:val="00BF784A"/>
    <w:rsid w:val="00BF784E"/>
    <w:rsid w:val="00BF785B"/>
    <w:rsid w:val="00BF793B"/>
    <w:rsid w:val="00BF793E"/>
    <w:rsid w:val="00BF7B06"/>
    <w:rsid w:val="00BF7B4F"/>
    <w:rsid w:val="00BF7D54"/>
    <w:rsid w:val="00BF7D63"/>
    <w:rsid w:val="00BF7DA8"/>
    <w:rsid w:val="00BF7FA1"/>
    <w:rsid w:val="00BF7FA3"/>
    <w:rsid w:val="00BF7FA7"/>
    <w:rsid w:val="00C0003E"/>
    <w:rsid w:val="00C0009D"/>
    <w:rsid w:val="00C00328"/>
    <w:rsid w:val="00C003E8"/>
    <w:rsid w:val="00C00406"/>
    <w:rsid w:val="00C005A2"/>
    <w:rsid w:val="00C00710"/>
    <w:rsid w:val="00C00757"/>
    <w:rsid w:val="00C00773"/>
    <w:rsid w:val="00C00859"/>
    <w:rsid w:val="00C009E1"/>
    <w:rsid w:val="00C00A68"/>
    <w:rsid w:val="00C00B42"/>
    <w:rsid w:val="00C00BF2"/>
    <w:rsid w:val="00C00DA1"/>
    <w:rsid w:val="00C00E13"/>
    <w:rsid w:val="00C00E7A"/>
    <w:rsid w:val="00C00EB4"/>
    <w:rsid w:val="00C00EB5"/>
    <w:rsid w:val="00C00FA3"/>
    <w:rsid w:val="00C00FEE"/>
    <w:rsid w:val="00C01032"/>
    <w:rsid w:val="00C01160"/>
    <w:rsid w:val="00C01185"/>
    <w:rsid w:val="00C01249"/>
    <w:rsid w:val="00C013CB"/>
    <w:rsid w:val="00C013F4"/>
    <w:rsid w:val="00C013F6"/>
    <w:rsid w:val="00C01440"/>
    <w:rsid w:val="00C014DC"/>
    <w:rsid w:val="00C0166B"/>
    <w:rsid w:val="00C01676"/>
    <w:rsid w:val="00C0169C"/>
    <w:rsid w:val="00C01B2F"/>
    <w:rsid w:val="00C01C34"/>
    <w:rsid w:val="00C01D0D"/>
    <w:rsid w:val="00C01DE4"/>
    <w:rsid w:val="00C01F17"/>
    <w:rsid w:val="00C01F9B"/>
    <w:rsid w:val="00C0204C"/>
    <w:rsid w:val="00C0212E"/>
    <w:rsid w:val="00C021EC"/>
    <w:rsid w:val="00C02259"/>
    <w:rsid w:val="00C0228C"/>
    <w:rsid w:val="00C022CB"/>
    <w:rsid w:val="00C02326"/>
    <w:rsid w:val="00C02340"/>
    <w:rsid w:val="00C02470"/>
    <w:rsid w:val="00C026E5"/>
    <w:rsid w:val="00C0272B"/>
    <w:rsid w:val="00C02926"/>
    <w:rsid w:val="00C0299B"/>
    <w:rsid w:val="00C02AD1"/>
    <w:rsid w:val="00C02B0A"/>
    <w:rsid w:val="00C02B5C"/>
    <w:rsid w:val="00C02C17"/>
    <w:rsid w:val="00C02D31"/>
    <w:rsid w:val="00C02D57"/>
    <w:rsid w:val="00C03517"/>
    <w:rsid w:val="00C03522"/>
    <w:rsid w:val="00C03533"/>
    <w:rsid w:val="00C0369A"/>
    <w:rsid w:val="00C037D1"/>
    <w:rsid w:val="00C03839"/>
    <w:rsid w:val="00C038B6"/>
    <w:rsid w:val="00C03904"/>
    <w:rsid w:val="00C03A53"/>
    <w:rsid w:val="00C03A92"/>
    <w:rsid w:val="00C03AE8"/>
    <w:rsid w:val="00C03C0A"/>
    <w:rsid w:val="00C03C2B"/>
    <w:rsid w:val="00C03EB9"/>
    <w:rsid w:val="00C03F95"/>
    <w:rsid w:val="00C04084"/>
    <w:rsid w:val="00C040EB"/>
    <w:rsid w:val="00C04149"/>
    <w:rsid w:val="00C04472"/>
    <w:rsid w:val="00C044F4"/>
    <w:rsid w:val="00C0471E"/>
    <w:rsid w:val="00C047D5"/>
    <w:rsid w:val="00C0482B"/>
    <w:rsid w:val="00C0496C"/>
    <w:rsid w:val="00C04A6C"/>
    <w:rsid w:val="00C04B4A"/>
    <w:rsid w:val="00C04B83"/>
    <w:rsid w:val="00C04BBF"/>
    <w:rsid w:val="00C04FB3"/>
    <w:rsid w:val="00C04FC2"/>
    <w:rsid w:val="00C050AD"/>
    <w:rsid w:val="00C051A1"/>
    <w:rsid w:val="00C052DE"/>
    <w:rsid w:val="00C05317"/>
    <w:rsid w:val="00C053BD"/>
    <w:rsid w:val="00C05408"/>
    <w:rsid w:val="00C05478"/>
    <w:rsid w:val="00C055AA"/>
    <w:rsid w:val="00C055C5"/>
    <w:rsid w:val="00C055D6"/>
    <w:rsid w:val="00C056BA"/>
    <w:rsid w:val="00C0582E"/>
    <w:rsid w:val="00C059B4"/>
    <w:rsid w:val="00C059D6"/>
    <w:rsid w:val="00C05C6C"/>
    <w:rsid w:val="00C05D78"/>
    <w:rsid w:val="00C05E15"/>
    <w:rsid w:val="00C05EB8"/>
    <w:rsid w:val="00C05F2B"/>
    <w:rsid w:val="00C06080"/>
    <w:rsid w:val="00C060F6"/>
    <w:rsid w:val="00C061AF"/>
    <w:rsid w:val="00C06262"/>
    <w:rsid w:val="00C06264"/>
    <w:rsid w:val="00C062DF"/>
    <w:rsid w:val="00C0632E"/>
    <w:rsid w:val="00C06331"/>
    <w:rsid w:val="00C06378"/>
    <w:rsid w:val="00C0641D"/>
    <w:rsid w:val="00C0641F"/>
    <w:rsid w:val="00C06423"/>
    <w:rsid w:val="00C064FE"/>
    <w:rsid w:val="00C0654A"/>
    <w:rsid w:val="00C065A4"/>
    <w:rsid w:val="00C069C5"/>
    <w:rsid w:val="00C069F2"/>
    <w:rsid w:val="00C06AF1"/>
    <w:rsid w:val="00C06C8A"/>
    <w:rsid w:val="00C06C9D"/>
    <w:rsid w:val="00C06D53"/>
    <w:rsid w:val="00C06E33"/>
    <w:rsid w:val="00C06EF3"/>
    <w:rsid w:val="00C06FFC"/>
    <w:rsid w:val="00C07081"/>
    <w:rsid w:val="00C070BE"/>
    <w:rsid w:val="00C0729D"/>
    <w:rsid w:val="00C0747D"/>
    <w:rsid w:val="00C074D5"/>
    <w:rsid w:val="00C074E1"/>
    <w:rsid w:val="00C07572"/>
    <w:rsid w:val="00C075C0"/>
    <w:rsid w:val="00C0767C"/>
    <w:rsid w:val="00C0767E"/>
    <w:rsid w:val="00C076A4"/>
    <w:rsid w:val="00C07712"/>
    <w:rsid w:val="00C0782A"/>
    <w:rsid w:val="00C0784F"/>
    <w:rsid w:val="00C07884"/>
    <w:rsid w:val="00C078D2"/>
    <w:rsid w:val="00C0790E"/>
    <w:rsid w:val="00C07914"/>
    <w:rsid w:val="00C079A3"/>
    <w:rsid w:val="00C079D6"/>
    <w:rsid w:val="00C07A1C"/>
    <w:rsid w:val="00C07A34"/>
    <w:rsid w:val="00C07AA4"/>
    <w:rsid w:val="00C07BB8"/>
    <w:rsid w:val="00C07D24"/>
    <w:rsid w:val="00C07D58"/>
    <w:rsid w:val="00C10041"/>
    <w:rsid w:val="00C10067"/>
    <w:rsid w:val="00C10166"/>
    <w:rsid w:val="00C103D1"/>
    <w:rsid w:val="00C10469"/>
    <w:rsid w:val="00C10554"/>
    <w:rsid w:val="00C1085C"/>
    <w:rsid w:val="00C108A0"/>
    <w:rsid w:val="00C10A31"/>
    <w:rsid w:val="00C10A80"/>
    <w:rsid w:val="00C10ABE"/>
    <w:rsid w:val="00C10BB0"/>
    <w:rsid w:val="00C10BB8"/>
    <w:rsid w:val="00C10CEC"/>
    <w:rsid w:val="00C10D6C"/>
    <w:rsid w:val="00C10D7A"/>
    <w:rsid w:val="00C10DE0"/>
    <w:rsid w:val="00C10E88"/>
    <w:rsid w:val="00C10E94"/>
    <w:rsid w:val="00C10EA0"/>
    <w:rsid w:val="00C10F55"/>
    <w:rsid w:val="00C1115C"/>
    <w:rsid w:val="00C111BC"/>
    <w:rsid w:val="00C11246"/>
    <w:rsid w:val="00C11264"/>
    <w:rsid w:val="00C11344"/>
    <w:rsid w:val="00C115DC"/>
    <w:rsid w:val="00C11686"/>
    <w:rsid w:val="00C116D2"/>
    <w:rsid w:val="00C11766"/>
    <w:rsid w:val="00C117BE"/>
    <w:rsid w:val="00C118FD"/>
    <w:rsid w:val="00C1195D"/>
    <w:rsid w:val="00C11A4B"/>
    <w:rsid w:val="00C11CCD"/>
    <w:rsid w:val="00C11EDA"/>
    <w:rsid w:val="00C11FB6"/>
    <w:rsid w:val="00C12030"/>
    <w:rsid w:val="00C12045"/>
    <w:rsid w:val="00C120B9"/>
    <w:rsid w:val="00C121AA"/>
    <w:rsid w:val="00C12321"/>
    <w:rsid w:val="00C12405"/>
    <w:rsid w:val="00C12439"/>
    <w:rsid w:val="00C1244E"/>
    <w:rsid w:val="00C12582"/>
    <w:rsid w:val="00C126B9"/>
    <w:rsid w:val="00C127A8"/>
    <w:rsid w:val="00C12812"/>
    <w:rsid w:val="00C1283D"/>
    <w:rsid w:val="00C1285B"/>
    <w:rsid w:val="00C1297A"/>
    <w:rsid w:val="00C12ABB"/>
    <w:rsid w:val="00C12AF0"/>
    <w:rsid w:val="00C12B08"/>
    <w:rsid w:val="00C12B59"/>
    <w:rsid w:val="00C12EB2"/>
    <w:rsid w:val="00C12F06"/>
    <w:rsid w:val="00C12F53"/>
    <w:rsid w:val="00C12F72"/>
    <w:rsid w:val="00C12F7D"/>
    <w:rsid w:val="00C130A6"/>
    <w:rsid w:val="00C13194"/>
    <w:rsid w:val="00C13272"/>
    <w:rsid w:val="00C132B0"/>
    <w:rsid w:val="00C13373"/>
    <w:rsid w:val="00C133BE"/>
    <w:rsid w:val="00C13404"/>
    <w:rsid w:val="00C134B6"/>
    <w:rsid w:val="00C13511"/>
    <w:rsid w:val="00C13612"/>
    <w:rsid w:val="00C1369B"/>
    <w:rsid w:val="00C136EA"/>
    <w:rsid w:val="00C13A2E"/>
    <w:rsid w:val="00C13ACC"/>
    <w:rsid w:val="00C13B25"/>
    <w:rsid w:val="00C13BFC"/>
    <w:rsid w:val="00C13C37"/>
    <w:rsid w:val="00C13CAE"/>
    <w:rsid w:val="00C13D64"/>
    <w:rsid w:val="00C13F41"/>
    <w:rsid w:val="00C13F9A"/>
    <w:rsid w:val="00C1407A"/>
    <w:rsid w:val="00C140BD"/>
    <w:rsid w:val="00C14183"/>
    <w:rsid w:val="00C14293"/>
    <w:rsid w:val="00C145D4"/>
    <w:rsid w:val="00C1464F"/>
    <w:rsid w:val="00C14672"/>
    <w:rsid w:val="00C146CA"/>
    <w:rsid w:val="00C1473D"/>
    <w:rsid w:val="00C14828"/>
    <w:rsid w:val="00C148C6"/>
    <w:rsid w:val="00C149BF"/>
    <w:rsid w:val="00C14A07"/>
    <w:rsid w:val="00C14A26"/>
    <w:rsid w:val="00C14AD7"/>
    <w:rsid w:val="00C14AF0"/>
    <w:rsid w:val="00C14BC0"/>
    <w:rsid w:val="00C14BD4"/>
    <w:rsid w:val="00C14E56"/>
    <w:rsid w:val="00C14E87"/>
    <w:rsid w:val="00C14F38"/>
    <w:rsid w:val="00C14F6B"/>
    <w:rsid w:val="00C1501C"/>
    <w:rsid w:val="00C15104"/>
    <w:rsid w:val="00C15254"/>
    <w:rsid w:val="00C153FA"/>
    <w:rsid w:val="00C15486"/>
    <w:rsid w:val="00C155BB"/>
    <w:rsid w:val="00C15601"/>
    <w:rsid w:val="00C156DC"/>
    <w:rsid w:val="00C15833"/>
    <w:rsid w:val="00C15A46"/>
    <w:rsid w:val="00C15AE2"/>
    <w:rsid w:val="00C15C75"/>
    <w:rsid w:val="00C15C80"/>
    <w:rsid w:val="00C15C85"/>
    <w:rsid w:val="00C15D34"/>
    <w:rsid w:val="00C15E5C"/>
    <w:rsid w:val="00C15E93"/>
    <w:rsid w:val="00C15FE7"/>
    <w:rsid w:val="00C1604C"/>
    <w:rsid w:val="00C161B4"/>
    <w:rsid w:val="00C161D5"/>
    <w:rsid w:val="00C16253"/>
    <w:rsid w:val="00C1632D"/>
    <w:rsid w:val="00C163A7"/>
    <w:rsid w:val="00C16458"/>
    <w:rsid w:val="00C1645C"/>
    <w:rsid w:val="00C16527"/>
    <w:rsid w:val="00C16656"/>
    <w:rsid w:val="00C166F5"/>
    <w:rsid w:val="00C167A5"/>
    <w:rsid w:val="00C168BC"/>
    <w:rsid w:val="00C16A93"/>
    <w:rsid w:val="00C16AAF"/>
    <w:rsid w:val="00C16BB9"/>
    <w:rsid w:val="00C16D50"/>
    <w:rsid w:val="00C16E07"/>
    <w:rsid w:val="00C16E2A"/>
    <w:rsid w:val="00C17006"/>
    <w:rsid w:val="00C17030"/>
    <w:rsid w:val="00C17120"/>
    <w:rsid w:val="00C17178"/>
    <w:rsid w:val="00C17291"/>
    <w:rsid w:val="00C173BE"/>
    <w:rsid w:val="00C174D2"/>
    <w:rsid w:val="00C17552"/>
    <w:rsid w:val="00C176DB"/>
    <w:rsid w:val="00C176F8"/>
    <w:rsid w:val="00C17720"/>
    <w:rsid w:val="00C1776A"/>
    <w:rsid w:val="00C17794"/>
    <w:rsid w:val="00C17856"/>
    <w:rsid w:val="00C17A2C"/>
    <w:rsid w:val="00C17B46"/>
    <w:rsid w:val="00C17B7F"/>
    <w:rsid w:val="00C17D3B"/>
    <w:rsid w:val="00C17E36"/>
    <w:rsid w:val="00C17EAF"/>
    <w:rsid w:val="00C17EF7"/>
    <w:rsid w:val="00C17F4F"/>
    <w:rsid w:val="00C20185"/>
    <w:rsid w:val="00C201E9"/>
    <w:rsid w:val="00C2022B"/>
    <w:rsid w:val="00C20282"/>
    <w:rsid w:val="00C2035A"/>
    <w:rsid w:val="00C2036B"/>
    <w:rsid w:val="00C2041D"/>
    <w:rsid w:val="00C20441"/>
    <w:rsid w:val="00C20504"/>
    <w:rsid w:val="00C20573"/>
    <w:rsid w:val="00C205D9"/>
    <w:rsid w:val="00C20826"/>
    <w:rsid w:val="00C20872"/>
    <w:rsid w:val="00C208D0"/>
    <w:rsid w:val="00C209D0"/>
    <w:rsid w:val="00C209F7"/>
    <w:rsid w:val="00C20AD5"/>
    <w:rsid w:val="00C20B8C"/>
    <w:rsid w:val="00C20C71"/>
    <w:rsid w:val="00C20DA4"/>
    <w:rsid w:val="00C20E1A"/>
    <w:rsid w:val="00C20E87"/>
    <w:rsid w:val="00C20EB7"/>
    <w:rsid w:val="00C21170"/>
    <w:rsid w:val="00C21384"/>
    <w:rsid w:val="00C2139B"/>
    <w:rsid w:val="00C21415"/>
    <w:rsid w:val="00C214D1"/>
    <w:rsid w:val="00C21524"/>
    <w:rsid w:val="00C21537"/>
    <w:rsid w:val="00C21599"/>
    <w:rsid w:val="00C21650"/>
    <w:rsid w:val="00C217BC"/>
    <w:rsid w:val="00C219CE"/>
    <w:rsid w:val="00C219F5"/>
    <w:rsid w:val="00C21BD1"/>
    <w:rsid w:val="00C21BEC"/>
    <w:rsid w:val="00C21D3D"/>
    <w:rsid w:val="00C21DB6"/>
    <w:rsid w:val="00C21F0A"/>
    <w:rsid w:val="00C2222C"/>
    <w:rsid w:val="00C2225E"/>
    <w:rsid w:val="00C222E9"/>
    <w:rsid w:val="00C22468"/>
    <w:rsid w:val="00C225D6"/>
    <w:rsid w:val="00C22606"/>
    <w:rsid w:val="00C2260F"/>
    <w:rsid w:val="00C2263B"/>
    <w:rsid w:val="00C226C2"/>
    <w:rsid w:val="00C22A04"/>
    <w:rsid w:val="00C22A97"/>
    <w:rsid w:val="00C22CC6"/>
    <w:rsid w:val="00C22D0E"/>
    <w:rsid w:val="00C22D4D"/>
    <w:rsid w:val="00C22D63"/>
    <w:rsid w:val="00C22D6B"/>
    <w:rsid w:val="00C22DC3"/>
    <w:rsid w:val="00C22DCF"/>
    <w:rsid w:val="00C22DE9"/>
    <w:rsid w:val="00C22DEA"/>
    <w:rsid w:val="00C22E05"/>
    <w:rsid w:val="00C22E68"/>
    <w:rsid w:val="00C22EAA"/>
    <w:rsid w:val="00C23055"/>
    <w:rsid w:val="00C230EF"/>
    <w:rsid w:val="00C23158"/>
    <w:rsid w:val="00C235B8"/>
    <w:rsid w:val="00C2362E"/>
    <w:rsid w:val="00C236D0"/>
    <w:rsid w:val="00C236EB"/>
    <w:rsid w:val="00C237D6"/>
    <w:rsid w:val="00C23A55"/>
    <w:rsid w:val="00C23BC0"/>
    <w:rsid w:val="00C23BE2"/>
    <w:rsid w:val="00C23D4C"/>
    <w:rsid w:val="00C23F90"/>
    <w:rsid w:val="00C24038"/>
    <w:rsid w:val="00C240A4"/>
    <w:rsid w:val="00C24113"/>
    <w:rsid w:val="00C244E0"/>
    <w:rsid w:val="00C24576"/>
    <w:rsid w:val="00C24708"/>
    <w:rsid w:val="00C24719"/>
    <w:rsid w:val="00C2471B"/>
    <w:rsid w:val="00C24795"/>
    <w:rsid w:val="00C24907"/>
    <w:rsid w:val="00C249F2"/>
    <w:rsid w:val="00C24ABB"/>
    <w:rsid w:val="00C24AE6"/>
    <w:rsid w:val="00C24B8A"/>
    <w:rsid w:val="00C24CA9"/>
    <w:rsid w:val="00C250B8"/>
    <w:rsid w:val="00C2523D"/>
    <w:rsid w:val="00C252E2"/>
    <w:rsid w:val="00C253F3"/>
    <w:rsid w:val="00C253F6"/>
    <w:rsid w:val="00C25530"/>
    <w:rsid w:val="00C25554"/>
    <w:rsid w:val="00C25635"/>
    <w:rsid w:val="00C25680"/>
    <w:rsid w:val="00C256AB"/>
    <w:rsid w:val="00C25779"/>
    <w:rsid w:val="00C25A6F"/>
    <w:rsid w:val="00C25A74"/>
    <w:rsid w:val="00C25ACB"/>
    <w:rsid w:val="00C25B5E"/>
    <w:rsid w:val="00C25B85"/>
    <w:rsid w:val="00C25B89"/>
    <w:rsid w:val="00C25BAA"/>
    <w:rsid w:val="00C25C0C"/>
    <w:rsid w:val="00C25D8C"/>
    <w:rsid w:val="00C25EB7"/>
    <w:rsid w:val="00C25FEC"/>
    <w:rsid w:val="00C26072"/>
    <w:rsid w:val="00C26133"/>
    <w:rsid w:val="00C26393"/>
    <w:rsid w:val="00C2655F"/>
    <w:rsid w:val="00C265F1"/>
    <w:rsid w:val="00C267DE"/>
    <w:rsid w:val="00C26822"/>
    <w:rsid w:val="00C26A95"/>
    <w:rsid w:val="00C26AD9"/>
    <w:rsid w:val="00C26CFF"/>
    <w:rsid w:val="00C26D7E"/>
    <w:rsid w:val="00C26E30"/>
    <w:rsid w:val="00C26EFA"/>
    <w:rsid w:val="00C270F0"/>
    <w:rsid w:val="00C27142"/>
    <w:rsid w:val="00C2734C"/>
    <w:rsid w:val="00C27447"/>
    <w:rsid w:val="00C27568"/>
    <w:rsid w:val="00C27581"/>
    <w:rsid w:val="00C275E7"/>
    <w:rsid w:val="00C2781C"/>
    <w:rsid w:val="00C278F1"/>
    <w:rsid w:val="00C27906"/>
    <w:rsid w:val="00C2791E"/>
    <w:rsid w:val="00C27A7D"/>
    <w:rsid w:val="00C27C1B"/>
    <w:rsid w:val="00C27CCD"/>
    <w:rsid w:val="00C27DE4"/>
    <w:rsid w:val="00C27F44"/>
    <w:rsid w:val="00C27FB9"/>
    <w:rsid w:val="00C30052"/>
    <w:rsid w:val="00C3009B"/>
    <w:rsid w:val="00C300E3"/>
    <w:rsid w:val="00C302DC"/>
    <w:rsid w:val="00C30355"/>
    <w:rsid w:val="00C304B8"/>
    <w:rsid w:val="00C305B5"/>
    <w:rsid w:val="00C30894"/>
    <w:rsid w:val="00C3097D"/>
    <w:rsid w:val="00C30ADA"/>
    <w:rsid w:val="00C30C38"/>
    <w:rsid w:val="00C30C4E"/>
    <w:rsid w:val="00C30DED"/>
    <w:rsid w:val="00C30F74"/>
    <w:rsid w:val="00C311C4"/>
    <w:rsid w:val="00C31391"/>
    <w:rsid w:val="00C314C5"/>
    <w:rsid w:val="00C31788"/>
    <w:rsid w:val="00C317B4"/>
    <w:rsid w:val="00C318FF"/>
    <w:rsid w:val="00C31928"/>
    <w:rsid w:val="00C31939"/>
    <w:rsid w:val="00C31989"/>
    <w:rsid w:val="00C3199F"/>
    <w:rsid w:val="00C31BA7"/>
    <w:rsid w:val="00C31BE7"/>
    <w:rsid w:val="00C31DBA"/>
    <w:rsid w:val="00C31E49"/>
    <w:rsid w:val="00C32196"/>
    <w:rsid w:val="00C321ED"/>
    <w:rsid w:val="00C3238A"/>
    <w:rsid w:val="00C323B3"/>
    <w:rsid w:val="00C32472"/>
    <w:rsid w:val="00C324E6"/>
    <w:rsid w:val="00C32597"/>
    <w:rsid w:val="00C327FC"/>
    <w:rsid w:val="00C32933"/>
    <w:rsid w:val="00C32A01"/>
    <w:rsid w:val="00C32BDA"/>
    <w:rsid w:val="00C32BF9"/>
    <w:rsid w:val="00C32CD1"/>
    <w:rsid w:val="00C32CD8"/>
    <w:rsid w:val="00C32DC3"/>
    <w:rsid w:val="00C32DD0"/>
    <w:rsid w:val="00C32E5C"/>
    <w:rsid w:val="00C32ED5"/>
    <w:rsid w:val="00C32FDD"/>
    <w:rsid w:val="00C32FE9"/>
    <w:rsid w:val="00C3314D"/>
    <w:rsid w:val="00C331AF"/>
    <w:rsid w:val="00C331B9"/>
    <w:rsid w:val="00C332F5"/>
    <w:rsid w:val="00C33418"/>
    <w:rsid w:val="00C3369B"/>
    <w:rsid w:val="00C337A6"/>
    <w:rsid w:val="00C337E2"/>
    <w:rsid w:val="00C33848"/>
    <w:rsid w:val="00C33962"/>
    <w:rsid w:val="00C33CA7"/>
    <w:rsid w:val="00C33DD8"/>
    <w:rsid w:val="00C33E51"/>
    <w:rsid w:val="00C33EC3"/>
    <w:rsid w:val="00C33EF7"/>
    <w:rsid w:val="00C33FC5"/>
    <w:rsid w:val="00C33FD0"/>
    <w:rsid w:val="00C34107"/>
    <w:rsid w:val="00C342AB"/>
    <w:rsid w:val="00C342C1"/>
    <w:rsid w:val="00C342CE"/>
    <w:rsid w:val="00C34301"/>
    <w:rsid w:val="00C343B6"/>
    <w:rsid w:val="00C343D3"/>
    <w:rsid w:val="00C3452B"/>
    <w:rsid w:val="00C348B8"/>
    <w:rsid w:val="00C348C5"/>
    <w:rsid w:val="00C34982"/>
    <w:rsid w:val="00C34A4B"/>
    <w:rsid w:val="00C34A8F"/>
    <w:rsid w:val="00C34A9B"/>
    <w:rsid w:val="00C34B0F"/>
    <w:rsid w:val="00C34B8A"/>
    <w:rsid w:val="00C34C63"/>
    <w:rsid w:val="00C34C7F"/>
    <w:rsid w:val="00C34DB4"/>
    <w:rsid w:val="00C34E3E"/>
    <w:rsid w:val="00C34E4D"/>
    <w:rsid w:val="00C34E78"/>
    <w:rsid w:val="00C35069"/>
    <w:rsid w:val="00C35203"/>
    <w:rsid w:val="00C3523E"/>
    <w:rsid w:val="00C35272"/>
    <w:rsid w:val="00C352F1"/>
    <w:rsid w:val="00C353A0"/>
    <w:rsid w:val="00C35606"/>
    <w:rsid w:val="00C3569E"/>
    <w:rsid w:val="00C35896"/>
    <w:rsid w:val="00C35B96"/>
    <w:rsid w:val="00C35C78"/>
    <w:rsid w:val="00C35C93"/>
    <w:rsid w:val="00C35C9B"/>
    <w:rsid w:val="00C35D94"/>
    <w:rsid w:val="00C35DA0"/>
    <w:rsid w:val="00C35E13"/>
    <w:rsid w:val="00C35E28"/>
    <w:rsid w:val="00C35E68"/>
    <w:rsid w:val="00C35E6F"/>
    <w:rsid w:val="00C35ED2"/>
    <w:rsid w:val="00C35F8C"/>
    <w:rsid w:val="00C35FAF"/>
    <w:rsid w:val="00C36046"/>
    <w:rsid w:val="00C360D7"/>
    <w:rsid w:val="00C36201"/>
    <w:rsid w:val="00C36298"/>
    <w:rsid w:val="00C36377"/>
    <w:rsid w:val="00C36413"/>
    <w:rsid w:val="00C364AE"/>
    <w:rsid w:val="00C364B5"/>
    <w:rsid w:val="00C36655"/>
    <w:rsid w:val="00C3666A"/>
    <w:rsid w:val="00C366A0"/>
    <w:rsid w:val="00C367AA"/>
    <w:rsid w:val="00C36957"/>
    <w:rsid w:val="00C369CC"/>
    <w:rsid w:val="00C36A36"/>
    <w:rsid w:val="00C36B8B"/>
    <w:rsid w:val="00C36C9E"/>
    <w:rsid w:val="00C36D5A"/>
    <w:rsid w:val="00C36E08"/>
    <w:rsid w:val="00C36E28"/>
    <w:rsid w:val="00C36F66"/>
    <w:rsid w:val="00C37038"/>
    <w:rsid w:val="00C37041"/>
    <w:rsid w:val="00C37118"/>
    <w:rsid w:val="00C37265"/>
    <w:rsid w:val="00C372A2"/>
    <w:rsid w:val="00C3734C"/>
    <w:rsid w:val="00C3755A"/>
    <w:rsid w:val="00C3757E"/>
    <w:rsid w:val="00C37600"/>
    <w:rsid w:val="00C376E4"/>
    <w:rsid w:val="00C3772D"/>
    <w:rsid w:val="00C3787A"/>
    <w:rsid w:val="00C378A6"/>
    <w:rsid w:val="00C37923"/>
    <w:rsid w:val="00C37A5F"/>
    <w:rsid w:val="00C37ADB"/>
    <w:rsid w:val="00C37BA8"/>
    <w:rsid w:val="00C37C27"/>
    <w:rsid w:val="00C37C82"/>
    <w:rsid w:val="00C37C89"/>
    <w:rsid w:val="00C37D0E"/>
    <w:rsid w:val="00C37EC8"/>
    <w:rsid w:val="00C37EFC"/>
    <w:rsid w:val="00C37F13"/>
    <w:rsid w:val="00C37F29"/>
    <w:rsid w:val="00C4030D"/>
    <w:rsid w:val="00C40314"/>
    <w:rsid w:val="00C403E8"/>
    <w:rsid w:val="00C4054F"/>
    <w:rsid w:val="00C40603"/>
    <w:rsid w:val="00C4063B"/>
    <w:rsid w:val="00C40749"/>
    <w:rsid w:val="00C4074F"/>
    <w:rsid w:val="00C40762"/>
    <w:rsid w:val="00C4076D"/>
    <w:rsid w:val="00C407F9"/>
    <w:rsid w:val="00C40889"/>
    <w:rsid w:val="00C409B6"/>
    <w:rsid w:val="00C40C64"/>
    <w:rsid w:val="00C40CFE"/>
    <w:rsid w:val="00C41144"/>
    <w:rsid w:val="00C4121C"/>
    <w:rsid w:val="00C412D5"/>
    <w:rsid w:val="00C41368"/>
    <w:rsid w:val="00C4147A"/>
    <w:rsid w:val="00C4157F"/>
    <w:rsid w:val="00C4169C"/>
    <w:rsid w:val="00C41963"/>
    <w:rsid w:val="00C41C08"/>
    <w:rsid w:val="00C41D40"/>
    <w:rsid w:val="00C41D75"/>
    <w:rsid w:val="00C41E9D"/>
    <w:rsid w:val="00C41EA0"/>
    <w:rsid w:val="00C41FB3"/>
    <w:rsid w:val="00C42000"/>
    <w:rsid w:val="00C42015"/>
    <w:rsid w:val="00C42054"/>
    <w:rsid w:val="00C4217D"/>
    <w:rsid w:val="00C422CF"/>
    <w:rsid w:val="00C42325"/>
    <w:rsid w:val="00C423C3"/>
    <w:rsid w:val="00C423D4"/>
    <w:rsid w:val="00C42542"/>
    <w:rsid w:val="00C425C7"/>
    <w:rsid w:val="00C42602"/>
    <w:rsid w:val="00C4265D"/>
    <w:rsid w:val="00C4266D"/>
    <w:rsid w:val="00C426C8"/>
    <w:rsid w:val="00C42807"/>
    <w:rsid w:val="00C428D7"/>
    <w:rsid w:val="00C42996"/>
    <w:rsid w:val="00C42B51"/>
    <w:rsid w:val="00C42B93"/>
    <w:rsid w:val="00C42C37"/>
    <w:rsid w:val="00C42C40"/>
    <w:rsid w:val="00C42CEB"/>
    <w:rsid w:val="00C42D0B"/>
    <w:rsid w:val="00C42DAA"/>
    <w:rsid w:val="00C42E01"/>
    <w:rsid w:val="00C42EC2"/>
    <w:rsid w:val="00C42F1E"/>
    <w:rsid w:val="00C42F25"/>
    <w:rsid w:val="00C4302C"/>
    <w:rsid w:val="00C431B3"/>
    <w:rsid w:val="00C43249"/>
    <w:rsid w:val="00C4334C"/>
    <w:rsid w:val="00C433A6"/>
    <w:rsid w:val="00C43430"/>
    <w:rsid w:val="00C4343D"/>
    <w:rsid w:val="00C434CA"/>
    <w:rsid w:val="00C43542"/>
    <w:rsid w:val="00C4370F"/>
    <w:rsid w:val="00C43853"/>
    <w:rsid w:val="00C4385E"/>
    <w:rsid w:val="00C4397E"/>
    <w:rsid w:val="00C43AC6"/>
    <w:rsid w:val="00C43B72"/>
    <w:rsid w:val="00C43B9A"/>
    <w:rsid w:val="00C43BCB"/>
    <w:rsid w:val="00C43BF6"/>
    <w:rsid w:val="00C43C42"/>
    <w:rsid w:val="00C43C54"/>
    <w:rsid w:val="00C43CC2"/>
    <w:rsid w:val="00C43D5E"/>
    <w:rsid w:val="00C43D70"/>
    <w:rsid w:val="00C43E1A"/>
    <w:rsid w:val="00C43E64"/>
    <w:rsid w:val="00C43F49"/>
    <w:rsid w:val="00C43F8D"/>
    <w:rsid w:val="00C44071"/>
    <w:rsid w:val="00C44110"/>
    <w:rsid w:val="00C44139"/>
    <w:rsid w:val="00C44235"/>
    <w:rsid w:val="00C44556"/>
    <w:rsid w:val="00C445F0"/>
    <w:rsid w:val="00C4475F"/>
    <w:rsid w:val="00C44792"/>
    <w:rsid w:val="00C44878"/>
    <w:rsid w:val="00C448AD"/>
    <w:rsid w:val="00C449B7"/>
    <w:rsid w:val="00C44A7E"/>
    <w:rsid w:val="00C44AC0"/>
    <w:rsid w:val="00C44B62"/>
    <w:rsid w:val="00C44B97"/>
    <w:rsid w:val="00C44BB8"/>
    <w:rsid w:val="00C44CFF"/>
    <w:rsid w:val="00C44D4E"/>
    <w:rsid w:val="00C44F08"/>
    <w:rsid w:val="00C45197"/>
    <w:rsid w:val="00C4527B"/>
    <w:rsid w:val="00C452A4"/>
    <w:rsid w:val="00C45321"/>
    <w:rsid w:val="00C4534A"/>
    <w:rsid w:val="00C4538D"/>
    <w:rsid w:val="00C45448"/>
    <w:rsid w:val="00C455F5"/>
    <w:rsid w:val="00C456FA"/>
    <w:rsid w:val="00C458F6"/>
    <w:rsid w:val="00C45961"/>
    <w:rsid w:val="00C459D6"/>
    <w:rsid w:val="00C45A4E"/>
    <w:rsid w:val="00C45B02"/>
    <w:rsid w:val="00C45B4A"/>
    <w:rsid w:val="00C45BFD"/>
    <w:rsid w:val="00C45C70"/>
    <w:rsid w:val="00C45DA9"/>
    <w:rsid w:val="00C45FFF"/>
    <w:rsid w:val="00C461A4"/>
    <w:rsid w:val="00C46229"/>
    <w:rsid w:val="00C46390"/>
    <w:rsid w:val="00C46575"/>
    <w:rsid w:val="00C46602"/>
    <w:rsid w:val="00C46732"/>
    <w:rsid w:val="00C46A28"/>
    <w:rsid w:val="00C46ABC"/>
    <w:rsid w:val="00C46D7B"/>
    <w:rsid w:val="00C46E41"/>
    <w:rsid w:val="00C46E8C"/>
    <w:rsid w:val="00C46F42"/>
    <w:rsid w:val="00C46F56"/>
    <w:rsid w:val="00C47121"/>
    <w:rsid w:val="00C471A4"/>
    <w:rsid w:val="00C471E0"/>
    <w:rsid w:val="00C47416"/>
    <w:rsid w:val="00C47563"/>
    <w:rsid w:val="00C47664"/>
    <w:rsid w:val="00C477C0"/>
    <w:rsid w:val="00C4795E"/>
    <w:rsid w:val="00C47A33"/>
    <w:rsid w:val="00C47A4A"/>
    <w:rsid w:val="00C47A56"/>
    <w:rsid w:val="00C47D91"/>
    <w:rsid w:val="00C47DF8"/>
    <w:rsid w:val="00C47F74"/>
    <w:rsid w:val="00C5001F"/>
    <w:rsid w:val="00C50021"/>
    <w:rsid w:val="00C500F9"/>
    <w:rsid w:val="00C50146"/>
    <w:rsid w:val="00C5019B"/>
    <w:rsid w:val="00C501FB"/>
    <w:rsid w:val="00C50228"/>
    <w:rsid w:val="00C5025F"/>
    <w:rsid w:val="00C50275"/>
    <w:rsid w:val="00C50474"/>
    <w:rsid w:val="00C504C5"/>
    <w:rsid w:val="00C5051C"/>
    <w:rsid w:val="00C505AE"/>
    <w:rsid w:val="00C5064C"/>
    <w:rsid w:val="00C506D1"/>
    <w:rsid w:val="00C5075A"/>
    <w:rsid w:val="00C507DE"/>
    <w:rsid w:val="00C507F0"/>
    <w:rsid w:val="00C508EF"/>
    <w:rsid w:val="00C5092D"/>
    <w:rsid w:val="00C5097B"/>
    <w:rsid w:val="00C509CC"/>
    <w:rsid w:val="00C509F3"/>
    <w:rsid w:val="00C509F6"/>
    <w:rsid w:val="00C50C15"/>
    <w:rsid w:val="00C50CF3"/>
    <w:rsid w:val="00C50D73"/>
    <w:rsid w:val="00C50E9B"/>
    <w:rsid w:val="00C50F6F"/>
    <w:rsid w:val="00C51038"/>
    <w:rsid w:val="00C5105B"/>
    <w:rsid w:val="00C51127"/>
    <w:rsid w:val="00C5124F"/>
    <w:rsid w:val="00C5142A"/>
    <w:rsid w:val="00C51431"/>
    <w:rsid w:val="00C51497"/>
    <w:rsid w:val="00C514AB"/>
    <w:rsid w:val="00C51530"/>
    <w:rsid w:val="00C51553"/>
    <w:rsid w:val="00C515EF"/>
    <w:rsid w:val="00C51627"/>
    <w:rsid w:val="00C516BE"/>
    <w:rsid w:val="00C51A29"/>
    <w:rsid w:val="00C51AD2"/>
    <w:rsid w:val="00C51C0C"/>
    <w:rsid w:val="00C51C23"/>
    <w:rsid w:val="00C51CAF"/>
    <w:rsid w:val="00C51CBB"/>
    <w:rsid w:val="00C51D51"/>
    <w:rsid w:val="00C51E8A"/>
    <w:rsid w:val="00C51F11"/>
    <w:rsid w:val="00C52042"/>
    <w:rsid w:val="00C520EB"/>
    <w:rsid w:val="00C520ED"/>
    <w:rsid w:val="00C5227A"/>
    <w:rsid w:val="00C523F3"/>
    <w:rsid w:val="00C5247F"/>
    <w:rsid w:val="00C52610"/>
    <w:rsid w:val="00C52679"/>
    <w:rsid w:val="00C526FB"/>
    <w:rsid w:val="00C5277F"/>
    <w:rsid w:val="00C52781"/>
    <w:rsid w:val="00C52796"/>
    <w:rsid w:val="00C527BF"/>
    <w:rsid w:val="00C527CE"/>
    <w:rsid w:val="00C5291F"/>
    <w:rsid w:val="00C5299B"/>
    <w:rsid w:val="00C529C3"/>
    <w:rsid w:val="00C52AC1"/>
    <w:rsid w:val="00C52B5E"/>
    <w:rsid w:val="00C52B95"/>
    <w:rsid w:val="00C52C73"/>
    <w:rsid w:val="00C52E02"/>
    <w:rsid w:val="00C52E4C"/>
    <w:rsid w:val="00C53069"/>
    <w:rsid w:val="00C53154"/>
    <w:rsid w:val="00C531EF"/>
    <w:rsid w:val="00C534B5"/>
    <w:rsid w:val="00C534F7"/>
    <w:rsid w:val="00C5379A"/>
    <w:rsid w:val="00C53871"/>
    <w:rsid w:val="00C53989"/>
    <w:rsid w:val="00C53A1B"/>
    <w:rsid w:val="00C53B85"/>
    <w:rsid w:val="00C53BBA"/>
    <w:rsid w:val="00C53D12"/>
    <w:rsid w:val="00C53DA4"/>
    <w:rsid w:val="00C53DA9"/>
    <w:rsid w:val="00C53DD1"/>
    <w:rsid w:val="00C53FA4"/>
    <w:rsid w:val="00C53FA6"/>
    <w:rsid w:val="00C541CB"/>
    <w:rsid w:val="00C54222"/>
    <w:rsid w:val="00C543F9"/>
    <w:rsid w:val="00C54428"/>
    <w:rsid w:val="00C54699"/>
    <w:rsid w:val="00C547B7"/>
    <w:rsid w:val="00C547E0"/>
    <w:rsid w:val="00C547F4"/>
    <w:rsid w:val="00C54920"/>
    <w:rsid w:val="00C549B7"/>
    <w:rsid w:val="00C54C53"/>
    <w:rsid w:val="00C54C57"/>
    <w:rsid w:val="00C54D4E"/>
    <w:rsid w:val="00C54D6C"/>
    <w:rsid w:val="00C54D71"/>
    <w:rsid w:val="00C54F13"/>
    <w:rsid w:val="00C552FE"/>
    <w:rsid w:val="00C55570"/>
    <w:rsid w:val="00C555B2"/>
    <w:rsid w:val="00C55687"/>
    <w:rsid w:val="00C55768"/>
    <w:rsid w:val="00C55788"/>
    <w:rsid w:val="00C5583B"/>
    <w:rsid w:val="00C55CC7"/>
    <w:rsid w:val="00C55DB9"/>
    <w:rsid w:val="00C55DE0"/>
    <w:rsid w:val="00C55DE3"/>
    <w:rsid w:val="00C55E81"/>
    <w:rsid w:val="00C55F7C"/>
    <w:rsid w:val="00C55FC1"/>
    <w:rsid w:val="00C5606F"/>
    <w:rsid w:val="00C56297"/>
    <w:rsid w:val="00C56407"/>
    <w:rsid w:val="00C56504"/>
    <w:rsid w:val="00C56635"/>
    <w:rsid w:val="00C567F1"/>
    <w:rsid w:val="00C568A3"/>
    <w:rsid w:val="00C568C3"/>
    <w:rsid w:val="00C569BC"/>
    <w:rsid w:val="00C56A40"/>
    <w:rsid w:val="00C56A73"/>
    <w:rsid w:val="00C56AEC"/>
    <w:rsid w:val="00C56B4B"/>
    <w:rsid w:val="00C56BAC"/>
    <w:rsid w:val="00C56BB5"/>
    <w:rsid w:val="00C56BF3"/>
    <w:rsid w:val="00C56C4E"/>
    <w:rsid w:val="00C56CAE"/>
    <w:rsid w:val="00C56CF4"/>
    <w:rsid w:val="00C56DBE"/>
    <w:rsid w:val="00C56E23"/>
    <w:rsid w:val="00C56E48"/>
    <w:rsid w:val="00C56EF0"/>
    <w:rsid w:val="00C56F08"/>
    <w:rsid w:val="00C56F9F"/>
    <w:rsid w:val="00C56FAF"/>
    <w:rsid w:val="00C57034"/>
    <w:rsid w:val="00C5707D"/>
    <w:rsid w:val="00C57084"/>
    <w:rsid w:val="00C570C8"/>
    <w:rsid w:val="00C570F5"/>
    <w:rsid w:val="00C572E4"/>
    <w:rsid w:val="00C573E6"/>
    <w:rsid w:val="00C573F0"/>
    <w:rsid w:val="00C5757F"/>
    <w:rsid w:val="00C575E0"/>
    <w:rsid w:val="00C575E7"/>
    <w:rsid w:val="00C575F6"/>
    <w:rsid w:val="00C57648"/>
    <w:rsid w:val="00C5765A"/>
    <w:rsid w:val="00C576F4"/>
    <w:rsid w:val="00C5775F"/>
    <w:rsid w:val="00C5778B"/>
    <w:rsid w:val="00C5783E"/>
    <w:rsid w:val="00C578DE"/>
    <w:rsid w:val="00C57CCB"/>
    <w:rsid w:val="00C57D0F"/>
    <w:rsid w:val="00C57E37"/>
    <w:rsid w:val="00C57F18"/>
    <w:rsid w:val="00C57F7F"/>
    <w:rsid w:val="00C6005A"/>
    <w:rsid w:val="00C60157"/>
    <w:rsid w:val="00C601A3"/>
    <w:rsid w:val="00C602B0"/>
    <w:rsid w:val="00C602C2"/>
    <w:rsid w:val="00C602C7"/>
    <w:rsid w:val="00C60480"/>
    <w:rsid w:val="00C604FE"/>
    <w:rsid w:val="00C6050D"/>
    <w:rsid w:val="00C606BA"/>
    <w:rsid w:val="00C606C0"/>
    <w:rsid w:val="00C606CD"/>
    <w:rsid w:val="00C608C3"/>
    <w:rsid w:val="00C60955"/>
    <w:rsid w:val="00C609F4"/>
    <w:rsid w:val="00C60A90"/>
    <w:rsid w:val="00C60AD6"/>
    <w:rsid w:val="00C60B0F"/>
    <w:rsid w:val="00C60BE4"/>
    <w:rsid w:val="00C60D12"/>
    <w:rsid w:val="00C60D3C"/>
    <w:rsid w:val="00C60D53"/>
    <w:rsid w:val="00C60DF9"/>
    <w:rsid w:val="00C60E3B"/>
    <w:rsid w:val="00C60EC2"/>
    <w:rsid w:val="00C60FE6"/>
    <w:rsid w:val="00C61167"/>
    <w:rsid w:val="00C611CA"/>
    <w:rsid w:val="00C6141E"/>
    <w:rsid w:val="00C6156B"/>
    <w:rsid w:val="00C616E7"/>
    <w:rsid w:val="00C6170B"/>
    <w:rsid w:val="00C617E2"/>
    <w:rsid w:val="00C61839"/>
    <w:rsid w:val="00C61938"/>
    <w:rsid w:val="00C61A1B"/>
    <w:rsid w:val="00C61A28"/>
    <w:rsid w:val="00C61AAB"/>
    <w:rsid w:val="00C61AE6"/>
    <w:rsid w:val="00C61B34"/>
    <w:rsid w:val="00C61BE3"/>
    <w:rsid w:val="00C61C66"/>
    <w:rsid w:val="00C61C6A"/>
    <w:rsid w:val="00C61D95"/>
    <w:rsid w:val="00C61E57"/>
    <w:rsid w:val="00C61E89"/>
    <w:rsid w:val="00C61EBE"/>
    <w:rsid w:val="00C61FDF"/>
    <w:rsid w:val="00C61FF8"/>
    <w:rsid w:val="00C62043"/>
    <w:rsid w:val="00C62067"/>
    <w:rsid w:val="00C62095"/>
    <w:rsid w:val="00C62149"/>
    <w:rsid w:val="00C621A3"/>
    <w:rsid w:val="00C62225"/>
    <w:rsid w:val="00C62264"/>
    <w:rsid w:val="00C62281"/>
    <w:rsid w:val="00C62355"/>
    <w:rsid w:val="00C623B3"/>
    <w:rsid w:val="00C6247C"/>
    <w:rsid w:val="00C624D6"/>
    <w:rsid w:val="00C6251F"/>
    <w:rsid w:val="00C626E8"/>
    <w:rsid w:val="00C628EE"/>
    <w:rsid w:val="00C62A4A"/>
    <w:rsid w:val="00C62AB2"/>
    <w:rsid w:val="00C62CC1"/>
    <w:rsid w:val="00C62D19"/>
    <w:rsid w:val="00C62D9A"/>
    <w:rsid w:val="00C62E83"/>
    <w:rsid w:val="00C62FE3"/>
    <w:rsid w:val="00C63113"/>
    <w:rsid w:val="00C63162"/>
    <w:rsid w:val="00C6329B"/>
    <w:rsid w:val="00C63316"/>
    <w:rsid w:val="00C6360F"/>
    <w:rsid w:val="00C6380E"/>
    <w:rsid w:val="00C638D4"/>
    <w:rsid w:val="00C63991"/>
    <w:rsid w:val="00C63C94"/>
    <w:rsid w:val="00C63C99"/>
    <w:rsid w:val="00C63E04"/>
    <w:rsid w:val="00C63E38"/>
    <w:rsid w:val="00C63F75"/>
    <w:rsid w:val="00C63FEB"/>
    <w:rsid w:val="00C64085"/>
    <w:rsid w:val="00C64101"/>
    <w:rsid w:val="00C641B8"/>
    <w:rsid w:val="00C643D1"/>
    <w:rsid w:val="00C64454"/>
    <w:rsid w:val="00C64455"/>
    <w:rsid w:val="00C6457D"/>
    <w:rsid w:val="00C645DC"/>
    <w:rsid w:val="00C649D8"/>
    <w:rsid w:val="00C64A2D"/>
    <w:rsid w:val="00C64A40"/>
    <w:rsid w:val="00C64A84"/>
    <w:rsid w:val="00C64AB4"/>
    <w:rsid w:val="00C64B4C"/>
    <w:rsid w:val="00C64E0F"/>
    <w:rsid w:val="00C64EC8"/>
    <w:rsid w:val="00C64F20"/>
    <w:rsid w:val="00C64F22"/>
    <w:rsid w:val="00C64F3A"/>
    <w:rsid w:val="00C64FF1"/>
    <w:rsid w:val="00C65274"/>
    <w:rsid w:val="00C652A3"/>
    <w:rsid w:val="00C65363"/>
    <w:rsid w:val="00C65489"/>
    <w:rsid w:val="00C65675"/>
    <w:rsid w:val="00C656DE"/>
    <w:rsid w:val="00C6570C"/>
    <w:rsid w:val="00C657FB"/>
    <w:rsid w:val="00C659F1"/>
    <w:rsid w:val="00C65A7F"/>
    <w:rsid w:val="00C65A82"/>
    <w:rsid w:val="00C65B55"/>
    <w:rsid w:val="00C65B90"/>
    <w:rsid w:val="00C65BDB"/>
    <w:rsid w:val="00C65C46"/>
    <w:rsid w:val="00C65D82"/>
    <w:rsid w:val="00C65E12"/>
    <w:rsid w:val="00C65F55"/>
    <w:rsid w:val="00C65FBC"/>
    <w:rsid w:val="00C6620E"/>
    <w:rsid w:val="00C66545"/>
    <w:rsid w:val="00C6657C"/>
    <w:rsid w:val="00C66689"/>
    <w:rsid w:val="00C6671F"/>
    <w:rsid w:val="00C6681E"/>
    <w:rsid w:val="00C66938"/>
    <w:rsid w:val="00C66A34"/>
    <w:rsid w:val="00C66B53"/>
    <w:rsid w:val="00C66E75"/>
    <w:rsid w:val="00C66EE5"/>
    <w:rsid w:val="00C66F41"/>
    <w:rsid w:val="00C66FC2"/>
    <w:rsid w:val="00C67179"/>
    <w:rsid w:val="00C67183"/>
    <w:rsid w:val="00C671F8"/>
    <w:rsid w:val="00C6723D"/>
    <w:rsid w:val="00C67357"/>
    <w:rsid w:val="00C673C7"/>
    <w:rsid w:val="00C6745C"/>
    <w:rsid w:val="00C67601"/>
    <w:rsid w:val="00C676E9"/>
    <w:rsid w:val="00C67726"/>
    <w:rsid w:val="00C6774A"/>
    <w:rsid w:val="00C67782"/>
    <w:rsid w:val="00C67875"/>
    <w:rsid w:val="00C67906"/>
    <w:rsid w:val="00C679DD"/>
    <w:rsid w:val="00C67A08"/>
    <w:rsid w:val="00C67A58"/>
    <w:rsid w:val="00C67C6B"/>
    <w:rsid w:val="00C67C8C"/>
    <w:rsid w:val="00C67CC5"/>
    <w:rsid w:val="00C67CCE"/>
    <w:rsid w:val="00C67E79"/>
    <w:rsid w:val="00C67F90"/>
    <w:rsid w:val="00C700B1"/>
    <w:rsid w:val="00C700BD"/>
    <w:rsid w:val="00C70107"/>
    <w:rsid w:val="00C70251"/>
    <w:rsid w:val="00C702A0"/>
    <w:rsid w:val="00C70490"/>
    <w:rsid w:val="00C704CF"/>
    <w:rsid w:val="00C70506"/>
    <w:rsid w:val="00C7050C"/>
    <w:rsid w:val="00C7062A"/>
    <w:rsid w:val="00C70744"/>
    <w:rsid w:val="00C7076C"/>
    <w:rsid w:val="00C707C1"/>
    <w:rsid w:val="00C70953"/>
    <w:rsid w:val="00C70A0A"/>
    <w:rsid w:val="00C70A4F"/>
    <w:rsid w:val="00C70A58"/>
    <w:rsid w:val="00C70A73"/>
    <w:rsid w:val="00C70CEA"/>
    <w:rsid w:val="00C70E29"/>
    <w:rsid w:val="00C70E59"/>
    <w:rsid w:val="00C70EFF"/>
    <w:rsid w:val="00C71290"/>
    <w:rsid w:val="00C71357"/>
    <w:rsid w:val="00C713E0"/>
    <w:rsid w:val="00C71459"/>
    <w:rsid w:val="00C714D7"/>
    <w:rsid w:val="00C7152E"/>
    <w:rsid w:val="00C715CD"/>
    <w:rsid w:val="00C7164C"/>
    <w:rsid w:val="00C71954"/>
    <w:rsid w:val="00C719CB"/>
    <w:rsid w:val="00C71AC2"/>
    <w:rsid w:val="00C71B8B"/>
    <w:rsid w:val="00C71C66"/>
    <w:rsid w:val="00C71CFD"/>
    <w:rsid w:val="00C71D1F"/>
    <w:rsid w:val="00C71E72"/>
    <w:rsid w:val="00C71EB8"/>
    <w:rsid w:val="00C71F03"/>
    <w:rsid w:val="00C72069"/>
    <w:rsid w:val="00C720AB"/>
    <w:rsid w:val="00C7232B"/>
    <w:rsid w:val="00C72447"/>
    <w:rsid w:val="00C724A1"/>
    <w:rsid w:val="00C72517"/>
    <w:rsid w:val="00C72555"/>
    <w:rsid w:val="00C72576"/>
    <w:rsid w:val="00C725BE"/>
    <w:rsid w:val="00C725F0"/>
    <w:rsid w:val="00C72605"/>
    <w:rsid w:val="00C727E4"/>
    <w:rsid w:val="00C727FA"/>
    <w:rsid w:val="00C7286F"/>
    <w:rsid w:val="00C72A07"/>
    <w:rsid w:val="00C72ACB"/>
    <w:rsid w:val="00C72B6E"/>
    <w:rsid w:val="00C72C53"/>
    <w:rsid w:val="00C72CE8"/>
    <w:rsid w:val="00C72E99"/>
    <w:rsid w:val="00C72EB9"/>
    <w:rsid w:val="00C72ED5"/>
    <w:rsid w:val="00C72F88"/>
    <w:rsid w:val="00C730E3"/>
    <w:rsid w:val="00C73107"/>
    <w:rsid w:val="00C73166"/>
    <w:rsid w:val="00C73236"/>
    <w:rsid w:val="00C732C9"/>
    <w:rsid w:val="00C73406"/>
    <w:rsid w:val="00C73489"/>
    <w:rsid w:val="00C73701"/>
    <w:rsid w:val="00C73727"/>
    <w:rsid w:val="00C73787"/>
    <w:rsid w:val="00C7385C"/>
    <w:rsid w:val="00C73867"/>
    <w:rsid w:val="00C73A6D"/>
    <w:rsid w:val="00C73B40"/>
    <w:rsid w:val="00C73CE6"/>
    <w:rsid w:val="00C73D11"/>
    <w:rsid w:val="00C73D19"/>
    <w:rsid w:val="00C73D35"/>
    <w:rsid w:val="00C73DA9"/>
    <w:rsid w:val="00C73DDD"/>
    <w:rsid w:val="00C73DE9"/>
    <w:rsid w:val="00C73E1B"/>
    <w:rsid w:val="00C73E71"/>
    <w:rsid w:val="00C73F5E"/>
    <w:rsid w:val="00C73FA8"/>
    <w:rsid w:val="00C741AA"/>
    <w:rsid w:val="00C742D3"/>
    <w:rsid w:val="00C7450F"/>
    <w:rsid w:val="00C745C8"/>
    <w:rsid w:val="00C745CE"/>
    <w:rsid w:val="00C749B2"/>
    <w:rsid w:val="00C749DE"/>
    <w:rsid w:val="00C74A08"/>
    <w:rsid w:val="00C74A27"/>
    <w:rsid w:val="00C74A3D"/>
    <w:rsid w:val="00C74AA3"/>
    <w:rsid w:val="00C74AA4"/>
    <w:rsid w:val="00C74B00"/>
    <w:rsid w:val="00C74B57"/>
    <w:rsid w:val="00C74BEA"/>
    <w:rsid w:val="00C74C09"/>
    <w:rsid w:val="00C74D01"/>
    <w:rsid w:val="00C74D95"/>
    <w:rsid w:val="00C74E30"/>
    <w:rsid w:val="00C74E68"/>
    <w:rsid w:val="00C74FD0"/>
    <w:rsid w:val="00C7501E"/>
    <w:rsid w:val="00C750F4"/>
    <w:rsid w:val="00C7522A"/>
    <w:rsid w:val="00C752C9"/>
    <w:rsid w:val="00C752CB"/>
    <w:rsid w:val="00C752CF"/>
    <w:rsid w:val="00C7541B"/>
    <w:rsid w:val="00C75468"/>
    <w:rsid w:val="00C75570"/>
    <w:rsid w:val="00C75823"/>
    <w:rsid w:val="00C758B1"/>
    <w:rsid w:val="00C75906"/>
    <w:rsid w:val="00C75A4F"/>
    <w:rsid w:val="00C75A7F"/>
    <w:rsid w:val="00C75AE9"/>
    <w:rsid w:val="00C75C27"/>
    <w:rsid w:val="00C75C94"/>
    <w:rsid w:val="00C75D99"/>
    <w:rsid w:val="00C75DB6"/>
    <w:rsid w:val="00C75E3E"/>
    <w:rsid w:val="00C75EC4"/>
    <w:rsid w:val="00C75F07"/>
    <w:rsid w:val="00C76022"/>
    <w:rsid w:val="00C76087"/>
    <w:rsid w:val="00C7609C"/>
    <w:rsid w:val="00C7610B"/>
    <w:rsid w:val="00C7620A"/>
    <w:rsid w:val="00C7622D"/>
    <w:rsid w:val="00C762A1"/>
    <w:rsid w:val="00C76410"/>
    <w:rsid w:val="00C7642D"/>
    <w:rsid w:val="00C764DA"/>
    <w:rsid w:val="00C764E9"/>
    <w:rsid w:val="00C7654C"/>
    <w:rsid w:val="00C76592"/>
    <w:rsid w:val="00C7659B"/>
    <w:rsid w:val="00C765E2"/>
    <w:rsid w:val="00C766E4"/>
    <w:rsid w:val="00C7678F"/>
    <w:rsid w:val="00C76814"/>
    <w:rsid w:val="00C76DC5"/>
    <w:rsid w:val="00C76DDB"/>
    <w:rsid w:val="00C77068"/>
    <w:rsid w:val="00C7716E"/>
    <w:rsid w:val="00C77248"/>
    <w:rsid w:val="00C772BD"/>
    <w:rsid w:val="00C77308"/>
    <w:rsid w:val="00C7736C"/>
    <w:rsid w:val="00C773F5"/>
    <w:rsid w:val="00C7741A"/>
    <w:rsid w:val="00C774D2"/>
    <w:rsid w:val="00C77551"/>
    <w:rsid w:val="00C775BA"/>
    <w:rsid w:val="00C775DC"/>
    <w:rsid w:val="00C776DA"/>
    <w:rsid w:val="00C7775B"/>
    <w:rsid w:val="00C777DA"/>
    <w:rsid w:val="00C779C9"/>
    <w:rsid w:val="00C77C73"/>
    <w:rsid w:val="00C77CDC"/>
    <w:rsid w:val="00C77D36"/>
    <w:rsid w:val="00C77D76"/>
    <w:rsid w:val="00C77E70"/>
    <w:rsid w:val="00C8019D"/>
    <w:rsid w:val="00C801CA"/>
    <w:rsid w:val="00C801CF"/>
    <w:rsid w:val="00C80221"/>
    <w:rsid w:val="00C80333"/>
    <w:rsid w:val="00C80353"/>
    <w:rsid w:val="00C8037A"/>
    <w:rsid w:val="00C80381"/>
    <w:rsid w:val="00C804B9"/>
    <w:rsid w:val="00C8058E"/>
    <w:rsid w:val="00C805AB"/>
    <w:rsid w:val="00C8076C"/>
    <w:rsid w:val="00C808EE"/>
    <w:rsid w:val="00C8092C"/>
    <w:rsid w:val="00C80B5A"/>
    <w:rsid w:val="00C80BDB"/>
    <w:rsid w:val="00C80D2C"/>
    <w:rsid w:val="00C80F6D"/>
    <w:rsid w:val="00C80FEA"/>
    <w:rsid w:val="00C8106D"/>
    <w:rsid w:val="00C81168"/>
    <w:rsid w:val="00C811A8"/>
    <w:rsid w:val="00C81233"/>
    <w:rsid w:val="00C81350"/>
    <w:rsid w:val="00C81383"/>
    <w:rsid w:val="00C81524"/>
    <w:rsid w:val="00C81551"/>
    <w:rsid w:val="00C815EB"/>
    <w:rsid w:val="00C81811"/>
    <w:rsid w:val="00C81819"/>
    <w:rsid w:val="00C81840"/>
    <w:rsid w:val="00C81874"/>
    <w:rsid w:val="00C81972"/>
    <w:rsid w:val="00C819B9"/>
    <w:rsid w:val="00C81A3A"/>
    <w:rsid w:val="00C81C0B"/>
    <w:rsid w:val="00C81E20"/>
    <w:rsid w:val="00C820BD"/>
    <w:rsid w:val="00C82148"/>
    <w:rsid w:val="00C82217"/>
    <w:rsid w:val="00C8223B"/>
    <w:rsid w:val="00C82331"/>
    <w:rsid w:val="00C82353"/>
    <w:rsid w:val="00C82783"/>
    <w:rsid w:val="00C827D9"/>
    <w:rsid w:val="00C82878"/>
    <w:rsid w:val="00C82880"/>
    <w:rsid w:val="00C82888"/>
    <w:rsid w:val="00C828A1"/>
    <w:rsid w:val="00C82928"/>
    <w:rsid w:val="00C8292C"/>
    <w:rsid w:val="00C8297B"/>
    <w:rsid w:val="00C829A5"/>
    <w:rsid w:val="00C829D5"/>
    <w:rsid w:val="00C82B9F"/>
    <w:rsid w:val="00C82BB3"/>
    <w:rsid w:val="00C82C89"/>
    <w:rsid w:val="00C82C9C"/>
    <w:rsid w:val="00C82D00"/>
    <w:rsid w:val="00C82E71"/>
    <w:rsid w:val="00C82F12"/>
    <w:rsid w:val="00C82F5A"/>
    <w:rsid w:val="00C82FE7"/>
    <w:rsid w:val="00C8308B"/>
    <w:rsid w:val="00C830FD"/>
    <w:rsid w:val="00C831F4"/>
    <w:rsid w:val="00C8320A"/>
    <w:rsid w:val="00C83264"/>
    <w:rsid w:val="00C832B8"/>
    <w:rsid w:val="00C8333E"/>
    <w:rsid w:val="00C833A2"/>
    <w:rsid w:val="00C834AB"/>
    <w:rsid w:val="00C835BB"/>
    <w:rsid w:val="00C835EF"/>
    <w:rsid w:val="00C83820"/>
    <w:rsid w:val="00C83821"/>
    <w:rsid w:val="00C83969"/>
    <w:rsid w:val="00C839C6"/>
    <w:rsid w:val="00C839F1"/>
    <w:rsid w:val="00C83C32"/>
    <w:rsid w:val="00C83C7B"/>
    <w:rsid w:val="00C83C84"/>
    <w:rsid w:val="00C83E43"/>
    <w:rsid w:val="00C83E9D"/>
    <w:rsid w:val="00C83F1E"/>
    <w:rsid w:val="00C84014"/>
    <w:rsid w:val="00C842F6"/>
    <w:rsid w:val="00C843F5"/>
    <w:rsid w:val="00C844D7"/>
    <w:rsid w:val="00C84698"/>
    <w:rsid w:val="00C8476E"/>
    <w:rsid w:val="00C848DD"/>
    <w:rsid w:val="00C84A05"/>
    <w:rsid w:val="00C84AC8"/>
    <w:rsid w:val="00C84B42"/>
    <w:rsid w:val="00C84B8F"/>
    <w:rsid w:val="00C84BE0"/>
    <w:rsid w:val="00C84C2C"/>
    <w:rsid w:val="00C84D6A"/>
    <w:rsid w:val="00C84DA7"/>
    <w:rsid w:val="00C84E2C"/>
    <w:rsid w:val="00C850DF"/>
    <w:rsid w:val="00C85103"/>
    <w:rsid w:val="00C85141"/>
    <w:rsid w:val="00C852D2"/>
    <w:rsid w:val="00C8541F"/>
    <w:rsid w:val="00C85554"/>
    <w:rsid w:val="00C855AE"/>
    <w:rsid w:val="00C855BF"/>
    <w:rsid w:val="00C8587E"/>
    <w:rsid w:val="00C858AE"/>
    <w:rsid w:val="00C85962"/>
    <w:rsid w:val="00C85BAC"/>
    <w:rsid w:val="00C85D97"/>
    <w:rsid w:val="00C85EA7"/>
    <w:rsid w:val="00C85F36"/>
    <w:rsid w:val="00C85FF9"/>
    <w:rsid w:val="00C860E8"/>
    <w:rsid w:val="00C863F0"/>
    <w:rsid w:val="00C86545"/>
    <w:rsid w:val="00C8655B"/>
    <w:rsid w:val="00C8659A"/>
    <w:rsid w:val="00C869A8"/>
    <w:rsid w:val="00C86A92"/>
    <w:rsid w:val="00C86B99"/>
    <w:rsid w:val="00C86BEB"/>
    <w:rsid w:val="00C86C41"/>
    <w:rsid w:val="00C86D5E"/>
    <w:rsid w:val="00C86E19"/>
    <w:rsid w:val="00C86EB3"/>
    <w:rsid w:val="00C86FF0"/>
    <w:rsid w:val="00C871A5"/>
    <w:rsid w:val="00C8724E"/>
    <w:rsid w:val="00C8734A"/>
    <w:rsid w:val="00C87524"/>
    <w:rsid w:val="00C8752C"/>
    <w:rsid w:val="00C875CC"/>
    <w:rsid w:val="00C8761B"/>
    <w:rsid w:val="00C8770E"/>
    <w:rsid w:val="00C87824"/>
    <w:rsid w:val="00C87985"/>
    <w:rsid w:val="00C879EB"/>
    <w:rsid w:val="00C879F6"/>
    <w:rsid w:val="00C87A60"/>
    <w:rsid w:val="00C87BAC"/>
    <w:rsid w:val="00C87CD0"/>
    <w:rsid w:val="00C87D46"/>
    <w:rsid w:val="00C87DBF"/>
    <w:rsid w:val="00C87DDD"/>
    <w:rsid w:val="00C87DE3"/>
    <w:rsid w:val="00C87E2D"/>
    <w:rsid w:val="00C87EF7"/>
    <w:rsid w:val="00C90097"/>
    <w:rsid w:val="00C90125"/>
    <w:rsid w:val="00C903DC"/>
    <w:rsid w:val="00C90478"/>
    <w:rsid w:val="00C904D2"/>
    <w:rsid w:val="00C905DF"/>
    <w:rsid w:val="00C90600"/>
    <w:rsid w:val="00C9063B"/>
    <w:rsid w:val="00C906AD"/>
    <w:rsid w:val="00C906DE"/>
    <w:rsid w:val="00C90762"/>
    <w:rsid w:val="00C907B3"/>
    <w:rsid w:val="00C908C2"/>
    <w:rsid w:val="00C90932"/>
    <w:rsid w:val="00C909E9"/>
    <w:rsid w:val="00C90AD0"/>
    <w:rsid w:val="00C90BE4"/>
    <w:rsid w:val="00C90CEB"/>
    <w:rsid w:val="00C90D4D"/>
    <w:rsid w:val="00C90DA5"/>
    <w:rsid w:val="00C90E06"/>
    <w:rsid w:val="00C90E0F"/>
    <w:rsid w:val="00C91105"/>
    <w:rsid w:val="00C91108"/>
    <w:rsid w:val="00C912D3"/>
    <w:rsid w:val="00C9135C"/>
    <w:rsid w:val="00C91446"/>
    <w:rsid w:val="00C9145E"/>
    <w:rsid w:val="00C915A0"/>
    <w:rsid w:val="00C915E5"/>
    <w:rsid w:val="00C91606"/>
    <w:rsid w:val="00C916B6"/>
    <w:rsid w:val="00C916C7"/>
    <w:rsid w:val="00C917A1"/>
    <w:rsid w:val="00C918CD"/>
    <w:rsid w:val="00C918E1"/>
    <w:rsid w:val="00C918E9"/>
    <w:rsid w:val="00C9192B"/>
    <w:rsid w:val="00C9192F"/>
    <w:rsid w:val="00C9198C"/>
    <w:rsid w:val="00C91A53"/>
    <w:rsid w:val="00C91AFD"/>
    <w:rsid w:val="00C91C9E"/>
    <w:rsid w:val="00C92049"/>
    <w:rsid w:val="00C92209"/>
    <w:rsid w:val="00C92270"/>
    <w:rsid w:val="00C9232A"/>
    <w:rsid w:val="00C923F3"/>
    <w:rsid w:val="00C923F7"/>
    <w:rsid w:val="00C9272E"/>
    <w:rsid w:val="00C927E9"/>
    <w:rsid w:val="00C9284F"/>
    <w:rsid w:val="00C9285D"/>
    <w:rsid w:val="00C928ED"/>
    <w:rsid w:val="00C92925"/>
    <w:rsid w:val="00C92A73"/>
    <w:rsid w:val="00C92AB7"/>
    <w:rsid w:val="00C92AF3"/>
    <w:rsid w:val="00C92BE5"/>
    <w:rsid w:val="00C92C81"/>
    <w:rsid w:val="00C92E8A"/>
    <w:rsid w:val="00C92EB9"/>
    <w:rsid w:val="00C92F01"/>
    <w:rsid w:val="00C92F26"/>
    <w:rsid w:val="00C92F57"/>
    <w:rsid w:val="00C93051"/>
    <w:rsid w:val="00C93069"/>
    <w:rsid w:val="00C93137"/>
    <w:rsid w:val="00C931DF"/>
    <w:rsid w:val="00C931F9"/>
    <w:rsid w:val="00C93203"/>
    <w:rsid w:val="00C93240"/>
    <w:rsid w:val="00C932A9"/>
    <w:rsid w:val="00C932D5"/>
    <w:rsid w:val="00C93416"/>
    <w:rsid w:val="00C9341E"/>
    <w:rsid w:val="00C93562"/>
    <w:rsid w:val="00C936AD"/>
    <w:rsid w:val="00C9370E"/>
    <w:rsid w:val="00C9376A"/>
    <w:rsid w:val="00C937D4"/>
    <w:rsid w:val="00C93873"/>
    <w:rsid w:val="00C938A8"/>
    <w:rsid w:val="00C93A18"/>
    <w:rsid w:val="00C93AB0"/>
    <w:rsid w:val="00C93DA3"/>
    <w:rsid w:val="00C93EC2"/>
    <w:rsid w:val="00C93F7D"/>
    <w:rsid w:val="00C93F82"/>
    <w:rsid w:val="00C93FAE"/>
    <w:rsid w:val="00C9401B"/>
    <w:rsid w:val="00C94098"/>
    <w:rsid w:val="00C9411C"/>
    <w:rsid w:val="00C9414B"/>
    <w:rsid w:val="00C941AB"/>
    <w:rsid w:val="00C941F7"/>
    <w:rsid w:val="00C9427D"/>
    <w:rsid w:val="00C9445C"/>
    <w:rsid w:val="00C94645"/>
    <w:rsid w:val="00C9465A"/>
    <w:rsid w:val="00C9470C"/>
    <w:rsid w:val="00C94717"/>
    <w:rsid w:val="00C94778"/>
    <w:rsid w:val="00C94808"/>
    <w:rsid w:val="00C94A17"/>
    <w:rsid w:val="00C94A51"/>
    <w:rsid w:val="00C94C58"/>
    <w:rsid w:val="00C94DDC"/>
    <w:rsid w:val="00C94E51"/>
    <w:rsid w:val="00C94EFC"/>
    <w:rsid w:val="00C94FC8"/>
    <w:rsid w:val="00C952A1"/>
    <w:rsid w:val="00C9533F"/>
    <w:rsid w:val="00C953F3"/>
    <w:rsid w:val="00C954AB"/>
    <w:rsid w:val="00C955AA"/>
    <w:rsid w:val="00C95719"/>
    <w:rsid w:val="00C95824"/>
    <w:rsid w:val="00C95A47"/>
    <w:rsid w:val="00C95A9B"/>
    <w:rsid w:val="00C95AF5"/>
    <w:rsid w:val="00C95B4B"/>
    <w:rsid w:val="00C95B4E"/>
    <w:rsid w:val="00C95B55"/>
    <w:rsid w:val="00C95C70"/>
    <w:rsid w:val="00C95E85"/>
    <w:rsid w:val="00C95F77"/>
    <w:rsid w:val="00C96052"/>
    <w:rsid w:val="00C960CE"/>
    <w:rsid w:val="00C9637A"/>
    <w:rsid w:val="00C963AD"/>
    <w:rsid w:val="00C96571"/>
    <w:rsid w:val="00C96714"/>
    <w:rsid w:val="00C9676B"/>
    <w:rsid w:val="00C967C9"/>
    <w:rsid w:val="00C9682D"/>
    <w:rsid w:val="00C968C6"/>
    <w:rsid w:val="00C96910"/>
    <w:rsid w:val="00C96A59"/>
    <w:rsid w:val="00C96B5B"/>
    <w:rsid w:val="00C96BB9"/>
    <w:rsid w:val="00C96BE2"/>
    <w:rsid w:val="00C96C66"/>
    <w:rsid w:val="00C96C8D"/>
    <w:rsid w:val="00C96CD0"/>
    <w:rsid w:val="00C96D4A"/>
    <w:rsid w:val="00C96D71"/>
    <w:rsid w:val="00C96D87"/>
    <w:rsid w:val="00C96E4C"/>
    <w:rsid w:val="00C96E83"/>
    <w:rsid w:val="00C972E4"/>
    <w:rsid w:val="00C97332"/>
    <w:rsid w:val="00C973F7"/>
    <w:rsid w:val="00C97679"/>
    <w:rsid w:val="00C97756"/>
    <w:rsid w:val="00C9796E"/>
    <w:rsid w:val="00C979BB"/>
    <w:rsid w:val="00C97B17"/>
    <w:rsid w:val="00C97BC6"/>
    <w:rsid w:val="00C97F9D"/>
    <w:rsid w:val="00C97FD0"/>
    <w:rsid w:val="00C97FFE"/>
    <w:rsid w:val="00CA0082"/>
    <w:rsid w:val="00CA00A5"/>
    <w:rsid w:val="00CA02DD"/>
    <w:rsid w:val="00CA02FE"/>
    <w:rsid w:val="00CA03CF"/>
    <w:rsid w:val="00CA0424"/>
    <w:rsid w:val="00CA0465"/>
    <w:rsid w:val="00CA05C3"/>
    <w:rsid w:val="00CA0720"/>
    <w:rsid w:val="00CA07F5"/>
    <w:rsid w:val="00CA08D4"/>
    <w:rsid w:val="00CA08F7"/>
    <w:rsid w:val="00CA090F"/>
    <w:rsid w:val="00CA0A16"/>
    <w:rsid w:val="00CA0D75"/>
    <w:rsid w:val="00CA0DC5"/>
    <w:rsid w:val="00CA0E77"/>
    <w:rsid w:val="00CA0E8F"/>
    <w:rsid w:val="00CA11DF"/>
    <w:rsid w:val="00CA1317"/>
    <w:rsid w:val="00CA140A"/>
    <w:rsid w:val="00CA15B8"/>
    <w:rsid w:val="00CA1612"/>
    <w:rsid w:val="00CA161C"/>
    <w:rsid w:val="00CA1649"/>
    <w:rsid w:val="00CA1711"/>
    <w:rsid w:val="00CA17C7"/>
    <w:rsid w:val="00CA17EF"/>
    <w:rsid w:val="00CA1831"/>
    <w:rsid w:val="00CA19FD"/>
    <w:rsid w:val="00CA1AE3"/>
    <w:rsid w:val="00CA1B03"/>
    <w:rsid w:val="00CA1BF2"/>
    <w:rsid w:val="00CA1D19"/>
    <w:rsid w:val="00CA1D7C"/>
    <w:rsid w:val="00CA1D8C"/>
    <w:rsid w:val="00CA1F05"/>
    <w:rsid w:val="00CA1FC4"/>
    <w:rsid w:val="00CA1FE2"/>
    <w:rsid w:val="00CA20A7"/>
    <w:rsid w:val="00CA210D"/>
    <w:rsid w:val="00CA229D"/>
    <w:rsid w:val="00CA2325"/>
    <w:rsid w:val="00CA235E"/>
    <w:rsid w:val="00CA2473"/>
    <w:rsid w:val="00CA24D5"/>
    <w:rsid w:val="00CA25DB"/>
    <w:rsid w:val="00CA2645"/>
    <w:rsid w:val="00CA265C"/>
    <w:rsid w:val="00CA26D3"/>
    <w:rsid w:val="00CA26E9"/>
    <w:rsid w:val="00CA26F9"/>
    <w:rsid w:val="00CA2795"/>
    <w:rsid w:val="00CA27F6"/>
    <w:rsid w:val="00CA280C"/>
    <w:rsid w:val="00CA2878"/>
    <w:rsid w:val="00CA28A0"/>
    <w:rsid w:val="00CA2954"/>
    <w:rsid w:val="00CA29CF"/>
    <w:rsid w:val="00CA29D0"/>
    <w:rsid w:val="00CA2A48"/>
    <w:rsid w:val="00CA2B07"/>
    <w:rsid w:val="00CA2C64"/>
    <w:rsid w:val="00CA2E8D"/>
    <w:rsid w:val="00CA2F0C"/>
    <w:rsid w:val="00CA2F79"/>
    <w:rsid w:val="00CA311D"/>
    <w:rsid w:val="00CA3234"/>
    <w:rsid w:val="00CA3308"/>
    <w:rsid w:val="00CA33D8"/>
    <w:rsid w:val="00CA3408"/>
    <w:rsid w:val="00CA3573"/>
    <w:rsid w:val="00CA35CA"/>
    <w:rsid w:val="00CA37B8"/>
    <w:rsid w:val="00CA37E2"/>
    <w:rsid w:val="00CA39FA"/>
    <w:rsid w:val="00CA3A65"/>
    <w:rsid w:val="00CA3BF3"/>
    <w:rsid w:val="00CA3C09"/>
    <w:rsid w:val="00CA3C1D"/>
    <w:rsid w:val="00CA3DC3"/>
    <w:rsid w:val="00CA3DCA"/>
    <w:rsid w:val="00CA3E86"/>
    <w:rsid w:val="00CA3EB6"/>
    <w:rsid w:val="00CA3FD5"/>
    <w:rsid w:val="00CA4054"/>
    <w:rsid w:val="00CA43B8"/>
    <w:rsid w:val="00CA442F"/>
    <w:rsid w:val="00CA4501"/>
    <w:rsid w:val="00CA45D9"/>
    <w:rsid w:val="00CA463C"/>
    <w:rsid w:val="00CA4780"/>
    <w:rsid w:val="00CA47E4"/>
    <w:rsid w:val="00CA4C1D"/>
    <w:rsid w:val="00CA4D69"/>
    <w:rsid w:val="00CA4D6C"/>
    <w:rsid w:val="00CA4D98"/>
    <w:rsid w:val="00CA4F1D"/>
    <w:rsid w:val="00CA5207"/>
    <w:rsid w:val="00CA52DF"/>
    <w:rsid w:val="00CA543C"/>
    <w:rsid w:val="00CA54B2"/>
    <w:rsid w:val="00CA54F1"/>
    <w:rsid w:val="00CA5552"/>
    <w:rsid w:val="00CA5563"/>
    <w:rsid w:val="00CA5735"/>
    <w:rsid w:val="00CA57C6"/>
    <w:rsid w:val="00CA57F6"/>
    <w:rsid w:val="00CA592C"/>
    <w:rsid w:val="00CA5ABF"/>
    <w:rsid w:val="00CA5C00"/>
    <w:rsid w:val="00CA5CC0"/>
    <w:rsid w:val="00CA5D7B"/>
    <w:rsid w:val="00CA5E24"/>
    <w:rsid w:val="00CA5E91"/>
    <w:rsid w:val="00CA5F73"/>
    <w:rsid w:val="00CA5F7E"/>
    <w:rsid w:val="00CA5FEA"/>
    <w:rsid w:val="00CA603C"/>
    <w:rsid w:val="00CA6076"/>
    <w:rsid w:val="00CA60AA"/>
    <w:rsid w:val="00CA6251"/>
    <w:rsid w:val="00CA62F1"/>
    <w:rsid w:val="00CA631F"/>
    <w:rsid w:val="00CA63BB"/>
    <w:rsid w:val="00CA63D0"/>
    <w:rsid w:val="00CA671C"/>
    <w:rsid w:val="00CA695A"/>
    <w:rsid w:val="00CA6A42"/>
    <w:rsid w:val="00CA6CA1"/>
    <w:rsid w:val="00CA6D5D"/>
    <w:rsid w:val="00CA6D7F"/>
    <w:rsid w:val="00CA6F7D"/>
    <w:rsid w:val="00CA70A4"/>
    <w:rsid w:val="00CA7118"/>
    <w:rsid w:val="00CA715C"/>
    <w:rsid w:val="00CA716A"/>
    <w:rsid w:val="00CA71CD"/>
    <w:rsid w:val="00CA71FE"/>
    <w:rsid w:val="00CA7220"/>
    <w:rsid w:val="00CA7424"/>
    <w:rsid w:val="00CA7440"/>
    <w:rsid w:val="00CA745D"/>
    <w:rsid w:val="00CA747D"/>
    <w:rsid w:val="00CA754F"/>
    <w:rsid w:val="00CA77A7"/>
    <w:rsid w:val="00CA79D3"/>
    <w:rsid w:val="00CA7B73"/>
    <w:rsid w:val="00CA7B88"/>
    <w:rsid w:val="00CA7C8E"/>
    <w:rsid w:val="00CA7D61"/>
    <w:rsid w:val="00CA7D8F"/>
    <w:rsid w:val="00CA7E40"/>
    <w:rsid w:val="00CA7F92"/>
    <w:rsid w:val="00CA7F9C"/>
    <w:rsid w:val="00CB0018"/>
    <w:rsid w:val="00CB00F3"/>
    <w:rsid w:val="00CB01ED"/>
    <w:rsid w:val="00CB0200"/>
    <w:rsid w:val="00CB0280"/>
    <w:rsid w:val="00CB02D7"/>
    <w:rsid w:val="00CB0346"/>
    <w:rsid w:val="00CB04B1"/>
    <w:rsid w:val="00CB04C9"/>
    <w:rsid w:val="00CB04DC"/>
    <w:rsid w:val="00CB053E"/>
    <w:rsid w:val="00CB07D5"/>
    <w:rsid w:val="00CB0993"/>
    <w:rsid w:val="00CB09EC"/>
    <w:rsid w:val="00CB0AF6"/>
    <w:rsid w:val="00CB0C98"/>
    <w:rsid w:val="00CB0D54"/>
    <w:rsid w:val="00CB0DE9"/>
    <w:rsid w:val="00CB103B"/>
    <w:rsid w:val="00CB107D"/>
    <w:rsid w:val="00CB136B"/>
    <w:rsid w:val="00CB148A"/>
    <w:rsid w:val="00CB18E6"/>
    <w:rsid w:val="00CB1984"/>
    <w:rsid w:val="00CB19A4"/>
    <w:rsid w:val="00CB19F3"/>
    <w:rsid w:val="00CB1A29"/>
    <w:rsid w:val="00CB1CBF"/>
    <w:rsid w:val="00CB1E44"/>
    <w:rsid w:val="00CB1E50"/>
    <w:rsid w:val="00CB1E88"/>
    <w:rsid w:val="00CB1EC2"/>
    <w:rsid w:val="00CB1F35"/>
    <w:rsid w:val="00CB1F3E"/>
    <w:rsid w:val="00CB1F6D"/>
    <w:rsid w:val="00CB2000"/>
    <w:rsid w:val="00CB20DA"/>
    <w:rsid w:val="00CB22D8"/>
    <w:rsid w:val="00CB239A"/>
    <w:rsid w:val="00CB2472"/>
    <w:rsid w:val="00CB2479"/>
    <w:rsid w:val="00CB260E"/>
    <w:rsid w:val="00CB26B2"/>
    <w:rsid w:val="00CB26BB"/>
    <w:rsid w:val="00CB2762"/>
    <w:rsid w:val="00CB2797"/>
    <w:rsid w:val="00CB2853"/>
    <w:rsid w:val="00CB28D3"/>
    <w:rsid w:val="00CB28E2"/>
    <w:rsid w:val="00CB29D8"/>
    <w:rsid w:val="00CB2A53"/>
    <w:rsid w:val="00CB2AEA"/>
    <w:rsid w:val="00CB2B2F"/>
    <w:rsid w:val="00CB2CAE"/>
    <w:rsid w:val="00CB2CD0"/>
    <w:rsid w:val="00CB2D52"/>
    <w:rsid w:val="00CB2EB0"/>
    <w:rsid w:val="00CB2FD8"/>
    <w:rsid w:val="00CB327B"/>
    <w:rsid w:val="00CB32A5"/>
    <w:rsid w:val="00CB32F2"/>
    <w:rsid w:val="00CB339B"/>
    <w:rsid w:val="00CB33AD"/>
    <w:rsid w:val="00CB34A1"/>
    <w:rsid w:val="00CB34F1"/>
    <w:rsid w:val="00CB359A"/>
    <w:rsid w:val="00CB35FB"/>
    <w:rsid w:val="00CB37D9"/>
    <w:rsid w:val="00CB38B4"/>
    <w:rsid w:val="00CB3962"/>
    <w:rsid w:val="00CB3A4E"/>
    <w:rsid w:val="00CB3B13"/>
    <w:rsid w:val="00CB3BE1"/>
    <w:rsid w:val="00CB3CAC"/>
    <w:rsid w:val="00CB3DC6"/>
    <w:rsid w:val="00CB418F"/>
    <w:rsid w:val="00CB423C"/>
    <w:rsid w:val="00CB44ED"/>
    <w:rsid w:val="00CB4573"/>
    <w:rsid w:val="00CB466A"/>
    <w:rsid w:val="00CB4745"/>
    <w:rsid w:val="00CB4750"/>
    <w:rsid w:val="00CB48B4"/>
    <w:rsid w:val="00CB4A1C"/>
    <w:rsid w:val="00CB4D4C"/>
    <w:rsid w:val="00CB4DE5"/>
    <w:rsid w:val="00CB5063"/>
    <w:rsid w:val="00CB5095"/>
    <w:rsid w:val="00CB513B"/>
    <w:rsid w:val="00CB524D"/>
    <w:rsid w:val="00CB5298"/>
    <w:rsid w:val="00CB5385"/>
    <w:rsid w:val="00CB53F3"/>
    <w:rsid w:val="00CB54B3"/>
    <w:rsid w:val="00CB55DB"/>
    <w:rsid w:val="00CB5615"/>
    <w:rsid w:val="00CB5625"/>
    <w:rsid w:val="00CB568A"/>
    <w:rsid w:val="00CB5698"/>
    <w:rsid w:val="00CB56A2"/>
    <w:rsid w:val="00CB5748"/>
    <w:rsid w:val="00CB57B5"/>
    <w:rsid w:val="00CB5810"/>
    <w:rsid w:val="00CB5A3A"/>
    <w:rsid w:val="00CB5A4B"/>
    <w:rsid w:val="00CB5D7B"/>
    <w:rsid w:val="00CB5DFF"/>
    <w:rsid w:val="00CB5EAF"/>
    <w:rsid w:val="00CB5F67"/>
    <w:rsid w:val="00CB62F3"/>
    <w:rsid w:val="00CB64DD"/>
    <w:rsid w:val="00CB65E8"/>
    <w:rsid w:val="00CB660A"/>
    <w:rsid w:val="00CB6896"/>
    <w:rsid w:val="00CB6A3D"/>
    <w:rsid w:val="00CB6D5E"/>
    <w:rsid w:val="00CB6DF2"/>
    <w:rsid w:val="00CB6ED1"/>
    <w:rsid w:val="00CB6EE8"/>
    <w:rsid w:val="00CB6F56"/>
    <w:rsid w:val="00CB7141"/>
    <w:rsid w:val="00CB71E3"/>
    <w:rsid w:val="00CB71EF"/>
    <w:rsid w:val="00CB733C"/>
    <w:rsid w:val="00CB7369"/>
    <w:rsid w:val="00CB73D2"/>
    <w:rsid w:val="00CB7491"/>
    <w:rsid w:val="00CB755A"/>
    <w:rsid w:val="00CB7580"/>
    <w:rsid w:val="00CB7585"/>
    <w:rsid w:val="00CB763B"/>
    <w:rsid w:val="00CB76FB"/>
    <w:rsid w:val="00CB790E"/>
    <w:rsid w:val="00CB7C10"/>
    <w:rsid w:val="00CB7C21"/>
    <w:rsid w:val="00CB7CD3"/>
    <w:rsid w:val="00CB7EEC"/>
    <w:rsid w:val="00CC0113"/>
    <w:rsid w:val="00CC01BB"/>
    <w:rsid w:val="00CC040E"/>
    <w:rsid w:val="00CC0470"/>
    <w:rsid w:val="00CC0848"/>
    <w:rsid w:val="00CC086A"/>
    <w:rsid w:val="00CC08FA"/>
    <w:rsid w:val="00CC0A5D"/>
    <w:rsid w:val="00CC0AC5"/>
    <w:rsid w:val="00CC0AC8"/>
    <w:rsid w:val="00CC0B76"/>
    <w:rsid w:val="00CC0C8D"/>
    <w:rsid w:val="00CC0D30"/>
    <w:rsid w:val="00CC0D55"/>
    <w:rsid w:val="00CC0D8D"/>
    <w:rsid w:val="00CC0DB5"/>
    <w:rsid w:val="00CC10F5"/>
    <w:rsid w:val="00CC1251"/>
    <w:rsid w:val="00CC1301"/>
    <w:rsid w:val="00CC130E"/>
    <w:rsid w:val="00CC137F"/>
    <w:rsid w:val="00CC13A6"/>
    <w:rsid w:val="00CC143A"/>
    <w:rsid w:val="00CC156D"/>
    <w:rsid w:val="00CC1632"/>
    <w:rsid w:val="00CC1710"/>
    <w:rsid w:val="00CC1763"/>
    <w:rsid w:val="00CC191C"/>
    <w:rsid w:val="00CC196B"/>
    <w:rsid w:val="00CC19DC"/>
    <w:rsid w:val="00CC1B10"/>
    <w:rsid w:val="00CC1CF6"/>
    <w:rsid w:val="00CC1E67"/>
    <w:rsid w:val="00CC2136"/>
    <w:rsid w:val="00CC2158"/>
    <w:rsid w:val="00CC22D2"/>
    <w:rsid w:val="00CC260F"/>
    <w:rsid w:val="00CC261E"/>
    <w:rsid w:val="00CC26BC"/>
    <w:rsid w:val="00CC2756"/>
    <w:rsid w:val="00CC2839"/>
    <w:rsid w:val="00CC2A71"/>
    <w:rsid w:val="00CC2AF5"/>
    <w:rsid w:val="00CC2C06"/>
    <w:rsid w:val="00CC2C3B"/>
    <w:rsid w:val="00CC2CAE"/>
    <w:rsid w:val="00CC2D60"/>
    <w:rsid w:val="00CC2E08"/>
    <w:rsid w:val="00CC2FC0"/>
    <w:rsid w:val="00CC31EC"/>
    <w:rsid w:val="00CC32AB"/>
    <w:rsid w:val="00CC35A7"/>
    <w:rsid w:val="00CC35E1"/>
    <w:rsid w:val="00CC35FB"/>
    <w:rsid w:val="00CC360E"/>
    <w:rsid w:val="00CC368E"/>
    <w:rsid w:val="00CC3809"/>
    <w:rsid w:val="00CC3881"/>
    <w:rsid w:val="00CC393E"/>
    <w:rsid w:val="00CC3B28"/>
    <w:rsid w:val="00CC3EBA"/>
    <w:rsid w:val="00CC3EC7"/>
    <w:rsid w:val="00CC40CA"/>
    <w:rsid w:val="00CC4297"/>
    <w:rsid w:val="00CC431B"/>
    <w:rsid w:val="00CC4333"/>
    <w:rsid w:val="00CC4397"/>
    <w:rsid w:val="00CC45BD"/>
    <w:rsid w:val="00CC4809"/>
    <w:rsid w:val="00CC485F"/>
    <w:rsid w:val="00CC4A57"/>
    <w:rsid w:val="00CC4B59"/>
    <w:rsid w:val="00CC4C26"/>
    <w:rsid w:val="00CC4FFD"/>
    <w:rsid w:val="00CC5087"/>
    <w:rsid w:val="00CC5232"/>
    <w:rsid w:val="00CC5351"/>
    <w:rsid w:val="00CC53E5"/>
    <w:rsid w:val="00CC5480"/>
    <w:rsid w:val="00CC54A7"/>
    <w:rsid w:val="00CC54C2"/>
    <w:rsid w:val="00CC560D"/>
    <w:rsid w:val="00CC5632"/>
    <w:rsid w:val="00CC566E"/>
    <w:rsid w:val="00CC58EF"/>
    <w:rsid w:val="00CC5A0E"/>
    <w:rsid w:val="00CC5A1E"/>
    <w:rsid w:val="00CC5A45"/>
    <w:rsid w:val="00CC5B27"/>
    <w:rsid w:val="00CC5CF0"/>
    <w:rsid w:val="00CC5D27"/>
    <w:rsid w:val="00CC5E8C"/>
    <w:rsid w:val="00CC5EE8"/>
    <w:rsid w:val="00CC5F1C"/>
    <w:rsid w:val="00CC6182"/>
    <w:rsid w:val="00CC6201"/>
    <w:rsid w:val="00CC621E"/>
    <w:rsid w:val="00CC649A"/>
    <w:rsid w:val="00CC64E9"/>
    <w:rsid w:val="00CC6501"/>
    <w:rsid w:val="00CC6537"/>
    <w:rsid w:val="00CC65A8"/>
    <w:rsid w:val="00CC672B"/>
    <w:rsid w:val="00CC67F5"/>
    <w:rsid w:val="00CC6BD4"/>
    <w:rsid w:val="00CC6CCE"/>
    <w:rsid w:val="00CC6D1B"/>
    <w:rsid w:val="00CC6E2B"/>
    <w:rsid w:val="00CC6EB9"/>
    <w:rsid w:val="00CC6EC7"/>
    <w:rsid w:val="00CC6F3D"/>
    <w:rsid w:val="00CC703F"/>
    <w:rsid w:val="00CC7085"/>
    <w:rsid w:val="00CC7278"/>
    <w:rsid w:val="00CC7319"/>
    <w:rsid w:val="00CC7352"/>
    <w:rsid w:val="00CC73EE"/>
    <w:rsid w:val="00CC74B4"/>
    <w:rsid w:val="00CC7627"/>
    <w:rsid w:val="00CC7679"/>
    <w:rsid w:val="00CC7706"/>
    <w:rsid w:val="00CC7896"/>
    <w:rsid w:val="00CC7951"/>
    <w:rsid w:val="00CC7C0E"/>
    <w:rsid w:val="00CD0136"/>
    <w:rsid w:val="00CD013F"/>
    <w:rsid w:val="00CD02FE"/>
    <w:rsid w:val="00CD03D3"/>
    <w:rsid w:val="00CD03E6"/>
    <w:rsid w:val="00CD0439"/>
    <w:rsid w:val="00CD0464"/>
    <w:rsid w:val="00CD04D6"/>
    <w:rsid w:val="00CD0849"/>
    <w:rsid w:val="00CD09B0"/>
    <w:rsid w:val="00CD0A0A"/>
    <w:rsid w:val="00CD0AAE"/>
    <w:rsid w:val="00CD0AC8"/>
    <w:rsid w:val="00CD0B79"/>
    <w:rsid w:val="00CD0C5E"/>
    <w:rsid w:val="00CD0CA7"/>
    <w:rsid w:val="00CD0CE7"/>
    <w:rsid w:val="00CD0E2D"/>
    <w:rsid w:val="00CD0EC6"/>
    <w:rsid w:val="00CD1014"/>
    <w:rsid w:val="00CD110A"/>
    <w:rsid w:val="00CD12E4"/>
    <w:rsid w:val="00CD143D"/>
    <w:rsid w:val="00CD14E5"/>
    <w:rsid w:val="00CD1540"/>
    <w:rsid w:val="00CD1635"/>
    <w:rsid w:val="00CD1795"/>
    <w:rsid w:val="00CD17FF"/>
    <w:rsid w:val="00CD183E"/>
    <w:rsid w:val="00CD18D7"/>
    <w:rsid w:val="00CD1960"/>
    <w:rsid w:val="00CD19F4"/>
    <w:rsid w:val="00CD1ACF"/>
    <w:rsid w:val="00CD1B37"/>
    <w:rsid w:val="00CD1B43"/>
    <w:rsid w:val="00CD1B79"/>
    <w:rsid w:val="00CD1C9D"/>
    <w:rsid w:val="00CD1E29"/>
    <w:rsid w:val="00CD1E4E"/>
    <w:rsid w:val="00CD2032"/>
    <w:rsid w:val="00CD21C3"/>
    <w:rsid w:val="00CD2237"/>
    <w:rsid w:val="00CD236A"/>
    <w:rsid w:val="00CD2380"/>
    <w:rsid w:val="00CD2392"/>
    <w:rsid w:val="00CD245E"/>
    <w:rsid w:val="00CD2473"/>
    <w:rsid w:val="00CD24D7"/>
    <w:rsid w:val="00CD2589"/>
    <w:rsid w:val="00CD258B"/>
    <w:rsid w:val="00CD29DC"/>
    <w:rsid w:val="00CD2A74"/>
    <w:rsid w:val="00CD2B19"/>
    <w:rsid w:val="00CD2C54"/>
    <w:rsid w:val="00CD2CC9"/>
    <w:rsid w:val="00CD2D4F"/>
    <w:rsid w:val="00CD2DD2"/>
    <w:rsid w:val="00CD2E7C"/>
    <w:rsid w:val="00CD2EFC"/>
    <w:rsid w:val="00CD2F57"/>
    <w:rsid w:val="00CD2FEB"/>
    <w:rsid w:val="00CD3079"/>
    <w:rsid w:val="00CD314B"/>
    <w:rsid w:val="00CD31FF"/>
    <w:rsid w:val="00CD3287"/>
    <w:rsid w:val="00CD3358"/>
    <w:rsid w:val="00CD3421"/>
    <w:rsid w:val="00CD372C"/>
    <w:rsid w:val="00CD375C"/>
    <w:rsid w:val="00CD3767"/>
    <w:rsid w:val="00CD38BF"/>
    <w:rsid w:val="00CD3968"/>
    <w:rsid w:val="00CD3A83"/>
    <w:rsid w:val="00CD3B03"/>
    <w:rsid w:val="00CD3B04"/>
    <w:rsid w:val="00CD3C96"/>
    <w:rsid w:val="00CD3E60"/>
    <w:rsid w:val="00CD4039"/>
    <w:rsid w:val="00CD405F"/>
    <w:rsid w:val="00CD409B"/>
    <w:rsid w:val="00CD4190"/>
    <w:rsid w:val="00CD41CF"/>
    <w:rsid w:val="00CD43EA"/>
    <w:rsid w:val="00CD44B1"/>
    <w:rsid w:val="00CD46C8"/>
    <w:rsid w:val="00CD4870"/>
    <w:rsid w:val="00CD4889"/>
    <w:rsid w:val="00CD4916"/>
    <w:rsid w:val="00CD49E9"/>
    <w:rsid w:val="00CD4AFB"/>
    <w:rsid w:val="00CD4B00"/>
    <w:rsid w:val="00CD4B25"/>
    <w:rsid w:val="00CD4BC7"/>
    <w:rsid w:val="00CD4D66"/>
    <w:rsid w:val="00CD4DCE"/>
    <w:rsid w:val="00CD4E45"/>
    <w:rsid w:val="00CD4F49"/>
    <w:rsid w:val="00CD504F"/>
    <w:rsid w:val="00CD507F"/>
    <w:rsid w:val="00CD5239"/>
    <w:rsid w:val="00CD5256"/>
    <w:rsid w:val="00CD5362"/>
    <w:rsid w:val="00CD54A1"/>
    <w:rsid w:val="00CD552F"/>
    <w:rsid w:val="00CD554E"/>
    <w:rsid w:val="00CD563C"/>
    <w:rsid w:val="00CD5641"/>
    <w:rsid w:val="00CD5773"/>
    <w:rsid w:val="00CD57C3"/>
    <w:rsid w:val="00CD57DB"/>
    <w:rsid w:val="00CD5842"/>
    <w:rsid w:val="00CD586A"/>
    <w:rsid w:val="00CD59CB"/>
    <w:rsid w:val="00CD5B10"/>
    <w:rsid w:val="00CD5B13"/>
    <w:rsid w:val="00CD5B27"/>
    <w:rsid w:val="00CD5B5E"/>
    <w:rsid w:val="00CD5BE8"/>
    <w:rsid w:val="00CD5C1F"/>
    <w:rsid w:val="00CD5C9B"/>
    <w:rsid w:val="00CD5CC0"/>
    <w:rsid w:val="00CD5D2B"/>
    <w:rsid w:val="00CD5D73"/>
    <w:rsid w:val="00CD5DB2"/>
    <w:rsid w:val="00CD5F28"/>
    <w:rsid w:val="00CD60AF"/>
    <w:rsid w:val="00CD616B"/>
    <w:rsid w:val="00CD6227"/>
    <w:rsid w:val="00CD6238"/>
    <w:rsid w:val="00CD6246"/>
    <w:rsid w:val="00CD648B"/>
    <w:rsid w:val="00CD64E8"/>
    <w:rsid w:val="00CD651D"/>
    <w:rsid w:val="00CD6720"/>
    <w:rsid w:val="00CD687B"/>
    <w:rsid w:val="00CD695F"/>
    <w:rsid w:val="00CD699F"/>
    <w:rsid w:val="00CD6A30"/>
    <w:rsid w:val="00CD6C85"/>
    <w:rsid w:val="00CD6D21"/>
    <w:rsid w:val="00CD7079"/>
    <w:rsid w:val="00CD717A"/>
    <w:rsid w:val="00CD71AE"/>
    <w:rsid w:val="00CD729D"/>
    <w:rsid w:val="00CD72C8"/>
    <w:rsid w:val="00CD7594"/>
    <w:rsid w:val="00CD75AA"/>
    <w:rsid w:val="00CD7744"/>
    <w:rsid w:val="00CD781B"/>
    <w:rsid w:val="00CD7A33"/>
    <w:rsid w:val="00CD7A65"/>
    <w:rsid w:val="00CD7ADD"/>
    <w:rsid w:val="00CD7C79"/>
    <w:rsid w:val="00CD7D11"/>
    <w:rsid w:val="00CD7D74"/>
    <w:rsid w:val="00CD7D92"/>
    <w:rsid w:val="00CD7E05"/>
    <w:rsid w:val="00CD7E0A"/>
    <w:rsid w:val="00CD7F29"/>
    <w:rsid w:val="00CD7FB0"/>
    <w:rsid w:val="00CE0156"/>
    <w:rsid w:val="00CE016A"/>
    <w:rsid w:val="00CE017C"/>
    <w:rsid w:val="00CE02CF"/>
    <w:rsid w:val="00CE0356"/>
    <w:rsid w:val="00CE0417"/>
    <w:rsid w:val="00CE049E"/>
    <w:rsid w:val="00CE05D2"/>
    <w:rsid w:val="00CE0646"/>
    <w:rsid w:val="00CE06A4"/>
    <w:rsid w:val="00CE06C4"/>
    <w:rsid w:val="00CE06CF"/>
    <w:rsid w:val="00CE076E"/>
    <w:rsid w:val="00CE07C0"/>
    <w:rsid w:val="00CE0852"/>
    <w:rsid w:val="00CE0B31"/>
    <w:rsid w:val="00CE0BB9"/>
    <w:rsid w:val="00CE0BE7"/>
    <w:rsid w:val="00CE0C4D"/>
    <w:rsid w:val="00CE0E9D"/>
    <w:rsid w:val="00CE0FA3"/>
    <w:rsid w:val="00CE11B7"/>
    <w:rsid w:val="00CE1238"/>
    <w:rsid w:val="00CE1419"/>
    <w:rsid w:val="00CE1522"/>
    <w:rsid w:val="00CE17C8"/>
    <w:rsid w:val="00CE1914"/>
    <w:rsid w:val="00CE1BF6"/>
    <w:rsid w:val="00CE1C15"/>
    <w:rsid w:val="00CE1CE7"/>
    <w:rsid w:val="00CE1D53"/>
    <w:rsid w:val="00CE1D7A"/>
    <w:rsid w:val="00CE1DC8"/>
    <w:rsid w:val="00CE1E37"/>
    <w:rsid w:val="00CE1E87"/>
    <w:rsid w:val="00CE1EBE"/>
    <w:rsid w:val="00CE1EF9"/>
    <w:rsid w:val="00CE1F2A"/>
    <w:rsid w:val="00CE2033"/>
    <w:rsid w:val="00CE20E5"/>
    <w:rsid w:val="00CE218A"/>
    <w:rsid w:val="00CE223F"/>
    <w:rsid w:val="00CE233E"/>
    <w:rsid w:val="00CE2372"/>
    <w:rsid w:val="00CE26A4"/>
    <w:rsid w:val="00CE26AF"/>
    <w:rsid w:val="00CE26EC"/>
    <w:rsid w:val="00CE2744"/>
    <w:rsid w:val="00CE27DE"/>
    <w:rsid w:val="00CE2828"/>
    <w:rsid w:val="00CE28CB"/>
    <w:rsid w:val="00CE29DA"/>
    <w:rsid w:val="00CE29EC"/>
    <w:rsid w:val="00CE2B35"/>
    <w:rsid w:val="00CE2B7E"/>
    <w:rsid w:val="00CE2B94"/>
    <w:rsid w:val="00CE2BF6"/>
    <w:rsid w:val="00CE2C9A"/>
    <w:rsid w:val="00CE2CA1"/>
    <w:rsid w:val="00CE2F3F"/>
    <w:rsid w:val="00CE2FFC"/>
    <w:rsid w:val="00CE31A1"/>
    <w:rsid w:val="00CE3201"/>
    <w:rsid w:val="00CE3276"/>
    <w:rsid w:val="00CE3297"/>
    <w:rsid w:val="00CE3299"/>
    <w:rsid w:val="00CE32B9"/>
    <w:rsid w:val="00CE3476"/>
    <w:rsid w:val="00CE348C"/>
    <w:rsid w:val="00CE34D4"/>
    <w:rsid w:val="00CE34E4"/>
    <w:rsid w:val="00CE3540"/>
    <w:rsid w:val="00CE3851"/>
    <w:rsid w:val="00CE39C6"/>
    <w:rsid w:val="00CE3A40"/>
    <w:rsid w:val="00CE3A9F"/>
    <w:rsid w:val="00CE3B48"/>
    <w:rsid w:val="00CE3B66"/>
    <w:rsid w:val="00CE3DFB"/>
    <w:rsid w:val="00CE3F0A"/>
    <w:rsid w:val="00CE3F17"/>
    <w:rsid w:val="00CE404D"/>
    <w:rsid w:val="00CE4144"/>
    <w:rsid w:val="00CE41FB"/>
    <w:rsid w:val="00CE423E"/>
    <w:rsid w:val="00CE436E"/>
    <w:rsid w:val="00CE444F"/>
    <w:rsid w:val="00CE4665"/>
    <w:rsid w:val="00CE46D7"/>
    <w:rsid w:val="00CE48E6"/>
    <w:rsid w:val="00CE4DC3"/>
    <w:rsid w:val="00CE4F55"/>
    <w:rsid w:val="00CE4F6A"/>
    <w:rsid w:val="00CE51A9"/>
    <w:rsid w:val="00CE52D5"/>
    <w:rsid w:val="00CE5654"/>
    <w:rsid w:val="00CE5744"/>
    <w:rsid w:val="00CE5799"/>
    <w:rsid w:val="00CE57A9"/>
    <w:rsid w:val="00CE5A6A"/>
    <w:rsid w:val="00CE5A9A"/>
    <w:rsid w:val="00CE5B0B"/>
    <w:rsid w:val="00CE5B45"/>
    <w:rsid w:val="00CE5BD0"/>
    <w:rsid w:val="00CE5DAA"/>
    <w:rsid w:val="00CE5DAC"/>
    <w:rsid w:val="00CE5DB3"/>
    <w:rsid w:val="00CE5EE7"/>
    <w:rsid w:val="00CE5F3E"/>
    <w:rsid w:val="00CE5FB6"/>
    <w:rsid w:val="00CE5FF0"/>
    <w:rsid w:val="00CE614A"/>
    <w:rsid w:val="00CE6275"/>
    <w:rsid w:val="00CE637D"/>
    <w:rsid w:val="00CE63AC"/>
    <w:rsid w:val="00CE6418"/>
    <w:rsid w:val="00CE6450"/>
    <w:rsid w:val="00CE64EB"/>
    <w:rsid w:val="00CE64F4"/>
    <w:rsid w:val="00CE656C"/>
    <w:rsid w:val="00CE66DA"/>
    <w:rsid w:val="00CE66F6"/>
    <w:rsid w:val="00CE6810"/>
    <w:rsid w:val="00CE683D"/>
    <w:rsid w:val="00CE6840"/>
    <w:rsid w:val="00CE68FF"/>
    <w:rsid w:val="00CE69B5"/>
    <w:rsid w:val="00CE6ACD"/>
    <w:rsid w:val="00CE6B6D"/>
    <w:rsid w:val="00CE6C36"/>
    <w:rsid w:val="00CE6C92"/>
    <w:rsid w:val="00CE6E43"/>
    <w:rsid w:val="00CE70F6"/>
    <w:rsid w:val="00CE7185"/>
    <w:rsid w:val="00CE72BE"/>
    <w:rsid w:val="00CE733F"/>
    <w:rsid w:val="00CE73AA"/>
    <w:rsid w:val="00CE7467"/>
    <w:rsid w:val="00CE7477"/>
    <w:rsid w:val="00CE766A"/>
    <w:rsid w:val="00CE7881"/>
    <w:rsid w:val="00CE7964"/>
    <w:rsid w:val="00CE79AB"/>
    <w:rsid w:val="00CE79CB"/>
    <w:rsid w:val="00CE7AEA"/>
    <w:rsid w:val="00CE7B33"/>
    <w:rsid w:val="00CE7DCC"/>
    <w:rsid w:val="00CE7EDA"/>
    <w:rsid w:val="00CF006D"/>
    <w:rsid w:val="00CF00DA"/>
    <w:rsid w:val="00CF0206"/>
    <w:rsid w:val="00CF0260"/>
    <w:rsid w:val="00CF03B3"/>
    <w:rsid w:val="00CF043D"/>
    <w:rsid w:val="00CF0AA6"/>
    <w:rsid w:val="00CF0AC1"/>
    <w:rsid w:val="00CF0B58"/>
    <w:rsid w:val="00CF0C71"/>
    <w:rsid w:val="00CF0C73"/>
    <w:rsid w:val="00CF0C95"/>
    <w:rsid w:val="00CF0D74"/>
    <w:rsid w:val="00CF0D8C"/>
    <w:rsid w:val="00CF0DD2"/>
    <w:rsid w:val="00CF0E39"/>
    <w:rsid w:val="00CF0F1A"/>
    <w:rsid w:val="00CF0F5E"/>
    <w:rsid w:val="00CF0F79"/>
    <w:rsid w:val="00CF0FBA"/>
    <w:rsid w:val="00CF10EB"/>
    <w:rsid w:val="00CF1112"/>
    <w:rsid w:val="00CF1196"/>
    <w:rsid w:val="00CF1336"/>
    <w:rsid w:val="00CF13D6"/>
    <w:rsid w:val="00CF14D7"/>
    <w:rsid w:val="00CF15A8"/>
    <w:rsid w:val="00CF1773"/>
    <w:rsid w:val="00CF17C7"/>
    <w:rsid w:val="00CF1817"/>
    <w:rsid w:val="00CF183B"/>
    <w:rsid w:val="00CF18B9"/>
    <w:rsid w:val="00CF1A30"/>
    <w:rsid w:val="00CF1ACF"/>
    <w:rsid w:val="00CF1B3F"/>
    <w:rsid w:val="00CF1BA0"/>
    <w:rsid w:val="00CF1C23"/>
    <w:rsid w:val="00CF1D25"/>
    <w:rsid w:val="00CF1D34"/>
    <w:rsid w:val="00CF1DC5"/>
    <w:rsid w:val="00CF1E4B"/>
    <w:rsid w:val="00CF1E58"/>
    <w:rsid w:val="00CF2084"/>
    <w:rsid w:val="00CF214C"/>
    <w:rsid w:val="00CF21BD"/>
    <w:rsid w:val="00CF2251"/>
    <w:rsid w:val="00CF2305"/>
    <w:rsid w:val="00CF239C"/>
    <w:rsid w:val="00CF24C8"/>
    <w:rsid w:val="00CF2547"/>
    <w:rsid w:val="00CF263A"/>
    <w:rsid w:val="00CF266F"/>
    <w:rsid w:val="00CF267C"/>
    <w:rsid w:val="00CF27AC"/>
    <w:rsid w:val="00CF2806"/>
    <w:rsid w:val="00CF2AC1"/>
    <w:rsid w:val="00CF2AC8"/>
    <w:rsid w:val="00CF2AEB"/>
    <w:rsid w:val="00CF2B1B"/>
    <w:rsid w:val="00CF2B91"/>
    <w:rsid w:val="00CF2BB3"/>
    <w:rsid w:val="00CF2CDC"/>
    <w:rsid w:val="00CF2D3D"/>
    <w:rsid w:val="00CF2D43"/>
    <w:rsid w:val="00CF2DE2"/>
    <w:rsid w:val="00CF2E53"/>
    <w:rsid w:val="00CF2E88"/>
    <w:rsid w:val="00CF2F0E"/>
    <w:rsid w:val="00CF2F1A"/>
    <w:rsid w:val="00CF2F30"/>
    <w:rsid w:val="00CF2F3C"/>
    <w:rsid w:val="00CF2F6F"/>
    <w:rsid w:val="00CF2FBD"/>
    <w:rsid w:val="00CF31AE"/>
    <w:rsid w:val="00CF3242"/>
    <w:rsid w:val="00CF32A3"/>
    <w:rsid w:val="00CF33A5"/>
    <w:rsid w:val="00CF34D3"/>
    <w:rsid w:val="00CF35A3"/>
    <w:rsid w:val="00CF3754"/>
    <w:rsid w:val="00CF3853"/>
    <w:rsid w:val="00CF385D"/>
    <w:rsid w:val="00CF38DD"/>
    <w:rsid w:val="00CF390A"/>
    <w:rsid w:val="00CF3937"/>
    <w:rsid w:val="00CF3A0A"/>
    <w:rsid w:val="00CF3A3C"/>
    <w:rsid w:val="00CF3AEE"/>
    <w:rsid w:val="00CF3BCC"/>
    <w:rsid w:val="00CF3CB6"/>
    <w:rsid w:val="00CF3D1C"/>
    <w:rsid w:val="00CF3E18"/>
    <w:rsid w:val="00CF3E70"/>
    <w:rsid w:val="00CF3EB1"/>
    <w:rsid w:val="00CF3ED5"/>
    <w:rsid w:val="00CF3EE7"/>
    <w:rsid w:val="00CF40BF"/>
    <w:rsid w:val="00CF4255"/>
    <w:rsid w:val="00CF4279"/>
    <w:rsid w:val="00CF481D"/>
    <w:rsid w:val="00CF4933"/>
    <w:rsid w:val="00CF4934"/>
    <w:rsid w:val="00CF49CD"/>
    <w:rsid w:val="00CF4BB6"/>
    <w:rsid w:val="00CF4E97"/>
    <w:rsid w:val="00CF5017"/>
    <w:rsid w:val="00CF510B"/>
    <w:rsid w:val="00CF522E"/>
    <w:rsid w:val="00CF52AB"/>
    <w:rsid w:val="00CF5376"/>
    <w:rsid w:val="00CF5385"/>
    <w:rsid w:val="00CF53AA"/>
    <w:rsid w:val="00CF53D2"/>
    <w:rsid w:val="00CF5617"/>
    <w:rsid w:val="00CF5764"/>
    <w:rsid w:val="00CF57B9"/>
    <w:rsid w:val="00CF57FB"/>
    <w:rsid w:val="00CF5873"/>
    <w:rsid w:val="00CF58AA"/>
    <w:rsid w:val="00CF59F3"/>
    <w:rsid w:val="00CF5A66"/>
    <w:rsid w:val="00CF5B33"/>
    <w:rsid w:val="00CF5BFB"/>
    <w:rsid w:val="00CF5DC2"/>
    <w:rsid w:val="00CF5E04"/>
    <w:rsid w:val="00CF5F24"/>
    <w:rsid w:val="00CF5FEF"/>
    <w:rsid w:val="00CF6083"/>
    <w:rsid w:val="00CF6116"/>
    <w:rsid w:val="00CF61A0"/>
    <w:rsid w:val="00CF6265"/>
    <w:rsid w:val="00CF631F"/>
    <w:rsid w:val="00CF635C"/>
    <w:rsid w:val="00CF64C2"/>
    <w:rsid w:val="00CF65F0"/>
    <w:rsid w:val="00CF6924"/>
    <w:rsid w:val="00CF69B1"/>
    <w:rsid w:val="00CF6B37"/>
    <w:rsid w:val="00CF6B5B"/>
    <w:rsid w:val="00CF6B73"/>
    <w:rsid w:val="00CF6C10"/>
    <w:rsid w:val="00CF6D2F"/>
    <w:rsid w:val="00CF6D80"/>
    <w:rsid w:val="00CF6DB2"/>
    <w:rsid w:val="00CF6EA2"/>
    <w:rsid w:val="00CF6EC1"/>
    <w:rsid w:val="00CF704C"/>
    <w:rsid w:val="00CF70C9"/>
    <w:rsid w:val="00CF7133"/>
    <w:rsid w:val="00CF71D2"/>
    <w:rsid w:val="00CF751A"/>
    <w:rsid w:val="00CF75E1"/>
    <w:rsid w:val="00CF7630"/>
    <w:rsid w:val="00CF7871"/>
    <w:rsid w:val="00CF78D5"/>
    <w:rsid w:val="00CF7974"/>
    <w:rsid w:val="00CF7A3F"/>
    <w:rsid w:val="00CF7B21"/>
    <w:rsid w:val="00CF7B8F"/>
    <w:rsid w:val="00CF7C21"/>
    <w:rsid w:val="00CF7C56"/>
    <w:rsid w:val="00CF7CEA"/>
    <w:rsid w:val="00CF7D13"/>
    <w:rsid w:val="00CF7E48"/>
    <w:rsid w:val="00CF7FF3"/>
    <w:rsid w:val="00CF7FF6"/>
    <w:rsid w:val="00D0005E"/>
    <w:rsid w:val="00D000DF"/>
    <w:rsid w:val="00D00120"/>
    <w:rsid w:val="00D005CB"/>
    <w:rsid w:val="00D00697"/>
    <w:rsid w:val="00D0072C"/>
    <w:rsid w:val="00D007CF"/>
    <w:rsid w:val="00D008A0"/>
    <w:rsid w:val="00D0093D"/>
    <w:rsid w:val="00D0098C"/>
    <w:rsid w:val="00D009A9"/>
    <w:rsid w:val="00D009EC"/>
    <w:rsid w:val="00D00CD3"/>
    <w:rsid w:val="00D00FF4"/>
    <w:rsid w:val="00D0107F"/>
    <w:rsid w:val="00D01112"/>
    <w:rsid w:val="00D01156"/>
    <w:rsid w:val="00D01180"/>
    <w:rsid w:val="00D0122E"/>
    <w:rsid w:val="00D012AE"/>
    <w:rsid w:val="00D014F5"/>
    <w:rsid w:val="00D014FC"/>
    <w:rsid w:val="00D01527"/>
    <w:rsid w:val="00D015F5"/>
    <w:rsid w:val="00D0165A"/>
    <w:rsid w:val="00D0166C"/>
    <w:rsid w:val="00D01765"/>
    <w:rsid w:val="00D017AD"/>
    <w:rsid w:val="00D0186C"/>
    <w:rsid w:val="00D018AE"/>
    <w:rsid w:val="00D0199B"/>
    <w:rsid w:val="00D01CCE"/>
    <w:rsid w:val="00D01CCF"/>
    <w:rsid w:val="00D01D99"/>
    <w:rsid w:val="00D01F63"/>
    <w:rsid w:val="00D01FE7"/>
    <w:rsid w:val="00D02052"/>
    <w:rsid w:val="00D02282"/>
    <w:rsid w:val="00D0229A"/>
    <w:rsid w:val="00D022DC"/>
    <w:rsid w:val="00D024A5"/>
    <w:rsid w:val="00D0250D"/>
    <w:rsid w:val="00D026AD"/>
    <w:rsid w:val="00D02775"/>
    <w:rsid w:val="00D02970"/>
    <w:rsid w:val="00D02A0E"/>
    <w:rsid w:val="00D02A72"/>
    <w:rsid w:val="00D02A8E"/>
    <w:rsid w:val="00D02C40"/>
    <w:rsid w:val="00D02C55"/>
    <w:rsid w:val="00D02D1A"/>
    <w:rsid w:val="00D02E4D"/>
    <w:rsid w:val="00D02EE7"/>
    <w:rsid w:val="00D0304D"/>
    <w:rsid w:val="00D03099"/>
    <w:rsid w:val="00D030EB"/>
    <w:rsid w:val="00D032C7"/>
    <w:rsid w:val="00D03307"/>
    <w:rsid w:val="00D0338A"/>
    <w:rsid w:val="00D0341E"/>
    <w:rsid w:val="00D03516"/>
    <w:rsid w:val="00D0355F"/>
    <w:rsid w:val="00D03642"/>
    <w:rsid w:val="00D0369D"/>
    <w:rsid w:val="00D037A6"/>
    <w:rsid w:val="00D037B2"/>
    <w:rsid w:val="00D03A39"/>
    <w:rsid w:val="00D03BA0"/>
    <w:rsid w:val="00D03BE2"/>
    <w:rsid w:val="00D03C07"/>
    <w:rsid w:val="00D03DE6"/>
    <w:rsid w:val="00D03E0A"/>
    <w:rsid w:val="00D04088"/>
    <w:rsid w:val="00D040B6"/>
    <w:rsid w:val="00D0415B"/>
    <w:rsid w:val="00D04374"/>
    <w:rsid w:val="00D04377"/>
    <w:rsid w:val="00D043C3"/>
    <w:rsid w:val="00D0466A"/>
    <w:rsid w:val="00D0467D"/>
    <w:rsid w:val="00D046B4"/>
    <w:rsid w:val="00D047E2"/>
    <w:rsid w:val="00D048A6"/>
    <w:rsid w:val="00D048BF"/>
    <w:rsid w:val="00D04991"/>
    <w:rsid w:val="00D04993"/>
    <w:rsid w:val="00D0499D"/>
    <w:rsid w:val="00D04A1F"/>
    <w:rsid w:val="00D04A35"/>
    <w:rsid w:val="00D04A49"/>
    <w:rsid w:val="00D04C7E"/>
    <w:rsid w:val="00D04DDB"/>
    <w:rsid w:val="00D04DE8"/>
    <w:rsid w:val="00D04F43"/>
    <w:rsid w:val="00D04FDB"/>
    <w:rsid w:val="00D050D3"/>
    <w:rsid w:val="00D050F9"/>
    <w:rsid w:val="00D051C2"/>
    <w:rsid w:val="00D051EB"/>
    <w:rsid w:val="00D05216"/>
    <w:rsid w:val="00D052F6"/>
    <w:rsid w:val="00D054F0"/>
    <w:rsid w:val="00D0559E"/>
    <w:rsid w:val="00D056A2"/>
    <w:rsid w:val="00D05754"/>
    <w:rsid w:val="00D058F3"/>
    <w:rsid w:val="00D059D5"/>
    <w:rsid w:val="00D05B35"/>
    <w:rsid w:val="00D05B80"/>
    <w:rsid w:val="00D05C14"/>
    <w:rsid w:val="00D05C96"/>
    <w:rsid w:val="00D05D6E"/>
    <w:rsid w:val="00D05EC5"/>
    <w:rsid w:val="00D0606B"/>
    <w:rsid w:val="00D06090"/>
    <w:rsid w:val="00D06113"/>
    <w:rsid w:val="00D06124"/>
    <w:rsid w:val="00D0612A"/>
    <w:rsid w:val="00D06263"/>
    <w:rsid w:val="00D0627F"/>
    <w:rsid w:val="00D06343"/>
    <w:rsid w:val="00D063B9"/>
    <w:rsid w:val="00D06465"/>
    <w:rsid w:val="00D0649D"/>
    <w:rsid w:val="00D066E0"/>
    <w:rsid w:val="00D066F7"/>
    <w:rsid w:val="00D06729"/>
    <w:rsid w:val="00D068E0"/>
    <w:rsid w:val="00D06948"/>
    <w:rsid w:val="00D069FB"/>
    <w:rsid w:val="00D06A56"/>
    <w:rsid w:val="00D06A5F"/>
    <w:rsid w:val="00D06AC0"/>
    <w:rsid w:val="00D06BC4"/>
    <w:rsid w:val="00D06E3D"/>
    <w:rsid w:val="00D06E5A"/>
    <w:rsid w:val="00D06E5C"/>
    <w:rsid w:val="00D06E83"/>
    <w:rsid w:val="00D06E85"/>
    <w:rsid w:val="00D0700D"/>
    <w:rsid w:val="00D07162"/>
    <w:rsid w:val="00D07262"/>
    <w:rsid w:val="00D0738D"/>
    <w:rsid w:val="00D074C2"/>
    <w:rsid w:val="00D075B9"/>
    <w:rsid w:val="00D075E9"/>
    <w:rsid w:val="00D076C2"/>
    <w:rsid w:val="00D076F0"/>
    <w:rsid w:val="00D07770"/>
    <w:rsid w:val="00D078A7"/>
    <w:rsid w:val="00D07917"/>
    <w:rsid w:val="00D07A20"/>
    <w:rsid w:val="00D07B1F"/>
    <w:rsid w:val="00D07B3C"/>
    <w:rsid w:val="00D07C12"/>
    <w:rsid w:val="00D07D71"/>
    <w:rsid w:val="00D07E18"/>
    <w:rsid w:val="00D100C7"/>
    <w:rsid w:val="00D100E8"/>
    <w:rsid w:val="00D10113"/>
    <w:rsid w:val="00D1028E"/>
    <w:rsid w:val="00D10341"/>
    <w:rsid w:val="00D104F1"/>
    <w:rsid w:val="00D10569"/>
    <w:rsid w:val="00D10589"/>
    <w:rsid w:val="00D1062B"/>
    <w:rsid w:val="00D1078E"/>
    <w:rsid w:val="00D1083A"/>
    <w:rsid w:val="00D1086F"/>
    <w:rsid w:val="00D10885"/>
    <w:rsid w:val="00D10A38"/>
    <w:rsid w:val="00D10B0A"/>
    <w:rsid w:val="00D10B5F"/>
    <w:rsid w:val="00D10B7A"/>
    <w:rsid w:val="00D10C2E"/>
    <w:rsid w:val="00D10D09"/>
    <w:rsid w:val="00D10DA0"/>
    <w:rsid w:val="00D10DAA"/>
    <w:rsid w:val="00D1112D"/>
    <w:rsid w:val="00D11141"/>
    <w:rsid w:val="00D11196"/>
    <w:rsid w:val="00D111E4"/>
    <w:rsid w:val="00D1122C"/>
    <w:rsid w:val="00D11293"/>
    <w:rsid w:val="00D11309"/>
    <w:rsid w:val="00D113E5"/>
    <w:rsid w:val="00D114FE"/>
    <w:rsid w:val="00D1154F"/>
    <w:rsid w:val="00D11557"/>
    <w:rsid w:val="00D115F6"/>
    <w:rsid w:val="00D11683"/>
    <w:rsid w:val="00D117AA"/>
    <w:rsid w:val="00D1182B"/>
    <w:rsid w:val="00D11955"/>
    <w:rsid w:val="00D11A55"/>
    <w:rsid w:val="00D11B8F"/>
    <w:rsid w:val="00D11D38"/>
    <w:rsid w:val="00D11F47"/>
    <w:rsid w:val="00D11F75"/>
    <w:rsid w:val="00D11F94"/>
    <w:rsid w:val="00D12025"/>
    <w:rsid w:val="00D12098"/>
    <w:rsid w:val="00D120E0"/>
    <w:rsid w:val="00D122DD"/>
    <w:rsid w:val="00D1236B"/>
    <w:rsid w:val="00D12384"/>
    <w:rsid w:val="00D123E0"/>
    <w:rsid w:val="00D124CC"/>
    <w:rsid w:val="00D1256F"/>
    <w:rsid w:val="00D125A0"/>
    <w:rsid w:val="00D125F5"/>
    <w:rsid w:val="00D127BB"/>
    <w:rsid w:val="00D1297D"/>
    <w:rsid w:val="00D129FC"/>
    <w:rsid w:val="00D12A6C"/>
    <w:rsid w:val="00D12AAF"/>
    <w:rsid w:val="00D12B6C"/>
    <w:rsid w:val="00D12C18"/>
    <w:rsid w:val="00D12C5F"/>
    <w:rsid w:val="00D12D01"/>
    <w:rsid w:val="00D131E2"/>
    <w:rsid w:val="00D1320A"/>
    <w:rsid w:val="00D133D4"/>
    <w:rsid w:val="00D13404"/>
    <w:rsid w:val="00D1355C"/>
    <w:rsid w:val="00D13576"/>
    <w:rsid w:val="00D136E3"/>
    <w:rsid w:val="00D1382F"/>
    <w:rsid w:val="00D138A4"/>
    <w:rsid w:val="00D139A9"/>
    <w:rsid w:val="00D13B1E"/>
    <w:rsid w:val="00D13C6A"/>
    <w:rsid w:val="00D13C99"/>
    <w:rsid w:val="00D13E70"/>
    <w:rsid w:val="00D13E9C"/>
    <w:rsid w:val="00D13EA9"/>
    <w:rsid w:val="00D13EC5"/>
    <w:rsid w:val="00D13EDF"/>
    <w:rsid w:val="00D13F69"/>
    <w:rsid w:val="00D14115"/>
    <w:rsid w:val="00D1423A"/>
    <w:rsid w:val="00D1447C"/>
    <w:rsid w:val="00D144E3"/>
    <w:rsid w:val="00D14522"/>
    <w:rsid w:val="00D14695"/>
    <w:rsid w:val="00D146A6"/>
    <w:rsid w:val="00D146E9"/>
    <w:rsid w:val="00D14747"/>
    <w:rsid w:val="00D14757"/>
    <w:rsid w:val="00D14854"/>
    <w:rsid w:val="00D14ADD"/>
    <w:rsid w:val="00D14BDD"/>
    <w:rsid w:val="00D14D86"/>
    <w:rsid w:val="00D14D89"/>
    <w:rsid w:val="00D14E02"/>
    <w:rsid w:val="00D14E81"/>
    <w:rsid w:val="00D150F6"/>
    <w:rsid w:val="00D15121"/>
    <w:rsid w:val="00D151C3"/>
    <w:rsid w:val="00D151F6"/>
    <w:rsid w:val="00D15293"/>
    <w:rsid w:val="00D1531A"/>
    <w:rsid w:val="00D15336"/>
    <w:rsid w:val="00D15391"/>
    <w:rsid w:val="00D154BD"/>
    <w:rsid w:val="00D15635"/>
    <w:rsid w:val="00D156A6"/>
    <w:rsid w:val="00D15777"/>
    <w:rsid w:val="00D15803"/>
    <w:rsid w:val="00D15823"/>
    <w:rsid w:val="00D15953"/>
    <w:rsid w:val="00D15ADE"/>
    <w:rsid w:val="00D15C31"/>
    <w:rsid w:val="00D15C9D"/>
    <w:rsid w:val="00D15F1D"/>
    <w:rsid w:val="00D15F6A"/>
    <w:rsid w:val="00D1616C"/>
    <w:rsid w:val="00D1619C"/>
    <w:rsid w:val="00D164E4"/>
    <w:rsid w:val="00D16539"/>
    <w:rsid w:val="00D165ED"/>
    <w:rsid w:val="00D1664A"/>
    <w:rsid w:val="00D16654"/>
    <w:rsid w:val="00D168FB"/>
    <w:rsid w:val="00D16A0E"/>
    <w:rsid w:val="00D16A96"/>
    <w:rsid w:val="00D16A9F"/>
    <w:rsid w:val="00D16AAD"/>
    <w:rsid w:val="00D16B02"/>
    <w:rsid w:val="00D16B9D"/>
    <w:rsid w:val="00D16BC5"/>
    <w:rsid w:val="00D16C1C"/>
    <w:rsid w:val="00D16C66"/>
    <w:rsid w:val="00D16CCE"/>
    <w:rsid w:val="00D16CE5"/>
    <w:rsid w:val="00D16CED"/>
    <w:rsid w:val="00D16D29"/>
    <w:rsid w:val="00D1711B"/>
    <w:rsid w:val="00D1720E"/>
    <w:rsid w:val="00D17324"/>
    <w:rsid w:val="00D173B5"/>
    <w:rsid w:val="00D17405"/>
    <w:rsid w:val="00D17420"/>
    <w:rsid w:val="00D1743E"/>
    <w:rsid w:val="00D1744D"/>
    <w:rsid w:val="00D1749D"/>
    <w:rsid w:val="00D174BC"/>
    <w:rsid w:val="00D17529"/>
    <w:rsid w:val="00D17544"/>
    <w:rsid w:val="00D17602"/>
    <w:rsid w:val="00D177D6"/>
    <w:rsid w:val="00D177EA"/>
    <w:rsid w:val="00D17873"/>
    <w:rsid w:val="00D179F2"/>
    <w:rsid w:val="00D17B5F"/>
    <w:rsid w:val="00D17B76"/>
    <w:rsid w:val="00D17C51"/>
    <w:rsid w:val="00D17D03"/>
    <w:rsid w:val="00D17D07"/>
    <w:rsid w:val="00D17E16"/>
    <w:rsid w:val="00D17E75"/>
    <w:rsid w:val="00D17FAA"/>
    <w:rsid w:val="00D2010B"/>
    <w:rsid w:val="00D20130"/>
    <w:rsid w:val="00D20266"/>
    <w:rsid w:val="00D20371"/>
    <w:rsid w:val="00D2047D"/>
    <w:rsid w:val="00D2049D"/>
    <w:rsid w:val="00D2050C"/>
    <w:rsid w:val="00D2060E"/>
    <w:rsid w:val="00D2067C"/>
    <w:rsid w:val="00D208B5"/>
    <w:rsid w:val="00D20906"/>
    <w:rsid w:val="00D2095A"/>
    <w:rsid w:val="00D20A0E"/>
    <w:rsid w:val="00D20A0F"/>
    <w:rsid w:val="00D20B9C"/>
    <w:rsid w:val="00D20CAB"/>
    <w:rsid w:val="00D20CB5"/>
    <w:rsid w:val="00D20D02"/>
    <w:rsid w:val="00D20D9A"/>
    <w:rsid w:val="00D20DA6"/>
    <w:rsid w:val="00D20DF7"/>
    <w:rsid w:val="00D20E5D"/>
    <w:rsid w:val="00D20F60"/>
    <w:rsid w:val="00D210B7"/>
    <w:rsid w:val="00D210F7"/>
    <w:rsid w:val="00D21162"/>
    <w:rsid w:val="00D21171"/>
    <w:rsid w:val="00D21246"/>
    <w:rsid w:val="00D212A8"/>
    <w:rsid w:val="00D21447"/>
    <w:rsid w:val="00D2173E"/>
    <w:rsid w:val="00D2183E"/>
    <w:rsid w:val="00D21882"/>
    <w:rsid w:val="00D21993"/>
    <w:rsid w:val="00D21AF6"/>
    <w:rsid w:val="00D21C6F"/>
    <w:rsid w:val="00D21CC4"/>
    <w:rsid w:val="00D21D11"/>
    <w:rsid w:val="00D21EDB"/>
    <w:rsid w:val="00D21EF0"/>
    <w:rsid w:val="00D222B1"/>
    <w:rsid w:val="00D224D1"/>
    <w:rsid w:val="00D225A3"/>
    <w:rsid w:val="00D225EA"/>
    <w:rsid w:val="00D226C0"/>
    <w:rsid w:val="00D22710"/>
    <w:rsid w:val="00D2272B"/>
    <w:rsid w:val="00D2276F"/>
    <w:rsid w:val="00D22789"/>
    <w:rsid w:val="00D227B2"/>
    <w:rsid w:val="00D2296E"/>
    <w:rsid w:val="00D22A2E"/>
    <w:rsid w:val="00D22AA1"/>
    <w:rsid w:val="00D22B5C"/>
    <w:rsid w:val="00D22B72"/>
    <w:rsid w:val="00D22BA1"/>
    <w:rsid w:val="00D22C71"/>
    <w:rsid w:val="00D22CDD"/>
    <w:rsid w:val="00D22D3D"/>
    <w:rsid w:val="00D22D54"/>
    <w:rsid w:val="00D22D79"/>
    <w:rsid w:val="00D22E14"/>
    <w:rsid w:val="00D22E18"/>
    <w:rsid w:val="00D22E94"/>
    <w:rsid w:val="00D22F19"/>
    <w:rsid w:val="00D22F5D"/>
    <w:rsid w:val="00D23178"/>
    <w:rsid w:val="00D23221"/>
    <w:rsid w:val="00D232BD"/>
    <w:rsid w:val="00D23328"/>
    <w:rsid w:val="00D23335"/>
    <w:rsid w:val="00D2334C"/>
    <w:rsid w:val="00D233AF"/>
    <w:rsid w:val="00D23432"/>
    <w:rsid w:val="00D23473"/>
    <w:rsid w:val="00D23497"/>
    <w:rsid w:val="00D234AC"/>
    <w:rsid w:val="00D235E8"/>
    <w:rsid w:val="00D23605"/>
    <w:rsid w:val="00D237C7"/>
    <w:rsid w:val="00D2382F"/>
    <w:rsid w:val="00D239A8"/>
    <w:rsid w:val="00D23A03"/>
    <w:rsid w:val="00D23A97"/>
    <w:rsid w:val="00D23BF5"/>
    <w:rsid w:val="00D23C05"/>
    <w:rsid w:val="00D23CF8"/>
    <w:rsid w:val="00D23E7B"/>
    <w:rsid w:val="00D23EAC"/>
    <w:rsid w:val="00D24118"/>
    <w:rsid w:val="00D24210"/>
    <w:rsid w:val="00D242E3"/>
    <w:rsid w:val="00D243F6"/>
    <w:rsid w:val="00D244B8"/>
    <w:rsid w:val="00D2452F"/>
    <w:rsid w:val="00D24609"/>
    <w:rsid w:val="00D24617"/>
    <w:rsid w:val="00D2469F"/>
    <w:rsid w:val="00D247FE"/>
    <w:rsid w:val="00D24905"/>
    <w:rsid w:val="00D2491C"/>
    <w:rsid w:val="00D24957"/>
    <w:rsid w:val="00D249A0"/>
    <w:rsid w:val="00D249D2"/>
    <w:rsid w:val="00D24A8F"/>
    <w:rsid w:val="00D24ABC"/>
    <w:rsid w:val="00D24B67"/>
    <w:rsid w:val="00D24C65"/>
    <w:rsid w:val="00D24D04"/>
    <w:rsid w:val="00D24DF4"/>
    <w:rsid w:val="00D24F5C"/>
    <w:rsid w:val="00D24FC1"/>
    <w:rsid w:val="00D250EC"/>
    <w:rsid w:val="00D25117"/>
    <w:rsid w:val="00D251AC"/>
    <w:rsid w:val="00D251FF"/>
    <w:rsid w:val="00D2549A"/>
    <w:rsid w:val="00D2556F"/>
    <w:rsid w:val="00D25668"/>
    <w:rsid w:val="00D2579F"/>
    <w:rsid w:val="00D258EF"/>
    <w:rsid w:val="00D2597B"/>
    <w:rsid w:val="00D25C49"/>
    <w:rsid w:val="00D25C92"/>
    <w:rsid w:val="00D25D8C"/>
    <w:rsid w:val="00D25E6D"/>
    <w:rsid w:val="00D25EEF"/>
    <w:rsid w:val="00D26094"/>
    <w:rsid w:val="00D261FC"/>
    <w:rsid w:val="00D2636B"/>
    <w:rsid w:val="00D263AF"/>
    <w:rsid w:val="00D264DE"/>
    <w:rsid w:val="00D265C5"/>
    <w:rsid w:val="00D265D6"/>
    <w:rsid w:val="00D266BC"/>
    <w:rsid w:val="00D268E2"/>
    <w:rsid w:val="00D2696F"/>
    <w:rsid w:val="00D26A24"/>
    <w:rsid w:val="00D26A9B"/>
    <w:rsid w:val="00D26B6B"/>
    <w:rsid w:val="00D26BAF"/>
    <w:rsid w:val="00D26C53"/>
    <w:rsid w:val="00D26EC2"/>
    <w:rsid w:val="00D26EFC"/>
    <w:rsid w:val="00D2707E"/>
    <w:rsid w:val="00D27260"/>
    <w:rsid w:val="00D27286"/>
    <w:rsid w:val="00D27349"/>
    <w:rsid w:val="00D27581"/>
    <w:rsid w:val="00D275C2"/>
    <w:rsid w:val="00D275C5"/>
    <w:rsid w:val="00D2771A"/>
    <w:rsid w:val="00D27779"/>
    <w:rsid w:val="00D277DB"/>
    <w:rsid w:val="00D277FF"/>
    <w:rsid w:val="00D279AB"/>
    <w:rsid w:val="00D27A11"/>
    <w:rsid w:val="00D27A91"/>
    <w:rsid w:val="00D27B23"/>
    <w:rsid w:val="00D27C35"/>
    <w:rsid w:val="00D27C88"/>
    <w:rsid w:val="00D27E7A"/>
    <w:rsid w:val="00D3003D"/>
    <w:rsid w:val="00D30058"/>
    <w:rsid w:val="00D3005E"/>
    <w:rsid w:val="00D3006B"/>
    <w:rsid w:val="00D300F7"/>
    <w:rsid w:val="00D301EB"/>
    <w:rsid w:val="00D3039C"/>
    <w:rsid w:val="00D303E8"/>
    <w:rsid w:val="00D304B6"/>
    <w:rsid w:val="00D3057C"/>
    <w:rsid w:val="00D3064E"/>
    <w:rsid w:val="00D306D2"/>
    <w:rsid w:val="00D307B5"/>
    <w:rsid w:val="00D30A17"/>
    <w:rsid w:val="00D30A1B"/>
    <w:rsid w:val="00D30B66"/>
    <w:rsid w:val="00D30B9F"/>
    <w:rsid w:val="00D30CD6"/>
    <w:rsid w:val="00D30DE6"/>
    <w:rsid w:val="00D30DE9"/>
    <w:rsid w:val="00D30E19"/>
    <w:rsid w:val="00D30F35"/>
    <w:rsid w:val="00D30F44"/>
    <w:rsid w:val="00D3115D"/>
    <w:rsid w:val="00D311A6"/>
    <w:rsid w:val="00D311FB"/>
    <w:rsid w:val="00D31329"/>
    <w:rsid w:val="00D31386"/>
    <w:rsid w:val="00D3143D"/>
    <w:rsid w:val="00D315C4"/>
    <w:rsid w:val="00D3163D"/>
    <w:rsid w:val="00D31670"/>
    <w:rsid w:val="00D31691"/>
    <w:rsid w:val="00D316F5"/>
    <w:rsid w:val="00D317E1"/>
    <w:rsid w:val="00D31913"/>
    <w:rsid w:val="00D3192A"/>
    <w:rsid w:val="00D319E4"/>
    <w:rsid w:val="00D31A82"/>
    <w:rsid w:val="00D31B7F"/>
    <w:rsid w:val="00D31BED"/>
    <w:rsid w:val="00D31D71"/>
    <w:rsid w:val="00D31D8E"/>
    <w:rsid w:val="00D31DC0"/>
    <w:rsid w:val="00D31E77"/>
    <w:rsid w:val="00D31F8C"/>
    <w:rsid w:val="00D31FB8"/>
    <w:rsid w:val="00D3209C"/>
    <w:rsid w:val="00D320BE"/>
    <w:rsid w:val="00D3233D"/>
    <w:rsid w:val="00D32427"/>
    <w:rsid w:val="00D327E3"/>
    <w:rsid w:val="00D3281A"/>
    <w:rsid w:val="00D32899"/>
    <w:rsid w:val="00D32A36"/>
    <w:rsid w:val="00D32AEA"/>
    <w:rsid w:val="00D32D71"/>
    <w:rsid w:val="00D32E48"/>
    <w:rsid w:val="00D32ED1"/>
    <w:rsid w:val="00D32ED7"/>
    <w:rsid w:val="00D32F2E"/>
    <w:rsid w:val="00D32FCE"/>
    <w:rsid w:val="00D330F0"/>
    <w:rsid w:val="00D33176"/>
    <w:rsid w:val="00D3353D"/>
    <w:rsid w:val="00D335C7"/>
    <w:rsid w:val="00D335C9"/>
    <w:rsid w:val="00D335FD"/>
    <w:rsid w:val="00D33687"/>
    <w:rsid w:val="00D336F5"/>
    <w:rsid w:val="00D338E1"/>
    <w:rsid w:val="00D338FB"/>
    <w:rsid w:val="00D33B1E"/>
    <w:rsid w:val="00D33B95"/>
    <w:rsid w:val="00D33BB0"/>
    <w:rsid w:val="00D33EB6"/>
    <w:rsid w:val="00D33F1F"/>
    <w:rsid w:val="00D33F56"/>
    <w:rsid w:val="00D33FD6"/>
    <w:rsid w:val="00D3409B"/>
    <w:rsid w:val="00D34105"/>
    <w:rsid w:val="00D341C9"/>
    <w:rsid w:val="00D343B2"/>
    <w:rsid w:val="00D34430"/>
    <w:rsid w:val="00D3450E"/>
    <w:rsid w:val="00D34532"/>
    <w:rsid w:val="00D34560"/>
    <w:rsid w:val="00D34783"/>
    <w:rsid w:val="00D34965"/>
    <w:rsid w:val="00D34984"/>
    <w:rsid w:val="00D34A6B"/>
    <w:rsid w:val="00D34A72"/>
    <w:rsid w:val="00D34B77"/>
    <w:rsid w:val="00D34BCB"/>
    <w:rsid w:val="00D34C58"/>
    <w:rsid w:val="00D34C8D"/>
    <w:rsid w:val="00D34D16"/>
    <w:rsid w:val="00D34D2C"/>
    <w:rsid w:val="00D353AA"/>
    <w:rsid w:val="00D3540F"/>
    <w:rsid w:val="00D35523"/>
    <w:rsid w:val="00D35636"/>
    <w:rsid w:val="00D3584C"/>
    <w:rsid w:val="00D358EE"/>
    <w:rsid w:val="00D35A54"/>
    <w:rsid w:val="00D35B5A"/>
    <w:rsid w:val="00D35C79"/>
    <w:rsid w:val="00D35D24"/>
    <w:rsid w:val="00D35E8F"/>
    <w:rsid w:val="00D35F84"/>
    <w:rsid w:val="00D36089"/>
    <w:rsid w:val="00D3610F"/>
    <w:rsid w:val="00D36286"/>
    <w:rsid w:val="00D36298"/>
    <w:rsid w:val="00D363B8"/>
    <w:rsid w:val="00D364A8"/>
    <w:rsid w:val="00D364CF"/>
    <w:rsid w:val="00D364DE"/>
    <w:rsid w:val="00D3656D"/>
    <w:rsid w:val="00D36634"/>
    <w:rsid w:val="00D366FC"/>
    <w:rsid w:val="00D36805"/>
    <w:rsid w:val="00D36989"/>
    <w:rsid w:val="00D36B99"/>
    <w:rsid w:val="00D36C63"/>
    <w:rsid w:val="00D36DDC"/>
    <w:rsid w:val="00D36E98"/>
    <w:rsid w:val="00D3707D"/>
    <w:rsid w:val="00D371FB"/>
    <w:rsid w:val="00D372A3"/>
    <w:rsid w:val="00D373AD"/>
    <w:rsid w:val="00D37471"/>
    <w:rsid w:val="00D37506"/>
    <w:rsid w:val="00D37596"/>
    <w:rsid w:val="00D37736"/>
    <w:rsid w:val="00D37AAF"/>
    <w:rsid w:val="00D37B6D"/>
    <w:rsid w:val="00D37E97"/>
    <w:rsid w:val="00D40217"/>
    <w:rsid w:val="00D4043D"/>
    <w:rsid w:val="00D405B1"/>
    <w:rsid w:val="00D405B3"/>
    <w:rsid w:val="00D405C0"/>
    <w:rsid w:val="00D405CE"/>
    <w:rsid w:val="00D406E7"/>
    <w:rsid w:val="00D40703"/>
    <w:rsid w:val="00D40712"/>
    <w:rsid w:val="00D40808"/>
    <w:rsid w:val="00D40913"/>
    <w:rsid w:val="00D40A5C"/>
    <w:rsid w:val="00D40B78"/>
    <w:rsid w:val="00D40CC4"/>
    <w:rsid w:val="00D40E20"/>
    <w:rsid w:val="00D40E3D"/>
    <w:rsid w:val="00D40F3E"/>
    <w:rsid w:val="00D40FDB"/>
    <w:rsid w:val="00D410CC"/>
    <w:rsid w:val="00D411A0"/>
    <w:rsid w:val="00D412DC"/>
    <w:rsid w:val="00D41322"/>
    <w:rsid w:val="00D413D7"/>
    <w:rsid w:val="00D413E4"/>
    <w:rsid w:val="00D41456"/>
    <w:rsid w:val="00D415BB"/>
    <w:rsid w:val="00D415C9"/>
    <w:rsid w:val="00D416BF"/>
    <w:rsid w:val="00D417CB"/>
    <w:rsid w:val="00D417FB"/>
    <w:rsid w:val="00D41813"/>
    <w:rsid w:val="00D419CF"/>
    <w:rsid w:val="00D41A50"/>
    <w:rsid w:val="00D41ABB"/>
    <w:rsid w:val="00D41B21"/>
    <w:rsid w:val="00D41C09"/>
    <w:rsid w:val="00D41C2B"/>
    <w:rsid w:val="00D41C90"/>
    <w:rsid w:val="00D41CE2"/>
    <w:rsid w:val="00D41E15"/>
    <w:rsid w:val="00D41F21"/>
    <w:rsid w:val="00D41F41"/>
    <w:rsid w:val="00D422A7"/>
    <w:rsid w:val="00D42308"/>
    <w:rsid w:val="00D4241E"/>
    <w:rsid w:val="00D424E7"/>
    <w:rsid w:val="00D425BD"/>
    <w:rsid w:val="00D425F6"/>
    <w:rsid w:val="00D426B8"/>
    <w:rsid w:val="00D4274F"/>
    <w:rsid w:val="00D4286F"/>
    <w:rsid w:val="00D428E5"/>
    <w:rsid w:val="00D42A7E"/>
    <w:rsid w:val="00D42B75"/>
    <w:rsid w:val="00D42D85"/>
    <w:rsid w:val="00D42E0E"/>
    <w:rsid w:val="00D42E6B"/>
    <w:rsid w:val="00D42F06"/>
    <w:rsid w:val="00D42F41"/>
    <w:rsid w:val="00D43081"/>
    <w:rsid w:val="00D43268"/>
    <w:rsid w:val="00D433FD"/>
    <w:rsid w:val="00D43493"/>
    <w:rsid w:val="00D4358B"/>
    <w:rsid w:val="00D43782"/>
    <w:rsid w:val="00D437AB"/>
    <w:rsid w:val="00D43A2F"/>
    <w:rsid w:val="00D43A72"/>
    <w:rsid w:val="00D43B08"/>
    <w:rsid w:val="00D43C35"/>
    <w:rsid w:val="00D43CAA"/>
    <w:rsid w:val="00D43CDD"/>
    <w:rsid w:val="00D43D66"/>
    <w:rsid w:val="00D43E94"/>
    <w:rsid w:val="00D43EED"/>
    <w:rsid w:val="00D440AB"/>
    <w:rsid w:val="00D4427F"/>
    <w:rsid w:val="00D442C0"/>
    <w:rsid w:val="00D44498"/>
    <w:rsid w:val="00D44691"/>
    <w:rsid w:val="00D446BC"/>
    <w:rsid w:val="00D44738"/>
    <w:rsid w:val="00D44896"/>
    <w:rsid w:val="00D448F7"/>
    <w:rsid w:val="00D44AAA"/>
    <w:rsid w:val="00D44CD3"/>
    <w:rsid w:val="00D44D60"/>
    <w:rsid w:val="00D44E26"/>
    <w:rsid w:val="00D44E2A"/>
    <w:rsid w:val="00D44F32"/>
    <w:rsid w:val="00D44FD5"/>
    <w:rsid w:val="00D44FF0"/>
    <w:rsid w:val="00D45042"/>
    <w:rsid w:val="00D45050"/>
    <w:rsid w:val="00D4506E"/>
    <w:rsid w:val="00D451A5"/>
    <w:rsid w:val="00D4530D"/>
    <w:rsid w:val="00D453A1"/>
    <w:rsid w:val="00D453F1"/>
    <w:rsid w:val="00D45544"/>
    <w:rsid w:val="00D455A2"/>
    <w:rsid w:val="00D456D0"/>
    <w:rsid w:val="00D457A0"/>
    <w:rsid w:val="00D457CF"/>
    <w:rsid w:val="00D45837"/>
    <w:rsid w:val="00D45855"/>
    <w:rsid w:val="00D4599C"/>
    <w:rsid w:val="00D45A10"/>
    <w:rsid w:val="00D45BD6"/>
    <w:rsid w:val="00D45E08"/>
    <w:rsid w:val="00D46034"/>
    <w:rsid w:val="00D46239"/>
    <w:rsid w:val="00D462AC"/>
    <w:rsid w:val="00D4631C"/>
    <w:rsid w:val="00D46364"/>
    <w:rsid w:val="00D463EC"/>
    <w:rsid w:val="00D46499"/>
    <w:rsid w:val="00D464B8"/>
    <w:rsid w:val="00D465D4"/>
    <w:rsid w:val="00D4662E"/>
    <w:rsid w:val="00D46686"/>
    <w:rsid w:val="00D4678E"/>
    <w:rsid w:val="00D467A6"/>
    <w:rsid w:val="00D467AE"/>
    <w:rsid w:val="00D467BA"/>
    <w:rsid w:val="00D4698C"/>
    <w:rsid w:val="00D46AC8"/>
    <w:rsid w:val="00D46BFA"/>
    <w:rsid w:val="00D46D36"/>
    <w:rsid w:val="00D46DE3"/>
    <w:rsid w:val="00D46DFE"/>
    <w:rsid w:val="00D46E84"/>
    <w:rsid w:val="00D46F00"/>
    <w:rsid w:val="00D46F29"/>
    <w:rsid w:val="00D47031"/>
    <w:rsid w:val="00D470C5"/>
    <w:rsid w:val="00D4713E"/>
    <w:rsid w:val="00D471CA"/>
    <w:rsid w:val="00D47231"/>
    <w:rsid w:val="00D472B9"/>
    <w:rsid w:val="00D47340"/>
    <w:rsid w:val="00D474F5"/>
    <w:rsid w:val="00D47674"/>
    <w:rsid w:val="00D47680"/>
    <w:rsid w:val="00D47728"/>
    <w:rsid w:val="00D47965"/>
    <w:rsid w:val="00D47A38"/>
    <w:rsid w:val="00D47AA5"/>
    <w:rsid w:val="00D47ABB"/>
    <w:rsid w:val="00D47D2F"/>
    <w:rsid w:val="00D47D90"/>
    <w:rsid w:val="00D47E40"/>
    <w:rsid w:val="00D50025"/>
    <w:rsid w:val="00D501D5"/>
    <w:rsid w:val="00D50287"/>
    <w:rsid w:val="00D50362"/>
    <w:rsid w:val="00D504D6"/>
    <w:rsid w:val="00D505D6"/>
    <w:rsid w:val="00D50793"/>
    <w:rsid w:val="00D507AA"/>
    <w:rsid w:val="00D507FA"/>
    <w:rsid w:val="00D50AE4"/>
    <w:rsid w:val="00D50B42"/>
    <w:rsid w:val="00D50B64"/>
    <w:rsid w:val="00D50D1D"/>
    <w:rsid w:val="00D50D75"/>
    <w:rsid w:val="00D50E1F"/>
    <w:rsid w:val="00D50E77"/>
    <w:rsid w:val="00D50EF5"/>
    <w:rsid w:val="00D50F09"/>
    <w:rsid w:val="00D50F48"/>
    <w:rsid w:val="00D50F73"/>
    <w:rsid w:val="00D51096"/>
    <w:rsid w:val="00D5116F"/>
    <w:rsid w:val="00D5121C"/>
    <w:rsid w:val="00D5132A"/>
    <w:rsid w:val="00D5134C"/>
    <w:rsid w:val="00D51586"/>
    <w:rsid w:val="00D51858"/>
    <w:rsid w:val="00D5188F"/>
    <w:rsid w:val="00D518CF"/>
    <w:rsid w:val="00D519D5"/>
    <w:rsid w:val="00D51B5B"/>
    <w:rsid w:val="00D51B77"/>
    <w:rsid w:val="00D51B91"/>
    <w:rsid w:val="00D51C36"/>
    <w:rsid w:val="00D51D6C"/>
    <w:rsid w:val="00D51D8C"/>
    <w:rsid w:val="00D51E18"/>
    <w:rsid w:val="00D52094"/>
    <w:rsid w:val="00D52268"/>
    <w:rsid w:val="00D52344"/>
    <w:rsid w:val="00D523EE"/>
    <w:rsid w:val="00D52445"/>
    <w:rsid w:val="00D52480"/>
    <w:rsid w:val="00D52559"/>
    <w:rsid w:val="00D525A0"/>
    <w:rsid w:val="00D525AA"/>
    <w:rsid w:val="00D525C0"/>
    <w:rsid w:val="00D52641"/>
    <w:rsid w:val="00D526D7"/>
    <w:rsid w:val="00D52719"/>
    <w:rsid w:val="00D52A5B"/>
    <w:rsid w:val="00D52A6E"/>
    <w:rsid w:val="00D52B41"/>
    <w:rsid w:val="00D52C8C"/>
    <w:rsid w:val="00D52C96"/>
    <w:rsid w:val="00D52E06"/>
    <w:rsid w:val="00D52E13"/>
    <w:rsid w:val="00D52E9C"/>
    <w:rsid w:val="00D52F16"/>
    <w:rsid w:val="00D53039"/>
    <w:rsid w:val="00D53142"/>
    <w:rsid w:val="00D53203"/>
    <w:rsid w:val="00D53206"/>
    <w:rsid w:val="00D53257"/>
    <w:rsid w:val="00D53331"/>
    <w:rsid w:val="00D53376"/>
    <w:rsid w:val="00D53408"/>
    <w:rsid w:val="00D53422"/>
    <w:rsid w:val="00D535D7"/>
    <w:rsid w:val="00D53725"/>
    <w:rsid w:val="00D53727"/>
    <w:rsid w:val="00D539FC"/>
    <w:rsid w:val="00D53AD4"/>
    <w:rsid w:val="00D53CB6"/>
    <w:rsid w:val="00D53D26"/>
    <w:rsid w:val="00D53D29"/>
    <w:rsid w:val="00D53EA2"/>
    <w:rsid w:val="00D53FBF"/>
    <w:rsid w:val="00D540BE"/>
    <w:rsid w:val="00D54280"/>
    <w:rsid w:val="00D54287"/>
    <w:rsid w:val="00D5434B"/>
    <w:rsid w:val="00D543FF"/>
    <w:rsid w:val="00D54418"/>
    <w:rsid w:val="00D5445F"/>
    <w:rsid w:val="00D54489"/>
    <w:rsid w:val="00D544C0"/>
    <w:rsid w:val="00D54513"/>
    <w:rsid w:val="00D547E2"/>
    <w:rsid w:val="00D54924"/>
    <w:rsid w:val="00D54A74"/>
    <w:rsid w:val="00D54AF7"/>
    <w:rsid w:val="00D54B4D"/>
    <w:rsid w:val="00D54C18"/>
    <w:rsid w:val="00D54D07"/>
    <w:rsid w:val="00D54D43"/>
    <w:rsid w:val="00D54D6E"/>
    <w:rsid w:val="00D54D7F"/>
    <w:rsid w:val="00D54F62"/>
    <w:rsid w:val="00D5505E"/>
    <w:rsid w:val="00D55174"/>
    <w:rsid w:val="00D551C0"/>
    <w:rsid w:val="00D55242"/>
    <w:rsid w:val="00D55291"/>
    <w:rsid w:val="00D55347"/>
    <w:rsid w:val="00D55396"/>
    <w:rsid w:val="00D553E2"/>
    <w:rsid w:val="00D5541C"/>
    <w:rsid w:val="00D5547B"/>
    <w:rsid w:val="00D5554D"/>
    <w:rsid w:val="00D5559C"/>
    <w:rsid w:val="00D555C8"/>
    <w:rsid w:val="00D55687"/>
    <w:rsid w:val="00D556C2"/>
    <w:rsid w:val="00D55737"/>
    <w:rsid w:val="00D557AC"/>
    <w:rsid w:val="00D55857"/>
    <w:rsid w:val="00D55901"/>
    <w:rsid w:val="00D5592A"/>
    <w:rsid w:val="00D55A60"/>
    <w:rsid w:val="00D55B6B"/>
    <w:rsid w:val="00D55C0E"/>
    <w:rsid w:val="00D55D16"/>
    <w:rsid w:val="00D55D81"/>
    <w:rsid w:val="00D55DCC"/>
    <w:rsid w:val="00D55DE3"/>
    <w:rsid w:val="00D55E8E"/>
    <w:rsid w:val="00D55F8D"/>
    <w:rsid w:val="00D56147"/>
    <w:rsid w:val="00D5623B"/>
    <w:rsid w:val="00D56240"/>
    <w:rsid w:val="00D56474"/>
    <w:rsid w:val="00D5657B"/>
    <w:rsid w:val="00D565F6"/>
    <w:rsid w:val="00D565FF"/>
    <w:rsid w:val="00D5661E"/>
    <w:rsid w:val="00D566AC"/>
    <w:rsid w:val="00D56748"/>
    <w:rsid w:val="00D56A56"/>
    <w:rsid w:val="00D56A7D"/>
    <w:rsid w:val="00D56AC6"/>
    <w:rsid w:val="00D56CDC"/>
    <w:rsid w:val="00D56D5C"/>
    <w:rsid w:val="00D56DEA"/>
    <w:rsid w:val="00D56E5C"/>
    <w:rsid w:val="00D56F69"/>
    <w:rsid w:val="00D56FF3"/>
    <w:rsid w:val="00D57023"/>
    <w:rsid w:val="00D5717F"/>
    <w:rsid w:val="00D5721B"/>
    <w:rsid w:val="00D57248"/>
    <w:rsid w:val="00D575A6"/>
    <w:rsid w:val="00D576D9"/>
    <w:rsid w:val="00D57790"/>
    <w:rsid w:val="00D57849"/>
    <w:rsid w:val="00D57894"/>
    <w:rsid w:val="00D579D2"/>
    <w:rsid w:val="00D57DA2"/>
    <w:rsid w:val="00D57EAA"/>
    <w:rsid w:val="00D57F22"/>
    <w:rsid w:val="00D60068"/>
    <w:rsid w:val="00D6006D"/>
    <w:rsid w:val="00D6018F"/>
    <w:rsid w:val="00D601AF"/>
    <w:rsid w:val="00D601B4"/>
    <w:rsid w:val="00D60201"/>
    <w:rsid w:val="00D602D2"/>
    <w:rsid w:val="00D602FB"/>
    <w:rsid w:val="00D60306"/>
    <w:rsid w:val="00D6044F"/>
    <w:rsid w:val="00D6045D"/>
    <w:rsid w:val="00D604B3"/>
    <w:rsid w:val="00D60507"/>
    <w:rsid w:val="00D60527"/>
    <w:rsid w:val="00D60535"/>
    <w:rsid w:val="00D605AD"/>
    <w:rsid w:val="00D60608"/>
    <w:rsid w:val="00D60712"/>
    <w:rsid w:val="00D60772"/>
    <w:rsid w:val="00D60907"/>
    <w:rsid w:val="00D60C16"/>
    <w:rsid w:val="00D60CA0"/>
    <w:rsid w:val="00D60E0C"/>
    <w:rsid w:val="00D60ECA"/>
    <w:rsid w:val="00D60FDD"/>
    <w:rsid w:val="00D6101C"/>
    <w:rsid w:val="00D61063"/>
    <w:rsid w:val="00D61072"/>
    <w:rsid w:val="00D61152"/>
    <w:rsid w:val="00D61227"/>
    <w:rsid w:val="00D612B5"/>
    <w:rsid w:val="00D61473"/>
    <w:rsid w:val="00D614F8"/>
    <w:rsid w:val="00D614F9"/>
    <w:rsid w:val="00D61503"/>
    <w:rsid w:val="00D61558"/>
    <w:rsid w:val="00D615F2"/>
    <w:rsid w:val="00D616CA"/>
    <w:rsid w:val="00D617A7"/>
    <w:rsid w:val="00D6180C"/>
    <w:rsid w:val="00D6183D"/>
    <w:rsid w:val="00D618D7"/>
    <w:rsid w:val="00D618E3"/>
    <w:rsid w:val="00D61967"/>
    <w:rsid w:val="00D619B2"/>
    <w:rsid w:val="00D61A03"/>
    <w:rsid w:val="00D61A86"/>
    <w:rsid w:val="00D61C1D"/>
    <w:rsid w:val="00D61DB9"/>
    <w:rsid w:val="00D61E7D"/>
    <w:rsid w:val="00D61EC5"/>
    <w:rsid w:val="00D62002"/>
    <w:rsid w:val="00D62017"/>
    <w:rsid w:val="00D6202C"/>
    <w:rsid w:val="00D621FA"/>
    <w:rsid w:val="00D62339"/>
    <w:rsid w:val="00D624E9"/>
    <w:rsid w:val="00D625DA"/>
    <w:rsid w:val="00D62723"/>
    <w:rsid w:val="00D6285F"/>
    <w:rsid w:val="00D6293A"/>
    <w:rsid w:val="00D62A15"/>
    <w:rsid w:val="00D62C9A"/>
    <w:rsid w:val="00D62D02"/>
    <w:rsid w:val="00D62EA4"/>
    <w:rsid w:val="00D62FCE"/>
    <w:rsid w:val="00D631BE"/>
    <w:rsid w:val="00D63249"/>
    <w:rsid w:val="00D63382"/>
    <w:rsid w:val="00D63532"/>
    <w:rsid w:val="00D63631"/>
    <w:rsid w:val="00D63686"/>
    <w:rsid w:val="00D63708"/>
    <w:rsid w:val="00D637E9"/>
    <w:rsid w:val="00D638C9"/>
    <w:rsid w:val="00D63939"/>
    <w:rsid w:val="00D63987"/>
    <w:rsid w:val="00D63A84"/>
    <w:rsid w:val="00D63B71"/>
    <w:rsid w:val="00D63B96"/>
    <w:rsid w:val="00D63D78"/>
    <w:rsid w:val="00D63FF0"/>
    <w:rsid w:val="00D642D1"/>
    <w:rsid w:val="00D64338"/>
    <w:rsid w:val="00D64463"/>
    <w:rsid w:val="00D644EC"/>
    <w:rsid w:val="00D646EF"/>
    <w:rsid w:val="00D64867"/>
    <w:rsid w:val="00D64921"/>
    <w:rsid w:val="00D6498C"/>
    <w:rsid w:val="00D64A44"/>
    <w:rsid w:val="00D64BDD"/>
    <w:rsid w:val="00D64C58"/>
    <w:rsid w:val="00D64C6C"/>
    <w:rsid w:val="00D64C97"/>
    <w:rsid w:val="00D64E75"/>
    <w:rsid w:val="00D64FB5"/>
    <w:rsid w:val="00D64FD5"/>
    <w:rsid w:val="00D64FDB"/>
    <w:rsid w:val="00D6500F"/>
    <w:rsid w:val="00D651C4"/>
    <w:rsid w:val="00D653AF"/>
    <w:rsid w:val="00D65540"/>
    <w:rsid w:val="00D6563E"/>
    <w:rsid w:val="00D65684"/>
    <w:rsid w:val="00D6569A"/>
    <w:rsid w:val="00D65752"/>
    <w:rsid w:val="00D6584E"/>
    <w:rsid w:val="00D65A0D"/>
    <w:rsid w:val="00D65AC3"/>
    <w:rsid w:val="00D65B47"/>
    <w:rsid w:val="00D65B78"/>
    <w:rsid w:val="00D65FFA"/>
    <w:rsid w:val="00D66183"/>
    <w:rsid w:val="00D662FF"/>
    <w:rsid w:val="00D66366"/>
    <w:rsid w:val="00D665F2"/>
    <w:rsid w:val="00D666D7"/>
    <w:rsid w:val="00D666D9"/>
    <w:rsid w:val="00D66B30"/>
    <w:rsid w:val="00D66B50"/>
    <w:rsid w:val="00D66B94"/>
    <w:rsid w:val="00D66BD0"/>
    <w:rsid w:val="00D66CA8"/>
    <w:rsid w:val="00D66D8C"/>
    <w:rsid w:val="00D66EA8"/>
    <w:rsid w:val="00D66EE4"/>
    <w:rsid w:val="00D6711B"/>
    <w:rsid w:val="00D671F1"/>
    <w:rsid w:val="00D671F5"/>
    <w:rsid w:val="00D673BA"/>
    <w:rsid w:val="00D673BB"/>
    <w:rsid w:val="00D673C6"/>
    <w:rsid w:val="00D67405"/>
    <w:rsid w:val="00D674DA"/>
    <w:rsid w:val="00D67605"/>
    <w:rsid w:val="00D6765A"/>
    <w:rsid w:val="00D676B6"/>
    <w:rsid w:val="00D67962"/>
    <w:rsid w:val="00D6797B"/>
    <w:rsid w:val="00D67A08"/>
    <w:rsid w:val="00D67A46"/>
    <w:rsid w:val="00D67AAA"/>
    <w:rsid w:val="00D67AE4"/>
    <w:rsid w:val="00D67AFB"/>
    <w:rsid w:val="00D67CBA"/>
    <w:rsid w:val="00D67E6F"/>
    <w:rsid w:val="00D67F72"/>
    <w:rsid w:val="00D700AE"/>
    <w:rsid w:val="00D70195"/>
    <w:rsid w:val="00D702F5"/>
    <w:rsid w:val="00D704E0"/>
    <w:rsid w:val="00D70521"/>
    <w:rsid w:val="00D705FE"/>
    <w:rsid w:val="00D7076C"/>
    <w:rsid w:val="00D707DE"/>
    <w:rsid w:val="00D708BD"/>
    <w:rsid w:val="00D708CD"/>
    <w:rsid w:val="00D709B1"/>
    <w:rsid w:val="00D709F2"/>
    <w:rsid w:val="00D70A7A"/>
    <w:rsid w:val="00D70C07"/>
    <w:rsid w:val="00D70C70"/>
    <w:rsid w:val="00D70CD5"/>
    <w:rsid w:val="00D70DF8"/>
    <w:rsid w:val="00D70FBF"/>
    <w:rsid w:val="00D70FCC"/>
    <w:rsid w:val="00D71028"/>
    <w:rsid w:val="00D710A7"/>
    <w:rsid w:val="00D710EA"/>
    <w:rsid w:val="00D710EE"/>
    <w:rsid w:val="00D71183"/>
    <w:rsid w:val="00D711AB"/>
    <w:rsid w:val="00D712D4"/>
    <w:rsid w:val="00D713E2"/>
    <w:rsid w:val="00D713EC"/>
    <w:rsid w:val="00D714BD"/>
    <w:rsid w:val="00D71611"/>
    <w:rsid w:val="00D71631"/>
    <w:rsid w:val="00D71769"/>
    <w:rsid w:val="00D7176E"/>
    <w:rsid w:val="00D71778"/>
    <w:rsid w:val="00D7184C"/>
    <w:rsid w:val="00D71A47"/>
    <w:rsid w:val="00D71A5B"/>
    <w:rsid w:val="00D71B68"/>
    <w:rsid w:val="00D71C75"/>
    <w:rsid w:val="00D71D10"/>
    <w:rsid w:val="00D71D23"/>
    <w:rsid w:val="00D71F5F"/>
    <w:rsid w:val="00D71FA9"/>
    <w:rsid w:val="00D72252"/>
    <w:rsid w:val="00D7227A"/>
    <w:rsid w:val="00D723C2"/>
    <w:rsid w:val="00D726F0"/>
    <w:rsid w:val="00D7275E"/>
    <w:rsid w:val="00D727C9"/>
    <w:rsid w:val="00D7290B"/>
    <w:rsid w:val="00D72931"/>
    <w:rsid w:val="00D72BF1"/>
    <w:rsid w:val="00D72C82"/>
    <w:rsid w:val="00D72D15"/>
    <w:rsid w:val="00D72EA8"/>
    <w:rsid w:val="00D72EBE"/>
    <w:rsid w:val="00D72F52"/>
    <w:rsid w:val="00D7304E"/>
    <w:rsid w:val="00D730A7"/>
    <w:rsid w:val="00D73123"/>
    <w:rsid w:val="00D731EB"/>
    <w:rsid w:val="00D7323E"/>
    <w:rsid w:val="00D732B1"/>
    <w:rsid w:val="00D73307"/>
    <w:rsid w:val="00D73317"/>
    <w:rsid w:val="00D7338F"/>
    <w:rsid w:val="00D733C8"/>
    <w:rsid w:val="00D73424"/>
    <w:rsid w:val="00D734D1"/>
    <w:rsid w:val="00D7362C"/>
    <w:rsid w:val="00D7371B"/>
    <w:rsid w:val="00D738B0"/>
    <w:rsid w:val="00D73AAE"/>
    <w:rsid w:val="00D73AC2"/>
    <w:rsid w:val="00D73AE3"/>
    <w:rsid w:val="00D73C9C"/>
    <w:rsid w:val="00D73CAF"/>
    <w:rsid w:val="00D73CF8"/>
    <w:rsid w:val="00D73DE4"/>
    <w:rsid w:val="00D74089"/>
    <w:rsid w:val="00D740BA"/>
    <w:rsid w:val="00D74256"/>
    <w:rsid w:val="00D74428"/>
    <w:rsid w:val="00D744CB"/>
    <w:rsid w:val="00D74589"/>
    <w:rsid w:val="00D7471E"/>
    <w:rsid w:val="00D74735"/>
    <w:rsid w:val="00D74920"/>
    <w:rsid w:val="00D74961"/>
    <w:rsid w:val="00D74980"/>
    <w:rsid w:val="00D749B9"/>
    <w:rsid w:val="00D74A1D"/>
    <w:rsid w:val="00D74A5E"/>
    <w:rsid w:val="00D74B57"/>
    <w:rsid w:val="00D74B77"/>
    <w:rsid w:val="00D74BDC"/>
    <w:rsid w:val="00D74C61"/>
    <w:rsid w:val="00D74C8D"/>
    <w:rsid w:val="00D74D31"/>
    <w:rsid w:val="00D74D52"/>
    <w:rsid w:val="00D74DDA"/>
    <w:rsid w:val="00D74F15"/>
    <w:rsid w:val="00D75057"/>
    <w:rsid w:val="00D7507F"/>
    <w:rsid w:val="00D75141"/>
    <w:rsid w:val="00D753FE"/>
    <w:rsid w:val="00D7548B"/>
    <w:rsid w:val="00D75621"/>
    <w:rsid w:val="00D758CE"/>
    <w:rsid w:val="00D7594D"/>
    <w:rsid w:val="00D75981"/>
    <w:rsid w:val="00D759AA"/>
    <w:rsid w:val="00D75C6C"/>
    <w:rsid w:val="00D75CE5"/>
    <w:rsid w:val="00D75DEF"/>
    <w:rsid w:val="00D75E74"/>
    <w:rsid w:val="00D7602F"/>
    <w:rsid w:val="00D763C1"/>
    <w:rsid w:val="00D76419"/>
    <w:rsid w:val="00D76433"/>
    <w:rsid w:val="00D76460"/>
    <w:rsid w:val="00D76466"/>
    <w:rsid w:val="00D76600"/>
    <w:rsid w:val="00D76892"/>
    <w:rsid w:val="00D7695C"/>
    <w:rsid w:val="00D76ACA"/>
    <w:rsid w:val="00D76B4C"/>
    <w:rsid w:val="00D76B50"/>
    <w:rsid w:val="00D76BAC"/>
    <w:rsid w:val="00D76BB0"/>
    <w:rsid w:val="00D76CE5"/>
    <w:rsid w:val="00D76E00"/>
    <w:rsid w:val="00D76E4A"/>
    <w:rsid w:val="00D76EA7"/>
    <w:rsid w:val="00D76F26"/>
    <w:rsid w:val="00D770DC"/>
    <w:rsid w:val="00D77212"/>
    <w:rsid w:val="00D77260"/>
    <w:rsid w:val="00D77269"/>
    <w:rsid w:val="00D7741E"/>
    <w:rsid w:val="00D774BA"/>
    <w:rsid w:val="00D77522"/>
    <w:rsid w:val="00D775F9"/>
    <w:rsid w:val="00D77720"/>
    <w:rsid w:val="00D777AD"/>
    <w:rsid w:val="00D777FE"/>
    <w:rsid w:val="00D77B09"/>
    <w:rsid w:val="00D77BA4"/>
    <w:rsid w:val="00D77BE9"/>
    <w:rsid w:val="00D77CF2"/>
    <w:rsid w:val="00D77CFE"/>
    <w:rsid w:val="00D77DB8"/>
    <w:rsid w:val="00D77E68"/>
    <w:rsid w:val="00D77F88"/>
    <w:rsid w:val="00D77FA4"/>
    <w:rsid w:val="00D77FED"/>
    <w:rsid w:val="00D80012"/>
    <w:rsid w:val="00D8013A"/>
    <w:rsid w:val="00D803D3"/>
    <w:rsid w:val="00D80497"/>
    <w:rsid w:val="00D804F8"/>
    <w:rsid w:val="00D8061D"/>
    <w:rsid w:val="00D80624"/>
    <w:rsid w:val="00D806B5"/>
    <w:rsid w:val="00D807A2"/>
    <w:rsid w:val="00D8081A"/>
    <w:rsid w:val="00D80880"/>
    <w:rsid w:val="00D808D9"/>
    <w:rsid w:val="00D80981"/>
    <w:rsid w:val="00D80A99"/>
    <w:rsid w:val="00D80C3D"/>
    <w:rsid w:val="00D80E85"/>
    <w:rsid w:val="00D810D1"/>
    <w:rsid w:val="00D812A7"/>
    <w:rsid w:val="00D81486"/>
    <w:rsid w:val="00D814C7"/>
    <w:rsid w:val="00D817C4"/>
    <w:rsid w:val="00D818BA"/>
    <w:rsid w:val="00D818E5"/>
    <w:rsid w:val="00D8198B"/>
    <w:rsid w:val="00D819A7"/>
    <w:rsid w:val="00D81B02"/>
    <w:rsid w:val="00D81B40"/>
    <w:rsid w:val="00D81D04"/>
    <w:rsid w:val="00D81F15"/>
    <w:rsid w:val="00D81F2E"/>
    <w:rsid w:val="00D81FE2"/>
    <w:rsid w:val="00D820F2"/>
    <w:rsid w:val="00D82165"/>
    <w:rsid w:val="00D822F8"/>
    <w:rsid w:val="00D82432"/>
    <w:rsid w:val="00D825AE"/>
    <w:rsid w:val="00D82821"/>
    <w:rsid w:val="00D8286E"/>
    <w:rsid w:val="00D8296B"/>
    <w:rsid w:val="00D82A44"/>
    <w:rsid w:val="00D82A6D"/>
    <w:rsid w:val="00D82C32"/>
    <w:rsid w:val="00D82F43"/>
    <w:rsid w:val="00D82F54"/>
    <w:rsid w:val="00D83026"/>
    <w:rsid w:val="00D830F7"/>
    <w:rsid w:val="00D83150"/>
    <w:rsid w:val="00D83282"/>
    <w:rsid w:val="00D83299"/>
    <w:rsid w:val="00D832C1"/>
    <w:rsid w:val="00D833B8"/>
    <w:rsid w:val="00D83477"/>
    <w:rsid w:val="00D834BC"/>
    <w:rsid w:val="00D834E5"/>
    <w:rsid w:val="00D8376F"/>
    <w:rsid w:val="00D838DC"/>
    <w:rsid w:val="00D83BB4"/>
    <w:rsid w:val="00D83D96"/>
    <w:rsid w:val="00D83E8E"/>
    <w:rsid w:val="00D83F06"/>
    <w:rsid w:val="00D8404D"/>
    <w:rsid w:val="00D840A9"/>
    <w:rsid w:val="00D84212"/>
    <w:rsid w:val="00D8422E"/>
    <w:rsid w:val="00D8425C"/>
    <w:rsid w:val="00D84265"/>
    <w:rsid w:val="00D8435D"/>
    <w:rsid w:val="00D84396"/>
    <w:rsid w:val="00D8443C"/>
    <w:rsid w:val="00D8451C"/>
    <w:rsid w:val="00D8465D"/>
    <w:rsid w:val="00D8481B"/>
    <w:rsid w:val="00D84854"/>
    <w:rsid w:val="00D8488B"/>
    <w:rsid w:val="00D84910"/>
    <w:rsid w:val="00D8499C"/>
    <w:rsid w:val="00D84A52"/>
    <w:rsid w:val="00D84AED"/>
    <w:rsid w:val="00D84DB7"/>
    <w:rsid w:val="00D84DBE"/>
    <w:rsid w:val="00D84F18"/>
    <w:rsid w:val="00D85018"/>
    <w:rsid w:val="00D85025"/>
    <w:rsid w:val="00D85272"/>
    <w:rsid w:val="00D85386"/>
    <w:rsid w:val="00D8552B"/>
    <w:rsid w:val="00D8558F"/>
    <w:rsid w:val="00D85638"/>
    <w:rsid w:val="00D85765"/>
    <w:rsid w:val="00D85776"/>
    <w:rsid w:val="00D85865"/>
    <w:rsid w:val="00D85A2F"/>
    <w:rsid w:val="00D85BCA"/>
    <w:rsid w:val="00D85D1F"/>
    <w:rsid w:val="00D85EB5"/>
    <w:rsid w:val="00D8608D"/>
    <w:rsid w:val="00D860FE"/>
    <w:rsid w:val="00D86206"/>
    <w:rsid w:val="00D8627F"/>
    <w:rsid w:val="00D863AF"/>
    <w:rsid w:val="00D863C5"/>
    <w:rsid w:val="00D863ED"/>
    <w:rsid w:val="00D864A9"/>
    <w:rsid w:val="00D86655"/>
    <w:rsid w:val="00D868DD"/>
    <w:rsid w:val="00D86CBA"/>
    <w:rsid w:val="00D86E41"/>
    <w:rsid w:val="00D86E5A"/>
    <w:rsid w:val="00D86F36"/>
    <w:rsid w:val="00D86F94"/>
    <w:rsid w:val="00D8703A"/>
    <w:rsid w:val="00D87050"/>
    <w:rsid w:val="00D8707D"/>
    <w:rsid w:val="00D871AC"/>
    <w:rsid w:val="00D871D2"/>
    <w:rsid w:val="00D87204"/>
    <w:rsid w:val="00D87244"/>
    <w:rsid w:val="00D87270"/>
    <w:rsid w:val="00D873DD"/>
    <w:rsid w:val="00D8742F"/>
    <w:rsid w:val="00D875CC"/>
    <w:rsid w:val="00D8764D"/>
    <w:rsid w:val="00D87734"/>
    <w:rsid w:val="00D877A6"/>
    <w:rsid w:val="00D87A5A"/>
    <w:rsid w:val="00D87A79"/>
    <w:rsid w:val="00D87B48"/>
    <w:rsid w:val="00D87B49"/>
    <w:rsid w:val="00D87B6E"/>
    <w:rsid w:val="00D87BA4"/>
    <w:rsid w:val="00D87BCA"/>
    <w:rsid w:val="00D87C05"/>
    <w:rsid w:val="00D87C17"/>
    <w:rsid w:val="00D87C5C"/>
    <w:rsid w:val="00D87C97"/>
    <w:rsid w:val="00D87CBF"/>
    <w:rsid w:val="00D87D02"/>
    <w:rsid w:val="00D87D7B"/>
    <w:rsid w:val="00D87D98"/>
    <w:rsid w:val="00D87E14"/>
    <w:rsid w:val="00D87E9C"/>
    <w:rsid w:val="00D90009"/>
    <w:rsid w:val="00D9010F"/>
    <w:rsid w:val="00D90178"/>
    <w:rsid w:val="00D904BB"/>
    <w:rsid w:val="00D90657"/>
    <w:rsid w:val="00D90685"/>
    <w:rsid w:val="00D906EC"/>
    <w:rsid w:val="00D90824"/>
    <w:rsid w:val="00D908C1"/>
    <w:rsid w:val="00D909AD"/>
    <w:rsid w:val="00D909ED"/>
    <w:rsid w:val="00D90A25"/>
    <w:rsid w:val="00D90C2A"/>
    <w:rsid w:val="00D90CD3"/>
    <w:rsid w:val="00D90DD4"/>
    <w:rsid w:val="00D90E7C"/>
    <w:rsid w:val="00D90F34"/>
    <w:rsid w:val="00D90F5B"/>
    <w:rsid w:val="00D9110F"/>
    <w:rsid w:val="00D91163"/>
    <w:rsid w:val="00D9117A"/>
    <w:rsid w:val="00D91287"/>
    <w:rsid w:val="00D91291"/>
    <w:rsid w:val="00D914F5"/>
    <w:rsid w:val="00D91531"/>
    <w:rsid w:val="00D9158C"/>
    <w:rsid w:val="00D9160F"/>
    <w:rsid w:val="00D9166B"/>
    <w:rsid w:val="00D916F1"/>
    <w:rsid w:val="00D9172E"/>
    <w:rsid w:val="00D91826"/>
    <w:rsid w:val="00D9182D"/>
    <w:rsid w:val="00D918EA"/>
    <w:rsid w:val="00D918EE"/>
    <w:rsid w:val="00D91936"/>
    <w:rsid w:val="00D91BC9"/>
    <w:rsid w:val="00D91CBD"/>
    <w:rsid w:val="00D91DC8"/>
    <w:rsid w:val="00D91E40"/>
    <w:rsid w:val="00D920AA"/>
    <w:rsid w:val="00D920CA"/>
    <w:rsid w:val="00D92107"/>
    <w:rsid w:val="00D921CC"/>
    <w:rsid w:val="00D921E0"/>
    <w:rsid w:val="00D92206"/>
    <w:rsid w:val="00D92257"/>
    <w:rsid w:val="00D9227D"/>
    <w:rsid w:val="00D923C1"/>
    <w:rsid w:val="00D923E8"/>
    <w:rsid w:val="00D9244B"/>
    <w:rsid w:val="00D92463"/>
    <w:rsid w:val="00D924A7"/>
    <w:rsid w:val="00D924EE"/>
    <w:rsid w:val="00D9253C"/>
    <w:rsid w:val="00D9257D"/>
    <w:rsid w:val="00D925BA"/>
    <w:rsid w:val="00D925BC"/>
    <w:rsid w:val="00D928EA"/>
    <w:rsid w:val="00D92952"/>
    <w:rsid w:val="00D92964"/>
    <w:rsid w:val="00D92A57"/>
    <w:rsid w:val="00D92A87"/>
    <w:rsid w:val="00D92C5D"/>
    <w:rsid w:val="00D92C7D"/>
    <w:rsid w:val="00D92CDA"/>
    <w:rsid w:val="00D92CDB"/>
    <w:rsid w:val="00D92DDD"/>
    <w:rsid w:val="00D92E7C"/>
    <w:rsid w:val="00D931E2"/>
    <w:rsid w:val="00D93381"/>
    <w:rsid w:val="00D933BA"/>
    <w:rsid w:val="00D933DC"/>
    <w:rsid w:val="00D93491"/>
    <w:rsid w:val="00D934F9"/>
    <w:rsid w:val="00D93522"/>
    <w:rsid w:val="00D936B4"/>
    <w:rsid w:val="00D93762"/>
    <w:rsid w:val="00D93A42"/>
    <w:rsid w:val="00D93B09"/>
    <w:rsid w:val="00D93B6C"/>
    <w:rsid w:val="00D93C49"/>
    <w:rsid w:val="00D93D2E"/>
    <w:rsid w:val="00D93D7B"/>
    <w:rsid w:val="00D93E2A"/>
    <w:rsid w:val="00D93F3D"/>
    <w:rsid w:val="00D93F76"/>
    <w:rsid w:val="00D9406B"/>
    <w:rsid w:val="00D94172"/>
    <w:rsid w:val="00D94265"/>
    <w:rsid w:val="00D944B6"/>
    <w:rsid w:val="00D9450F"/>
    <w:rsid w:val="00D94592"/>
    <w:rsid w:val="00D94732"/>
    <w:rsid w:val="00D9482C"/>
    <w:rsid w:val="00D9494C"/>
    <w:rsid w:val="00D949B0"/>
    <w:rsid w:val="00D94C54"/>
    <w:rsid w:val="00D94CE1"/>
    <w:rsid w:val="00D94D9B"/>
    <w:rsid w:val="00D95028"/>
    <w:rsid w:val="00D9521F"/>
    <w:rsid w:val="00D95308"/>
    <w:rsid w:val="00D953A8"/>
    <w:rsid w:val="00D95442"/>
    <w:rsid w:val="00D95532"/>
    <w:rsid w:val="00D9556C"/>
    <w:rsid w:val="00D955E0"/>
    <w:rsid w:val="00D95667"/>
    <w:rsid w:val="00D95843"/>
    <w:rsid w:val="00D95874"/>
    <w:rsid w:val="00D958B1"/>
    <w:rsid w:val="00D958C8"/>
    <w:rsid w:val="00D95966"/>
    <w:rsid w:val="00D95A5E"/>
    <w:rsid w:val="00D95B1F"/>
    <w:rsid w:val="00D95CD7"/>
    <w:rsid w:val="00D95E54"/>
    <w:rsid w:val="00D95EFD"/>
    <w:rsid w:val="00D95F9C"/>
    <w:rsid w:val="00D96094"/>
    <w:rsid w:val="00D960D5"/>
    <w:rsid w:val="00D962C6"/>
    <w:rsid w:val="00D9633C"/>
    <w:rsid w:val="00D96462"/>
    <w:rsid w:val="00D964CF"/>
    <w:rsid w:val="00D96597"/>
    <w:rsid w:val="00D9666A"/>
    <w:rsid w:val="00D968D7"/>
    <w:rsid w:val="00D96B5A"/>
    <w:rsid w:val="00D96E3A"/>
    <w:rsid w:val="00D96E47"/>
    <w:rsid w:val="00D96F47"/>
    <w:rsid w:val="00D9732A"/>
    <w:rsid w:val="00D973C1"/>
    <w:rsid w:val="00D974DE"/>
    <w:rsid w:val="00D9755E"/>
    <w:rsid w:val="00D97569"/>
    <w:rsid w:val="00D97600"/>
    <w:rsid w:val="00D977A7"/>
    <w:rsid w:val="00D977C8"/>
    <w:rsid w:val="00D977F4"/>
    <w:rsid w:val="00D9790D"/>
    <w:rsid w:val="00D97923"/>
    <w:rsid w:val="00D9793D"/>
    <w:rsid w:val="00D979DD"/>
    <w:rsid w:val="00D97A49"/>
    <w:rsid w:val="00D97ECD"/>
    <w:rsid w:val="00DA0011"/>
    <w:rsid w:val="00DA01B9"/>
    <w:rsid w:val="00DA0204"/>
    <w:rsid w:val="00DA030F"/>
    <w:rsid w:val="00DA04AA"/>
    <w:rsid w:val="00DA04AE"/>
    <w:rsid w:val="00DA0512"/>
    <w:rsid w:val="00DA058F"/>
    <w:rsid w:val="00DA05CD"/>
    <w:rsid w:val="00DA06B4"/>
    <w:rsid w:val="00DA0717"/>
    <w:rsid w:val="00DA08E0"/>
    <w:rsid w:val="00DA0A04"/>
    <w:rsid w:val="00DA0A0D"/>
    <w:rsid w:val="00DA0BD2"/>
    <w:rsid w:val="00DA0BF4"/>
    <w:rsid w:val="00DA0C29"/>
    <w:rsid w:val="00DA0C4D"/>
    <w:rsid w:val="00DA0C8A"/>
    <w:rsid w:val="00DA0C8D"/>
    <w:rsid w:val="00DA0E1F"/>
    <w:rsid w:val="00DA0EB7"/>
    <w:rsid w:val="00DA100F"/>
    <w:rsid w:val="00DA10C4"/>
    <w:rsid w:val="00DA112D"/>
    <w:rsid w:val="00DA11BC"/>
    <w:rsid w:val="00DA1309"/>
    <w:rsid w:val="00DA138B"/>
    <w:rsid w:val="00DA1478"/>
    <w:rsid w:val="00DA155F"/>
    <w:rsid w:val="00DA15FB"/>
    <w:rsid w:val="00DA165E"/>
    <w:rsid w:val="00DA1799"/>
    <w:rsid w:val="00DA17ED"/>
    <w:rsid w:val="00DA1BBC"/>
    <w:rsid w:val="00DA1BFE"/>
    <w:rsid w:val="00DA1D00"/>
    <w:rsid w:val="00DA1D44"/>
    <w:rsid w:val="00DA1D80"/>
    <w:rsid w:val="00DA1EF3"/>
    <w:rsid w:val="00DA1F1B"/>
    <w:rsid w:val="00DA1F2D"/>
    <w:rsid w:val="00DA1F3D"/>
    <w:rsid w:val="00DA1F47"/>
    <w:rsid w:val="00DA1FDB"/>
    <w:rsid w:val="00DA2056"/>
    <w:rsid w:val="00DA209B"/>
    <w:rsid w:val="00DA2400"/>
    <w:rsid w:val="00DA2403"/>
    <w:rsid w:val="00DA248A"/>
    <w:rsid w:val="00DA24B7"/>
    <w:rsid w:val="00DA2701"/>
    <w:rsid w:val="00DA2835"/>
    <w:rsid w:val="00DA2850"/>
    <w:rsid w:val="00DA2AEB"/>
    <w:rsid w:val="00DA2BAE"/>
    <w:rsid w:val="00DA2BBF"/>
    <w:rsid w:val="00DA2C3B"/>
    <w:rsid w:val="00DA2CA9"/>
    <w:rsid w:val="00DA2D2B"/>
    <w:rsid w:val="00DA2ED2"/>
    <w:rsid w:val="00DA3122"/>
    <w:rsid w:val="00DA3133"/>
    <w:rsid w:val="00DA31B2"/>
    <w:rsid w:val="00DA329B"/>
    <w:rsid w:val="00DA3380"/>
    <w:rsid w:val="00DA33C9"/>
    <w:rsid w:val="00DA33D1"/>
    <w:rsid w:val="00DA354F"/>
    <w:rsid w:val="00DA37FD"/>
    <w:rsid w:val="00DA384B"/>
    <w:rsid w:val="00DA3A00"/>
    <w:rsid w:val="00DA3A08"/>
    <w:rsid w:val="00DA3D08"/>
    <w:rsid w:val="00DA3DFA"/>
    <w:rsid w:val="00DA4067"/>
    <w:rsid w:val="00DA4223"/>
    <w:rsid w:val="00DA42C5"/>
    <w:rsid w:val="00DA4336"/>
    <w:rsid w:val="00DA44AE"/>
    <w:rsid w:val="00DA44B6"/>
    <w:rsid w:val="00DA44BD"/>
    <w:rsid w:val="00DA44EB"/>
    <w:rsid w:val="00DA453A"/>
    <w:rsid w:val="00DA46ED"/>
    <w:rsid w:val="00DA4739"/>
    <w:rsid w:val="00DA4789"/>
    <w:rsid w:val="00DA47DD"/>
    <w:rsid w:val="00DA480C"/>
    <w:rsid w:val="00DA4850"/>
    <w:rsid w:val="00DA487A"/>
    <w:rsid w:val="00DA48D6"/>
    <w:rsid w:val="00DA48DC"/>
    <w:rsid w:val="00DA4985"/>
    <w:rsid w:val="00DA4BD5"/>
    <w:rsid w:val="00DA4C72"/>
    <w:rsid w:val="00DA4CE3"/>
    <w:rsid w:val="00DA4DBC"/>
    <w:rsid w:val="00DA4EFB"/>
    <w:rsid w:val="00DA4FE2"/>
    <w:rsid w:val="00DA51B6"/>
    <w:rsid w:val="00DA5219"/>
    <w:rsid w:val="00DA524A"/>
    <w:rsid w:val="00DA533F"/>
    <w:rsid w:val="00DA5345"/>
    <w:rsid w:val="00DA53EB"/>
    <w:rsid w:val="00DA54AF"/>
    <w:rsid w:val="00DA54ED"/>
    <w:rsid w:val="00DA58A0"/>
    <w:rsid w:val="00DA58B7"/>
    <w:rsid w:val="00DA5AD1"/>
    <w:rsid w:val="00DA5B9E"/>
    <w:rsid w:val="00DA5E1D"/>
    <w:rsid w:val="00DA612D"/>
    <w:rsid w:val="00DA61C8"/>
    <w:rsid w:val="00DA61CA"/>
    <w:rsid w:val="00DA63B0"/>
    <w:rsid w:val="00DA63B9"/>
    <w:rsid w:val="00DA63DC"/>
    <w:rsid w:val="00DA6509"/>
    <w:rsid w:val="00DA66B6"/>
    <w:rsid w:val="00DA677B"/>
    <w:rsid w:val="00DA6874"/>
    <w:rsid w:val="00DA68EC"/>
    <w:rsid w:val="00DA69B3"/>
    <w:rsid w:val="00DA69CC"/>
    <w:rsid w:val="00DA69D8"/>
    <w:rsid w:val="00DA6AB8"/>
    <w:rsid w:val="00DA6DA1"/>
    <w:rsid w:val="00DA6E3C"/>
    <w:rsid w:val="00DA6EBC"/>
    <w:rsid w:val="00DA6F8A"/>
    <w:rsid w:val="00DA6F91"/>
    <w:rsid w:val="00DA7205"/>
    <w:rsid w:val="00DA721F"/>
    <w:rsid w:val="00DA72DA"/>
    <w:rsid w:val="00DA7307"/>
    <w:rsid w:val="00DA7396"/>
    <w:rsid w:val="00DA73C5"/>
    <w:rsid w:val="00DA746C"/>
    <w:rsid w:val="00DA7497"/>
    <w:rsid w:val="00DA74A6"/>
    <w:rsid w:val="00DA7544"/>
    <w:rsid w:val="00DA7559"/>
    <w:rsid w:val="00DA757C"/>
    <w:rsid w:val="00DA7586"/>
    <w:rsid w:val="00DA7598"/>
    <w:rsid w:val="00DA784C"/>
    <w:rsid w:val="00DA78B2"/>
    <w:rsid w:val="00DA794C"/>
    <w:rsid w:val="00DA7A1B"/>
    <w:rsid w:val="00DA7A23"/>
    <w:rsid w:val="00DA7A32"/>
    <w:rsid w:val="00DA7A74"/>
    <w:rsid w:val="00DA7B43"/>
    <w:rsid w:val="00DA7B54"/>
    <w:rsid w:val="00DA7D70"/>
    <w:rsid w:val="00DA7E6F"/>
    <w:rsid w:val="00DA7E7B"/>
    <w:rsid w:val="00DA7E9D"/>
    <w:rsid w:val="00DA7F30"/>
    <w:rsid w:val="00DB02AC"/>
    <w:rsid w:val="00DB0387"/>
    <w:rsid w:val="00DB03D4"/>
    <w:rsid w:val="00DB049E"/>
    <w:rsid w:val="00DB04D5"/>
    <w:rsid w:val="00DB05F4"/>
    <w:rsid w:val="00DB05FD"/>
    <w:rsid w:val="00DB061F"/>
    <w:rsid w:val="00DB06B5"/>
    <w:rsid w:val="00DB08B4"/>
    <w:rsid w:val="00DB098B"/>
    <w:rsid w:val="00DB09E4"/>
    <w:rsid w:val="00DB0A3B"/>
    <w:rsid w:val="00DB0C7B"/>
    <w:rsid w:val="00DB0DCE"/>
    <w:rsid w:val="00DB0E70"/>
    <w:rsid w:val="00DB0E74"/>
    <w:rsid w:val="00DB0ED7"/>
    <w:rsid w:val="00DB0F58"/>
    <w:rsid w:val="00DB1036"/>
    <w:rsid w:val="00DB11E4"/>
    <w:rsid w:val="00DB12C6"/>
    <w:rsid w:val="00DB1333"/>
    <w:rsid w:val="00DB13E0"/>
    <w:rsid w:val="00DB1573"/>
    <w:rsid w:val="00DB15F7"/>
    <w:rsid w:val="00DB1602"/>
    <w:rsid w:val="00DB1612"/>
    <w:rsid w:val="00DB1639"/>
    <w:rsid w:val="00DB19FB"/>
    <w:rsid w:val="00DB1A78"/>
    <w:rsid w:val="00DB1AE8"/>
    <w:rsid w:val="00DB1B55"/>
    <w:rsid w:val="00DB1B5C"/>
    <w:rsid w:val="00DB1B97"/>
    <w:rsid w:val="00DB1BDD"/>
    <w:rsid w:val="00DB1E76"/>
    <w:rsid w:val="00DB1FCE"/>
    <w:rsid w:val="00DB20A2"/>
    <w:rsid w:val="00DB20A5"/>
    <w:rsid w:val="00DB20B0"/>
    <w:rsid w:val="00DB20B4"/>
    <w:rsid w:val="00DB2154"/>
    <w:rsid w:val="00DB2192"/>
    <w:rsid w:val="00DB21EA"/>
    <w:rsid w:val="00DB221A"/>
    <w:rsid w:val="00DB226F"/>
    <w:rsid w:val="00DB2282"/>
    <w:rsid w:val="00DB254C"/>
    <w:rsid w:val="00DB264A"/>
    <w:rsid w:val="00DB26BA"/>
    <w:rsid w:val="00DB2728"/>
    <w:rsid w:val="00DB2740"/>
    <w:rsid w:val="00DB27E5"/>
    <w:rsid w:val="00DB28C8"/>
    <w:rsid w:val="00DB2A61"/>
    <w:rsid w:val="00DB2AA7"/>
    <w:rsid w:val="00DB2AAC"/>
    <w:rsid w:val="00DB2C98"/>
    <w:rsid w:val="00DB2D3C"/>
    <w:rsid w:val="00DB2D44"/>
    <w:rsid w:val="00DB2D48"/>
    <w:rsid w:val="00DB2E89"/>
    <w:rsid w:val="00DB2F01"/>
    <w:rsid w:val="00DB3060"/>
    <w:rsid w:val="00DB30AD"/>
    <w:rsid w:val="00DB3107"/>
    <w:rsid w:val="00DB31E5"/>
    <w:rsid w:val="00DB32A3"/>
    <w:rsid w:val="00DB32BB"/>
    <w:rsid w:val="00DB336D"/>
    <w:rsid w:val="00DB3416"/>
    <w:rsid w:val="00DB3467"/>
    <w:rsid w:val="00DB3501"/>
    <w:rsid w:val="00DB356D"/>
    <w:rsid w:val="00DB367D"/>
    <w:rsid w:val="00DB3B00"/>
    <w:rsid w:val="00DB3B24"/>
    <w:rsid w:val="00DB3B25"/>
    <w:rsid w:val="00DB3C9D"/>
    <w:rsid w:val="00DB3DB0"/>
    <w:rsid w:val="00DB3E27"/>
    <w:rsid w:val="00DB3E95"/>
    <w:rsid w:val="00DB3EAC"/>
    <w:rsid w:val="00DB3FA6"/>
    <w:rsid w:val="00DB40BC"/>
    <w:rsid w:val="00DB4163"/>
    <w:rsid w:val="00DB428C"/>
    <w:rsid w:val="00DB43F2"/>
    <w:rsid w:val="00DB440B"/>
    <w:rsid w:val="00DB443A"/>
    <w:rsid w:val="00DB4727"/>
    <w:rsid w:val="00DB474D"/>
    <w:rsid w:val="00DB4768"/>
    <w:rsid w:val="00DB47B8"/>
    <w:rsid w:val="00DB47F7"/>
    <w:rsid w:val="00DB4AAD"/>
    <w:rsid w:val="00DB4C62"/>
    <w:rsid w:val="00DB4DBC"/>
    <w:rsid w:val="00DB4DDB"/>
    <w:rsid w:val="00DB4DEF"/>
    <w:rsid w:val="00DB4ED1"/>
    <w:rsid w:val="00DB50C0"/>
    <w:rsid w:val="00DB50FD"/>
    <w:rsid w:val="00DB5196"/>
    <w:rsid w:val="00DB51AF"/>
    <w:rsid w:val="00DB5361"/>
    <w:rsid w:val="00DB54EB"/>
    <w:rsid w:val="00DB570F"/>
    <w:rsid w:val="00DB5765"/>
    <w:rsid w:val="00DB5BDB"/>
    <w:rsid w:val="00DB5C3E"/>
    <w:rsid w:val="00DB5CBF"/>
    <w:rsid w:val="00DB5D06"/>
    <w:rsid w:val="00DB5DF4"/>
    <w:rsid w:val="00DB5E21"/>
    <w:rsid w:val="00DB5E73"/>
    <w:rsid w:val="00DB5EAF"/>
    <w:rsid w:val="00DB5EB6"/>
    <w:rsid w:val="00DB5F20"/>
    <w:rsid w:val="00DB5F3E"/>
    <w:rsid w:val="00DB5FE3"/>
    <w:rsid w:val="00DB602B"/>
    <w:rsid w:val="00DB6183"/>
    <w:rsid w:val="00DB65AD"/>
    <w:rsid w:val="00DB65F5"/>
    <w:rsid w:val="00DB6651"/>
    <w:rsid w:val="00DB6675"/>
    <w:rsid w:val="00DB66E1"/>
    <w:rsid w:val="00DB6794"/>
    <w:rsid w:val="00DB68E7"/>
    <w:rsid w:val="00DB6912"/>
    <w:rsid w:val="00DB6995"/>
    <w:rsid w:val="00DB6A0D"/>
    <w:rsid w:val="00DB6ACA"/>
    <w:rsid w:val="00DB6CD5"/>
    <w:rsid w:val="00DB6DCB"/>
    <w:rsid w:val="00DB6E60"/>
    <w:rsid w:val="00DB6EA8"/>
    <w:rsid w:val="00DB6EBA"/>
    <w:rsid w:val="00DB6FCD"/>
    <w:rsid w:val="00DB71EA"/>
    <w:rsid w:val="00DB7300"/>
    <w:rsid w:val="00DB74AE"/>
    <w:rsid w:val="00DB7554"/>
    <w:rsid w:val="00DB759F"/>
    <w:rsid w:val="00DB75E5"/>
    <w:rsid w:val="00DB76A4"/>
    <w:rsid w:val="00DB76E8"/>
    <w:rsid w:val="00DB7837"/>
    <w:rsid w:val="00DB7956"/>
    <w:rsid w:val="00DB7A83"/>
    <w:rsid w:val="00DB7AC1"/>
    <w:rsid w:val="00DB7B21"/>
    <w:rsid w:val="00DB7C39"/>
    <w:rsid w:val="00DB7D16"/>
    <w:rsid w:val="00DB7D1F"/>
    <w:rsid w:val="00DB7D7B"/>
    <w:rsid w:val="00DB7D88"/>
    <w:rsid w:val="00DB7ED5"/>
    <w:rsid w:val="00DB7FD8"/>
    <w:rsid w:val="00DC0001"/>
    <w:rsid w:val="00DC01E9"/>
    <w:rsid w:val="00DC0276"/>
    <w:rsid w:val="00DC02DB"/>
    <w:rsid w:val="00DC036C"/>
    <w:rsid w:val="00DC03D6"/>
    <w:rsid w:val="00DC03F8"/>
    <w:rsid w:val="00DC0516"/>
    <w:rsid w:val="00DC0639"/>
    <w:rsid w:val="00DC06D5"/>
    <w:rsid w:val="00DC06F9"/>
    <w:rsid w:val="00DC0745"/>
    <w:rsid w:val="00DC0767"/>
    <w:rsid w:val="00DC084A"/>
    <w:rsid w:val="00DC08B0"/>
    <w:rsid w:val="00DC090D"/>
    <w:rsid w:val="00DC0A86"/>
    <w:rsid w:val="00DC0BFF"/>
    <w:rsid w:val="00DC0C1C"/>
    <w:rsid w:val="00DC0CC6"/>
    <w:rsid w:val="00DC0E14"/>
    <w:rsid w:val="00DC0F5D"/>
    <w:rsid w:val="00DC0FE6"/>
    <w:rsid w:val="00DC108D"/>
    <w:rsid w:val="00DC1165"/>
    <w:rsid w:val="00DC1435"/>
    <w:rsid w:val="00DC157F"/>
    <w:rsid w:val="00DC15F0"/>
    <w:rsid w:val="00DC161A"/>
    <w:rsid w:val="00DC175A"/>
    <w:rsid w:val="00DC1832"/>
    <w:rsid w:val="00DC19A1"/>
    <w:rsid w:val="00DC19DE"/>
    <w:rsid w:val="00DC1A4D"/>
    <w:rsid w:val="00DC1AD5"/>
    <w:rsid w:val="00DC1B6F"/>
    <w:rsid w:val="00DC1BE7"/>
    <w:rsid w:val="00DC1D52"/>
    <w:rsid w:val="00DC1DAA"/>
    <w:rsid w:val="00DC1E37"/>
    <w:rsid w:val="00DC1EBD"/>
    <w:rsid w:val="00DC1ECA"/>
    <w:rsid w:val="00DC1FA9"/>
    <w:rsid w:val="00DC2099"/>
    <w:rsid w:val="00DC2220"/>
    <w:rsid w:val="00DC2510"/>
    <w:rsid w:val="00DC25C2"/>
    <w:rsid w:val="00DC25FD"/>
    <w:rsid w:val="00DC2684"/>
    <w:rsid w:val="00DC26C0"/>
    <w:rsid w:val="00DC279F"/>
    <w:rsid w:val="00DC27D6"/>
    <w:rsid w:val="00DC2812"/>
    <w:rsid w:val="00DC2889"/>
    <w:rsid w:val="00DC28C8"/>
    <w:rsid w:val="00DC2A54"/>
    <w:rsid w:val="00DC2B30"/>
    <w:rsid w:val="00DC2CAB"/>
    <w:rsid w:val="00DC2DEB"/>
    <w:rsid w:val="00DC2DF0"/>
    <w:rsid w:val="00DC2E89"/>
    <w:rsid w:val="00DC2EEA"/>
    <w:rsid w:val="00DC2FA0"/>
    <w:rsid w:val="00DC3037"/>
    <w:rsid w:val="00DC335E"/>
    <w:rsid w:val="00DC336A"/>
    <w:rsid w:val="00DC336F"/>
    <w:rsid w:val="00DC33B7"/>
    <w:rsid w:val="00DC3491"/>
    <w:rsid w:val="00DC369D"/>
    <w:rsid w:val="00DC37CA"/>
    <w:rsid w:val="00DC3877"/>
    <w:rsid w:val="00DC3891"/>
    <w:rsid w:val="00DC38ED"/>
    <w:rsid w:val="00DC39E3"/>
    <w:rsid w:val="00DC3AAA"/>
    <w:rsid w:val="00DC3B04"/>
    <w:rsid w:val="00DC3B12"/>
    <w:rsid w:val="00DC3B33"/>
    <w:rsid w:val="00DC3B77"/>
    <w:rsid w:val="00DC3B9F"/>
    <w:rsid w:val="00DC3CA7"/>
    <w:rsid w:val="00DC3CE4"/>
    <w:rsid w:val="00DC3DE4"/>
    <w:rsid w:val="00DC3F5E"/>
    <w:rsid w:val="00DC402E"/>
    <w:rsid w:val="00DC4213"/>
    <w:rsid w:val="00DC436B"/>
    <w:rsid w:val="00DC43C8"/>
    <w:rsid w:val="00DC4456"/>
    <w:rsid w:val="00DC4463"/>
    <w:rsid w:val="00DC4523"/>
    <w:rsid w:val="00DC45D7"/>
    <w:rsid w:val="00DC46A3"/>
    <w:rsid w:val="00DC46F0"/>
    <w:rsid w:val="00DC47BA"/>
    <w:rsid w:val="00DC4932"/>
    <w:rsid w:val="00DC49B3"/>
    <w:rsid w:val="00DC49F2"/>
    <w:rsid w:val="00DC4A3D"/>
    <w:rsid w:val="00DC4B66"/>
    <w:rsid w:val="00DC4BAC"/>
    <w:rsid w:val="00DC4BCA"/>
    <w:rsid w:val="00DC4C49"/>
    <w:rsid w:val="00DC4CDC"/>
    <w:rsid w:val="00DC4D47"/>
    <w:rsid w:val="00DC4DC2"/>
    <w:rsid w:val="00DC4E21"/>
    <w:rsid w:val="00DC4E36"/>
    <w:rsid w:val="00DC4F79"/>
    <w:rsid w:val="00DC51AB"/>
    <w:rsid w:val="00DC528E"/>
    <w:rsid w:val="00DC53E1"/>
    <w:rsid w:val="00DC5433"/>
    <w:rsid w:val="00DC55A3"/>
    <w:rsid w:val="00DC56A2"/>
    <w:rsid w:val="00DC57A1"/>
    <w:rsid w:val="00DC57A5"/>
    <w:rsid w:val="00DC58AD"/>
    <w:rsid w:val="00DC58C8"/>
    <w:rsid w:val="00DC590E"/>
    <w:rsid w:val="00DC598C"/>
    <w:rsid w:val="00DC59F0"/>
    <w:rsid w:val="00DC5A6F"/>
    <w:rsid w:val="00DC5A7D"/>
    <w:rsid w:val="00DC5B17"/>
    <w:rsid w:val="00DC5BDD"/>
    <w:rsid w:val="00DC5BEC"/>
    <w:rsid w:val="00DC5C28"/>
    <w:rsid w:val="00DC5E1D"/>
    <w:rsid w:val="00DC5FE4"/>
    <w:rsid w:val="00DC5FF0"/>
    <w:rsid w:val="00DC60AA"/>
    <w:rsid w:val="00DC60FE"/>
    <w:rsid w:val="00DC6110"/>
    <w:rsid w:val="00DC613C"/>
    <w:rsid w:val="00DC615F"/>
    <w:rsid w:val="00DC616F"/>
    <w:rsid w:val="00DC62B4"/>
    <w:rsid w:val="00DC63CF"/>
    <w:rsid w:val="00DC6621"/>
    <w:rsid w:val="00DC6654"/>
    <w:rsid w:val="00DC66C9"/>
    <w:rsid w:val="00DC677A"/>
    <w:rsid w:val="00DC67D7"/>
    <w:rsid w:val="00DC67F6"/>
    <w:rsid w:val="00DC6809"/>
    <w:rsid w:val="00DC6976"/>
    <w:rsid w:val="00DC69E8"/>
    <w:rsid w:val="00DC69F0"/>
    <w:rsid w:val="00DC6A07"/>
    <w:rsid w:val="00DC6BA8"/>
    <w:rsid w:val="00DC6D29"/>
    <w:rsid w:val="00DC6D9E"/>
    <w:rsid w:val="00DC6DDF"/>
    <w:rsid w:val="00DC6ECA"/>
    <w:rsid w:val="00DC6FE9"/>
    <w:rsid w:val="00DC7046"/>
    <w:rsid w:val="00DC71D3"/>
    <w:rsid w:val="00DC71ED"/>
    <w:rsid w:val="00DC7442"/>
    <w:rsid w:val="00DC7504"/>
    <w:rsid w:val="00DC78EB"/>
    <w:rsid w:val="00DC78ED"/>
    <w:rsid w:val="00DC799A"/>
    <w:rsid w:val="00DC7CCF"/>
    <w:rsid w:val="00DC7DD4"/>
    <w:rsid w:val="00DC7E3C"/>
    <w:rsid w:val="00DC7E98"/>
    <w:rsid w:val="00DC7F41"/>
    <w:rsid w:val="00DC7FCB"/>
    <w:rsid w:val="00DD0055"/>
    <w:rsid w:val="00DD010A"/>
    <w:rsid w:val="00DD019D"/>
    <w:rsid w:val="00DD01BF"/>
    <w:rsid w:val="00DD0216"/>
    <w:rsid w:val="00DD0246"/>
    <w:rsid w:val="00DD024F"/>
    <w:rsid w:val="00DD0375"/>
    <w:rsid w:val="00DD04F9"/>
    <w:rsid w:val="00DD071B"/>
    <w:rsid w:val="00DD072C"/>
    <w:rsid w:val="00DD09FB"/>
    <w:rsid w:val="00DD0B0B"/>
    <w:rsid w:val="00DD0B16"/>
    <w:rsid w:val="00DD0C78"/>
    <w:rsid w:val="00DD0E05"/>
    <w:rsid w:val="00DD0F1F"/>
    <w:rsid w:val="00DD0F7D"/>
    <w:rsid w:val="00DD0F8C"/>
    <w:rsid w:val="00DD0FEC"/>
    <w:rsid w:val="00DD1200"/>
    <w:rsid w:val="00DD122F"/>
    <w:rsid w:val="00DD1264"/>
    <w:rsid w:val="00DD12A5"/>
    <w:rsid w:val="00DD12ED"/>
    <w:rsid w:val="00DD1484"/>
    <w:rsid w:val="00DD16D8"/>
    <w:rsid w:val="00DD16DF"/>
    <w:rsid w:val="00DD16F9"/>
    <w:rsid w:val="00DD1747"/>
    <w:rsid w:val="00DD17F8"/>
    <w:rsid w:val="00DD1849"/>
    <w:rsid w:val="00DD1A0A"/>
    <w:rsid w:val="00DD1A18"/>
    <w:rsid w:val="00DD1A5D"/>
    <w:rsid w:val="00DD1A7C"/>
    <w:rsid w:val="00DD1D40"/>
    <w:rsid w:val="00DD1F0C"/>
    <w:rsid w:val="00DD1FE7"/>
    <w:rsid w:val="00DD216B"/>
    <w:rsid w:val="00DD22CB"/>
    <w:rsid w:val="00DD2425"/>
    <w:rsid w:val="00DD266F"/>
    <w:rsid w:val="00DD2831"/>
    <w:rsid w:val="00DD2A88"/>
    <w:rsid w:val="00DD2C47"/>
    <w:rsid w:val="00DD2C94"/>
    <w:rsid w:val="00DD2CBE"/>
    <w:rsid w:val="00DD2DD5"/>
    <w:rsid w:val="00DD2DF6"/>
    <w:rsid w:val="00DD2E4A"/>
    <w:rsid w:val="00DD30FB"/>
    <w:rsid w:val="00DD319C"/>
    <w:rsid w:val="00DD3585"/>
    <w:rsid w:val="00DD35D4"/>
    <w:rsid w:val="00DD3718"/>
    <w:rsid w:val="00DD37E9"/>
    <w:rsid w:val="00DD383A"/>
    <w:rsid w:val="00DD39BB"/>
    <w:rsid w:val="00DD3A08"/>
    <w:rsid w:val="00DD3AAB"/>
    <w:rsid w:val="00DD3DD5"/>
    <w:rsid w:val="00DD3EC8"/>
    <w:rsid w:val="00DD405B"/>
    <w:rsid w:val="00DD43A0"/>
    <w:rsid w:val="00DD4479"/>
    <w:rsid w:val="00DD45AA"/>
    <w:rsid w:val="00DD45F6"/>
    <w:rsid w:val="00DD463E"/>
    <w:rsid w:val="00DD48CE"/>
    <w:rsid w:val="00DD4A69"/>
    <w:rsid w:val="00DD4A9D"/>
    <w:rsid w:val="00DD4AA1"/>
    <w:rsid w:val="00DD4B03"/>
    <w:rsid w:val="00DD4B27"/>
    <w:rsid w:val="00DD4BCC"/>
    <w:rsid w:val="00DD4DC0"/>
    <w:rsid w:val="00DD4EA1"/>
    <w:rsid w:val="00DD4F2B"/>
    <w:rsid w:val="00DD4F84"/>
    <w:rsid w:val="00DD5034"/>
    <w:rsid w:val="00DD5066"/>
    <w:rsid w:val="00DD531C"/>
    <w:rsid w:val="00DD544B"/>
    <w:rsid w:val="00DD548D"/>
    <w:rsid w:val="00DD556B"/>
    <w:rsid w:val="00DD55D0"/>
    <w:rsid w:val="00DD574D"/>
    <w:rsid w:val="00DD5896"/>
    <w:rsid w:val="00DD58B2"/>
    <w:rsid w:val="00DD59AA"/>
    <w:rsid w:val="00DD5B32"/>
    <w:rsid w:val="00DD5BC3"/>
    <w:rsid w:val="00DD5BDB"/>
    <w:rsid w:val="00DD5C52"/>
    <w:rsid w:val="00DD5CC3"/>
    <w:rsid w:val="00DD5DD5"/>
    <w:rsid w:val="00DD5F21"/>
    <w:rsid w:val="00DD5F8D"/>
    <w:rsid w:val="00DD5FC4"/>
    <w:rsid w:val="00DD603E"/>
    <w:rsid w:val="00DD6104"/>
    <w:rsid w:val="00DD614E"/>
    <w:rsid w:val="00DD6310"/>
    <w:rsid w:val="00DD632C"/>
    <w:rsid w:val="00DD639E"/>
    <w:rsid w:val="00DD63EB"/>
    <w:rsid w:val="00DD648A"/>
    <w:rsid w:val="00DD65A1"/>
    <w:rsid w:val="00DD667A"/>
    <w:rsid w:val="00DD66ED"/>
    <w:rsid w:val="00DD66FA"/>
    <w:rsid w:val="00DD69D6"/>
    <w:rsid w:val="00DD6A5E"/>
    <w:rsid w:val="00DD6A9E"/>
    <w:rsid w:val="00DD6B56"/>
    <w:rsid w:val="00DD6B8A"/>
    <w:rsid w:val="00DD6D46"/>
    <w:rsid w:val="00DD6D5C"/>
    <w:rsid w:val="00DD6DB5"/>
    <w:rsid w:val="00DD6DFF"/>
    <w:rsid w:val="00DD6E8A"/>
    <w:rsid w:val="00DD6EF8"/>
    <w:rsid w:val="00DD6F5F"/>
    <w:rsid w:val="00DD6F93"/>
    <w:rsid w:val="00DD721F"/>
    <w:rsid w:val="00DD74E0"/>
    <w:rsid w:val="00DD74FB"/>
    <w:rsid w:val="00DD7527"/>
    <w:rsid w:val="00DD75AB"/>
    <w:rsid w:val="00DD7630"/>
    <w:rsid w:val="00DD78C5"/>
    <w:rsid w:val="00DD78C9"/>
    <w:rsid w:val="00DD7930"/>
    <w:rsid w:val="00DD79A1"/>
    <w:rsid w:val="00DD7BA5"/>
    <w:rsid w:val="00DD7BB4"/>
    <w:rsid w:val="00DD7BEF"/>
    <w:rsid w:val="00DD7BFD"/>
    <w:rsid w:val="00DD7C25"/>
    <w:rsid w:val="00DD7C8D"/>
    <w:rsid w:val="00DD7DE0"/>
    <w:rsid w:val="00DE0232"/>
    <w:rsid w:val="00DE03D6"/>
    <w:rsid w:val="00DE0454"/>
    <w:rsid w:val="00DE054A"/>
    <w:rsid w:val="00DE0639"/>
    <w:rsid w:val="00DE06FF"/>
    <w:rsid w:val="00DE0700"/>
    <w:rsid w:val="00DE073C"/>
    <w:rsid w:val="00DE0800"/>
    <w:rsid w:val="00DE0973"/>
    <w:rsid w:val="00DE0A1B"/>
    <w:rsid w:val="00DE0E64"/>
    <w:rsid w:val="00DE132A"/>
    <w:rsid w:val="00DE1362"/>
    <w:rsid w:val="00DE13B7"/>
    <w:rsid w:val="00DE16F8"/>
    <w:rsid w:val="00DE1780"/>
    <w:rsid w:val="00DE1791"/>
    <w:rsid w:val="00DE17B3"/>
    <w:rsid w:val="00DE181F"/>
    <w:rsid w:val="00DE1A20"/>
    <w:rsid w:val="00DE1A29"/>
    <w:rsid w:val="00DE1A47"/>
    <w:rsid w:val="00DE1AEA"/>
    <w:rsid w:val="00DE1C96"/>
    <w:rsid w:val="00DE1CC6"/>
    <w:rsid w:val="00DE1CD5"/>
    <w:rsid w:val="00DE1D02"/>
    <w:rsid w:val="00DE1DF5"/>
    <w:rsid w:val="00DE1EB0"/>
    <w:rsid w:val="00DE1F52"/>
    <w:rsid w:val="00DE20B5"/>
    <w:rsid w:val="00DE20D5"/>
    <w:rsid w:val="00DE24E3"/>
    <w:rsid w:val="00DE25C0"/>
    <w:rsid w:val="00DE2646"/>
    <w:rsid w:val="00DE2720"/>
    <w:rsid w:val="00DE274C"/>
    <w:rsid w:val="00DE27D2"/>
    <w:rsid w:val="00DE27F6"/>
    <w:rsid w:val="00DE286F"/>
    <w:rsid w:val="00DE2894"/>
    <w:rsid w:val="00DE2A1D"/>
    <w:rsid w:val="00DE2BFF"/>
    <w:rsid w:val="00DE2CA9"/>
    <w:rsid w:val="00DE2DD1"/>
    <w:rsid w:val="00DE2EB2"/>
    <w:rsid w:val="00DE2F71"/>
    <w:rsid w:val="00DE2F97"/>
    <w:rsid w:val="00DE3140"/>
    <w:rsid w:val="00DE3164"/>
    <w:rsid w:val="00DE319A"/>
    <w:rsid w:val="00DE32A7"/>
    <w:rsid w:val="00DE3495"/>
    <w:rsid w:val="00DE3631"/>
    <w:rsid w:val="00DE37BB"/>
    <w:rsid w:val="00DE37E2"/>
    <w:rsid w:val="00DE384E"/>
    <w:rsid w:val="00DE38A5"/>
    <w:rsid w:val="00DE38F4"/>
    <w:rsid w:val="00DE394B"/>
    <w:rsid w:val="00DE39D2"/>
    <w:rsid w:val="00DE3F67"/>
    <w:rsid w:val="00DE3F94"/>
    <w:rsid w:val="00DE4129"/>
    <w:rsid w:val="00DE4138"/>
    <w:rsid w:val="00DE41FD"/>
    <w:rsid w:val="00DE4254"/>
    <w:rsid w:val="00DE435C"/>
    <w:rsid w:val="00DE4532"/>
    <w:rsid w:val="00DE458F"/>
    <w:rsid w:val="00DE45FC"/>
    <w:rsid w:val="00DE473D"/>
    <w:rsid w:val="00DE4A39"/>
    <w:rsid w:val="00DE4BCB"/>
    <w:rsid w:val="00DE4C54"/>
    <w:rsid w:val="00DE4CFA"/>
    <w:rsid w:val="00DE4CFD"/>
    <w:rsid w:val="00DE4E09"/>
    <w:rsid w:val="00DE4ECC"/>
    <w:rsid w:val="00DE4F03"/>
    <w:rsid w:val="00DE4F7F"/>
    <w:rsid w:val="00DE4FDB"/>
    <w:rsid w:val="00DE5147"/>
    <w:rsid w:val="00DE530B"/>
    <w:rsid w:val="00DE578F"/>
    <w:rsid w:val="00DE5791"/>
    <w:rsid w:val="00DE57E5"/>
    <w:rsid w:val="00DE584D"/>
    <w:rsid w:val="00DE58C3"/>
    <w:rsid w:val="00DE5A47"/>
    <w:rsid w:val="00DE5A7E"/>
    <w:rsid w:val="00DE5A92"/>
    <w:rsid w:val="00DE5B0E"/>
    <w:rsid w:val="00DE5B72"/>
    <w:rsid w:val="00DE5D3A"/>
    <w:rsid w:val="00DE5EAD"/>
    <w:rsid w:val="00DE5EAE"/>
    <w:rsid w:val="00DE5F06"/>
    <w:rsid w:val="00DE5F10"/>
    <w:rsid w:val="00DE5F36"/>
    <w:rsid w:val="00DE5F6D"/>
    <w:rsid w:val="00DE6012"/>
    <w:rsid w:val="00DE66EA"/>
    <w:rsid w:val="00DE673D"/>
    <w:rsid w:val="00DE69AC"/>
    <w:rsid w:val="00DE69B3"/>
    <w:rsid w:val="00DE69B9"/>
    <w:rsid w:val="00DE6A8E"/>
    <w:rsid w:val="00DE6C39"/>
    <w:rsid w:val="00DE6D14"/>
    <w:rsid w:val="00DE6DA1"/>
    <w:rsid w:val="00DE6F92"/>
    <w:rsid w:val="00DE6FBE"/>
    <w:rsid w:val="00DE6FC9"/>
    <w:rsid w:val="00DE7002"/>
    <w:rsid w:val="00DE7195"/>
    <w:rsid w:val="00DE725D"/>
    <w:rsid w:val="00DE747F"/>
    <w:rsid w:val="00DE75E8"/>
    <w:rsid w:val="00DE77FA"/>
    <w:rsid w:val="00DE7920"/>
    <w:rsid w:val="00DE79DE"/>
    <w:rsid w:val="00DE7A07"/>
    <w:rsid w:val="00DE7A2E"/>
    <w:rsid w:val="00DE7B56"/>
    <w:rsid w:val="00DE7B67"/>
    <w:rsid w:val="00DE7B74"/>
    <w:rsid w:val="00DE7C4C"/>
    <w:rsid w:val="00DE7C78"/>
    <w:rsid w:val="00DE7D67"/>
    <w:rsid w:val="00DE7DDA"/>
    <w:rsid w:val="00DE7E54"/>
    <w:rsid w:val="00DE7EAF"/>
    <w:rsid w:val="00DE7F92"/>
    <w:rsid w:val="00DF0088"/>
    <w:rsid w:val="00DF0111"/>
    <w:rsid w:val="00DF02BD"/>
    <w:rsid w:val="00DF0326"/>
    <w:rsid w:val="00DF042A"/>
    <w:rsid w:val="00DF0503"/>
    <w:rsid w:val="00DF06D7"/>
    <w:rsid w:val="00DF0815"/>
    <w:rsid w:val="00DF08A7"/>
    <w:rsid w:val="00DF0903"/>
    <w:rsid w:val="00DF09D0"/>
    <w:rsid w:val="00DF0A5E"/>
    <w:rsid w:val="00DF0C4B"/>
    <w:rsid w:val="00DF0C5B"/>
    <w:rsid w:val="00DF0D2B"/>
    <w:rsid w:val="00DF0D8B"/>
    <w:rsid w:val="00DF0E85"/>
    <w:rsid w:val="00DF0F3E"/>
    <w:rsid w:val="00DF0F53"/>
    <w:rsid w:val="00DF1100"/>
    <w:rsid w:val="00DF11B7"/>
    <w:rsid w:val="00DF11C1"/>
    <w:rsid w:val="00DF12E3"/>
    <w:rsid w:val="00DF13E3"/>
    <w:rsid w:val="00DF13FC"/>
    <w:rsid w:val="00DF1472"/>
    <w:rsid w:val="00DF151F"/>
    <w:rsid w:val="00DF1558"/>
    <w:rsid w:val="00DF1578"/>
    <w:rsid w:val="00DF16DE"/>
    <w:rsid w:val="00DF16F0"/>
    <w:rsid w:val="00DF1775"/>
    <w:rsid w:val="00DF17BB"/>
    <w:rsid w:val="00DF181A"/>
    <w:rsid w:val="00DF1822"/>
    <w:rsid w:val="00DF188D"/>
    <w:rsid w:val="00DF1A49"/>
    <w:rsid w:val="00DF1BBD"/>
    <w:rsid w:val="00DF1BEA"/>
    <w:rsid w:val="00DF1CBE"/>
    <w:rsid w:val="00DF1CD4"/>
    <w:rsid w:val="00DF1FB4"/>
    <w:rsid w:val="00DF20C7"/>
    <w:rsid w:val="00DF214E"/>
    <w:rsid w:val="00DF2173"/>
    <w:rsid w:val="00DF21D7"/>
    <w:rsid w:val="00DF2234"/>
    <w:rsid w:val="00DF22A7"/>
    <w:rsid w:val="00DF2508"/>
    <w:rsid w:val="00DF2580"/>
    <w:rsid w:val="00DF2648"/>
    <w:rsid w:val="00DF2655"/>
    <w:rsid w:val="00DF26D7"/>
    <w:rsid w:val="00DF2767"/>
    <w:rsid w:val="00DF27ED"/>
    <w:rsid w:val="00DF2802"/>
    <w:rsid w:val="00DF2871"/>
    <w:rsid w:val="00DF28CD"/>
    <w:rsid w:val="00DF2904"/>
    <w:rsid w:val="00DF2A3C"/>
    <w:rsid w:val="00DF2A9B"/>
    <w:rsid w:val="00DF2B27"/>
    <w:rsid w:val="00DF2B82"/>
    <w:rsid w:val="00DF2BF5"/>
    <w:rsid w:val="00DF2C15"/>
    <w:rsid w:val="00DF2C70"/>
    <w:rsid w:val="00DF2D41"/>
    <w:rsid w:val="00DF2DC9"/>
    <w:rsid w:val="00DF2E16"/>
    <w:rsid w:val="00DF3065"/>
    <w:rsid w:val="00DF313F"/>
    <w:rsid w:val="00DF342D"/>
    <w:rsid w:val="00DF34F2"/>
    <w:rsid w:val="00DF34FA"/>
    <w:rsid w:val="00DF35FF"/>
    <w:rsid w:val="00DF37B9"/>
    <w:rsid w:val="00DF3816"/>
    <w:rsid w:val="00DF38DE"/>
    <w:rsid w:val="00DF38FA"/>
    <w:rsid w:val="00DF3915"/>
    <w:rsid w:val="00DF398D"/>
    <w:rsid w:val="00DF3A13"/>
    <w:rsid w:val="00DF3A27"/>
    <w:rsid w:val="00DF3A59"/>
    <w:rsid w:val="00DF3B25"/>
    <w:rsid w:val="00DF3D1D"/>
    <w:rsid w:val="00DF3D7A"/>
    <w:rsid w:val="00DF3DE7"/>
    <w:rsid w:val="00DF3E1D"/>
    <w:rsid w:val="00DF3E59"/>
    <w:rsid w:val="00DF3F14"/>
    <w:rsid w:val="00DF3FBF"/>
    <w:rsid w:val="00DF4003"/>
    <w:rsid w:val="00DF402F"/>
    <w:rsid w:val="00DF4116"/>
    <w:rsid w:val="00DF4296"/>
    <w:rsid w:val="00DF4324"/>
    <w:rsid w:val="00DF432E"/>
    <w:rsid w:val="00DF437D"/>
    <w:rsid w:val="00DF4468"/>
    <w:rsid w:val="00DF4469"/>
    <w:rsid w:val="00DF4479"/>
    <w:rsid w:val="00DF44B8"/>
    <w:rsid w:val="00DF44EF"/>
    <w:rsid w:val="00DF4586"/>
    <w:rsid w:val="00DF46F4"/>
    <w:rsid w:val="00DF472C"/>
    <w:rsid w:val="00DF47FB"/>
    <w:rsid w:val="00DF49E9"/>
    <w:rsid w:val="00DF4A10"/>
    <w:rsid w:val="00DF4A63"/>
    <w:rsid w:val="00DF4ACB"/>
    <w:rsid w:val="00DF4AF4"/>
    <w:rsid w:val="00DF4C33"/>
    <w:rsid w:val="00DF4CBF"/>
    <w:rsid w:val="00DF4D19"/>
    <w:rsid w:val="00DF4E56"/>
    <w:rsid w:val="00DF4F9B"/>
    <w:rsid w:val="00DF4FB8"/>
    <w:rsid w:val="00DF5005"/>
    <w:rsid w:val="00DF5093"/>
    <w:rsid w:val="00DF5266"/>
    <w:rsid w:val="00DF52B3"/>
    <w:rsid w:val="00DF53AF"/>
    <w:rsid w:val="00DF5433"/>
    <w:rsid w:val="00DF545B"/>
    <w:rsid w:val="00DF547F"/>
    <w:rsid w:val="00DF5513"/>
    <w:rsid w:val="00DF5521"/>
    <w:rsid w:val="00DF5682"/>
    <w:rsid w:val="00DF5742"/>
    <w:rsid w:val="00DF58DD"/>
    <w:rsid w:val="00DF593E"/>
    <w:rsid w:val="00DF595E"/>
    <w:rsid w:val="00DF59E4"/>
    <w:rsid w:val="00DF5A12"/>
    <w:rsid w:val="00DF5A30"/>
    <w:rsid w:val="00DF5B9F"/>
    <w:rsid w:val="00DF5E10"/>
    <w:rsid w:val="00DF5E63"/>
    <w:rsid w:val="00DF5F4D"/>
    <w:rsid w:val="00DF603F"/>
    <w:rsid w:val="00DF6069"/>
    <w:rsid w:val="00DF619F"/>
    <w:rsid w:val="00DF6334"/>
    <w:rsid w:val="00DF63AA"/>
    <w:rsid w:val="00DF6577"/>
    <w:rsid w:val="00DF67A6"/>
    <w:rsid w:val="00DF6863"/>
    <w:rsid w:val="00DF692A"/>
    <w:rsid w:val="00DF6952"/>
    <w:rsid w:val="00DF6D67"/>
    <w:rsid w:val="00DF6E1A"/>
    <w:rsid w:val="00DF6EF7"/>
    <w:rsid w:val="00DF6FDB"/>
    <w:rsid w:val="00DF7099"/>
    <w:rsid w:val="00DF716A"/>
    <w:rsid w:val="00DF716C"/>
    <w:rsid w:val="00DF71A2"/>
    <w:rsid w:val="00DF7255"/>
    <w:rsid w:val="00DF7265"/>
    <w:rsid w:val="00DF7310"/>
    <w:rsid w:val="00DF7313"/>
    <w:rsid w:val="00DF7344"/>
    <w:rsid w:val="00DF7617"/>
    <w:rsid w:val="00DF7719"/>
    <w:rsid w:val="00DF7896"/>
    <w:rsid w:val="00DF789B"/>
    <w:rsid w:val="00DF7989"/>
    <w:rsid w:val="00DF79CD"/>
    <w:rsid w:val="00DF7AD6"/>
    <w:rsid w:val="00DF7B1C"/>
    <w:rsid w:val="00DF7BC7"/>
    <w:rsid w:val="00DF7C25"/>
    <w:rsid w:val="00DF7DEC"/>
    <w:rsid w:val="00DF7F41"/>
    <w:rsid w:val="00E00053"/>
    <w:rsid w:val="00E000CD"/>
    <w:rsid w:val="00E00278"/>
    <w:rsid w:val="00E0031A"/>
    <w:rsid w:val="00E0038B"/>
    <w:rsid w:val="00E003DE"/>
    <w:rsid w:val="00E004F1"/>
    <w:rsid w:val="00E006E5"/>
    <w:rsid w:val="00E0082A"/>
    <w:rsid w:val="00E0083E"/>
    <w:rsid w:val="00E00922"/>
    <w:rsid w:val="00E00977"/>
    <w:rsid w:val="00E00B2B"/>
    <w:rsid w:val="00E00B6E"/>
    <w:rsid w:val="00E00CC2"/>
    <w:rsid w:val="00E00CCB"/>
    <w:rsid w:val="00E00D2F"/>
    <w:rsid w:val="00E00D84"/>
    <w:rsid w:val="00E00E56"/>
    <w:rsid w:val="00E010CA"/>
    <w:rsid w:val="00E010D6"/>
    <w:rsid w:val="00E01206"/>
    <w:rsid w:val="00E01228"/>
    <w:rsid w:val="00E0130C"/>
    <w:rsid w:val="00E013EA"/>
    <w:rsid w:val="00E01470"/>
    <w:rsid w:val="00E01564"/>
    <w:rsid w:val="00E015D8"/>
    <w:rsid w:val="00E01690"/>
    <w:rsid w:val="00E016E8"/>
    <w:rsid w:val="00E0175F"/>
    <w:rsid w:val="00E0176B"/>
    <w:rsid w:val="00E01841"/>
    <w:rsid w:val="00E01B07"/>
    <w:rsid w:val="00E01CA5"/>
    <w:rsid w:val="00E01D1F"/>
    <w:rsid w:val="00E01DC5"/>
    <w:rsid w:val="00E01DE2"/>
    <w:rsid w:val="00E01E15"/>
    <w:rsid w:val="00E01F01"/>
    <w:rsid w:val="00E01F6E"/>
    <w:rsid w:val="00E01F8F"/>
    <w:rsid w:val="00E01FF8"/>
    <w:rsid w:val="00E020B5"/>
    <w:rsid w:val="00E021FA"/>
    <w:rsid w:val="00E0223A"/>
    <w:rsid w:val="00E02242"/>
    <w:rsid w:val="00E02276"/>
    <w:rsid w:val="00E0231C"/>
    <w:rsid w:val="00E0237D"/>
    <w:rsid w:val="00E0261F"/>
    <w:rsid w:val="00E02718"/>
    <w:rsid w:val="00E027EA"/>
    <w:rsid w:val="00E02888"/>
    <w:rsid w:val="00E02940"/>
    <w:rsid w:val="00E02A10"/>
    <w:rsid w:val="00E02A5F"/>
    <w:rsid w:val="00E02AEF"/>
    <w:rsid w:val="00E02B0E"/>
    <w:rsid w:val="00E02BEF"/>
    <w:rsid w:val="00E02C94"/>
    <w:rsid w:val="00E02CFB"/>
    <w:rsid w:val="00E02D6B"/>
    <w:rsid w:val="00E02DE3"/>
    <w:rsid w:val="00E02F8F"/>
    <w:rsid w:val="00E03091"/>
    <w:rsid w:val="00E03179"/>
    <w:rsid w:val="00E031E7"/>
    <w:rsid w:val="00E031E8"/>
    <w:rsid w:val="00E031F6"/>
    <w:rsid w:val="00E0364B"/>
    <w:rsid w:val="00E036E4"/>
    <w:rsid w:val="00E037E4"/>
    <w:rsid w:val="00E03809"/>
    <w:rsid w:val="00E0381F"/>
    <w:rsid w:val="00E0392B"/>
    <w:rsid w:val="00E03943"/>
    <w:rsid w:val="00E03AC9"/>
    <w:rsid w:val="00E03BBE"/>
    <w:rsid w:val="00E03C42"/>
    <w:rsid w:val="00E03CB5"/>
    <w:rsid w:val="00E03D0F"/>
    <w:rsid w:val="00E03D8C"/>
    <w:rsid w:val="00E03E62"/>
    <w:rsid w:val="00E03EED"/>
    <w:rsid w:val="00E03F72"/>
    <w:rsid w:val="00E041BA"/>
    <w:rsid w:val="00E041FF"/>
    <w:rsid w:val="00E0426D"/>
    <w:rsid w:val="00E042BD"/>
    <w:rsid w:val="00E042D7"/>
    <w:rsid w:val="00E042F8"/>
    <w:rsid w:val="00E0430E"/>
    <w:rsid w:val="00E04327"/>
    <w:rsid w:val="00E043DA"/>
    <w:rsid w:val="00E044F5"/>
    <w:rsid w:val="00E04555"/>
    <w:rsid w:val="00E046C9"/>
    <w:rsid w:val="00E046D9"/>
    <w:rsid w:val="00E0470D"/>
    <w:rsid w:val="00E0483C"/>
    <w:rsid w:val="00E04AA3"/>
    <w:rsid w:val="00E04AA9"/>
    <w:rsid w:val="00E04AE2"/>
    <w:rsid w:val="00E04B1D"/>
    <w:rsid w:val="00E04B2A"/>
    <w:rsid w:val="00E04B42"/>
    <w:rsid w:val="00E04BA4"/>
    <w:rsid w:val="00E04BB1"/>
    <w:rsid w:val="00E04BFF"/>
    <w:rsid w:val="00E04C20"/>
    <w:rsid w:val="00E04E49"/>
    <w:rsid w:val="00E04E8D"/>
    <w:rsid w:val="00E04ED1"/>
    <w:rsid w:val="00E04ED5"/>
    <w:rsid w:val="00E05114"/>
    <w:rsid w:val="00E05237"/>
    <w:rsid w:val="00E05261"/>
    <w:rsid w:val="00E05316"/>
    <w:rsid w:val="00E05358"/>
    <w:rsid w:val="00E0553A"/>
    <w:rsid w:val="00E05787"/>
    <w:rsid w:val="00E057A2"/>
    <w:rsid w:val="00E05944"/>
    <w:rsid w:val="00E05987"/>
    <w:rsid w:val="00E05994"/>
    <w:rsid w:val="00E05B71"/>
    <w:rsid w:val="00E05E39"/>
    <w:rsid w:val="00E0601C"/>
    <w:rsid w:val="00E060C1"/>
    <w:rsid w:val="00E060F1"/>
    <w:rsid w:val="00E061C3"/>
    <w:rsid w:val="00E06411"/>
    <w:rsid w:val="00E064D6"/>
    <w:rsid w:val="00E0659B"/>
    <w:rsid w:val="00E06996"/>
    <w:rsid w:val="00E0699C"/>
    <w:rsid w:val="00E069F2"/>
    <w:rsid w:val="00E06A26"/>
    <w:rsid w:val="00E06CDF"/>
    <w:rsid w:val="00E06E5B"/>
    <w:rsid w:val="00E06FED"/>
    <w:rsid w:val="00E0700D"/>
    <w:rsid w:val="00E07224"/>
    <w:rsid w:val="00E072FA"/>
    <w:rsid w:val="00E0739B"/>
    <w:rsid w:val="00E07524"/>
    <w:rsid w:val="00E07549"/>
    <w:rsid w:val="00E07594"/>
    <w:rsid w:val="00E07767"/>
    <w:rsid w:val="00E0790A"/>
    <w:rsid w:val="00E07985"/>
    <w:rsid w:val="00E0798C"/>
    <w:rsid w:val="00E079A5"/>
    <w:rsid w:val="00E07A37"/>
    <w:rsid w:val="00E07C78"/>
    <w:rsid w:val="00E07C7E"/>
    <w:rsid w:val="00E07CB7"/>
    <w:rsid w:val="00E07EB7"/>
    <w:rsid w:val="00E07EE1"/>
    <w:rsid w:val="00E07F31"/>
    <w:rsid w:val="00E07F8B"/>
    <w:rsid w:val="00E10068"/>
    <w:rsid w:val="00E1015F"/>
    <w:rsid w:val="00E1019E"/>
    <w:rsid w:val="00E10296"/>
    <w:rsid w:val="00E103CE"/>
    <w:rsid w:val="00E105D5"/>
    <w:rsid w:val="00E105F9"/>
    <w:rsid w:val="00E1060B"/>
    <w:rsid w:val="00E106EB"/>
    <w:rsid w:val="00E106FB"/>
    <w:rsid w:val="00E1072B"/>
    <w:rsid w:val="00E1075D"/>
    <w:rsid w:val="00E1078B"/>
    <w:rsid w:val="00E10800"/>
    <w:rsid w:val="00E10845"/>
    <w:rsid w:val="00E10857"/>
    <w:rsid w:val="00E10AD3"/>
    <w:rsid w:val="00E10C96"/>
    <w:rsid w:val="00E10E97"/>
    <w:rsid w:val="00E10F99"/>
    <w:rsid w:val="00E1112A"/>
    <w:rsid w:val="00E1113C"/>
    <w:rsid w:val="00E11165"/>
    <w:rsid w:val="00E11261"/>
    <w:rsid w:val="00E112A4"/>
    <w:rsid w:val="00E11507"/>
    <w:rsid w:val="00E11548"/>
    <w:rsid w:val="00E11712"/>
    <w:rsid w:val="00E11820"/>
    <w:rsid w:val="00E11937"/>
    <w:rsid w:val="00E1193C"/>
    <w:rsid w:val="00E119B7"/>
    <w:rsid w:val="00E11A3B"/>
    <w:rsid w:val="00E11A90"/>
    <w:rsid w:val="00E11B69"/>
    <w:rsid w:val="00E11BAB"/>
    <w:rsid w:val="00E11BB5"/>
    <w:rsid w:val="00E11C02"/>
    <w:rsid w:val="00E11C83"/>
    <w:rsid w:val="00E11C8A"/>
    <w:rsid w:val="00E11CC5"/>
    <w:rsid w:val="00E11DCB"/>
    <w:rsid w:val="00E11F9D"/>
    <w:rsid w:val="00E11FD4"/>
    <w:rsid w:val="00E12054"/>
    <w:rsid w:val="00E1206D"/>
    <w:rsid w:val="00E121D0"/>
    <w:rsid w:val="00E121DA"/>
    <w:rsid w:val="00E122ED"/>
    <w:rsid w:val="00E1232C"/>
    <w:rsid w:val="00E1235E"/>
    <w:rsid w:val="00E125BD"/>
    <w:rsid w:val="00E125E4"/>
    <w:rsid w:val="00E126F5"/>
    <w:rsid w:val="00E126FF"/>
    <w:rsid w:val="00E12868"/>
    <w:rsid w:val="00E12869"/>
    <w:rsid w:val="00E12A61"/>
    <w:rsid w:val="00E12AB9"/>
    <w:rsid w:val="00E12CD2"/>
    <w:rsid w:val="00E12D54"/>
    <w:rsid w:val="00E12DBF"/>
    <w:rsid w:val="00E12E0F"/>
    <w:rsid w:val="00E12E30"/>
    <w:rsid w:val="00E12F60"/>
    <w:rsid w:val="00E130C4"/>
    <w:rsid w:val="00E130DE"/>
    <w:rsid w:val="00E130E0"/>
    <w:rsid w:val="00E130F4"/>
    <w:rsid w:val="00E13327"/>
    <w:rsid w:val="00E1334E"/>
    <w:rsid w:val="00E133B3"/>
    <w:rsid w:val="00E13512"/>
    <w:rsid w:val="00E136B4"/>
    <w:rsid w:val="00E137C4"/>
    <w:rsid w:val="00E13898"/>
    <w:rsid w:val="00E138E6"/>
    <w:rsid w:val="00E1390A"/>
    <w:rsid w:val="00E139F2"/>
    <w:rsid w:val="00E13AB8"/>
    <w:rsid w:val="00E13AE9"/>
    <w:rsid w:val="00E13B09"/>
    <w:rsid w:val="00E13B79"/>
    <w:rsid w:val="00E13B9D"/>
    <w:rsid w:val="00E13C4C"/>
    <w:rsid w:val="00E13CB2"/>
    <w:rsid w:val="00E13D0E"/>
    <w:rsid w:val="00E13E3E"/>
    <w:rsid w:val="00E13E93"/>
    <w:rsid w:val="00E13F7C"/>
    <w:rsid w:val="00E14030"/>
    <w:rsid w:val="00E142BF"/>
    <w:rsid w:val="00E1431B"/>
    <w:rsid w:val="00E14366"/>
    <w:rsid w:val="00E1436B"/>
    <w:rsid w:val="00E14390"/>
    <w:rsid w:val="00E143F7"/>
    <w:rsid w:val="00E1466B"/>
    <w:rsid w:val="00E146B2"/>
    <w:rsid w:val="00E148E6"/>
    <w:rsid w:val="00E14973"/>
    <w:rsid w:val="00E149CA"/>
    <w:rsid w:val="00E149FD"/>
    <w:rsid w:val="00E14C8A"/>
    <w:rsid w:val="00E14E0C"/>
    <w:rsid w:val="00E14F55"/>
    <w:rsid w:val="00E15181"/>
    <w:rsid w:val="00E1519C"/>
    <w:rsid w:val="00E15262"/>
    <w:rsid w:val="00E152C0"/>
    <w:rsid w:val="00E15427"/>
    <w:rsid w:val="00E1548F"/>
    <w:rsid w:val="00E15622"/>
    <w:rsid w:val="00E15774"/>
    <w:rsid w:val="00E157CF"/>
    <w:rsid w:val="00E15812"/>
    <w:rsid w:val="00E15848"/>
    <w:rsid w:val="00E15880"/>
    <w:rsid w:val="00E158A3"/>
    <w:rsid w:val="00E1599A"/>
    <w:rsid w:val="00E15BE7"/>
    <w:rsid w:val="00E15ED0"/>
    <w:rsid w:val="00E15FCA"/>
    <w:rsid w:val="00E1603C"/>
    <w:rsid w:val="00E16042"/>
    <w:rsid w:val="00E16114"/>
    <w:rsid w:val="00E16170"/>
    <w:rsid w:val="00E161AA"/>
    <w:rsid w:val="00E163B8"/>
    <w:rsid w:val="00E1649E"/>
    <w:rsid w:val="00E1656F"/>
    <w:rsid w:val="00E166AC"/>
    <w:rsid w:val="00E16718"/>
    <w:rsid w:val="00E167BB"/>
    <w:rsid w:val="00E1688E"/>
    <w:rsid w:val="00E1690F"/>
    <w:rsid w:val="00E16969"/>
    <w:rsid w:val="00E169A1"/>
    <w:rsid w:val="00E16BF0"/>
    <w:rsid w:val="00E16EBF"/>
    <w:rsid w:val="00E16F10"/>
    <w:rsid w:val="00E16FA6"/>
    <w:rsid w:val="00E17096"/>
    <w:rsid w:val="00E1712E"/>
    <w:rsid w:val="00E17304"/>
    <w:rsid w:val="00E17316"/>
    <w:rsid w:val="00E17319"/>
    <w:rsid w:val="00E173F7"/>
    <w:rsid w:val="00E17458"/>
    <w:rsid w:val="00E17589"/>
    <w:rsid w:val="00E17745"/>
    <w:rsid w:val="00E1779A"/>
    <w:rsid w:val="00E178DE"/>
    <w:rsid w:val="00E1791C"/>
    <w:rsid w:val="00E1791D"/>
    <w:rsid w:val="00E17969"/>
    <w:rsid w:val="00E17A82"/>
    <w:rsid w:val="00E17BB3"/>
    <w:rsid w:val="00E17C04"/>
    <w:rsid w:val="00E17CAB"/>
    <w:rsid w:val="00E17F86"/>
    <w:rsid w:val="00E17FA6"/>
    <w:rsid w:val="00E17FDF"/>
    <w:rsid w:val="00E20030"/>
    <w:rsid w:val="00E201CE"/>
    <w:rsid w:val="00E2029E"/>
    <w:rsid w:val="00E202A1"/>
    <w:rsid w:val="00E2034B"/>
    <w:rsid w:val="00E2048A"/>
    <w:rsid w:val="00E204EA"/>
    <w:rsid w:val="00E205D3"/>
    <w:rsid w:val="00E205F0"/>
    <w:rsid w:val="00E205F7"/>
    <w:rsid w:val="00E207A4"/>
    <w:rsid w:val="00E20838"/>
    <w:rsid w:val="00E20B1A"/>
    <w:rsid w:val="00E20D81"/>
    <w:rsid w:val="00E20DF5"/>
    <w:rsid w:val="00E20E2C"/>
    <w:rsid w:val="00E20EF4"/>
    <w:rsid w:val="00E20EF9"/>
    <w:rsid w:val="00E21042"/>
    <w:rsid w:val="00E21049"/>
    <w:rsid w:val="00E21056"/>
    <w:rsid w:val="00E21176"/>
    <w:rsid w:val="00E211ED"/>
    <w:rsid w:val="00E2126E"/>
    <w:rsid w:val="00E2137C"/>
    <w:rsid w:val="00E2138A"/>
    <w:rsid w:val="00E213B9"/>
    <w:rsid w:val="00E21438"/>
    <w:rsid w:val="00E2144E"/>
    <w:rsid w:val="00E214A5"/>
    <w:rsid w:val="00E21539"/>
    <w:rsid w:val="00E21693"/>
    <w:rsid w:val="00E216F4"/>
    <w:rsid w:val="00E21742"/>
    <w:rsid w:val="00E21822"/>
    <w:rsid w:val="00E21855"/>
    <w:rsid w:val="00E218FA"/>
    <w:rsid w:val="00E21B69"/>
    <w:rsid w:val="00E21C0A"/>
    <w:rsid w:val="00E21CAE"/>
    <w:rsid w:val="00E21CDF"/>
    <w:rsid w:val="00E21D21"/>
    <w:rsid w:val="00E21DD4"/>
    <w:rsid w:val="00E21E18"/>
    <w:rsid w:val="00E21F2E"/>
    <w:rsid w:val="00E21F83"/>
    <w:rsid w:val="00E21F87"/>
    <w:rsid w:val="00E2204F"/>
    <w:rsid w:val="00E2211A"/>
    <w:rsid w:val="00E2211B"/>
    <w:rsid w:val="00E2221F"/>
    <w:rsid w:val="00E22318"/>
    <w:rsid w:val="00E22387"/>
    <w:rsid w:val="00E2240C"/>
    <w:rsid w:val="00E224F4"/>
    <w:rsid w:val="00E225CA"/>
    <w:rsid w:val="00E2271D"/>
    <w:rsid w:val="00E22816"/>
    <w:rsid w:val="00E2292B"/>
    <w:rsid w:val="00E22A63"/>
    <w:rsid w:val="00E22AA8"/>
    <w:rsid w:val="00E22D5E"/>
    <w:rsid w:val="00E22F62"/>
    <w:rsid w:val="00E23408"/>
    <w:rsid w:val="00E23442"/>
    <w:rsid w:val="00E23465"/>
    <w:rsid w:val="00E23477"/>
    <w:rsid w:val="00E2357E"/>
    <w:rsid w:val="00E2365D"/>
    <w:rsid w:val="00E239C8"/>
    <w:rsid w:val="00E23BCB"/>
    <w:rsid w:val="00E23BD3"/>
    <w:rsid w:val="00E23CCC"/>
    <w:rsid w:val="00E23D6E"/>
    <w:rsid w:val="00E23E24"/>
    <w:rsid w:val="00E24249"/>
    <w:rsid w:val="00E24329"/>
    <w:rsid w:val="00E24349"/>
    <w:rsid w:val="00E243BC"/>
    <w:rsid w:val="00E243D2"/>
    <w:rsid w:val="00E2450B"/>
    <w:rsid w:val="00E24565"/>
    <w:rsid w:val="00E245E8"/>
    <w:rsid w:val="00E24623"/>
    <w:rsid w:val="00E24645"/>
    <w:rsid w:val="00E24926"/>
    <w:rsid w:val="00E24959"/>
    <w:rsid w:val="00E24CC2"/>
    <w:rsid w:val="00E24D82"/>
    <w:rsid w:val="00E24E7B"/>
    <w:rsid w:val="00E24EAA"/>
    <w:rsid w:val="00E24EAE"/>
    <w:rsid w:val="00E24F35"/>
    <w:rsid w:val="00E24FFE"/>
    <w:rsid w:val="00E2505A"/>
    <w:rsid w:val="00E2511F"/>
    <w:rsid w:val="00E252F8"/>
    <w:rsid w:val="00E25493"/>
    <w:rsid w:val="00E25544"/>
    <w:rsid w:val="00E255B9"/>
    <w:rsid w:val="00E2563D"/>
    <w:rsid w:val="00E2575D"/>
    <w:rsid w:val="00E2579D"/>
    <w:rsid w:val="00E25A8A"/>
    <w:rsid w:val="00E25AEF"/>
    <w:rsid w:val="00E25C5E"/>
    <w:rsid w:val="00E25C68"/>
    <w:rsid w:val="00E25CD3"/>
    <w:rsid w:val="00E25D7F"/>
    <w:rsid w:val="00E25E77"/>
    <w:rsid w:val="00E25F31"/>
    <w:rsid w:val="00E25F55"/>
    <w:rsid w:val="00E25F84"/>
    <w:rsid w:val="00E25FFC"/>
    <w:rsid w:val="00E2619A"/>
    <w:rsid w:val="00E2628C"/>
    <w:rsid w:val="00E263A4"/>
    <w:rsid w:val="00E265D1"/>
    <w:rsid w:val="00E2668F"/>
    <w:rsid w:val="00E267C9"/>
    <w:rsid w:val="00E26A09"/>
    <w:rsid w:val="00E26AB8"/>
    <w:rsid w:val="00E26AF0"/>
    <w:rsid w:val="00E26C7D"/>
    <w:rsid w:val="00E26D93"/>
    <w:rsid w:val="00E26FD8"/>
    <w:rsid w:val="00E2702E"/>
    <w:rsid w:val="00E270B1"/>
    <w:rsid w:val="00E270B8"/>
    <w:rsid w:val="00E27592"/>
    <w:rsid w:val="00E275C3"/>
    <w:rsid w:val="00E2764D"/>
    <w:rsid w:val="00E27853"/>
    <w:rsid w:val="00E27880"/>
    <w:rsid w:val="00E278B4"/>
    <w:rsid w:val="00E2792B"/>
    <w:rsid w:val="00E27A42"/>
    <w:rsid w:val="00E27ABB"/>
    <w:rsid w:val="00E27ADE"/>
    <w:rsid w:val="00E27CB8"/>
    <w:rsid w:val="00E27CC1"/>
    <w:rsid w:val="00E27CE4"/>
    <w:rsid w:val="00E27D7F"/>
    <w:rsid w:val="00E27ED1"/>
    <w:rsid w:val="00E300D5"/>
    <w:rsid w:val="00E30241"/>
    <w:rsid w:val="00E3038F"/>
    <w:rsid w:val="00E30667"/>
    <w:rsid w:val="00E306C8"/>
    <w:rsid w:val="00E306F1"/>
    <w:rsid w:val="00E3089D"/>
    <w:rsid w:val="00E308A9"/>
    <w:rsid w:val="00E30928"/>
    <w:rsid w:val="00E3099B"/>
    <w:rsid w:val="00E30A02"/>
    <w:rsid w:val="00E30AA6"/>
    <w:rsid w:val="00E30AB0"/>
    <w:rsid w:val="00E30B40"/>
    <w:rsid w:val="00E30B97"/>
    <w:rsid w:val="00E30BEB"/>
    <w:rsid w:val="00E30C7C"/>
    <w:rsid w:val="00E30D05"/>
    <w:rsid w:val="00E30D1C"/>
    <w:rsid w:val="00E30D57"/>
    <w:rsid w:val="00E30E08"/>
    <w:rsid w:val="00E30F63"/>
    <w:rsid w:val="00E30F95"/>
    <w:rsid w:val="00E31144"/>
    <w:rsid w:val="00E3118E"/>
    <w:rsid w:val="00E311E2"/>
    <w:rsid w:val="00E3122D"/>
    <w:rsid w:val="00E312A9"/>
    <w:rsid w:val="00E312B1"/>
    <w:rsid w:val="00E31383"/>
    <w:rsid w:val="00E31475"/>
    <w:rsid w:val="00E31545"/>
    <w:rsid w:val="00E316AF"/>
    <w:rsid w:val="00E31802"/>
    <w:rsid w:val="00E31886"/>
    <w:rsid w:val="00E319AE"/>
    <w:rsid w:val="00E31A58"/>
    <w:rsid w:val="00E32010"/>
    <w:rsid w:val="00E321FA"/>
    <w:rsid w:val="00E321FB"/>
    <w:rsid w:val="00E32219"/>
    <w:rsid w:val="00E32273"/>
    <w:rsid w:val="00E32407"/>
    <w:rsid w:val="00E32442"/>
    <w:rsid w:val="00E32501"/>
    <w:rsid w:val="00E32583"/>
    <w:rsid w:val="00E3260E"/>
    <w:rsid w:val="00E32665"/>
    <w:rsid w:val="00E3269A"/>
    <w:rsid w:val="00E32870"/>
    <w:rsid w:val="00E32899"/>
    <w:rsid w:val="00E32968"/>
    <w:rsid w:val="00E329A4"/>
    <w:rsid w:val="00E329D8"/>
    <w:rsid w:val="00E32A09"/>
    <w:rsid w:val="00E32BCC"/>
    <w:rsid w:val="00E32CBA"/>
    <w:rsid w:val="00E32FCB"/>
    <w:rsid w:val="00E32FD5"/>
    <w:rsid w:val="00E32FD6"/>
    <w:rsid w:val="00E330E3"/>
    <w:rsid w:val="00E3313F"/>
    <w:rsid w:val="00E3317E"/>
    <w:rsid w:val="00E3345D"/>
    <w:rsid w:val="00E3371D"/>
    <w:rsid w:val="00E33753"/>
    <w:rsid w:val="00E33786"/>
    <w:rsid w:val="00E33819"/>
    <w:rsid w:val="00E33965"/>
    <w:rsid w:val="00E339A4"/>
    <w:rsid w:val="00E33B71"/>
    <w:rsid w:val="00E33D5A"/>
    <w:rsid w:val="00E33D80"/>
    <w:rsid w:val="00E340C0"/>
    <w:rsid w:val="00E34477"/>
    <w:rsid w:val="00E346B4"/>
    <w:rsid w:val="00E34710"/>
    <w:rsid w:val="00E3473F"/>
    <w:rsid w:val="00E34832"/>
    <w:rsid w:val="00E348CD"/>
    <w:rsid w:val="00E34943"/>
    <w:rsid w:val="00E34B48"/>
    <w:rsid w:val="00E34BD8"/>
    <w:rsid w:val="00E34C5C"/>
    <w:rsid w:val="00E34CAF"/>
    <w:rsid w:val="00E34DC7"/>
    <w:rsid w:val="00E34E14"/>
    <w:rsid w:val="00E34E79"/>
    <w:rsid w:val="00E34F24"/>
    <w:rsid w:val="00E35149"/>
    <w:rsid w:val="00E351EE"/>
    <w:rsid w:val="00E351F3"/>
    <w:rsid w:val="00E35319"/>
    <w:rsid w:val="00E3532F"/>
    <w:rsid w:val="00E3535A"/>
    <w:rsid w:val="00E35472"/>
    <w:rsid w:val="00E35492"/>
    <w:rsid w:val="00E354A7"/>
    <w:rsid w:val="00E354B6"/>
    <w:rsid w:val="00E354F5"/>
    <w:rsid w:val="00E3553F"/>
    <w:rsid w:val="00E355A2"/>
    <w:rsid w:val="00E356FD"/>
    <w:rsid w:val="00E35712"/>
    <w:rsid w:val="00E35845"/>
    <w:rsid w:val="00E35920"/>
    <w:rsid w:val="00E35A1B"/>
    <w:rsid w:val="00E35AA2"/>
    <w:rsid w:val="00E35B7C"/>
    <w:rsid w:val="00E35CB2"/>
    <w:rsid w:val="00E35CBE"/>
    <w:rsid w:val="00E35CEE"/>
    <w:rsid w:val="00E35D7D"/>
    <w:rsid w:val="00E35D8F"/>
    <w:rsid w:val="00E35DF6"/>
    <w:rsid w:val="00E35EB2"/>
    <w:rsid w:val="00E36081"/>
    <w:rsid w:val="00E360D6"/>
    <w:rsid w:val="00E361B9"/>
    <w:rsid w:val="00E36396"/>
    <w:rsid w:val="00E363B4"/>
    <w:rsid w:val="00E363F7"/>
    <w:rsid w:val="00E363FD"/>
    <w:rsid w:val="00E364AB"/>
    <w:rsid w:val="00E36567"/>
    <w:rsid w:val="00E369B4"/>
    <w:rsid w:val="00E36A4E"/>
    <w:rsid w:val="00E36A62"/>
    <w:rsid w:val="00E36B23"/>
    <w:rsid w:val="00E36BB8"/>
    <w:rsid w:val="00E36C02"/>
    <w:rsid w:val="00E36C0C"/>
    <w:rsid w:val="00E36C34"/>
    <w:rsid w:val="00E36C46"/>
    <w:rsid w:val="00E36CE1"/>
    <w:rsid w:val="00E36E58"/>
    <w:rsid w:val="00E36FD9"/>
    <w:rsid w:val="00E37066"/>
    <w:rsid w:val="00E37069"/>
    <w:rsid w:val="00E371AE"/>
    <w:rsid w:val="00E37338"/>
    <w:rsid w:val="00E37393"/>
    <w:rsid w:val="00E3746C"/>
    <w:rsid w:val="00E3755C"/>
    <w:rsid w:val="00E377DC"/>
    <w:rsid w:val="00E37888"/>
    <w:rsid w:val="00E378DB"/>
    <w:rsid w:val="00E379DB"/>
    <w:rsid w:val="00E37A04"/>
    <w:rsid w:val="00E37AB2"/>
    <w:rsid w:val="00E37B1C"/>
    <w:rsid w:val="00E37B25"/>
    <w:rsid w:val="00E37C44"/>
    <w:rsid w:val="00E37CA9"/>
    <w:rsid w:val="00E37DEA"/>
    <w:rsid w:val="00E4000B"/>
    <w:rsid w:val="00E401ED"/>
    <w:rsid w:val="00E403EA"/>
    <w:rsid w:val="00E4045D"/>
    <w:rsid w:val="00E40639"/>
    <w:rsid w:val="00E40754"/>
    <w:rsid w:val="00E40756"/>
    <w:rsid w:val="00E4078A"/>
    <w:rsid w:val="00E408C0"/>
    <w:rsid w:val="00E409DA"/>
    <w:rsid w:val="00E40C5D"/>
    <w:rsid w:val="00E40C84"/>
    <w:rsid w:val="00E40CCB"/>
    <w:rsid w:val="00E40D3E"/>
    <w:rsid w:val="00E40DFF"/>
    <w:rsid w:val="00E40E33"/>
    <w:rsid w:val="00E40F07"/>
    <w:rsid w:val="00E40F3D"/>
    <w:rsid w:val="00E40FC2"/>
    <w:rsid w:val="00E40FCC"/>
    <w:rsid w:val="00E4114C"/>
    <w:rsid w:val="00E4124F"/>
    <w:rsid w:val="00E414FF"/>
    <w:rsid w:val="00E41599"/>
    <w:rsid w:val="00E41639"/>
    <w:rsid w:val="00E41888"/>
    <w:rsid w:val="00E419A5"/>
    <w:rsid w:val="00E41B8F"/>
    <w:rsid w:val="00E41BD5"/>
    <w:rsid w:val="00E41DFF"/>
    <w:rsid w:val="00E41E9B"/>
    <w:rsid w:val="00E41EAA"/>
    <w:rsid w:val="00E41F28"/>
    <w:rsid w:val="00E41F66"/>
    <w:rsid w:val="00E41F7B"/>
    <w:rsid w:val="00E42004"/>
    <w:rsid w:val="00E42043"/>
    <w:rsid w:val="00E42079"/>
    <w:rsid w:val="00E422BB"/>
    <w:rsid w:val="00E4234F"/>
    <w:rsid w:val="00E4238B"/>
    <w:rsid w:val="00E42478"/>
    <w:rsid w:val="00E426F5"/>
    <w:rsid w:val="00E42812"/>
    <w:rsid w:val="00E42850"/>
    <w:rsid w:val="00E428D8"/>
    <w:rsid w:val="00E429E3"/>
    <w:rsid w:val="00E42AD3"/>
    <w:rsid w:val="00E42B67"/>
    <w:rsid w:val="00E42D81"/>
    <w:rsid w:val="00E42DA7"/>
    <w:rsid w:val="00E42E79"/>
    <w:rsid w:val="00E42FE9"/>
    <w:rsid w:val="00E43017"/>
    <w:rsid w:val="00E43189"/>
    <w:rsid w:val="00E431C8"/>
    <w:rsid w:val="00E43221"/>
    <w:rsid w:val="00E43278"/>
    <w:rsid w:val="00E43295"/>
    <w:rsid w:val="00E43423"/>
    <w:rsid w:val="00E434C6"/>
    <w:rsid w:val="00E434D8"/>
    <w:rsid w:val="00E4351B"/>
    <w:rsid w:val="00E43520"/>
    <w:rsid w:val="00E43540"/>
    <w:rsid w:val="00E4360D"/>
    <w:rsid w:val="00E43665"/>
    <w:rsid w:val="00E436A2"/>
    <w:rsid w:val="00E436DE"/>
    <w:rsid w:val="00E437D7"/>
    <w:rsid w:val="00E43904"/>
    <w:rsid w:val="00E43A81"/>
    <w:rsid w:val="00E43ADD"/>
    <w:rsid w:val="00E43B97"/>
    <w:rsid w:val="00E43C58"/>
    <w:rsid w:val="00E43C89"/>
    <w:rsid w:val="00E43F02"/>
    <w:rsid w:val="00E43F76"/>
    <w:rsid w:val="00E440C0"/>
    <w:rsid w:val="00E44107"/>
    <w:rsid w:val="00E44111"/>
    <w:rsid w:val="00E444E4"/>
    <w:rsid w:val="00E44503"/>
    <w:rsid w:val="00E44520"/>
    <w:rsid w:val="00E4453F"/>
    <w:rsid w:val="00E4459B"/>
    <w:rsid w:val="00E44691"/>
    <w:rsid w:val="00E4471E"/>
    <w:rsid w:val="00E44726"/>
    <w:rsid w:val="00E447BE"/>
    <w:rsid w:val="00E449AE"/>
    <w:rsid w:val="00E449EA"/>
    <w:rsid w:val="00E449F2"/>
    <w:rsid w:val="00E44A7F"/>
    <w:rsid w:val="00E44AC8"/>
    <w:rsid w:val="00E44C32"/>
    <w:rsid w:val="00E44C40"/>
    <w:rsid w:val="00E44EE6"/>
    <w:rsid w:val="00E44FD4"/>
    <w:rsid w:val="00E4511E"/>
    <w:rsid w:val="00E45196"/>
    <w:rsid w:val="00E45374"/>
    <w:rsid w:val="00E45431"/>
    <w:rsid w:val="00E45485"/>
    <w:rsid w:val="00E45585"/>
    <w:rsid w:val="00E4572D"/>
    <w:rsid w:val="00E45755"/>
    <w:rsid w:val="00E4576B"/>
    <w:rsid w:val="00E45845"/>
    <w:rsid w:val="00E4585A"/>
    <w:rsid w:val="00E4593D"/>
    <w:rsid w:val="00E45B64"/>
    <w:rsid w:val="00E45C3A"/>
    <w:rsid w:val="00E45D37"/>
    <w:rsid w:val="00E45DFB"/>
    <w:rsid w:val="00E45EBA"/>
    <w:rsid w:val="00E45F54"/>
    <w:rsid w:val="00E45F71"/>
    <w:rsid w:val="00E46037"/>
    <w:rsid w:val="00E4606A"/>
    <w:rsid w:val="00E4609A"/>
    <w:rsid w:val="00E46115"/>
    <w:rsid w:val="00E4615D"/>
    <w:rsid w:val="00E4630C"/>
    <w:rsid w:val="00E463DD"/>
    <w:rsid w:val="00E464B1"/>
    <w:rsid w:val="00E464FC"/>
    <w:rsid w:val="00E466C1"/>
    <w:rsid w:val="00E466DE"/>
    <w:rsid w:val="00E46854"/>
    <w:rsid w:val="00E4694C"/>
    <w:rsid w:val="00E469AC"/>
    <w:rsid w:val="00E469B3"/>
    <w:rsid w:val="00E469F0"/>
    <w:rsid w:val="00E46AFE"/>
    <w:rsid w:val="00E46B14"/>
    <w:rsid w:val="00E46B52"/>
    <w:rsid w:val="00E46C39"/>
    <w:rsid w:val="00E46C5B"/>
    <w:rsid w:val="00E46C9C"/>
    <w:rsid w:val="00E46CF9"/>
    <w:rsid w:val="00E46DC7"/>
    <w:rsid w:val="00E46E8D"/>
    <w:rsid w:val="00E46EA0"/>
    <w:rsid w:val="00E46F7C"/>
    <w:rsid w:val="00E46FAA"/>
    <w:rsid w:val="00E47059"/>
    <w:rsid w:val="00E47080"/>
    <w:rsid w:val="00E471FD"/>
    <w:rsid w:val="00E47230"/>
    <w:rsid w:val="00E4723B"/>
    <w:rsid w:val="00E472F0"/>
    <w:rsid w:val="00E473DA"/>
    <w:rsid w:val="00E47438"/>
    <w:rsid w:val="00E4750E"/>
    <w:rsid w:val="00E47513"/>
    <w:rsid w:val="00E47990"/>
    <w:rsid w:val="00E479A9"/>
    <w:rsid w:val="00E47D26"/>
    <w:rsid w:val="00E47F5F"/>
    <w:rsid w:val="00E47F63"/>
    <w:rsid w:val="00E50028"/>
    <w:rsid w:val="00E5003B"/>
    <w:rsid w:val="00E500A6"/>
    <w:rsid w:val="00E5010B"/>
    <w:rsid w:val="00E50217"/>
    <w:rsid w:val="00E50252"/>
    <w:rsid w:val="00E50286"/>
    <w:rsid w:val="00E50319"/>
    <w:rsid w:val="00E5062E"/>
    <w:rsid w:val="00E50631"/>
    <w:rsid w:val="00E5086D"/>
    <w:rsid w:val="00E508E5"/>
    <w:rsid w:val="00E50B36"/>
    <w:rsid w:val="00E50C02"/>
    <w:rsid w:val="00E50C73"/>
    <w:rsid w:val="00E50CDD"/>
    <w:rsid w:val="00E50D17"/>
    <w:rsid w:val="00E50D35"/>
    <w:rsid w:val="00E510EF"/>
    <w:rsid w:val="00E511E8"/>
    <w:rsid w:val="00E511FF"/>
    <w:rsid w:val="00E51277"/>
    <w:rsid w:val="00E51297"/>
    <w:rsid w:val="00E51347"/>
    <w:rsid w:val="00E51393"/>
    <w:rsid w:val="00E513FE"/>
    <w:rsid w:val="00E51986"/>
    <w:rsid w:val="00E51A72"/>
    <w:rsid w:val="00E51AA6"/>
    <w:rsid w:val="00E51ADC"/>
    <w:rsid w:val="00E51C57"/>
    <w:rsid w:val="00E51CDE"/>
    <w:rsid w:val="00E51D64"/>
    <w:rsid w:val="00E51E74"/>
    <w:rsid w:val="00E51E78"/>
    <w:rsid w:val="00E520F5"/>
    <w:rsid w:val="00E5217D"/>
    <w:rsid w:val="00E521B8"/>
    <w:rsid w:val="00E52227"/>
    <w:rsid w:val="00E523D7"/>
    <w:rsid w:val="00E52404"/>
    <w:rsid w:val="00E52453"/>
    <w:rsid w:val="00E5246E"/>
    <w:rsid w:val="00E52607"/>
    <w:rsid w:val="00E52610"/>
    <w:rsid w:val="00E5269A"/>
    <w:rsid w:val="00E526F2"/>
    <w:rsid w:val="00E5270B"/>
    <w:rsid w:val="00E5275C"/>
    <w:rsid w:val="00E527C2"/>
    <w:rsid w:val="00E52805"/>
    <w:rsid w:val="00E5287E"/>
    <w:rsid w:val="00E528D9"/>
    <w:rsid w:val="00E52A3E"/>
    <w:rsid w:val="00E52A96"/>
    <w:rsid w:val="00E52B18"/>
    <w:rsid w:val="00E52B90"/>
    <w:rsid w:val="00E53043"/>
    <w:rsid w:val="00E5326C"/>
    <w:rsid w:val="00E53287"/>
    <w:rsid w:val="00E53392"/>
    <w:rsid w:val="00E535B8"/>
    <w:rsid w:val="00E536B5"/>
    <w:rsid w:val="00E53733"/>
    <w:rsid w:val="00E53750"/>
    <w:rsid w:val="00E5375D"/>
    <w:rsid w:val="00E5376F"/>
    <w:rsid w:val="00E53820"/>
    <w:rsid w:val="00E53BAB"/>
    <w:rsid w:val="00E53D16"/>
    <w:rsid w:val="00E53DE0"/>
    <w:rsid w:val="00E53E9E"/>
    <w:rsid w:val="00E53F9F"/>
    <w:rsid w:val="00E54157"/>
    <w:rsid w:val="00E541A1"/>
    <w:rsid w:val="00E541B0"/>
    <w:rsid w:val="00E54360"/>
    <w:rsid w:val="00E54371"/>
    <w:rsid w:val="00E54380"/>
    <w:rsid w:val="00E54491"/>
    <w:rsid w:val="00E544B8"/>
    <w:rsid w:val="00E5463F"/>
    <w:rsid w:val="00E5464A"/>
    <w:rsid w:val="00E5473B"/>
    <w:rsid w:val="00E547B0"/>
    <w:rsid w:val="00E547C9"/>
    <w:rsid w:val="00E54976"/>
    <w:rsid w:val="00E54A5F"/>
    <w:rsid w:val="00E54A65"/>
    <w:rsid w:val="00E54C26"/>
    <w:rsid w:val="00E54C52"/>
    <w:rsid w:val="00E54C87"/>
    <w:rsid w:val="00E54D1A"/>
    <w:rsid w:val="00E54DBF"/>
    <w:rsid w:val="00E54DD6"/>
    <w:rsid w:val="00E54FCD"/>
    <w:rsid w:val="00E55023"/>
    <w:rsid w:val="00E55033"/>
    <w:rsid w:val="00E5510A"/>
    <w:rsid w:val="00E554A0"/>
    <w:rsid w:val="00E555B3"/>
    <w:rsid w:val="00E5561B"/>
    <w:rsid w:val="00E5572F"/>
    <w:rsid w:val="00E55756"/>
    <w:rsid w:val="00E55838"/>
    <w:rsid w:val="00E55B85"/>
    <w:rsid w:val="00E55B94"/>
    <w:rsid w:val="00E55DF7"/>
    <w:rsid w:val="00E55EB7"/>
    <w:rsid w:val="00E55EE1"/>
    <w:rsid w:val="00E55F01"/>
    <w:rsid w:val="00E55FC7"/>
    <w:rsid w:val="00E55FEC"/>
    <w:rsid w:val="00E56000"/>
    <w:rsid w:val="00E561E5"/>
    <w:rsid w:val="00E5630C"/>
    <w:rsid w:val="00E56515"/>
    <w:rsid w:val="00E56535"/>
    <w:rsid w:val="00E566A7"/>
    <w:rsid w:val="00E56774"/>
    <w:rsid w:val="00E5693D"/>
    <w:rsid w:val="00E5693E"/>
    <w:rsid w:val="00E56979"/>
    <w:rsid w:val="00E56B6C"/>
    <w:rsid w:val="00E56B8D"/>
    <w:rsid w:val="00E56CBC"/>
    <w:rsid w:val="00E56D48"/>
    <w:rsid w:val="00E56D4D"/>
    <w:rsid w:val="00E56DB6"/>
    <w:rsid w:val="00E56E9C"/>
    <w:rsid w:val="00E56F3C"/>
    <w:rsid w:val="00E56F60"/>
    <w:rsid w:val="00E57035"/>
    <w:rsid w:val="00E570D5"/>
    <w:rsid w:val="00E571E9"/>
    <w:rsid w:val="00E5726C"/>
    <w:rsid w:val="00E57277"/>
    <w:rsid w:val="00E57286"/>
    <w:rsid w:val="00E5739D"/>
    <w:rsid w:val="00E573E0"/>
    <w:rsid w:val="00E57554"/>
    <w:rsid w:val="00E5777B"/>
    <w:rsid w:val="00E577CA"/>
    <w:rsid w:val="00E57884"/>
    <w:rsid w:val="00E57AE6"/>
    <w:rsid w:val="00E57AEC"/>
    <w:rsid w:val="00E57CBE"/>
    <w:rsid w:val="00E57DD6"/>
    <w:rsid w:val="00E57ECB"/>
    <w:rsid w:val="00E57FC0"/>
    <w:rsid w:val="00E57FD7"/>
    <w:rsid w:val="00E60046"/>
    <w:rsid w:val="00E60196"/>
    <w:rsid w:val="00E60199"/>
    <w:rsid w:val="00E601C3"/>
    <w:rsid w:val="00E6032B"/>
    <w:rsid w:val="00E60332"/>
    <w:rsid w:val="00E60505"/>
    <w:rsid w:val="00E605B2"/>
    <w:rsid w:val="00E605C8"/>
    <w:rsid w:val="00E60656"/>
    <w:rsid w:val="00E607DA"/>
    <w:rsid w:val="00E6082A"/>
    <w:rsid w:val="00E6099E"/>
    <w:rsid w:val="00E60BC7"/>
    <w:rsid w:val="00E60CBB"/>
    <w:rsid w:val="00E61020"/>
    <w:rsid w:val="00E61218"/>
    <w:rsid w:val="00E612AB"/>
    <w:rsid w:val="00E613D7"/>
    <w:rsid w:val="00E61465"/>
    <w:rsid w:val="00E61506"/>
    <w:rsid w:val="00E61508"/>
    <w:rsid w:val="00E616A6"/>
    <w:rsid w:val="00E6185D"/>
    <w:rsid w:val="00E6187A"/>
    <w:rsid w:val="00E618B4"/>
    <w:rsid w:val="00E618BD"/>
    <w:rsid w:val="00E618D1"/>
    <w:rsid w:val="00E619AD"/>
    <w:rsid w:val="00E61A5B"/>
    <w:rsid w:val="00E61C54"/>
    <w:rsid w:val="00E61D39"/>
    <w:rsid w:val="00E61D76"/>
    <w:rsid w:val="00E61D89"/>
    <w:rsid w:val="00E61E7A"/>
    <w:rsid w:val="00E61EEA"/>
    <w:rsid w:val="00E61F69"/>
    <w:rsid w:val="00E61F8F"/>
    <w:rsid w:val="00E61FAB"/>
    <w:rsid w:val="00E61FC8"/>
    <w:rsid w:val="00E62066"/>
    <w:rsid w:val="00E620E7"/>
    <w:rsid w:val="00E62143"/>
    <w:rsid w:val="00E621C7"/>
    <w:rsid w:val="00E62212"/>
    <w:rsid w:val="00E62234"/>
    <w:rsid w:val="00E62253"/>
    <w:rsid w:val="00E622E8"/>
    <w:rsid w:val="00E6235B"/>
    <w:rsid w:val="00E623D5"/>
    <w:rsid w:val="00E6240C"/>
    <w:rsid w:val="00E624B4"/>
    <w:rsid w:val="00E6261E"/>
    <w:rsid w:val="00E6270E"/>
    <w:rsid w:val="00E6275F"/>
    <w:rsid w:val="00E6282D"/>
    <w:rsid w:val="00E62C70"/>
    <w:rsid w:val="00E62EDE"/>
    <w:rsid w:val="00E62F00"/>
    <w:rsid w:val="00E631F2"/>
    <w:rsid w:val="00E63228"/>
    <w:rsid w:val="00E6323B"/>
    <w:rsid w:val="00E632E6"/>
    <w:rsid w:val="00E63339"/>
    <w:rsid w:val="00E633BF"/>
    <w:rsid w:val="00E63439"/>
    <w:rsid w:val="00E63442"/>
    <w:rsid w:val="00E63564"/>
    <w:rsid w:val="00E63576"/>
    <w:rsid w:val="00E635BA"/>
    <w:rsid w:val="00E636F1"/>
    <w:rsid w:val="00E63778"/>
    <w:rsid w:val="00E638BF"/>
    <w:rsid w:val="00E6391B"/>
    <w:rsid w:val="00E639EA"/>
    <w:rsid w:val="00E63A68"/>
    <w:rsid w:val="00E63A73"/>
    <w:rsid w:val="00E63A83"/>
    <w:rsid w:val="00E63AA9"/>
    <w:rsid w:val="00E63AD0"/>
    <w:rsid w:val="00E63C52"/>
    <w:rsid w:val="00E63C64"/>
    <w:rsid w:val="00E63C68"/>
    <w:rsid w:val="00E63CCA"/>
    <w:rsid w:val="00E63D10"/>
    <w:rsid w:val="00E63D11"/>
    <w:rsid w:val="00E63E73"/>
    <w:rsid w:val="00E640E7"/>
    <w:rsid w:val="00E6410F"/>
    <w:rsid w:val="00E641C2"/>
    <w:rsid w:val="00E641D0"/>
    <w:rsid w:val="00E642C0"/>
    <w:rsid w:val="00E64406"/>
    <w:rsid w:val="00E644F8"/>
    <w:rsid w:val="00E6452D"/>
    <w:rsid w:val="00E6463A"/>
    <w:rsid w:val="00E646AA"/>
    <w:rsid w:val="00E646B5"/>
    <w:rsid w:val="00E647CE"/>
    <w:rsid w:val="00E64849"/>
    <w:rsid w:val="00E648BA"/>
    <w:rsid w:val="00E649AE"/>
    <w:rsid w:val="00E649DB"/>
    <w:rsid w:val="00E64AF2"/>
    <w:rsid w:val="00E64B68"/>
    <w:rsid w:val="00E64D08"/>
    <w:rsid w:val="00E64E53"/>
    <w:rsid w:val="00E64F08"/>
    <w:rsid w:val="00E64F6F"/>
    <w:rsid w:val="00E64F70"/>
    <w:rsid w:val="00E64F7B"/>
    <w:rsid w:val="00E6500B"/>
    <w:rsid w:val="00E6508C"/>
    <w:rsid w:val="00E6510E"/>
    <w:rsid w:val="00E651E9"/>
    <w:rsid w:val="00E65284"/>
    <w:rsid w:val="00E653EC"/>
    <w:rsid w:val="00E6542F"/>
    <w:rsid w:val="00E654E8"/>
    <w:rsid w:val="00E655A1"/>
    <w:rsid w:val="00E656A1"/>
    <w:rsid w:val="00E65729"/>
    <w:rsid w:val="00E65744"/>
    <w:rsid w:val="00E65755"/>
    <w:rsid w:val="00E65801"/>
    <w:rsid w:val="00E65847"/>
    <w:rsid w:val="00E65857"/>
    <w:rsid w:val="00E65A0A"/>
    <w:rsid w:val="00E65C2B"/>
    <w:rsid w:val="00E65C6F"/>
    <w:rsid w:val="00E65CC1"/>
    <w:rsid w:val="00E65CE9"/>
    <w:rsid w:val="00E65CFC"/>
    <w:rsid w:val="00E65E33"/>
    <w:rsid w:val="00E65E48"/>
    <w:rsid w:val="00E65EDD"/>
    <w:rsid w:val="00E65F0D"/>
    <w:rsid w:val="00E66004"/>
    <w:rsid w:val="00E6600C"/>
    <w:rsid w:val="00E66065"/>
    <w:rsid w:val="00E66140"/>
    <w:rsid w:val="00E6620E"/>
    <w:rsid w:val="00E6624C"/>
    <w:rsid w:val="00E6626C"/>
    <w:rsid w:val="00E6632A"/>
    <w:rsid w:val="00E6639C"/>
    <w:rsid w:val="00E663A3"/>
    <w:rsid w:val="00E66471"/>
    <w:rsid w:val="00E664C4"/>
    <w:rsid w:val="00E665BB"/>
    <w:rsid w:val="00E665D1"/>
    <w:rsid w:val="00E665E7"/>
    <w:rsid w:val="00E66717"/>
    <w:rsid w:val="00E66864"/>
    <w:rsid w:val="00E668ED"/>
    <w:rsid w:val="00E6691A"/>
    <w:rsid w:val="00E6693A"/>
    <w:rsid w:val="00E6693D"/>
    <w:rsid w:val="00E66965"/>
    <w:rsid w:val="00E66971"/>
    <w:rsid w:val="00E66AA0"/>
    <w:rsid w:val="00E66C13"/>
    <w:rsid w:val="00E66C38"/>
    <w:rsid w:val="00E66D7E"/>
    <w:rsid w:val="00E66DC8"/>
    <w:rsid w:val="00E66FE2"/>
    <w:rsid w:val="00E66FE7"/>
    <w:rsid w:val="00E6701D"/>
    <w:rsid w:val="00E670F8"/>
    <w:rsid w:val="00E6717C"/>
    <w:rsid w:val="00E67222"/>
    <w:rsid w:val="00E672AE"/>
    <w:rsid w:val="00E675DB"/>
    <w:rsid w:val="00E675FC"/>
    <w:rsid w:val="00E6778C"/>
    <w:rsid w:val="00E678D2"/>
    <w:rsid w:val="00E678FD"/>
    <w:rsid w:val="00E678FE"/>
    <w:rsid w:val="00E67904"/>
    <w:rsid w:val="00E679FC"/>
    <w:rsid w:val="00E67A0C"/>
    <w:rsid w:val="00E67A17"/>
    <w:rsid w:val="00E67B33"/>
    <w:rsid w:val="00E67B5F"/>
    <w:rsid w:val="00E67B7D"/>
    <w:rsid w:val="00E67BF9"/>
    <w:rsid w:val="00E67C3F"/>
    <w:rsid w:val="00E67C71"/>
    <w:rsid w:val="00E67DF2"/>
    <w:rsid w:val="00E67E9A"/>
    <w:rsid w:val="00E67EAF"/>
    <w:rsid w:val="00E67FA7"/>
    <w:rsid w:val="00E7000A"/>
    <w:rsid w:val="00E70030"/>
    <w:rsid w:val="00E700DC"/>
    <w:rsid w:val="00E701D8"/>
    <w:rsid w:val="00E7043B"/>
    <w:rsid w:val="00E7050B"/>
    <w:rsid w:val="00E7060A"/>
    <w:rsid w:val="00E708D2"/>
    <w:rsid w:val="00E70B26"/>
    <w:rsid w:val="00E70B86"/>
    <w:rsid w:val="00E70BC4"/>
    <w:rsid w:val="00E70BD0"/>
    <w:rsid w:val="00E70E1F"/>
    <w:rsid w:val="00E70E62"/>
    <w:rsid w:val="00E70EC2"/>
    <w:rsid w:val="00E70EF0"/>
    <w:rsid w:val="00E70FBC"/>
    <w:rsid w:val="00E70FE5"/>
    <w:rsid w:val="00E710A4"/>
    <w:rsid w:val="00E7113B"/>
    <w:rsid w:val="00E7115F"/>
    <w:rsid w:val="00E711F7"/>
    <w:rsid w:val="00E713C2"/>
    <w:rsid w:val="00E715A7"/>
    <w:rsid w:val="00E717CF"/>
    <w:rsid w:val="00E7182D"/>
    <w:rsid w:val="00E7185B"/>
    <w:rsid w:val="00E7188F"/>
    <w:rsid w:val="00E71952"/>
    <w:rsid w:val="00E71974"/>
    <w:rsid w:val="00E71979"/>
    <w:rsid w:val="00E71A26"/>
    <w:rsid w:val="00E71BE6"/>
    <w:rsid w:val="00E71CC4"/>
    <w:rsid w:val="00E71D06"/>
    <w:rsid w:val="00E71D11"/>
    <w:rsid w:val="00E71EFD"/>
    <w:rsid w:val="00E720DD"/>
    <w:rsid w:val="00E72160"/>
    <w:rsid w:val="00E723A7"/>
    <w:rsid w:val="00E723C7"/>
    <w:rsid w:val="00E72503"/>
    <w:rsid w:val="00E72525"/>
    <w:rsid w:val="00E725E1"/>
    <w:rsid w:val="00E725E4"/>
    <w:rsid w:val="00E727AD"/>
    <w:rsid w:val="00E7283E"/>
    <w:rsid w:val="00E7284B"/>
    <w:rsid w:val="00E728F0"/>
    <w:rsid w:val="00E72A42"/>
    <w:rsid w:val="00E72ACD"/>
    <w:rsid w:val="00E72ACE"/>
    <w:rsid w:val="00E72AEC"/>
    <w:rsid w:val="00E72B4D"/>
    <w:rsid w:val="00E72C71"/>
    <w:rsid w:val="00E72D55"/>
    <w:rsid w:val="00E72DEA"/>
    <w:rsid w:val="00E72F91"/>
    <w:rsid w:val="00E731C7"/>
    <w:rsid w:val="00E731FE"/>
    <w:rsid w:val="00E732ED"/>
    <w:rsid w:val="00E73337"/>
    <w:rsid w:val="00E7333E"/>
    <w:rsid w:val="00E73593"/>
    <w:rsid w:val="00E735DC"/>
    <w:rsid w:val="00E73635"/>
    <w:rsid w:val="00E73761"/>
    <w:rsid w:val="00E73859"/>
    <w:rsid w:val="00E73871"/>
    <w:rsid w:val="00E739BF"/>
    <w:rsid w:val="00E73C0A"/>
    <w:rsid w:val="00E73C0E"/>
    <w:rsid w:val="00E73C3A"/>
    <w:rsid w:val="00E73CD8"/>
    <w:rsid w:val="00E73D1D"/>
    <w:rsid w:val="00E73D56"/>
    <w:rsid w:val="00E73DA3"/>
    <w:rsid w:val="00E73EA4"/>
    <w:rsid w:val="00E73ECD"/>
    <w:rsid w:val="00E7408E"/>
    <w:rsid w:val="00E741D1"/>
    <w:rsid w:val="00E74322"/>
    <w:rsid w:val="00E7435C"/>
    <w:rsid w:val="00E74396"/>
    <w:rsid w:val="00E74591"/>
    <w:rsid w:val="00E74603"/>
    <w:rsid w:val="00E74678"/>
    <w:rsid w:val="00E747B3"/>
    <w:rsid w:val="00E74819"/>
    <w:rsid w:val="00E748A2"/>
    <w:rsid w:val="00E749DC"/>
    <w:rsid w:val="00E74A9B"/>
    <w:rsid w:val="00E74B29"/>
    <w:rsid w:val="00E74B46"/>
    <w:rsid w:val="00E74C03"/>
    <w:rsid w:val="00E74C06"/>
    <w:rsid w:val="00E74E36"/>
    <w:rsid w:val="00E74E79"/>
    <w:rsid w:val="00E74F28"/>
    <w:rsid w:val="00E74F50"/>
    <w:rsid w:val="00E74FA3"/>
    <w:rsid w:val="00E75135"/>
    <w:rsid w:val="00E7518B"/>
    <w:rsid w:val="00E75240"/>
    <w:rsid w:val="00E752DA"/>
    <w:rsid w:val="00E75328"/>
    <w:rsid w:val="00E75595"/>
    <w:rsid w:val="00E7579C"/>
    <w:rsid w:val="00E7584B"/>
    <w:rsid w:val="00E758C8"/>
    <w:rsid w:val="00E759DA"/>
    <w:rsid w:val="00E75A7F"/>
    <w:rsid w:val="00E75AD3"/>
    <w:rsid w:val="00E75B41"/>
    <w:rsid w:val="00E75DCA"/>
    <w:rsid w:val="00E75E32"/>
    <w:rsid w:val="00E75E4F"/>
    <w:rsid w:val="00E75E5A"/>
    <w:rsid w:val="00E75F19"/>
    <w:rsid w:val="00E760BD"/>
    <w:rsid w:val="00E76109"/>
    <w:rsid w:val="00E76111"/>
    <w:rsid w:val="00E76132"/>
    <w:rsid w:val="00E761D8"/>
    <w:rsid w:val="00E761F3"/>
    <w:rsid w:val="00E7630C"/>
    <w:rsid w:val="00E7643F"/>
    <w:rsid w:val="00E7653C"/>
    <w:rsid w:val="00E7656E"/>
    <w:rsid w:val="00E76695"/>
    <w:rsid w:val="00E76710"/>
    <w:rsid w:val="00E76773"/>
    <w:rsid w:val="00E767CB"/>
    <w:rsid w:val="00E76980"/>
    <w:rsid w:val="00E76B64"/>
    <w:rsid w:val="00E76B72"/>
    <w:rsid w:val="00E76C40"/>
    <w:rsid w:val="00E76EF2"/>
    <w:rsid w:val="00E76F11"/>
    <w:rsid w:val="00E76F71"/>
    <w:rsid w:val="00E76F98"/>
    <w:rsid w:val="00E76FD5"/>
    <w:rsid w:val="00E772CA"/>
    <w:rsid w:val="00E774DD"/>
    <w:rsid w:val="00E774F1"/>
    <w:rsid w:val="00E77602"/>
    <w:rsid w:val="00E7793E"/>
    <w:rsid w:val="00E7795E"/>
    <w:rsid w:val="00E7796D"/>
    <w:rsid w:val="00E77991"/>
    <w:rsid w:val="00E77A89"/>
    <w:rsid w:val="00E77B89"/>
    <w:rsid w:val="00E77C0B"/>
    <w:rsid w:val="00E77E42"/>
    <w:rsid w:val="00E77F12"/>
    <w:rsid w:val="00E77F9A"/>
    <w:rsid w:val="00E77FEC"/>
    <w:rsid w:val="00E8004C"/>
    <w:rsid w:val="00E8005F"/>
    <w:rsid w:val="00E80150"/>
    <w:rsid w:val="00E80213"/>
    <w:rsid w:val="00E80233"/>
    <w:rsid w:val="00E80488"/>
    <w:rsid w:val="00E805E5"/>
    <w:rsid w:val="00E8066B"/>
    <w:rsid w:val="00E806FC"/>
    <w:rsid w:val="00E8072E"/>
    <w:rsid w:val="00E807D4"/>
    <w:rsid w:val="00E807F1"/>
    <w:rsid w:val="00E807F5"/>
    <w:rsid w:val="00E80807"/>
    <w:rsid w:val="00E8083A"/>
    <w:rsid w:val="00E80921"/>
    <w:rsid w:val="00E809C1"/>
    <w:rsid w:val="00E809FA"/>
    <w:rsid w:val="00E80A0B"/>
    <w:rsid w:val="00E80A79"/>
    <w:rsid w:val="00E80B0B"/>
    <w:rsid w:val="00E80B5B"/>
    <w:rsid w:val="00E80E7D"/>
    <w:rsid w:val="00E80F28"/>
    <w:rsid w:val="00E80F41"/>
    <w:rsid w:val="00E81054"/>
    <w:rsid w:val="00E81125"/>
    <w:rsid w:val="00E811F8"/>
    <w:rsid w:val="00E8128A"/>
    <w:rsid w:val="00E81342"/>
    <w:rsid w:val="00E81369"/>
    <w:rsid w:val="00E81497"/>
    <w:rsid w:val="00E814E3"/>
    <w:rsid w:val="00E81538"/>
    <w:rsid w:val="00E815A9"/>
    <w:rsid w:val="00E815B4"/>
    <w:rsid w:val="00E815F7"/>
    <w:rsid w:val="00E81790"/>
    <w:rsid w:val="00E817BE"/>
    <w:rsid w:val="00E817E7"/>
    <w:rsid w:val="00E81943"/>
    <w:rsid w:val="00E81B71"/>
    <w:rsid w:val="00E81D62"/>
    <w:rsid w:val="00E82233"/>
    <w:rsid w:val="00E822EF"/>
    <w:rsid w:val="00E823E4"/>
    <w:rsid w:val="00E824E7"/>
    <w:rsid w:val="00E82518"/>
    <w:rsid w:val="00E82544"/>
    <w:rsid w:val="00E825B1"/>
    <w:rsid w:val="00E82811"/>
    <w:rsid w:val="00E829F2"/>
    <w:rsid w:val="00E829FC"/>
    <w:rsid w:val="00E82A70"/>
    <w:rsid w:val="00E82B7C"/>
    <w:rsid w:val="00E82C7E"/>
    <w:rsid w:val="00E82D50"/>
    <w:rsid w:val="00E82F49"/>
    <w:rsid w:val="00E83079"/>
    <w:rsid w:val="00E8309B"/>
    <w:rsid w:val="00E8311F"/>
    <w:rsid w:val="00E831AF"/>
    <w:rsid w:val="00E832BA"/>
    <w:rsid w:val="00E8344F"/>
    <w:rsid w:val="00E834E3"/>
    <w:rsid w:val="00E8355B"/>
    <w:rsid w:val="00E83585"/>
    <w:rsid w:val="00E83857"/>
    <w:rsid w:val="00E8395C"/>
    <w:rsid w:val="00E83AC9"/>
    <w:rsid w:val="00E83B52"/>
    <w:rsid w:val="00E83BC4"/>
    <w:rsid w:val="00E83DA3"/>
    <w:rsid w:val="00E83E7E"/>
    <w:rsid w:val="00E83F52"/>
    <w:rsid w:val="00E83FFE"/>
    <w:rsid w:val="00E8408A"/>
    <w:rsid w:val="00E840DC"/>
    <w:rsid w:val="00E84102"/>
    <w:rsid w:val="00E84112"/>
    <w:rsid w:val="00E84167"/>
    <w:rsid w:val="00E84193"/>
    <w:rsid w:val="00E84274"/>
    <w:rsid w:val="00E842F0"/>
    <w:rsid w:val="00E84520"/>
    <w:rsid w:val="00E845AF"/>
    <w:rsid w:val="00E84658"/>
    <w:rsid w:val="00E84682"/>
    <w:rsid w:val="00E8468A"/>
    <w:rsid w:val="00E8468E"/>
    <w:rsid w:val="00E848B9"/>
    <w:rsid w:val="00E848D5"/>
    <w:rsid w:val="00E84A1E"/>
    <w:rsid w:val="00E84AB2"/>
    <w:rsid w:val="00E84BD1"/>
    <w:rsid w:val="00E84C9A"/>
    <w:rsid w:val="00E84CC9"/>
    <w:rsid w:val="00E84D2F"/>
    <w:rsid w:val="00E84D61"/>
    <w:rsid w:val="00E84D96"/>
    <w:rsid w:val="00E84EAB"/>
    <w:rsid w:val="00E84EDC"/>
    <w:rsid w:val="00E84FBA"/>
    <w:rsid w:val="00E85003"/>
    <w:rsid w:val="00E8502C"/>
    <w:rsid w:val="00E8517A"/>
    <w:rsid w:val="00E85216"/>
    <w:rsid w:val="00E8530C"/>
    <w:rsid w:val="00E853A9"/>
    <w:rsid w:val="00E853AC"/>
    <w:rsid w:val="00E853E7"/>
    <w:rsid w:val="00E85416"/>
    <w:rsid w:val="00E85441"/>
    <w:rsid w:val="00E85723"/>
    <w:rsid w:val="00E85A44"/>
    <w:rsid w:val="00E85AB0"/>
    <w:rsid w:val="00E85C6E"/>
    <w:rsid w:val="00E85D25"/>
    <w:rsid w:val="00E85DAC"/>
    <w:rsid w:val="00E85E6C"/>
    <w:rsid w:val="00E85EF1"/>
    <w:rsid w:val="00E85F71"/>
    <w:rsid w:val="00E8602B"/>
    <w:rsid w:val="00E8603B"/>
    <w:rsid w:val="00E861C2"/>
    <w:rsid w:val="00E861C6"/>
    <w:rsid w:val="00E861FD"/>
    <w:rsid w:val="00E8620E"/>
    <w:rsid w:val="00E8629B"/>
    <w:rsid w:val="00E86308"/>
    <w:rsid w:val="00E8646D"/>
    <w:rsid w:val="00E864D6"/>
    <w:rsid w:val="00E865B1"/>
    <w:rsid w:val="00E86603"/>
    <w:rsid w:val="00E86629"/>
    <w:rsid w:val="00E86774"/>
    <w:rsid w:val="00E86864"/>
    <w:rsid w:val="00E868D4"/>
    <w:rsid w:val="00E86922"/>
    <w:rsid w:val="00E86935"/>
    <w:rsid w:val="00E86A83"/>
    <w:rsid w:val="00E86BD3"/>
    <w:rsid w:val="00E86CA4"/>
    <w:rsid w:val="00E86F63"/>
    <w:rsid w:val="00E86F6C"/>
    <w:rsid w:val="00E86FAB"/>
    <w:rsid w:val="00E86FD2"/>
    <w:rsid w:val="00E86FF3"/>
    <w:rsid w:val="00E87158"/>
    <w:rsid w:val="00E871A3"/>
    <w:rsid w:val="00E871C0"/>
    <w:rsid w:val="00E871E6"/>
    <w:rsid w:val="00E873B2"/>
    <w:rsid w:val="00E873B5"/>
    <w:rsid w:val="00E8745E"/>
    <w:rsid w:val="00E8751B"/>
    <w:rsid w:val="00E8754F"/>
    <w:rsid w:val="00E8757D"/>
    <w:rsid w:val="00E875B0"/>
    <w:rsid w:val="00E876B7"/>
    <w:rsid w:val="00E877BE"/>
    <w:rsid w:val="00E87883"/>
    <w:rsid w:val="00E8789D"/>
    <w:rsid w:val="00E879D0"/>
    <w:rsid w:val="00E87F39"/>
    <w:rsid w:val="00E87F54"/>
    <w:rsid w:val="00E90031"/>
    <w:rsid w:val="00E900FE"/>
    <w:rsid w:val="00E90162"/>
    <w:rsid w:val="00E901BD"/>
    <w:rsid w:val="00E9020A"/>
    <w:rsid w:val="00E90265"/>
    <w:rsid w:val="00E904A9"/>
    <w:rsid w:val="00E904ED"/>
    <w:rsid w:val="00E90595"/>
    <w:rsid w:val="00E90975"/>
    <w:rsid w:val="00E909D6"/>
    <w:rsid w:val="00E909E5"/>
    <w:rsid w:val="00E90A81"/>
    <w:rsid w:val="00E90D37"/>
    <w:rsid w:val="00E90D77"/>
    <w:rsid w:val="00E90F7E"/>
    <w:rsid w:val="00E9106D"/>
    <w:rsid w:val="00E912C1"/>
    <w:rsid w:val="00E91458"/>
    <w:rsid w:val="00E91494"/>
    <w:rsid w:val="00E914C6"/>
    <w:rsid w:val="00E91552"/>
    <w:rsid w:val="00E91620"/>
    <w:rsid w:val="00E91631"/>
    <w:rsid w:val="00E9176A"/>
    <w:rsid w:val="00E91847"/>
    <w:rsid w:val="00E918AE"/>
    <w:rsid w:val="00E9193A"/>
    <w:rsid w:val="00E9194D"/>
    <w:rsid w:val="00E919BB"/>
    <w:rsid w:val="00E91B28"/>
    <w:rsid w:val="00E91B87"/>
    <w:rsid w:val="00E91BAB"/>
    <w:rsid w:val="00E91C87"/>
    <w:rsid w:val="00E91E32"/>
    <w:rsid w:val="00E91FF2"/>
    <w:rsid w:val="00E9200A"/>
    <w:rsid w:val="00E9203A"/>
    <w:rsid w:val="00E92092"/>
    <w:rsid w:val="00E920F1"/>
    <w:rsid w:val="00E922A1"/>
    <w:rsid w:val="00E922F6"/>
    <w:rsid w:val="00E92339"/>
    <w:rsid w:val="00E9238A"/>
    <w:rsid w:val="00E92496"/>
    <w:rsid w:val="00E92583"/>
    <w:rsid w:val="00E9285C"/>
    <w:rsid w:val="00E92872"/>
    <w:rsid w:val="00E92C33"/>
    <w:rsid w:val="00E92CBE"/>
    <w:rsid w:val="00E92EF1"/>
    <w:rsid w:val="00E92FAC"/>
    <w:rsid w:val="00E92FB4"/>
    <w:rsid w:val="00E931C9"/>
    <w:rsid w:val="00E932BB"/>
    <w:rsid w:val="00E934A9"/>
    <w:rsid w:val="00E93582"/>
    <w:rsid w:val="00E9366E"/>
    <w:rsid w:val="00E937C6"/>
    <w:rsid w:val="00E938CB"/>
    <w:rsid w:val="00E93940"/>
    <w:rsid w:val="00E93947"/>
    <w:rsid w:val="00E93B3B"/>
    <w:rsid w:val="00E93C76"/>
    <w:rsid w:val="00E93D95"/>
    <w:rsid w:val="00E93E2C"/>
    <w:rsid w:val="00E93E3C"/>
    <w:rsid w:val="00E93EC3"/>
    <w:rsid w:val="00E93F3B"/>
    <w:rsid w:val="00E93FB6"/>
    <w:rsid w:val="00E94012"/>
    <w:rsid w:val="00E9411D"/>
    <w:rsid w:val="00E9414C"/>
    <w:rsid w:val="00E94151"/>
    <w:rsid w:val="00E94224"/>
    <w:rsid w:val="00E94316"/>
    <w:rsid w:val="00E944BB"/>
    <w:rsid w:val="00E944C7"/>
    <w:rsid w:val="00E944E1"/>
    <w:rsid w:val="00E946FA"/>
    <w:rsid w:val="00E94731"/>
    <w:rsid w:val="00E947C3"/>
    <w:rsid w:val="00E948DA"/>
    <w:rsid w:val="00E948FA"/>
    <w:rsid w:val="00E94B4A"/>
    <w:rsid w:val="00E94BFD"/>
    <w:rsid w:val="00E94C19"/>
    <w:rsid w:val="00E94D47"/>
    <w:rsid w:val="00E94D8B"/>
    <w:rsid w:val="00E94E81"/>
    <w:rsid w:val="00E94EC4"/>
    <w:rsid w:val="00E950DC"/>
    <w:rsid w:val="00E95209"/>
    <w:rsid w:val="00E9530C"/>
    <w:rsid w:val="00E955E6"/>
    <w:rsid w:val="00E9565A"/>
    <w:rsid w:val="00E958CD"/>
    <w:rsid w:val="00E958F3"/>
    <w:rsid w:val="00E9599B"/>
    <w:rsid w:val="00E95A7D"/>
    <w:rsid w:val="00E95BEA"/>
    <w:rsid w:val="00E95CDC"/>
    <w:rsid w:val="00E95D95"/>
    <w:rsid w:val="00E95E4A"/>
    <w:rsid w:val="00E95ED8"/>
    <w:rsid w:val="00E96010"/>
    <w:rsid w:val="00E96019"/>
    <w:rsid w:val="00E960A4"/>
    <w:rsid w:val="00E9619D"/>
    <w:rsid w:val="00E961E7"/>
    <w:rsid w:val="00E96362"/>
    <w:rsid w:val="00E96395"/>
    <w:rsid w:val="00E963AC"/>
    <w:rsid w:val="00E964BC"/>
    <w:rsid w:val="00E964C2"/>
    <w:rsid w:val="00E964C5"/>
    <w:rsid w:val="00E96525"/>
    <w:rsid w:val="00E96752"/>
    <w:rsid w:val="00E96777"/>
    <w:rsid w:val="00E967CA"/>
    <w:rsid w:val="00E967E4"/>
    <w:rsid w:val="00E96867"/>
    <w:rsid w:val="00E9687D"/>
    <w:rsid w:val="00E968F9"/>
    <w:rsid w:val="00E96977"/>
    <w:rsid w:val="00E96992"/>
    <w:rsid w:val="00E969FE"/>
    <w:rsid w:val="00E96A5A"/>
    <w:rsid w:val="00E96A90"/>
    <w:rsid w:val="00E96A98"/>
    <w:rsid w:val="00E96ACF"/>
    <w:rsid w:val="00E96AD5"/>
    <w:rsid w:val="00E96BC3"/>
    <w:rsid w:val="00E96DC4"/>
    <w:rsid w:val="00E96E4F"/>
    <w:rsid w:val="00E96E5B"/>
    <w:rsid w:val="00E971BA"/>
    <w:rsid w:val="00E971E7"/>
    <w:rsid w:val="00E97533"/>
    <w:rsid w:val="00E975C8"/>
    <w:rsid w:val="00E97910"/>
    <w:rsid w:val="00E97940"/>
    <w:rsid w:val="00E97971"/>
    <w:rsid w:val="00E97C61"/>
    <w:rsid w:val="00E97C76"/>
    <w:rsid w:val="00E97CF9"/>
    <w:rsid w:val="00E97D1F"/>
    <w:rsid w:val="00E97E3B"/>
    <w:rsid w:val="00E97F94"/>
    <w:rsid w:val="00EA00CD"/>
    <w:rsid w:val="00EA00E7"/>
    <w:rsid w:val="00EA0109"/>
    <w:rsid w:val="00EA0227"/>
    <w:rsid w:val="00EA024B"/>
    <w:rsid w:val="00EA0428"/>
    <w:rsid w:val="00EA0579"/>
    <w:rsid w:val="00EA06FD"/>
    <w:rsid w:val="00EA0717"/>
    <w:rsid w:val="00EA0733"/>
    <w:rsid w:val="00EA07BC"/>
    <w:rsid w:val="00EA08F4"/>
    <w:rsid w:val="00EA0A77"/>
    <w:rsid w:val="00EA0B86"/>
    <w:rsid w:val="00EA0C67"/>
    <w:rsid w:val="00EA0D33"/>
    <w:rsid w:val="00EA0D73"/>
    <w:rsid w:val="00EA0DC1"/>
    <w:rsid w:val="00EA0DE4"/>
    <w:rsid w:val="00EA0DEC"/>
    <w:rsid w:val="00EA0E24"/>
    <w:rsid w:val="00EA0FF5"/>
    <w:rsid w:val="00EA1077"/>
    <w:rsid w:val="00EA110D"/>
    <w:rsid w:val="00EA12EF"/>
    <w:rsid w:val="00EA1384"/>
    <w:rsid w:val="00EA1488"/>
    <w:rsid w:val="00EA161D"/>
    <w:rsid w:val="00EA1702"/>
    <w:rsid w:val="00EA170C"/>
    <w:rsid w:val="00EA1783"/>
    <w:rsid w:val="00EA1793"/>
    <w:rsid w:val="00EA17A3"/>
    <w:rsid w:val="00EA17F2"/>
    <w:rsid w:val="00EA1853"/>
    <w:rsid w:val="00EA191E"/>
    <w:rsid w:val="00EA1B34"/>
    <w:rsid w:val="00EA1B6E"/>
    <w:rsid w:val="00EA1BE7"/>
    <w:rsid w:val="00EA1BF7"/>
    <w:rsid w:val="00EA1CAA"/>
    <w:rsid w:val="00EA1DCD"/>
    <w:rsid w:val="00EA1DE1"/>
    <w:rsid w:val="00EA1E57"/>
    <w:rsid w:val="00EA1EED"/>
    <w:rsid w:val="00EA2055"/>
    <w:rsid w:val="00EA21E7"/>
    <w:rsid w:val="00EA222C"/>
    <w:rsid w:val="00EA231C"/>
    <w:rsid w:val="00EA2682"/>
    <w:rsid w:val="00EA27DB"/>
    <w:rsid w:val="00EA296C"/>
    <w:rsid w:val="00EA2A79"/>
    <w:rsid w:val="00EA2BBD"/>
    <w:rsid w:val="00EA2C7D"/>
    <w:rsid w:val="00EA2C8A"/>
    <w:rsid w:val="00EA2D93"/>
    <w:rsid w:val="00EA2DE5"/>
    <w:rsid w:val="00EA2E0D"/>
    <w:rsid w:val="00EA2FB8"/>
    <w:rsid w:val="00EA302B"/>
    <w:rsid w:val="00EA307F"/>
    <w:rsid w:val="00EA30C9"/>
    <w:rsid w:val="00EA3112"/>
    <w:rsid w:val="00EA3252"/>
    <w:rsid w:val="00EA329B"/>
    <w:rsid w:val="00EA331B"/>
    <w:rsid w:val="00EA352E"/>
    <w:rsid w:val="00EA358F"/>
    <w:rsid w:val="00EA35CF"/>
    <w:rsid w:val="00EA3693"/>
    <w:rsid w:val="00EA36A2"/>
    <w:rsid w:val="00EA36CC"/>
    <w:rsid w:val="00EA374C"/>
    <w:rsid w:val="00EA3919"/>
    <w:rsid w:val="00EA3956"/>
    <w:rsid w:val="00EA3CAD"/>
    <w:rsid w:val="00EA3E37"/>
    <w:rsid w:val="00EA3E6E"/>
    <w:rsid w:val="00EA414C"/>
    <w:rsid w:val="00EA4182"/>
    <w:rsid w:val="00EA4312"/>
    <w:rsid w:val="00EA43D5"/>
    <w:rsid w:val="00EA4406"/>
    <w:rsid w:val="00EA44DC"/>
    <w:rsid w:val="00EA45A5"/>
    <w:rsid w:val="00EA45E6"/>
    <w:rsid w:val="00EA48B5"/>
    <w:rsid w:val="00EA491C"/>
    <w:rsid w:val="00EA4BAE"/>
    <w:rsid w:val="00EA4C85"/>
    <w:rsid w:val="00EA4E67"/>
    <w:rsid w:val="00EA4E8B"/>
    <w:rsid w:val="00EA4F67"/>
    <w:rsid w:val="00EA4FC8"/>
    <w:rsid w:val="00EA4FF9"/>
    <w:rsid w:val="00EA508F"/>
    <w:rsid w:val="00EA513F"/>
    <w:rsid w:val="00EA51CE"/>
    <w:rsid w:val="00EA5228"/>
    <w:rsid w:val="00EA5259"/>
    <w:rsid w:val="00EA52A4"/>
    <w:rsid w:val="00EA53DB"/>
    <w:rsid w:val="00EA5448"/>
    <w:rsid w:val="00EA5499"/>
    <w:rsid w:val="00EA55D0"/>
    <w:rsid w:val="00EA5766"/>
    <w:rsid w:val="00EA57C5"/>
    <w:rsid w:val="00EA57F7"/>
    <w:rsid w:val="00EA5A85"/>
    <w:rsid w:val="00EA5B79"/>
    <w:rsid w:val="00EA5C62"/>
    <w:rsid w:val="00EA5CAC"/>
    <w:rsid w:val="00EA5D88"/>
    <w:rsid w:val="00EA5DB9"/>
    <w:rsid w:val="00EA5F6B"/>
    <w:rsid w:val="00EA6214"/>
    <w:rsid w:val="00EA62D1"/>
    <w:rsid w:val="00EA6343"/>
    <w:rsid w:val="00EA64CB"/>
    <w:rsid w:val="00EA6533"/>
    <w:rsid w:val="00EA658B"/>
    <w:rsid w:val="00EA66CD"/>
    <w:rsid w:val="00EA675F"/>
    <w:rsid w:val="00EA6B8B"/>
    <w:rsid w:val="00EA6BB0"/>
    <w:rsid w:val="00EA6E9C"/>
    <w:rsid w:val="00EA6F1B"/>
    <w:rsid w:val="00EA708D"/>
    <w:rsid w:val="00EA7172"/>
    <w:rsid w:val="00EA7183"/>
    <w:rsid w:val="00EA71C2"/>
    <w:rsid w:val="00EA71C9"/>
    <w:rsid w:val="00EA71EF"/>
    <w:rsid w:val="00EA72D0"/>
    <w:rsid w:val="00EA7355"/>
    <w:rsid w:val="00EA73BD"/>
    <w:rsid w:val="00EA74BA"/>
    <w:rsid w:val="00EA7550"/>
    <w:rsid w:val="00EA764A"/>
    <w:rsid w:val="00EA78A3"/>
    <w:rsid w:val="00EA7902"/>
    <w:rsid w:val="00EA7930"/>
    <w:rsid w:val="00EA797D"/>
    <w:rsid w:val="00EA79D1"/>
    <w:rsid w:val="00EA7AEE"/>
    <w:rsid w:val="00EA7B76"/>
    <w:rsid w:val="00EA7B89"/>
    <w:rsid w:val="00EA7C35"/>
    <w:rsid w:val="00EA7C3A"/>
    <w:rsid w:val="00EA7D1E"/>
    <w:rsid w:val="00EA7D3B"/>
    <w:rsid w:val="00EA7DFD"/>
    <w:rsid w:val="00EB0064"/>
    <w:rsid w:val="00EB00F9"/>
    <w:rsid w:val="00EB0193"/>
    <w:rsid w:val="00EB01BA"/>
    <w:rsid w:val="00EB0216"/>
    <w:rsid w:val="00EB0266"/>
    <w:rsid w:val="00EB02E7"/>
    <w:rsid w:val="00EB04EC"/>
    <w:rsid w:val="00EB0639"/>
    <w:rsid w:val="00EB0788"/>
    <w:rsid w:val="00EB0834"/>
    <w:rsid w:val="00EB0857"/>
    <w:rsid w:val="00EB087A"/>
    <w:rsid w:val="00EB0960"/>
    <w:rsid w:val="00EB0AF5"/>
    <w:rsid w:val="00EB0B2C"/>
    <w:rsid w:val="00EB0BCF"/>
    <w:rsid w:val="00EB0C00"/>
    <w:rsid w:val="00EB0C4C"/>
    <w:rsid w:val="00EB0DAB"/>
    <w:rsid w:val="00EB0EBA"/>
    <w:rsid w:val="00EB100C"/>
    <w:rsid w:val="00EB110B"/>
    <w:rsid w:val="00EB113C"/>
    <w:rsid w:val="00EB1266"/>
    <w:rsid w:val="00EB1443"/>
    <w:rsid w:val="00EB148C"/>
    <w:rsid w:val="00EB1492"/>
    <w:rsid w:val="00EB14E7"/>
    <w:rsid w:val="00EB17F5"/>
    <w:rsid w:val="00EB17FD"/>
    <w:rsid w:val="00EB1912"/>
    <w:rsid w:val="00EB1AC1"/>
    <w:rsid w:val="00EB1B1E"/>
    <w:rsid w:val="00EB1E31"/>
    <w:rsid w:val="00EB1E80"/>
    <w:rsid w:val="00EB1EA6"/>
    <w:rsid w:val="00EB1EE3"/>
    <w:rsid w:val="00EB1F22"/>
    <w:rsid w:val="00EB1F88"/>
    <w:rsid w:val="00EB207F"/>
    <w:rsid w:val="00EB20B5"/>
    <w:rsid w:val="00EB21CF"/>
    <w:rsid w:val="00EB2207"/>
    <w:rsid w:val="00EB2280"/>
    <w:rsid w:val="00EB23A6"/>
    <w:rsid w:val="00EB23B3"/>
    <w:rsid w:val="00EB244D"/>
    <w:rsid w:val="00EB24F3"/>
    <w:rsid w:val="00EB256E"/>
    <w:rsid w:val="00EB266E"/>
    <w:rsid w:val="00EB26AE"/>
    <w:rsid w:val="00EB26C4"/>
    <w:rsid w:val="00EB2885"/>
    <w:rsid w:val="00EB294E"/>
    <w:rsid w:val="00EB29E0"/>
    <w:rsid w:val="00EB2CEA"/>
    <w:rsid w:val="00EB2DB1"/>
    <w:rsid w:val="00EB2DE1"/>
    <w:rsid w:val="00EB2E34"/>
    <w:rsid w:val="00EB2E66"/>
    <w:rsid w:val="00EB2E8C"/>
    <w:rsid w:val="00EB302C"/>
    <w:rsid w:val="00EB3064"/>
    <w:rsid w:val="00EB30FF"/>
    <w:rsid w:val="00EB3126"/>
    <w:rsid w:val="00EB31BE"/>
    <w:rsid w:val="00EB31C0"/>
    <w:rsid w:val="00EB3438"/>
    <w:rsid w:val="00EB34DE"/>
    <w:rsid w:val="00EB34FF"/>
    <w:rsid w:val="00EB3512"/>
    <w:rsid w:val="00EB353F"/>
    <w:rsid w:val="00EB370E"/>
    <w:rsid w:val="00EB373F"/>
    <w:rsid w:val="00EB37E8"/>
    <w:rsid w:val="00EB3843"/>
    <w:rsid w:val="00EB39D3"/>
    <w:rsid w:val="00EB39D7"/>
    <w:rsid w:val="00EB3A02"/>
    <w:rsid w:val="00EB3B58"/>
    <w:rsid w:val="00EB3BA3"/>
    <w:rsid w:val="00EB3C3B"/>
    <w:rsid w:val="00EB3D2D"/>
    <w:rsid w:val="00EB3DB6"/>
    <w:rsid w:val="00EB3DF1"/>
    <w:rsid w:val="00EB3E25"/>
    <w:rsid w:val="00EB3E55"/>
    <w:rsid w:val="00EB3E90"/>
    <w:rsid w:val="00EB3EA7"/>
    <w:rsid w:val="00EB3FE0"/>
    <w:rsid w:val="00EB4042"/>
    <w:rsid w:val="00EB4046"/>
    <w:rsid w:val="00EB4077"/>
    <w:rsid w:val="00EB4093"/>
    <w:rsid w:val="00EB418A"/>
    <w:rsid w:val="00EB419B"/>
    <w:rsid w:val="00EB41AE"/>
    <w:rsid w:val="00EB42F5"/>
    <w:rsid w:val="00EB4343"/>
    <w:rsid w:val="00EB438A"/>
    <w:rsid w:val="00EB4436"/>
    <w:rsid w:val="00EB4454"/>
    <w:rsid w:val="00EB4549"/>
    <w:rsid w:val="00EB45C8"/>
    <w:rsid w:val="00EB4606"/>
    <w:rsid w:val="00EB4680"/>
    <w:rsid w:val="00EB468D"/>
    <w:rsid w:val="00EB46B3"/>
    <w:rsid w:val="00EB482F"/>
    <w:rsid w:val="00EB4A4B"/>
    <w:rsid w:val="00EB4A4D"/>
    <w:rsid w:val="00EB4A78"/>
    <w:rsid w:val="00EB4C04"/>
    <w:rsid w:val="00EB4E1A"/>
    <w:rsid w:val="00EB4FA8"/>
    <w:rsid w:val="00EB4FC0"/>
    <w:rsid w:val="00EB50B0"/>
    <w:rsid w:val="00EB5289"/>
    <w:rsid w:val="00EB52CC"/>
    <w:rsid w:val="00EB536B"/>
    <w:rsid w:val="00EB547E"/>
    <w:rsid w:val="00EB54E9"/>
    <w:rsid w:val="00EB5551"/>
    <w:rsid w:val="00EB5561"/>
    <w:rsid w:val="00EB55E5"/>
    <w:rsid w:val="00EB564A"/>
    <w:rsid w:val="00EB5673"/>
    <w:rsid w:val="00EB56C9"/>
    <w:rsid w:val="00EB5711"/>
    <w:rsid w:val="00EB5A39"/>
    <w:rsid w:val="00EB5AB8"/>
    <w:rsid w:val="00EB5B0F"/>
    <w:rsid w:val="00EB5B25"/>
    <w:rsid w:val="00EB5BA6"/>
    <w:rsid w:val="00EB5BDA"/>
    <w:rsid w:val="00EB5CEC"/>
    <w:rsid w:val="00EB5D36"/>
    <w:rsid w:val="00EB602C"/>
    <w:rsid w:val="00EB6037"/>
    <w:rsid w:val="00EB60A8"/>
    <w:rsid w:val="00EB60F5"/>
    <w:rsid w:val="00EB6223"/>
    <w:rsid w:val="00EB6268"/>
    <w:rsid w:val="00EB6388"/>
    <w:rsid w:val="00EB63DF"/>
    <w:rsid w:val="00EB64C2"/>
    <w:rsid w:val="00EB64ED"/>
    <w:rsid w:val="00EB65A7"/>
    <w:rsid w:val="00EB6665"/>
    <w:rsid w:val="00EB673E"/>
    <w:rsid w:val="00EB6AEC"/>
    <w:rsid w:val="00EB6E6E"/>
    <w:rsid w:val="00EB700D"/>
    <w:rsid w:val="00EB7094"/>
    <w:rsid w:val="00EB715C"/>
    <w:rsid w:val="00EB7163"/>
    <w:rsid w:val="00EB719A"/>
    <w:rsid w:val="00EB72F4"/>
    <w:rsid w:val="00EB7355"/>
    <w:rsid w:val="00EB7624"/>
    <w:rsid w:val="00EB764B"/>
    <w:rsid w:val="00EB7654"/>
    <w:rsid w:val="00EB7661"/>
    <w:rsid w:val="00EB76BC"/>
    <w:rsid w:val="00EB7A01"/>
    <w:rsid w:val="00EB7AD1"/>
    <w:rsid w:val="00EB7EB1"/>
    <w:rsid w:val="00EB7F63"/>
    <w:rsid w:val="00EC00D1"/>
    <w:rsid w:val="00EC0109"/>
    <w:rsid w:val="00EC0128"/>
    <w:rsid w:val="00EC021B"/>
    <w:rsid w:val="00EC0293"/>
    <w:rsid w:val="00EC0294"/>
    <w:rsid w:val="00EC0342"/>
    <w:rsid w:val="00EC0421"/>
    <w:rsid w:val="00EC04A8"/>
    <w:rsid w:val="00EC05C9"/>
    <w:rsid w:val="00EC0803"/>
    <w:rsid w:val="00EC0830"/>
    <w:rsid w:val="00EC08F4"/>
    <w:rsid w:val="00EC094D"/>
    <w:rsid w:val="00EC098E"/>
    <w:rsid w:val="00EC0ADA"/>
    <w:rsid w:val="00EC0B56"/>
    <w:rsid w:val="00EC0D80"/>
    <w:rsid w:val="00EC0E30"/>
    <w:rsid w:val="00EC0F81"/>
    <w:rsid w:val="00EC1062"/>
    <w:rsid w:val="00EC113C"/>
    <w:rsid w:val="00EC1288"/>
    <w:rsid w:val="00EC12F0"/>
    <w:rsid w:val="00EC1301"/>
    <w:rsid w:val="00EC13A2"/>
    <w:rsid w:val="00EC13D0"/>
    <w:rsid w:val="00EC1792"/>
    <w:rsid w:val="00EC17C7"/>
    <w:rsid w:val="00EC17F9"/>
    <w:rsid w:val="00EC19BD"/>
    <w:rsid w:val="00EC19EB"/>
    <w:rsid w:val="00EC1A3D"/>
    <w:rsid w:val="00EC1AB1"/>
    <w:rsid w:val="00EC1C53"/>
    <w:rsid w:val="00EC1C9A"/>
    <w:rsid w:val="00EC1C9D"/>
    <w:rsid w:val="00EC1D6A"/>
    <w:rsid w:val="00EC1D79"/>
    <w:rsid w:val="00EC1DB4"/>
    <w:rsid w:val="00EC1ED3"/>
    <w:rsid w:val="00EC20F7"/>
    <w:rsid w:val="00EC21E7"/>
    <w:rsid w:val="00EC22F9"/>
    <w:rsid w:val="00EC23BC"/>
    <w:rsid w:val="00EC24BF"/>
    <w:rsid w:val="00EC2510"/>
    <w:rsid w:val="00EC2743"/>
    <w:rsid w:val="00EC277D"/>
    <w:rsid w:val="00EC2783"/>
    <w:rsid w:val="00EC2868"/>
    <w:rsid w:val="00EC28CA"/>
    <w:rsid w:val="00EC293D"/>
    <w:rsid w:val="00EC2A51"/>
    <w:rsid w:val="00EC2A69"/>
    <w:rsid w:val="00EC2B9D"/>
    <w:rsid w:val="00EC2C20"/>
    <w:rsid w:val="00EC2D5A"/>
    <w:rsid w:val="00EC2D72"/>
    <w:rsid w:val="00EC2D92"/>
    <w:rsid w:val="00EC324F"/>
    <w:rsid w:val="00EC3263"/>
    <w:rsid w:val="00EC32E0"/>
    <w:rsid w:val="00EC331E"/>
    <w:rsid w:val="00EC3388"/>
    <w:rsid w:val="00EC33DD"/>
    <w:rsid w:val="00EC343E"/>
    <w:rsid w:val="00EC3465"/>
    <w:rsid w:val="00EC3536"/>
    <w:rsid w:val="00EC367D"/>
    <w:rsid w:val="00EC381A"/>
    <w:rsid w:val="00EC3943"/>
    <w:rsid w:val="00EC39D0"/>
    <w:rsid w:val="00EC3A23"/>
    <w:rsid w:val="00EC3A8E"/>
    <w:rsid w:val="00EC3ADA"/>
    <w:rsid w:val="00EC3D7A"/>
    <w:rsid w:val="00EC3E73"/>
    <w:rsid w:val="00EC4332"/>
    <w:rsid w:val="00EC43F6"/>
    <w:rsid w:val="00EC458E"/>
    <w:rsid w:val="00EC45E6"/>
    <w:rsid w:val="00EC46A9"/>
    <w:rsid w:val="00EC47A4"/>
    <w:rsid w:val="00EC4862"/>
    <w:rsid w:val="00EC4893"/>
    <w:rsid w:val="00EC4919"/>
    <w:rsid w:val="00EC4974"/>
    <w:rsid w:val="00EC4B23"/>
    <w:rsid w:val="00EC4BB7"/>
    <w:rsid w:val="00EC4C8D"/>
    <w:rsid w:val="00EC4CE1"/>
    <w:rsid w:val="00EC4D24"/>
    <w:rsid w:val="00EC4DE0"/>
    <w:rsid w:val="00EC4E4C"/>
    <w:rsid w:val="00EC4E6D"/>
    <w:rsid w:val="00EC4F84"/>
    <w:rsid w:val="00EC4FCB"/>
    <w:rsid w:val="00EC5005"/>
    <w:rsid w:val="00EC5126"/>
    <w:rsid w:val="00EC5156"/>
    <w:rsid w:val="00EC5162"/>
    <w:rsid w:val="00EC51F5"/>
    <w:rsid w:val="00EC51F6"/>
    <w:rsid w:val="00EC54A2"/>
    <w:rsid w:val="00EC5596"/>
    <w:rsid w:val="00EC560B"/>
    <w:rsid w:val="00EC5663"/>
    <w:rsid w:val="00EC56A1"/>
    <w:rsid w:val="00EC57FE"/>
    <w:rsid w:val="00EC592F"/>
    <w:rsid w:val="00EC59FC"/>
    <w:rsid w:val="00EC5C69"/>
    <w:rsid w:val="00EC5D21"/>
    <w:rsid w:val="00EC5E36"/>
    <w:rsid w:val="00EC5E71"/>
    <w:rsid w:val="00EC5F8C"/>
    <w:rsid w:val="00EC611E"/>
    <w:rsid w:val="00EC61EB"/>
    <w:rsid w:val="00EC62D3"/>
    <w:rsid w:val="00EC64EE"/>
    <w:rsid w:val="00EC658F"/>
    <w:rsid w:val="00EC65CE"/>
    <w:rsid w:val="00EC670F"/>
    <w:rsid w:val="00EC676E"/>
    <w:rsid w:val="00EC68B2"/>
    <w:rsid w:val="00EC68D3"/>
    <w:rsid w:val="00EC690F"/>
    <w:rsid w:val="00EC6914"/>
    <w:rsid w:val="00EC69B0"/>
    <w:rsid w:val="00EC69F1"/>
    <w:rsid w:val="00EC6B6A"/>
    <w:rsid w:val="00EC6C2F"/>
    <w:rsid w:val="00EC6D32"/>
    <w:rsid w:val="00EC7341"/>
    <w:rsid w:val="00EC73A8"/>
    <w:rsid w:val="00EC7433"/>
    <w:rsid w:val="00EC7697"/>
    <w:rsid w:val="00EC7784"/>
    <w:rsid w:val="00EC77AE"/>
    <w:rsid w:val="00EC7820"/>
    <w:rsid w:val="00EC7882"/>
    <w:rsid w:val="00EC7A36"/>
    <w:rsid w:val="00EC7CD5"/>
    <w:rsid w:val="00EC7CFE"/>
    <w:rsid w:val="00EC7F08"/>
    <w:rsid w:val="00EC7F96"/>
    <w:rsid w:val="00ED00DA"/>
    <w:rsid w:val="00ED0304"/>
    <w:rsid w:val="00ED03B3"/>
    <w:rsid w:val="00ED03C5"/>
    <w:rsid w:val="00ED04CA"/>
    <w:rsid w:val="00ED0665"/>
    <w:rsid w:val="00ED06FE"/>
    <w:rsid w:val="00ED081C"/>
    <w:rsid w:val="00ED0985"/>
    <w:rsid w:val="00ED0A24"/>
    <w:rsid w:val="00ED0A2D"/>
    <w:rsid w:val="00ED0BC2"/>
    <w:rsid w:val="00ED0C89"/>
    <w:rsid w:val="00ED0EE3"/>
    <w:rsid w:val="00ED10B9"/>
    <w:rsid w:val="00ED1152"/>
    <w:rsid w:val="00ED1173"/>
    <w:rsid w:val="00ED1207"/>
    <w:rsid w:val="00ED1238"/>
    <w:rsid w:val="00ED1258"/>
    <w:rsid w:val="00ED14EF"/>
    <w:rsid w:val="00ED156D"/>
    <w:rsid w:val="00ED1582"/>
    <w:rsid w:val="00ED1600"/>
    <w:rsid w:val="00ED17F2"/>
    <w:rsid w:val="00ED188A"/>
    <w:rsid w:val="00ED18E5"/>
    <w:rsid w:val="00ED1952"/>
    <w:rsid w:val="00ED19B9"/>
    <w:rsid w:val="00ED1ABE"/>
    <w:rsid w:val="00ED1AF5"/>
    <w:rsid w:val="00ED1B10"/>
    <w:rsid w:val="00ED1BF1"/>
    <w:rsid w:val="00ED1CCA"/>
    <w:rsid w:val="00ED1CE9"/>
    <w:rsid w:val="00ED1E9B"/>
    <w:rsid w:val="00ED21B7"/>
    <w:rsid w:val="00ED2205"/>
    <w:rsid w:val="00ED22C5"/>
    <w:rsid w:val="00ED238D"/>
    <w:rsid w:val="00ED23D3"/>
    <w:rsid w:val="00ED240D"/>
    <w:rsid w:val="00ED26A9"/>
    <w:rsid w:val="00ED27FD"/>
    <w:rsid w:val="00ED280A"/>
    <w:rsid w:val="00ED289F"/>
    <w:rsid w:val="00ED29A6"/>
    <w:rsid w:val="00ED2B2C"/>
    <w:rsid w:val="00ED2B5B"/>
    <w:rsid w:val="00ED2BEF"/>
    <w:rsid w:val="00ED2DC7"/>
    <w:rsid w:val="00ED31B7"/>
    <w:rsid w:val="00ED3389"/>
    <w:rsid w:val="00ED3475"/>
    <w:rsid w:val="00ED35A1"/>
    <w:rsid w:val="00ED361D"/>
    <w:rsid w:val="00ED36AA"/>
    <w:rsid w:val="00ED36F7"/>
    <w:rsid w:val="00ED370C"/>
    <w:rsid w:val="00ED37B7"/>
    <w:rsid w:val="00ED3843"/>
    <w:rsid w:val="00ED3972"/>
    <w:rsid w:val="00ED3A83"/>
    <w:rsid w:val="00ED3A85"/>
    <w:rsid w:val="00ED3AD1"/>
    <w:rsid w:val="00ED3BFC"/>
    <w:rsid w:val="00ED3C6D"/>
    <w:rsid w:val="00ED3D3B"/>
    <w:rsid w:val="00ED3D7E"/>
    <w:rsid w:val="00ED3EBB"/>
    <w:rsid w:val="00ED3F1D"/>
    <w:rsid w:val="00ED3F73"/>
    <w:rsid w:val="00ED3FF6"/>
    <w:rsid w:val="00ED412F"/>
    <w:rsid w:val="00ED4261"/>
    <w:rsid w:val="00ED4277"/>
    <w:rsid w:val="00ED42C0"/>
    <w:rsid w:val="00ED430F"/>
    <w:rsid w:val="00ED431C"/>
    <w:rsid w:val="00ED434B"/>
    <w:rsid w:val="00ED4584"/>
    <w:rsid w:val="00ED45C4"/>
    <w:rsid w:val="00ED4723"/>
    <w:rsid w:val="00ED4769"/>
    <w:rsid w:val="00ED47A2"/>
    <w:rsid w:val="00ED47A4"/>
    <w:rsid w:val="00ED47CA"/>
    <w:rsid w:val="00ED491C"/>
    <w:rsid w:val="00ED494F"/>
    <w:rsid w:val="00ED4A12"/>
    <w:rsid w:val="00ED4B4D"/>
    <w:rsid w:val="00ED4BBB"/>
    <w:rsid w:val="00ED4D04"/>
    <w:rsid w:val="00ED4D48"/>
    <w:rsid w:val="00ED4DBF"/>
    <w:rsid w:val="00ED4E47"/>
    <w:rsid w:val="00ED4F6F"/>
    <w:rsid w:val="00ED4F88"/>
    <w:rsid w:val="00ED50A6"/>
    <w:rsid w:val="00ED5110"/>
    <w:rsid w:val="00ED5465"/>
    <w:rsid w:val="00ED5482"/>
    <w:rsid w:val="00ED54A0"/>
    <w:rsid w:val="00ED55AA"/>
    <w:rsid w:val="00ED56F9"/>
    <w:rsid w:val="00ED576F"/>
    <w:rsid w:val="00ED5A22"/>
    <w:rsid w:val="00ED5C1E"/>
    <w:rsid w:val="00ED5DB2"/>
    <w:rsid w:val="00ED5E32"/>
    <w:rsid w:val="00ED5FF1"/>
    <w:rsid w:val="00ED6047"/>
    <w:rsid w:val="00ED6083"/>
    <w:rsid w:val="00ED60DA"/>
    <w:rsid w:val="00ED6108"/>
    <w:rsid w:val="00ED620B"/>
    <w:rsid w:val="00ED6348"/>
    <w:rsid w:val="00ED634B"/>
    <w:rsid w:val="00ED6356"/>
    <w:rsid w:val="00ED6445"/>
    <w:rsid w:val="00ED652F"/>
    <w:rsid w:val="00ED6606"/>
    <w:rsid w:val="00ED6643"/>
    <w:rsid w:val="00ED67C0"/>
    <w:rsid w:val="00ED6889"/>
    <w:rsid w:val="00ED69FD"/>
    <w:rsid w:val="00ED6B76"/>
    <w:rsid w:val="00ED6BB3"/>
    <w:rsid w:val="00ED6C04"/>
    <w:rsid w:val="00ED6D75"/>
    <w:rsid w:val="00ED6DEC"/>
    <w:rsid w:val="00ED6E5C"/>
    <w:rsid w:val="00ED6F31"/>
    <w:rsid w:val="00ED709F"/>
    <w:rsid w:val="00ED7208"/>
    <w:rsid w:val="00ED7218"/>
    <w:rsid w:val="00ED736B"/>
    <w:rsid w:val="00ED7399"/>
    <w:rsid w:val="00ED758D"/>
    <w:rsid w:val="00ED7613"/>
    <w:rsid w:val="00ED7640"/>
    <w:rsid w:val="00ED784E"/>
    <w:rsid w:val="00ED7865"/>
    <w:rsid w:val="00ED7871"/>
    <w:rsid w:val="00ED78C2"/>
    <w:rsid w:val="00ED78E6"/>
    <w:rsid w:val="00ED79D8"/>
    <w:rsid w:val="00ED7A5D"/>
    <w:rsid w:val="00ED7B49"/>
    <w:rsid w:val="00ED7BC1"/>
    <w:rsid w:val="00ED7CB4"/>
    <w:rsid w:val="00ED7CCB"/>
    <w:rsid w:val="00EE0002"/>
    <w:rsid w:val="00EE017F"/>
    <w:rsid w:val="00EE0447"/>
    <w:rsid w:val="00EE0493"/>
    <w:rsid w:val="00EE04D9"/>
    <w:rsid w:val="00EE05F2"/>
    <w:rsid w:val="00EE064D"/>
    <w:rsid w:val="00EE0655"/>
    <w:rsid w:val="00EE065E"/>
    <w:rsid w:val="00EE0751"/>
    <w:rsid w:val="00EE07D1"/>
    <w:rsid w:val="00EE083E"/>
    <w:rsid w:val="00EE0949"/>
    <w:rsid w:val="00EE0A3D"/>
    <w:rsid w:val="00EE0A4B"/>
    <w:rsid w:val="00EE0A66"/>
    <w:rsid w:val="00EE0AC9"/>
    <w:rsid w:val="00EE0C3C"/>
    <w:rsid w:val="00EE0D37"/>
    <w:rsid w:val="00EE0FD3"/>
    <w:rsid w:val="00EE1074"/>
    <w:rsid w:val="00EE10DA"/>
    <w:rsid w:val="00EE13D7"/>
    <w:rsid w:val="00EE16D0"/>
    <w:rsid w:val="00EE1767"/>
    <w:rsid w:val="00EE17B1"/>
    <w:rsid w:val="00EE18D1"/>
    <w:rsid w:val="00EE193A"/>
    <w:rsid w:val="00EE1958"/>
    <w:rsid w:val="00EE1A88"/>
    <w:rsid w:val="00EE1AE2"/>
    <w:rsid w:val="00EE1D63"/>
    <w:rsid w:val="00EE1D90"/>
    <w:rsid w:val="00EE21E3"/>
    <w:rsid w:val="00EE21E7"/>
    <w:rsid w:val="00EE245B"/>
    <w:rsid w:val="00EE2466"/>
    <w:rsid w:val="00EE2589"/>
    <w:rsid w:val="00EE261F"/>
    <w:rsid w:val="00EE2714"/>
    <w:rsid w:val="00EE27A7"/>
    <w:rsid w:val="00EE27FB"/>
    <w:rsid w:val="00EE283F"/>
    <w:rsid w:val="00EE29A5"/>
    <w:rsid w:val="00EE2A48"/>
    <w:rsid w:val="00EE2B3B"/>
    <w:rsid w:val="00EE2BA8"/>
    <w:rsid w:val="00EE2DB0"/>
    <w:rsid w:val="00EE2E15"/>
    <w:rsid w:val="00EE30A3"/>
    <w:rsid w:val="00EE314D"/>
    <w:rsid w:val="00EE31BA"/>
    <w:rsid w:val="00EE3219"/>
    <w:rsid w:val="00EE32FC"/>
    <w:rsid w:val="00EE3306"/>
    <w:rsid w:val="00EE3311"/>
    <w:rsid w:val="00EE34D5"/>
    <w:rsid w:val="00EE37F3"/>
    <w:rsid w:val="00EE3824"/>
    <w:rsid w:val="00EE3830"/>
    <w:rsid w:val="00EE386D"/>
    <w:rsid w:val="00EE3C28"/>
    <w:rsid w:val="00EE3C41"/>
    <w:rsid w:val="00EE3C65"/>
    <w:rsid w:val="00EE3E25"/>
    <w:rsid w:val="00EE3E84"/>
    <w:rsid w:val="00EE3EBD"/>
    <w:rsid w:val="00EE3F05"/>
    <w:rsid w:val="00EE3FC9"/>
    <w:rsid w:val="00EE4001"/>
    <w:rsid w:val="00EE4003"/>
    <w:rsid w:val="00EE4033"/>
    <w:rsid w:val="00EE4039"/>
    <w:rsid w:val="00EE4052"/>
    <w:rsid w:val="00EE408D"/>
    <w:rsid w:val="00EE41DC"/>
    <w:rsid w:val="00EE4278"/>
    <w:rsid w:val="00EE4468"/>
    <w:rsid w:val="00EE4513"/>
    <w:rsid w:val="00EE45ED"/>
    <w:rsid w:val="00EE46C8"/>
    <w:rsid w:val="00EE4720"/>
    <w:rsid w:val="00EE4764"/>
    <w:rsid w:val="00EE49E6"/>
    <w:rsid w:val="00EE4B69"/>
    <w:rsid w:val="00EE4BE3"/>
    <w:rsid w:val="00EE4C31"/>
    <w:rsid w:val="00EE4D7F"/>
    <w:rsid w:val="00EE4DEF"/>
    <w:rsid w:val="00EE4E06"/>
    <w:rsid w:val="00EE4E35"/>
    <w:rsid w:val="00EE4FA1"/>
    <w:rsid w:val="00EE5119"/>
    <w:rsid w:val="00EE518A"/>
    <w:rsid w:val="00EE52CB"/>
    <w:rsid w:val="00EE53BF"/>
    <w:rsid w:val="00EE549D"/>
    <w:rsid w:val="00EE57ED"/>
    <w:rsid w:val="00EE5829"/>
    <w:rsid w:val="00EE586B"/>
    <w:rsid w:val="00EE58C0"/>
    <w:rsid w:val="00EE5910"/>
    <w:rsid w:val="00EE599B"/>
    <w:rsid w:val="00EE59C7"/>
    <w:rsid w:val="00EE59EC"/>
    <w:rsid w:val="00EE5A24"/>
    <w:rsid w:val="00EE5A50"/>
    <w:rsid w:val="00EE5F0E"/>
    <w:rsid w:val="00EE5F81"/>
    <w:rsid w:val="00EE605C"/>
    <w:rsid w:val="00EE606D"/>
    <w:rsid w:val="00EE60D2"/>
    <w:rsid w:val="00EE6200"/>
    <w:rsid w:val="00EE63D9"/>
    <w:rsid w:val="00EE6414"/>
    <w:rsid w:val="00EE6420"/>
    <w:rsid w:val="00EE6479"/>
    <w:rsid w:val="00EE653E"/>
    <w:rsid w:val="00EE655C"/>
    <w:rsid w:val="00EE667D"/>
    <w:rsid w:val="00EE667E"/>
    <w:rsid w:val="00EE6709"/>
    <w:rsid w:val="00EE67AA"/>
    <w:rsid w:val="00EE68E5"/>
    <w:rsid w:val="00EE6B0D"/>
    <w:rsid w:val="00EE6CDF"/>
    <w:rsid w:val="00EE6D03"/>
    <w:rsid w:val="00EE6D47"/>
    <w:rsid w:val="00EE6EA1"/>
    <w:rsid w:val="00EE7300"/>
    <w:rsid w:val="00EE74B2"/>
    <w:rsid w:val="00EE74D9"/>
    <w:rsid w:val="00EE75AC"/>
    <w:rsid w:val="00EE75CE"/>
    <w:rsid w:val="00EE75D2"/>
    <w:rsid w:val="00EE77C0"/>
    <w:rsid w:val="00EE7871"/>
    <w:rsid w:val="00EE78AE"/>
    <w:rsid w:val="00EE78E7"/>
    <w:rsid w:val="00EE7CDC"/>
    <w:rsid w:val="00EE7CDD"/>
    <w:rsid w:val="00EE7E29"/>
    <w:rsid w:val="00EF0125"/>
    <w:rsid w:val="00EF0342"/>
    <w:rsid w:val="00EF046F"/>
    <w:rsid w:val="00EF04C2"/>
    <w:rsid w:val="00EF08C2"/>
    <w:rsid w:val="00EF091D"/>
    <w:rsid w:val="00EF0A15"/>
    <w:rsid w:val="00EF0ABC"/>
    <w:rsid w:val="00EF0C0A"/>
    <w:rsid w:val="00EF0C64"/>
    <w:rsid w:val="00EF0D61"/>
    <w:rsid w:val="00EF0EF1"/>
    <w:rsid w:val="00EF0F15"/>
    <w:rsid w:val="00EF0F8D"/>
    <w:rsid w:val="00EF0FB1"/>
    <w:rsid w:val="00EF10EE"/>
    <w:rsid w:val="00EF1169"/>
    <w:rsid w:val="00EF1171"/>
    <w:rsid w:val="00EF11C6"/>
    <w:rsid w:val="00EF12EA"/>
    <w:rsid w:val="00EF1340"/>
    <w:rsid w:val="00EF13CC"/>
    <w:rsid w:val="00EF1631"/>
    <w:rsid w:val="00EF16A0"/>
    <w:rsid w:val="00EF176A"/>
    <w:rsid w:val="00EF17E0"/>
    <w:rsid w:val="00EF19EC"/>
    <w:rsid w:val="00EF1A72"/>
    <w:rsid w:val="00EF1C45"/>
    <w:rsid w:val="00EF1DAA"/>
    <w:rsid w:val="00EF1E51"/>
    <w:rsid w:val="00EF1E5F"/>
    <w:rsid w:val="00EF2091"/>
    <w:rsid w:val="00EF20AC"/>
    <w:rsid w:val="00EF22AD"/>
    <w:rsid w:val="00EF22C1"/>
    <w:rsid w:val="00EF23D3"/>
    <w:rsid w:val="00EF253C"/>
    <w:rsid w:val="00EF2554"/>
    <w:rsid w:val="00EF25FD"/>
    <w:rsid w:val="00EF2601"/>
    <w:rsid w:val="00EF2658"/>
    <w:rsid w:val="00EF26B2"/>
    <w:rsid w:val="00EF26E9"/>
    <w:rsid w:val="00EF26FF"/>
    <w:rsid w:val="00EF2713"/>
    <w:rsid w:val="00EF2870"/>
    <w:rsid w:val="00EF28F7"/>
    <w:rsid w:val="00EF2B7B"/>
    <w:rsid w:val="00EF2B85"/>
    <w:rsid w:val="00EF2D53"/>
    <w:rsid w:val="00EF2DD0"/>
    <w:rsid w:val="00EF2E51"/>
    <w:rsid w:val="00EF307F"/>
    <w:rsid w:val="00EF322F"/>
    <w:rsid w:val="00EF3394"/>
    <w:rsid w:val="00EF35FF"/>
    <w:rsid w:val="00EF3608"/>
    <w:rsid w:val="00EF372B"/>
    <w:rsid w:val="00EF37A1"/>
    <w:rsid w:val="00EF37BA"/>
    <w:rsid w:val="00EF38C5"/>
    <w:rsid w:val="00EF3928"/>
    <w:rsid w:val="00EF39C5"/>
    <w:rsid w:val="00EF3B04"/>
    <w:rsid w:val="00EF3B53"/>
    <w:rsid w:val="00EF3B57"/>
    <w:rsid w:val="00EF3B5E"/>
    <w:rsid w:val="00EF3BC4"/>
    <w:rsid w:val="00EF3C1D"/>
    <w:rsid w:val="00EF3D39"/>
    <w:rsid w:val="00EF3E0E"/>
    <w:rsid w:val="00EF3FAB"/>
    <w:rsid w:val="00EF432F"/>
    <w:rsid w:val="00EF449D"/>
    <w:rsid w:val="00EF4559"/>
    <w:rsid w:val="00EF45B9"/>
    <w:rsid w:val="00EF46B3"/>
    <w:rsid w:val="00EF47BA"/>
    <w:rsid w:val="00EF47C5"/>
    <w:rsid w:val="00EF47F5"/>
    <w:rsid w:val="00EF4829"/>
    <w:rsid w:val="00EF4D60"/>
    <w:rsid w:val="00EF4F14"/>
    <w:rsid w:val="00EF5007"/>
    <w:rsid w:val="00EF5200"/>
    <w:rsid w:val="00EF52B6"/>
    <w:rsid w:val="00EF5310"/>
    <w:rsid w:val="00EF5550"/>
    <w:rsid w:val="00EF56F1"/>
    <w:rsid w:val="00EF57D2"/>
    <w:rsid w:val="00EF5849"/>
    <w:rsid w:val="00EF5866"/>
    <w:rsid w:val="00EF5A5C"/>
    <w:rsid w:val="00EF5B43"/>
    <w:rsid w:val="00EF5CA3"/>
    <w:rsid w:val="00EF5CE2"/>
    <w:rsid w:val="00EF5FC4"/>
    <w:rsid w:val="00EF6138"/>
    <w:rsid w:val="00EF6152"/>
    <w:rsid w:val="00EF6205"/>
    <w:rsid w:val="00EF624F"/>
    <w:rsid w:val="00EF62BA"/>
    <w:rsid w:val="00EF634E"/>
    <w:rsid w:val="00EF63A7"/>
    <w:rsid w:val="00EF63F7"/>
    <w:rsid w:val="00EF6466"/>
    <w:rsid w:val="00EF66EC"/>
    <w:rsid w:val="00EF677C"/>
    <w:rsid w:val="00EF678B"/>
    <w:rsid w:val="00EF67C3"/>
    <w:rsid w:val="00EF68CC"/>
    <w:rsid w:val="00EF68E7"/>
    <w:rsid w:val="00EF6AE3"/>
    <w:rsid w:val="00EF6B1F"/>
    <w:rsid w:val="00EF6E0E"/>
    <w:rsid w:val="00EF6E44"/>
    <w:rsid w:val="00EF6F7C"/>
    <w:rsid w:val="00EF6F8A"/>
    <w:rsid w:val="00EF70A4"/>
    <w:rsid w:val="00EF71C4"/>
    <w:rsid w:val="00EF72B7"/>
    <w:rsid w:val="00EF72F5"/>
    <w:rsid w:val="00EF736F"/>
    <w:rsid w:val="00EF73C2"/>
    <w:rsid w:val="00EF7407"/>
    <w:rsid w:val="00EF74FB"/>
    <w:rsid w:val="00EF758E"/>
    <w:rsid w:val="00EF7902"/>
    <w:rsid w:val="00EF792C"/>
    <w:rsid w:val="00EF79B7"/>
    <w:rsid w:val="00EF7AE8"/>
    <w:rsid w:val="00EF7B06"/>
    <w:rsid w:val="00EF7CB5"/>
    <w:rsid w:val="00EF7DB0"/>
    <w:rsid w:val="00EF7E04"/>
    <w:rsid w:val="00EF7F1D"/>
    <w:rsid w:val="00EF7FA1"/>
    <w:rsid w:val="00F0000F"/>
    <w:rsid w:val="00F0013B"/>
    <w:rsid w:val="00F00292"/>
    <w:rsid w:val="00F0038C"/>
    <w:rsid w:val="00F003EA"/>
    <w:rsid w:val="00F00742"/>
    <w:rsid w:val="00F008D0"/>
    <w:rsid w:val="00F008E7"/>
    <w:rsid w:val="00F00957"/>
    <w:rsid w:val="00F009B4"/>
    <w:rsid w:val="00F009FD"/>
    <w:rsid w:val="00F00A75"/>
    <w:rsid w:val="00F00B32"/>
    <w:rsid w:val="00F00B49"/>
    <w:rsid w:val="00F00B9D"/>
    <w:rsid w:val="00F00BD9"/>
    <w:rsid w:val="00F00D89"/>
    <w:rsid w:val="00F00D97"/>
    <w:rsid w:val="00F00E76"/>
    <w:rsid w:val="00F00F6C"/>
    <w:rsid w:val="00F00FAB"/>
    <w:rsid w:val="00F010A2"/>
    <w:rsid w:val="00F0112E"/>
    <w:rsid w:val="00F0118E"/>
    <w:rsid w:val="00F012FD"/>
    <w:rsid w:val="00F013B9"/>
    <w:rsid w:val="00F01406"/>
    <w:rsid w:val="00F01549"/>
    <w:rsid w:val="00F0173B"/>
    <w:rsid w:val="00F01A31"/>
    <w:rsid w:val="00F01A64"/>
    <w:rsid w:val="00F01C26"/>
    <w:rsid w:val="00F01DC2"/>
    <w:rsid w:val="00F01DDB"/>
    <w:rsid w:val="00F01E8E"/>
    <w:rsid w:val="00F01EA9"/>
    <w:rsid w:val="00F01ED0"/>
    <w:rsid w:val="00F01F8A"/>
    <w:rsid w:val="00F02001"/>
    <w:rsid w:val="00F02021"/>
    <w:rsid w:val="00F0226F"/>
    <w:rsid w:val="00F022E7"/>
    <w:rsid w:val="00F022F9"/>
    <w:rsid w:val="00F023C2"/>
    <w:rsid w:val="00F02484"/>
    <w:rsid w:val="00F0259C"/>
    <w:rsid w:val="00F02686"/>
    <w:rsid w:val="00F02699"/>
    <w:rsid w:val="00F02727"/>
    <w:rsid w:val="00F02A64"/>
    <w:rsid w:val="00F02AC6"/>
    <w:rsid w:val="00F02B1D"/>
    <w:rsid w:val="00F02B7B"/>
    <w:rsid w:val="00F02C33"/>
    <w:rsid w:val="00F02D26"/>
    <w:rsid w:val="00F02D36"/>
    <w:rsid w:val="00F02DC7"/>
    <w:rsid w:val="00F0308B"/>
    <w:rsid w:val="00F032D3"/>
    <w:rsid w:val="00F03390"/>
    <w:rsid w:val="00F034EB"/>
    <w:rsid w:val="00F03507"/>
    <w:rsid w:val="00F0356D"/>
    <w:rsid w:val="00F03579"/>
    <w:rsid w:val="00F03582"/>
    <w:rsid w:val="00F035CA"/>
    <w:rsid w:val="00F03616"/>
    <w:rsid w:val="00F03668"/>
    <w:rsid w:val="00F03802"/>
    <w:rsid w:val="00F03897"/>
    <w:rsid w:val="00F03C4E"/>
    <w:rsid w:val="00F03C6A"/>
    <w:rsid w:val="00F03DD7"/>
    <w:rsid w:val="00F03E75"/>
    <w:rsid w:val="00F03F55"/>
    <w:rsid w:val="00F03F5B"/>
    <w:rsid w:val="00F0419C"/>
    <w:rsid w:val="00F04494"/>
    <w:rsid w:val="00F04668"/>
    <w:rsid w:val="00F046A5"/>
    <w:rsid w:val="00F0480D"/>
    <w:rsid w:val="00F048A1"/>
    <w:rsid w:val="00F048FA"/>
    <w:rsid w:val="00F04EB2"/>
    <w:rsid w:val="00F05084"/>
    <w:rsid w:val="00F052B1"/>
    <w:rsid w:val="00F05396"/>
    <w:rsid w:val="00F05432"/>
    <w:rsid w:val="00F054B3"/>
    <w:rsid w:val="00F05505"/>
    <w:rsid w:val="00F0552D"/>
    <w:rsid w:val="00F05595"/>
    <w:rsid w:val="00F055A1"/>
    <w:rsid w:val="00F055FE"/>
    <w:rsid w:val="00F056BC"/>
    <w:rsid w:val="00F057A1"/>
    <w:rsid w:val="00F057EA"/>
    <w:rsid w:val="00F05825"/>
    <w:rsid w:val="00F058C1"/>
    <w:rsid w:val="00F05926"/>
    <w:rsid w:val="00F0596C"/>
    <w:rsid w:val="00F059B7"/>
    <w:rsid w:val="00F05A15"/>
    <w:rsid w:val="00F05A3E"/>
    <w:rsid w:val="00F05B74"/>
    <w:rsid w:val="00F05B89"/>
    <w:rsid w:val="00F05BDE"/>
    <w:rsid w:val="00F05BF4"/>
    <w:rsid w:val="00F05DC6"/>
    <w:rsid w:val="00F05E88"/>
    <w:rsid w:val="00F05E96"/>
    <w:rsid w:val="00F05F16"/>
    <w:rsid w:val="00F060DD"/>
    <w:rsid w:val="00F0614C"/>
    <w:rsid w:val="00F06240"/>
    <w:rsid w:val="00F06277"/>
    <w:rsid w:val="00F064CD"/>
    <w:rsid w:val="00F0657E"/>
    <w:rsid w:val="00F065F8"/>
    <w:rsid w:val="00F0665A"/>
    <w:rsid w:val="00F06768"/>
    <w:rsid w:val="00F068AC"/>
    <w:rsid w:val="00F069D3"/>
    <w:rsid w:val="00F06A8D"/>
    <w:rsid w:val="00F06B03"/>
    <w:rsid w:val="00F06C0C"/>
    <w:rsid w:val="00F06C29"/>
    <w:rsid w:val="00F06D27"/>
    <w:rsid w:val="00F06E3D"/>
    <w:rsid w:val="00F06E49"/>
    <w:rsid w:val="00F06E91"/>
    <w:rsid w:val="00F06F5F"/>
    <w:rsid w:val="00F0704A"/>
    <w:rsid w:val="00F07099"/>
    <w:rsid w:val="00F07112"/>
    <w:rsid w:val="00F0714C"/>
    <w:rsid w:val="00F071EA"/>
    <w:rsid w:val="00F07200"/>
    <w:rsid w:val="00F07273"/>
    <w:rsid w:val="00F0733C"/>
    <w:rsid w:val="00F073DD"/>
    <w:rsid w:val="00F074E1"/>
    <w:rsid w:val="00F074EF"/>
    <w:rsid w:val="00F074FA"/>
    <w:rsid w:val="00F07620"/>
    <w:rsid w:val="00F07671"/>
    <w:rsid w:val="00F07707"/>
    <w:rsid w:val="00F07772"/>
    <w:rsid w:val="00F07814"/>
    <w:rsid w:val="00F07A25"/>
    <w:rsid w:val="00F07AD1"/>
    <w:rsid w:val="00F07C32"/>
    <w:rsid w:val="00F07CB5"/>
    <w:rsid w:val="00F07CB9"/>
    <w:rsid w:val="00F07CE7"/>
    <w:rsid w:val="00F07DF3"/>
    <w:rsid w:val="00F07E72"/>
    <w:rsid w:val="00F07F37"/>
    <w:rsid w:val="00F1000B"/>
    <w:rsid w:val="00F1012F"/>
    <w:rsid w:val="00F10161"/>
    <w:rsid w:val="00F102FF"/>
    <w:rsid w:val="00F1035C"/>
    <w:rsid w:val="00F10405"/>
    <w:rsid w:val="00F10512"/>
    <w:rsid w:val="00F10623"/>
    <w:rsid w:val="00F10633"/>
    <w:rsid w:val="00F106B2"/>
    <w:rsid w:val="00F108F3"/>
    <w:rsid w:val="00F10992"/>
    <w:rsid w:val="00F10A34"/>
    <w:rsid w:val="00F10A72"/>
    <w:rsid w:val="00F10A90"/>
    <w:rsid w:val="00F10AF0"/>
    <w:rsid w:val="00F10CAB"/>
    <w:rsid w:val="00F10D46"/>
    <w:rsid w:val="00F10D68"/>
    <w:rsid w:val="00F10D95"/>
    <w:rsid w:val="00F10DC8"/>
    <w:rsid w:val="00F10ED8"/>
    <w:rsid w:val="00F10F73"/>
    <w:rsid w:val="00F10FB0"/>
    <w:rsid w:val="00F10FEC"/>
    <w:rsid w:val="00F110C1"/>
    <w:rsid w:val="00F110C8"/>
    <w:rsid w:val="00F1110A"/>
    <w:rsid w:val="00F11227"/>
    <w:rsid w:val="00F11333"/>
    <w:rsid w:val="00F11536"/>
    <w:rsid w:val="00F11561"/>
    <w:rsid w:val="00F1156C"/>
    <w:rsid w:val="00F115C2"/>
    <w:rsid w:val="00F11624"/>
    <w:rsid w:val="00F1165B"/>
    <w:rsid w:val="00F1178F"/>
    <w:rsid w:val="00F11845"/>
    <w:rsid w:val="00F1196B"/>
    <w:rsid w:val="00F119C6"/>
    <w:rsid w:val="00F11A2C"/>
    <w:rsid w:val="00F11BD6"/>
    <w:rsid w:val="00F11D20"/>
    <w:rsid w:val="00F11D46"/>
    <w:rsid w:val="00F11E03"/>
    <w:rsid w:val="00F11E26"/>
    <w:rsid w:val="00F11E95"/>
    <w:rsid w:val="00F11E96"/>
    <w:rsid w:val="00F11EBB"/>
    <w:rsid w:val="00F11F20"/>
    <w:rsid w:val="00F11FA5"/>
    <w:rsid w:val="00F120DC"/>
    <w:rsid w:val="00F1212F"/>
    <w:rsid w:val="00F12190"/>
    <w:rsid w:val="00F12289"/>
    <w:rsid w:val="00F122A2"/>
    <w:rsid w:val="00F12364"/>
    <w:rsid w:val="00F1242D"/>
    <w:rsid w:val="00F1245C"/>
    <w:rsid w:val="00F12662"/>
    <w:rsid w:val="00F1268F"/>
    <w:rsid w:val="00F12721"/>
    <w:rsid w:val="00F1277F"/>
    <w:rsid w:val="00F127B0"/>
    <w:rsid w:val="00F128BB"/>
    <w:rsid w:val="00F12929"/>
    <w:rsid w:val="00F12985"/>
    <w:rsid w:val="00F129C9"/>
    <w:rsid w:val="00F12ACC"/>
    <w:rsid w:val="00F12ADD"/>
    <w:rsid w:val="00F12B60"/>
    <w:rsid w:val="00F12B98"/>
    <w:rsid w:val="00F12DCB"/>
    <w:rsid w:val="00F12EA9"/>
    <w:rsid w:val="00F12F90"/>
    <w:rsid w:val="00F13007"/>
    <w:rsid w:val="00F1300B"/>
    <w:rsid w:val="00F1341B"/>
    <w:rsid w:val="00F1343D"/>
    <w:rsid w:val="00F13519"/>
    <w:rsid w:val="00F13561"/>
    <w:rsid w:val="00F135B0"/>
    <w:rsid w:val="00F1367E"/>
    <w:rsid w:val="00F1372B"/>
    <w:rsid w:val="00F1385F"/>
    <w:rsid w:val="00F138B2"/>
    <w:rsid w:val="00F138BA"/>
    <w:rsid w:val="00F1392D"/>
    <w:rsid w:val="00F13991"/>
    <w:rsid w:val="00F13B0D"/>
    <w:rsid w:val="00F13BB8"/>
    <w:rsid w:val="00F13CC5"/>
    <w:rsid w:val="00F13D85"/>
    <w:rsid w:val="00F13EFC"/>
    <w:rsid w:val="00F14043"/>
    <w:rsid w:val="00F141BF"/>
    <w:rsid w:val="00F1426A"/>
    <w:rsid w:val="00F14370"/>
    <w:rsid w:val="00F1440B"/>
    <w:rsid w:val="00F14456"/>
    <w:rsid w:val="00F145FE"/>
    <w:rsid w:val="00F1463B"/>
    <w:rsid w:val="00F14746"/>
    <w:rsid w:val="00F1490E"/>
    <w:rsid w:val="00F14B79"/>
    <w:rsid w:val="00F14BAE"/>
    <w:rsid w:val="00F1504A"/>
    <w:rsid w:val="00F1516D"/>
    <w:rsid w:val="00F151AA"/>
    <w:rsid w:val="00F151AC"/>
    <w:rsid w:val="00F1543E"/>
    <w:rsid w:val="00F154D1"/>
    <w:rsid w:val="00F1564C"/>
    <w:rsid w:val="00F1567D"/>
    <w:rsid w:val="00F15683"/>
    <w:rsid w:val="00F15744"/>
    <w:rsid w:val="00F15810"/>
    <w:rsid w:val="00F159F2"/>
    <w:rsid w:val="00F159F7"/>
    <w:rsid w:val="00F15A44"/>
    <w:rsid w:val="00F15A97"/>
    <w:rsid w:val="00F15BFC"/>
    <w:rsid w:val="00F15D7D"/>
    <w:rsid w:val="00F15DEB"/>
    <w:rsid w:val="00F15E73"/>
    <w:rsid w:val="00F16118"/>
    <w:rsid w:val="00F161F7"/>
    <w:rsid w:val="00F1651F"/>
    <w:rsid w:val="00F16527"/>
    <w:rsid w:val="00F1657C"/>
    <w:rsid w:val="00F16594"/>
    <w:rsid w:val="00F16620"/>
    <w:rsid w:val="00F16648"/>
    <w:rsid w:val="00F16AEB"/>
    <w:rsid w:val="00F16BC5"/>
    <w:rsid w:val="00F16C03"/>
    <w:rsid w:val="00F16C57"/>
    <w:rsid w:val="00F17028"/>
    <w:rsid w:val="00F1704D"/>
    <w:rsid w:val="00F1706C"/>
    <w:rsid w:val="00F171F0"/>
    <w:rsid w:val="00F172BE"/>
    <w:rsid w:val="00F17465"/>
    <w:rsid w:val="00F17647"/>
    <w:rsid w:val="00F17697"/>
    <w:rsid w:val="00F17768"/>
    <w:rsid w:val="00F177E3"/>
    <w:rsid w:val="00F179A5"/>
    <w:rsid w:val="00F17CB3"/>
    <w:rsid w:val="00F17D8C"/>
    <w:rsid w:val="00F17E4D"/>
    <w:rsid w:val="00F17F3A"/>
    <w:rsid w:val="00F17F6D"/>
    <w:rsid w:val="00F200CC"/>
    <w:rsid w:val="00F200D5"/>
    <w:rsid w:val="00F203E0"/>
    <w:rsid w:val="00F20471"/>
    <w:rsid w:val="00F20566"/>
    <w:rsid w:val="00F206D8"/>
    <w:rsid w:val="00F206E9"/>
    <w:rsid w:val="00F209D9"/>
    <w:rsid w:val="00F209ED"/>
    <w:rsid w:val="00F20ADB"/>
    <w:rsid w:val="00F20B43"/>
    <w:rsid w:val="00F20BE9"/>
    <w:rsid w:val="00F20C8A"/>
    <w:rsid w:val="00F20CD9"/>
    <w:rsid w:val="00F20CE0"/>
    <w:rsid w:val="00F20D3D"/>
    <w:rsid w:val="00F20E58"/>
    <w:rsid w:val="00F20F2B"/>
    <w:rsid w:val="00F2105A"/>
    <w:rsid w:val="00F210C1"/>
    <w:rsid w:val="00F211BD"/>
    <w:rsid w:val="00F211E8"/>
    <w:rsid w:val="00F212A1"/>
    <w:rsid w:val="00F213D3"/>
    <w:rsid w:val="00F21692"/>
    <w:rsid w:val="00F217A8"/>
    <w:rsid w:val="00F217BE"/>
    <w:rsid w:val="00F219B7"/>
    <w:rsid w:val="00F21AC9"/>
    <w:rsid w:val="00F21CC8"/>
    <w:rsid w:val="00F21D02"/>
    <w:rsid w:val="00F21DC8"/>
    <w:rsid w:val="00F21EA7"/>
    <w:rsid w:val="00F22014"/>
    <w:rsid w:val="00F22453"/>
    <w:rsid w:val="00F22460"/>
    <w:rsid w:val="00F225F7"/>
    <w:rsid w:val="00F22608"/>
    <w:rsid w:val="00F22742"/>
    <w:rsid w:val="00F228A9"/>
    <w:rsid w:val="00F22983"/>
    <w:rsid w:val="00F22A4E"/>
    <w:rsid w:val="00F22B30"/>
    <w:rsid w:val="00F22B7D"/>
    <w:rsid w:val="00F22BC5"/>
    <w:rsid w:val="00F22F4E"/>
    <w:rsid w:val="00F231AB"/>
    <w:rsid w:val="00F23285"/>
    <w:rsid w:val="00F23437"/>
    <w:rsid w:val="00F23483"/>
    <w:rsid w:val="00F23539"/>
    <w:rsid w:val="00F235B6"/>
    <w:rsid w:val="00F235EC"/>
    <w:rsid w:val="00F23679"/>
    <w:rsid w:val="00F2367C"/>
    <w:rsid w:val="00F238C0"/>
    <w:rsid w:val="00F23A84"/>
    <w:rsid w:val="00F23B46"/>
    <w:rsid w:val="00F23B97"/>
    <w:rsid w:val="00F23C31"/>
    <w:rsid w:val="00F23C99"/>
    <w:rsid w:val="00F23D7B"/>
    <w:rsid w:val="00F23E11"/>
    <w:rsid w:val="00F23ECD"/>
    <w:rsid w:val="00F23FB5"/>
    <w:rsid w:val="00F23FCD"/>
    <w:rsid w:val="00F24199"/>
    <w:rsid w:val="00F242B6"/>
    <w:rsid w:val="00F2437C"/>
    <w:rsid w:val="00F24380"/>
    <w:rsid w:val="00F24397"/>
    <w:rsid w:val="00F243AC"/>
    <w:rsid w:val="00F2455B"/>
    <w:rsid w:val="00F2458F"/>
    <w:rsid w:val="00F24641"/>
    <w:rsid w:val="00F247A0"/>
    <w:rsid w:val="00F24836"/>
    <w:rsid w:val="00F248FC"/>
    <w:rsid w:val="00F24931"/>
    <w:rsid w:val="00F249F8"/>
    <w:rsid w:val="00F24AC8"/>
    <w:rsid w:val="00F24BCC"/>
    <w:rsid w:val="00F24BDE"/>
    <w:rsid w:val="00F24CA3"/>
    <w:rsid w:val="00F24CBD"/>
    <w:rsid w:val="00F24CDE"/>
    <w:rsid w:val="00F24D6E"/>
    <w:rsid w:val="00F24D7A"/>
    <w:rsid w:val="00F24FA4"/>
    <w:rsid w:val="00F24FB1"/>
    <w:rsid w:val="00F250EC"/>
    <w:rsid w:val="00F2516A"/>
    <w:rsid w:val="00F25171"/>
    <w:rsid w:val="00F251C1"/>
    <w:rsid w:val="00F2531D"/>
    <w:rsid w:val="00F25330"/>
    <w:rsid w:val="00F254DA"/>
    <w:rsid w:val="00F25545"/>
    <w:rsid w:val="00F2564E"/>
    <w:rsid w:val="00F2579D"/>
    <w:rsid w:val="00F25A3A"/>
    <w:rsid w:val="00F25A9C"/>
    <w:rsid w:val="00F25CA0"/>
    <w:rsid w:val="00F25DE7"/>
    <w:rsid w:val="00F25FA1"/>
    <w:rsid w:val="00F261C9"/>
    <w:rsid w:val="00F26234"/>
    <w:rsid w:val="00F262C9"/>
    <w:rsid w:val="00F26365"/>
    <w:rsid w:val="00F263CB"/>
    <w:rsid w:val="00F263D7"/>
    <w:rsid w:val="00F26418"/>
    <w:rsid w:val="00F26529"/>
    <w:rsid w:val="00F265E3"/>
    <w:rsid w:val="00F26771"/>
    <w:rsid w:val="00F2679D"/>
    <w:rsid w:val="00F26902"/>
    <w:rsid w:val="00F269AC"/>
    <w:rsid w:val="00F26AED"/>
    <w:rsid w:val="00F26B2F"/>
    <w:rsid w:val="00F26E10"/>
    <w:rsid w:val="00F26EFA"/>
    <w:rsid w:val="00F26F31"/>
    <w:rsid w:val="00F270C6"/>
    <w:rsid w:val="00F27434"/>
    <w:rsid w:val="00F27596"/>
    <w:rsid w:val="00F27918"/>
    <w:rsid w:val="00F279C5"/>
    <w:rsid w:val="00F27A02"/>
    <w:rsid w:val="00F27B58"/>
    <w:rsid w:val="00F27CDD"/>
    <w:rsid w:val="00F27D53"/>
    <w:rsid w:val="00F27E3C"/>
    <w:rsid w:val="00F27E4B"/>
    <w:rsid w:val="00F301EB"/>
    <w:rsid w:val="00F302AF"/>
    <w:rsid w:val="00F3031B"/>
    <w:rsid w:val="00F30336"/>
    <w:rsid w:val="00F303B7"/>
    <w:rsid w:val="00F30465"/>
    <w:rsid w:val="00F304D7"/>
    <w:rsid w:val="00F304ED"/>
    <w:rsid w:val="00F3065B"/>
    <w:rsid w:val="00F3066A"/>
    <w:rsid w:val="00F306BB"/>
    <w:rsid w:val="00F307E7"/>
    <w:rsid w:val="00F3080E"/>
    <w:rsid w:val="00F308C8"/>
    <w:rsid w:val="00F308F7"/>
    <w:rsid w:val="00F309B5"/>
    <w:rsid w:val="00F30A18"/>
    <w:rsid w:val="00F30BF0"/>
    <w:rsid w:val="00F30DC3"/>
    <w:rsid w:val="00F30F40"/>
    <w:rsid w:val="00F30F89"/>
    <w:rsid w:val="00F31032"/>
    <w:rsid w:val="00F3120F"/>
    <w:rsid w:val="00F3126F"/>
    <w:rsid w:val="00F31436"/>
    <w:rsid w:val="00F314FD"/>
    <w:rsid w:val="00F3170C"/>
    <w:rsid w:val="00F3174B"/>
    <w:rsid w:val="00F31798"/>
    <w:rsid w:val="00F317CF"/>
    <w:rsid w:val="00F31A8F"/>
    <w:rsid w:val="00F31BC7"/>
    <w:rsid w:val="00F31BED"/>
    <w:rsid w:val="00F31C56"/>
    <w:rsid w:val="00F31ED5"/>
    <w:rsid w:val="00F3205B"/>
    <w:rsid w:val="00F32119"/>
    <w:rsid w:val="00F32189"/>
    <w:rsid w:val="00F3218B"/>
    <w:rsid w:val="00F32424"/>
    <w:rsid w:val="00F3244F"/>
    <w:rsid w:val="00F3245E"/>
    <w:rsid w:val="00F32696"/>
    <w:rsid w:val="00F326B5"/>
    <w:rsid w:val="00F327C4"/>
    <w:rsid w:val="00F32876"/>
    <w:rsid w:val="00F32958"/>
    <w:rsid w:val="00F329B7"/>
    <w:rsid w:val="00F32A02"/>
    <w:rsid w:val="00F32B4D"/>
    <w:rsid w:val="00F32BAA"/>
    <w:rsid w:val="00F32BB8"/>
    <w:rsid w:val="00F32CA4"/>
    <w:rsid w:val="00F32D9E"/>
    <w:rsid w:val="00F32DAB"/>
    <w:rsid w:val="00F32E17"/>
    <w:rsid w:val="00F331A2"/>
    <w:rsid w:val="00F33237"/>
    <w:rsid w:val="00F3323C"/>
    <w:rsid w:val="00F3326A"/>
    <w:rsid w:val="00F332CA"/>
    <w:rsid w:val="00F33575"/>
    <w:rsid w:val="00F337DD"/>
    <w:rsid w:val="00F33910"/>
    <w:rsid w:val="00F33932"/>
    <w:rsid w:val="00F33983"/>
    <w:rsid w:val="00F33A3E"/>
    <w:rsid w:val="00F33AA1"/>
    <w:rsid w:val="00F33DFD"/>
    <w:rsid w:val="00F33F9E"/>
    <w:rsid w:val="00F3414E"/>
    <w:rsid w:val="00F3419D"/>
    <w:rsid w:val="00F34320"/>
    <w:rsid w:val="00F3434D"/>
    <w:rsid w:val="00F343C7"/>
    <w:rsid w:val="00F34403"/>
    <w:rsid w:val="00F3448E"/>
    <w:rsid w:val="00F344DC"/>
    <w:rsid w:val="00F3451D"/>
    <w:rsid w:val="00F34728"/>
    <w:rsid w:val="00F3476D"/>
    <w:rsid w:val="00F34A46"/>
    <w:rsid w:val="00F34A68"/>
    <w:rsid w:val="00F34A75"/>
    <w:rsid w:val="00F34C8F"/>
    <w:rsid w:val="00F34C9C"/>
    <w:rsid w:val="00F34E29"/>
    <w:rsid w:val="00F3536A"/>
    <w:rsid w:val="00F35398"/>
    <w:rsid w:val="00F354B8"/>
    <w:rsid w:val="00F35698"/>
    <w:rsid w:val="00F3595C"/>
    <w:rsid w:val="00F35A3A"/>
    <w:rsid w:val="00F35A45"/>
    <w:rsid w:val="00F35AC6"/>
    <w:rsid w:val="00F35B09"/>
    <w:rsid w:val="00F35BAB"/>
    <w:rsid w:val="00F35F63"/>
    <w:rsid w:val="00F36155"/>
    <w:rsid w:val="00F362FA"/>
    <w:rsid w:val="00F3635A"/>
    <w:rsid w:val="00F363B4"/>
    <w:rsid w:val="00F36449"/>
    <w:rsid w:val="00F366AF"/>
    <w:rsid w:val="00F36726"/>
    <w:rsid w:val="00F3675C"/>
    <w:rsid w:val="00F3677A"/>
    <w:rsid w:val="00F3692E"/>
    <w:rsid w:val="00F3699B"/>
    <w:rsid w:val="00F369A4"/>
    <w:rsid w:val="00F36AB7"/>
    <w:rsid w:val="00F36C31"/>
    <w:rsid w:val="00F3706A"/>
    <w:rsid w:val="00F370E4"/>
    <w:rsid w:val="00F3711A"/>
    <w:rsid w:val="00F3718A"/>
    <w:rsid w:val="00F371CD"/>
    <w:rsid w:val="00F37268"/>
    <w:rsid w:val="00F37277"/>
    <w:rsid w:val="00F37282"/>
    <w:rsid w:val="00F372F3"/>
    <w:rsid w:val="00F374B1"/>
    <w:rsid w:val="00F37711"/>
    <w:rsid w:val="00F37798"/>
    <w:rsid w:val="00F377A1"/>
    <w:rsid w:val="00F3780E"/>
    <w:rsid w:val="00F37876"/>
    <w:rsid w:val="00F37A0F"/>
    <w:rsid w:val="00F37A2A"/>
    <w:rsid w:val="00F37AE9"/>
    <w:rsid w:val="00F37AEF"/>
    <w:rsid w:val="00F37B6F"/>
    <w:rsid w:val="00F37D43"/>
    <w:rsid w:val="00F37DD9"/>
    <w:rsid w:val="00F37E6B"/>
    <w:rsid w:val="00F37F92"/>
    <w:rsid w:val="00F37FC5"/>
    <w:rsid w:val="00F4000E"/>
    <w:rsid w:val="00F4008C"/>
    <w:rsid w:val="00F40141"/>
    <w:rsid w:val="00F401A2"/>
    <w:rsid w:val="00F40205"/>
    <w:rsid w:val="00F40245"/>
    <w:rsid w:val="00F403F9"/>
    <w:rsid w:val="00F4049C"/>
    <w:rsid w:val="00F405CD"/>
    <w:rsid w:val="00F405F9"/>
    <w:rsid w:val="00F406DA"/>
    <w:rsid w:val="00F406DB"/>
    <w:rsid w:val="00F4077A"/>
    <w:rsid w:val="00F40793"/>
    <w:rsid w:val="00F40A7E"/>
    <w:rsid w:val="00F40A91"/>
    <w:rsid w:val="00F40C12"/>
    <w:rsid w:val="00F40C33"/>
    <w:rsid w:val="00F40E9C"/>
    <w:rsid w:val="00F40EF6"/>
    <w:rsid w:val="00F40F04"/>
    <w:rsid w:val="00F40FDA"/>
    <w:rsid w:val="00F40FF0"/>
    <w:rsid w:val="00F4117C"/>
    <w:rsid w:val="00F411D8"/>
    <w:rsid w:val="00F41300"/>
    <w:rsid w:val="00F414B8"/>
    <w:rsid w:val="00F414F8"/>
    <w:rsid w:val="00F4181B"/>
    <w:rsid w:val="00F41861"/>
    <w:rsid w:val="00F41A5C"/>
    <w:rsid w:val="00F41A65"/>
    <w:rsid w:val="00F41F04"/>
    <w:rsid w:val="00F41FB5"/>
    <w:rsid w:val="00F420C0"/>
    <w:rsid w:val="00F42272"/>
    <w:rsid w:val="00F42587"/>
    <w:rsid w:val="00F425B7"/>
    <w:rsid w:val="00F42669"/>
    <w:rsid w:val="00F4267A"/>
    <w:rsid w:val="00F42706"/>
    <w:rsid w:val="00F4273F"/>
    <w:rsid w:val="00F4284E"/>
    <w:rsid w:val="00F42869"/>
    <w:rsid w:val="00F428B1"/>
    <w:rsid w:val="00F42C9A"/>
    <w:rsid w:val="00F42F42"/>
    <w:rsid w:val="00F4300F"/>
    <w:rsid w:val="00F43122"/>
    <w:rsid w:val="00F4327E"/>
    <w:rsid w:val="00F43307"/>
    <w:rsid w:val="00F43432"/>
    <w:rsid w:val="00F43553"/>
    <w:rsid w:val="00F43730"/>
    <w:rsid w:val="00F43956"/>
    <w:rsid w:val="00F439DA"/>
    <w:rsid w:val="00F43A28"/>
    <w:rsid w:val="00F43A6D"/>
    <w:rsid w:val="00F43B98"/>
    <w:rsid w:val="00F43CC1"/>
    <w:rsid w:val="00F43E95"/>
    <w:rsid w:val="00F43EB1"/>
    <w:rsid w:val="00F43F6E"/>
    <w:rsid w:val="00F4407A"/>
    <w:rsid w:val="00F44191"/>
    <w:rsid w:val="00F44321"/>
    <w:rsid w:val="00F443F5"/>
    <w:rsid w:val="00F44455"/>
    <w:rsid w:val="00F444C4"/>
    <w:rsid w:val="00F44503"/>
    <w:rsid w:val="00F44657"/>
    <w:rsid w:val="00F44CBA"/>
    <w:rsid w:val="00F44D59"/>
    <w:rsid w:val="00F44F78"/>
    <w:rsid w:val="00F45283"/>
    <w:rsid w:val="00F45352"/>
    <w:rsid w:val="00F4536B"/>
    <w:rsid w:val="00F455E8"/>
    <w:rsid w:val="00F45839"/>
    <w:rsid w:val="00F458D5"/>
    <w:rsid w:val="00F45902"/>
    <w:rsid w:val="00F45921"/>
    <w:rsid w:val="00F459BF"/>
    <w:rsid w:val="00F45A3A"/>
    <w:rsid w:val="00F45DE1"/>
    <w:rsid w:val="00F45EF1"/>
    <w:rsid w:val="00F4643D"/>
    <w:rsid w:val="00F4645E"/>
    <w:rsid w:val="00F46552"/>
    <w:rsid w:val="00F46587"/>
    <w:rsid w:val="00F465B6"/>
    <w:rsid w:val="00F46610"/>
    <w:rsid w:val="00F4668E"/>
    <w:rsid w:val="00F467E0"/>
    <w:rsid w:val="00F46916"/>
    <w:rsid w:val="00F46978"/>
    <w:rsid w:val="00F469D7"/>
    <w:rsid w:val="00F46A98"/>
    <w:rsid w:val="00F46B50"/>
    <w:rsid w:val="00F46BCD"/>
    <w:rsid w:val="00F46C22"/>
    <w:rsid w:val="00F46D05"/>
    <w:rsid w:val="00F46E9D"/>
    <w:rsid w:val="00F47028"/>
    <w:rsid w:val="00F47042"/>
    <w:rsid w:val="00F470E0"/>
    <w:rsid w:val="00F47211"/>
    <w:rsid w:val="00F47268"/>
    <w:rsid w:val="00F472D5"/>
    <w:rsid w:val="00F472FA"/>
    <w:rsid w:val="00F474A7"/>
    <w:rsid w:val="00F474CC"/>
    <w:rsid w:val="00F4750D"/>
    <w:rsid w:val="00F47571"/>
    <w:rsid w:val="00F475AD"/>
    <w:rsid w:val="00F47A6A"/>
    <w:rsid w:val="00F47A6D"/>
    <w:rsid w:val="00F47AB7"/>
    <w:rsid w:val="00F47BAC"/>
    <w:rsid w:val="00F47DED"/>
    <w:rsid w:val="00F47F69"/>
    <w:rsid w:val="00F47F6C"/>
    <w:rsid w:val="00F50018"/>
    <w:rsid w:val="00F5001D"/>
    <w:rsid w:val="00F5007B"/>
    <w:rsid w:val="00F50126"/>
    <w:rsid w:val="00F50129"/>
    <w:rsid w:val="00F50259"/>
    <w:rsid w:val="00F50287"/>
    <w:rsid w:val="00F50371"/>
    <w:rsid w:val="00F50575"/>
    <w:rsid w:val="00F50696"/>
    <w:rsid w:val="00F506EB"/>
    <w:rsid w:val="00F50711"/>
    <w:rsid w:val="00F50751"/>
    <w:rsid w:val="00F50769"/>
    <w:rsid w:val="00F50AEA"/>
    <w:rsid w:val="00F50B27"/>
    <w:rsid w:val="00F50B54"/>
    <w:rsid w:val="00F50CA3"/>
    <w:rsid w:val="00F50CDE"/>
    <w:rsid w:val="00F50DA2"/>
    <w:rsid w:val="00F50E8F"/>
    <w:rsid w:val="00F50EF5"/>
    <w:rsid w:val="00F510AA"/>
    <w:rsid w:val="00F513D2"/>
    <w:rsid w:val="00F5145E"/>
    <w:rsid w:val="00F51485"/>
    <w:rsid w:val="00F5148A"/>
    <w:rsid w:val="00F5155D"/>
    <w:rsid w:val="00F515E3"/>
    <w:rsid w:val="00F51656"/>
    <w:rsid w:val="00F5165C"/>
    <w:rsid w:val="00F516EE"/>
    <w:rsid w:val="00F51B60"/>
    <w:rsid w:val="00F51D55"/>
    <w:rsid w:val="00F51D82"/>
    <w:rsid w:val="00F51E8B"/>
    <w:rsid w:val="00F51FAC"/>
    <w:rsid w:val="00F51FD7"/>
    <w:rsid w:val="00F52092"/>
    <w:rsid w:val="00F5213F"/>
    <w:rsid w:val="00F52289"/>
    <w:rsid w:val="00F52325"/>
    <w:rsid w:val="00F52528"/>
    <w:rsid w:val="00F526CC"/>
    <w:rsid w:val="00F527C8"/>
    <w:rsid w:val="00F5288C"/>
    <w:rsid w:val="00F52940"/>
    <w:rsid w:val="00F52A20"/>
    <w:rsid w:val="00F52AF8"/>
    <w:rsid w:val="00F52C5E"/>
    <w:rsid w:val="00F52C60"/>
    <w:rsid w:val="00F52C68"/>
    <w:rsid w:val="00F52D9C"/>
    <w:rsid w:val="00F52E3F"/>
    <w:rsid w:val="00F52E50"/>
    <w:rsid w:val="00F52E6B"/>
    <w:rsid w:val="00F52EA0"/>
    <w:rsid w:val="00F52F0D"/>
    <w:rsid w:val="00F52FD5"/>
    <w:rsid w:val="00F530A5"/>
    <w:rsid w:val="00F530FF"/>
    <w:rsid w:val="00F53180"/>
    <w:rsid w:val="00F531C3"/>
    <w:rsid w:val="00F532AB"/>
    <w:rsid w:val="00F53307"/>
    <w:rsid w:val="00F5338D"/>
    <w:rsid w:val="00F535E8"/>
    <w:rsid w:val="00F53622"/>
    <w:rsid w:val="00F5373D"/>
    <w:rsid w:val="00F538FB"/>
    <w:rsid w:val="00F539EC"/>
    <w:rsid w:val="00F539F5"/>
    <w:rsid w:val="00F53C15"/>
    <w:rsid w:val="00F53D62"/>
    <w:rsid w:val="00F53DDA"/>
    <w:rsid w:val="00F53EE7"/>
    <w:rsid w:val="00F53F1E"/>
    <w:rsid w:val="00F53FEA"/>
    <w:rsid w:val="00F540C7"/>
    <w:rsid w:val="00F5415A"/>
    <w:rsid w:val="00F541D9"/>
    <w:rsid w:val="00F542A1"/>
    <w:rsid w:val="00F54327"/>
    <w:rsid w:val="00F54389"/>
    <w:rsid w:val="00F543C4"/>
    <w:rsid w:val="00F544BE"/>
    <w:rsid w:val="00F5451C"/>
    <w:rsid w:val="00F5465A"/>
    <w:rsid w:val="00F54676"/>
    <w:rsid w:val="00F54686"/>
    <w:rsid w:val="00F548C0"/>
    <w:rsid w:val="00F548FC"/>
    <w:rsid w:val="00F54928"/>
    <w:rsid w:val="00F549E3"/>
    <w:rsid w:val="00F54A02"/>
    <w:rsid w:val="00F54ADA"/>
    <w:rsid w:val="00F54C1F"/>
    <w:rsid w:val="00F54C2C"/>
    <w:rsid w:val="00F54E93"/>
    <w:rsid w:val="00F5502B"/>
    <w:rsid w:val="00F55088"/>
    <w:rsid w:val="00F552D4"/>
    <w:rsid w:val="00F552E0"/>
    <w:rsid w:val="00F554AE"/>
    <w:rsid w:val="00F554D4"/>
    <w:rsid w:val="00F555B8"/>
    <w:rsid w:val="00F55690"/>
    <w:rsid w:val="00F55812"/>
    <w:rsid w:val="00F55876"/>
    <w:rsid w:val="00F5591E"/>
    <w:rsid w:val="00F55B7D"/>
    <w:rsid w:val="00F55D13"/>
    <w:rsid w:val="00F55D3E"/>
    <w:rsid w:val="00F55E06"/>
    <w:rsid w:val="00F55E0E"/>
    <w:rsid w:val="00F55E75"/>
    <w:rsid w:val="00F56136"/>
    <w:rsid w:val="00F5614B"/>
    <w:rsid w:val="00F561F7"/>
    <w:rsid w:val="00F5625D"/>
    <w:rsid w:val="00F56285"/>
    <w:rsid w:val="00F56288"/>
    <w:rsid w:val="00F563B4"/>
    <w:rsid w:val="00F564BC"/>
    <w:rsid w:val="00F565A0"/>
    <w:rsid w:val="00F566B2"/>
    <w:rsid w:val="00F56783"/>
    <w:rsid w:val="00F567FE"/>
    <w:rsid w:val="00F56936"/>
    <w:rsid w:val="00F56A58"/>
    <w:rsid w:val="00F56BA5"/>
    <w:rsid w:val="00F56BEA"/>
    <w:rsid w:val="00F56D82"/>
    <w:rsid w:val="00F56DD3"/>
    <w:rsid w:val="00F5702C"/>
    <w:rsid w:val="00F5704A"/>
    <w:rsid w:val="00F57267"/>
    <w:rsid w:val="00F5727A"/>
    <w:rsid w:val="00F572E1"/>
    <w:rsid w:val="00F573DB"/>
    <w:rsid w:val="00F573F6"/>
    <w:rsid w:val="00F574F0"/>
    <w:rsid w:val="00F57523"/>
    <w:rsid w:val="00F5758E"/>
    <w:rsid w:val="00F57688"/>
    <w:rsid w:val="00F5777F"/>
    <w:rsid w:val="00F57864"/>
    <w:rsid w:val="00F57954"/>
    <w:rsid w:val="00F57BA7"/>
    <w:rsid w:val="00F57D0F"/>
    <w:rsid w:val="00F57D2A"/>
    <w:rsid w:val="00F57D38"/>
    <w:rsid w:val="00F57E94"/>
    <w:rsid w:val="00F57EBC"/>
    <w:rsid w:val="00F57EC2"/>
    <w:rsid w:val="00F57EF2"/>
    <w:rsid w:val="00F600CA"/>
    <w:rsid w:val="00F60144"/>
    <w:rsid w:val="00F602C2"/>
    <w:rsid w:val="00F6031E"/>
    <w:rsid w:val="00F60570"/>
    <w:rsid w:val="00F60575"/>
    <w:rsid w:val="00F60827"/>
    <w:rsid w:val="00F6082C"/>
    <w:rsid w:val="00F6083B"/>
    <w:rsid w:val="00F609A7"/>
    <w:rsid w:val="00F60AAE"/>
    <w:rsid w:val="00F60BD5"/>
    <w:rsid w:val="00F60C89"/>
    <w:rsid w:val="00F60D2F"/>
    <w:rsid w:val="00F60D53"/>
    <w:rsid w:val="00F60D68"/>
    <w:rsid w:val="00F60DDE"/>
    <w:rsid w:val="00F60DEE"/>
    <w:rsid w:val="00F60E53"/>
    <w:rsid w:val="00F60F24"/>
    <w:rsid w:val="00F60FC1"/>
    <w:rsid w:val="00F610E9"/>
    <w:rsid w:val="00F61331"/>
    <w:rsid w:val="00F61396"/>
    <w:rsid w:val="00F6141C"/>
    <w:rsid w:val="00F61637"/>
    <w:rsid w:val="00F6163B"/>
    <w:rsid w:val="00F616E7"/>
    <w:rsid w:val="00F61761"/>
    <w:rsid w:val="00F6192D"/>
    <w:rsid w:val="00F61937"/>
    <w:rsid w:val="00F6194B"/>
    <w:rsid w:val="00F61968"/>
    <w:rsid w:val="00F619B6"/>
    <w:rsid w:val="00F61B31"/>
    <w:rsid w:val="00F61B95"/>
    <w:rsid w:val="00F61BC5"/>
    <w:rsid w:val="00F61D4B"/>
    <w:rsid w:val="00F61D63"/>
    <w:rsid w:val="00F61FD4"/>
    <w:rsid w:val="00F62313"/>
    <w:rsid w:val="00F62642"/>
    <w:rsid w:val="00F626AF"/>
    <w:rsid w:val="00F627E7"/>
    <w:rsid w:val="00F62A91"/>
    <w:rsid w:val="00F62D9A"/>
    <w:rsid w:val="00F62DB0"/>
    <w:rsid w:val="00F62DD2"/>
    <w:rsid w:val="00F62E3E"/>
    <w:rsid w:val="00F62E81"/>
    <w:rsid w:val="00F62F2F"/>
    <w:rsid w:val="00F62F4A"/>
    <w:rsid w:val="00F63459"/>
    <w:rsid w:val="00F63664"/>
    <w:rsid w:val="00F63770"/>
    <w:rsid w:val="00F63811"/>
    <w:rsid w:val="00F6381F"/>
    <w:rsid w:val="00F63993"/>
    <w:rsid w:val="00F639D6"/>
    <w:rsid w:val="00F63A79"/>
    <w:rsid w:val="00F63ADB"/>
    <w:rsid w:val="00F63BC0"/>
    <w:rsid w:val="00F63BEB"/>
    <w:rsid w:val="00F63C55"/>
    <w:rsid w:val="00F63E1A"/>
    <w:rsid w:val="00F63E9F"/>
    <w:rsid w:val="00F64061"/>
    <w:rsid w:val="00F6409C"/>
    <w:rsid w:val="00F640CD"/>
    <w:rsid w:val="00F6414C"/>
    <w:rsid w:val="00F641DB"/>
    <w:rsid w:val="00F6426A"/>
    <w:rsid w:val="00F642AC"/>
    <w:rsid w:val="00F642CB"/>
    <w:rsid w:val="00F64323"/>
    <w:rsid w:val="00F6451A"/>
    <w:rsid w:val="00F64547"/>
    <w:rsid w:val="00F64595"/>
    <w:rsid w:val="00F645A8"/>
    <w:rsid w:val="00F645CC"/>
    <w:rsid w:val="00F6465D"/>
    <w:rsid w:val="00F6465E"/>
    <w:rsid w:val="00F64780"/>
    <w:rsid w:val="00F64800"/>
    <w:rsid w:val="00F648C9"/>
    <w:rsid w:val="00F64A61"/>
    <w:rsid w:val="00F64B63"/>
    <w:rsid w:val="00F64B81"/>
    <w:rsid w:val="00F64BE7"/>
    <w:rsid w:val="00F64CC3"/>
    <w:rsid w:val="00F64D1D"/>
    <w:rsid w:val="00F64D67"/>
    <w:rsid w:val="00F64ECF"/>
    <w:rsid w:val="00F64ED0"/>
    <w:rsid w:val="00F64F80"/>
    <w:rsid w:val="00F65002"/>
    <w:rsid w:val="00F650AD"/>
    <w:rsid w:val="00F6532D"/>
    <w:rsid w:val="00F65420"/>
    <w:rsid w:val="00F65432"/>
    <w:rsid w:val="00F655B9"/>
    <w:rsid w:val="00F655C7"/>
    <w:rsid w:val="00F6570A"/>
    <w:rsid w:val="00F65748"/>
    <w:rsid w:val="00F65752"/>
    <w:rsid w:val="00F6588C"/>
    <w:rsid w:val="00F65C36"/>
    <w:rsid w:val="00F65CD8"/>
    <w:rsid w:val="00F65D3E"/>
    <w:rsid w:val="00F65DCA"/>
    <w:rsid w:val="00F65E04"/>
    <w:rsid w:val="00F65EDF"/>
    <w:rsid w:val="00F660EC"/>
    <w:rsid w:val="00F663F4"/>
    <w:rsid w:val="00F6689A"/>
    <w:rsid w:val="00F66995"/>
    <w:rsid w:val="00F66999"/>
    <w:rsid w:val="00F669F7"/>
    <w:rsid w:val="00F66A4B"/>
    <w:rsid w:val="00F66B57"/>
    <w:rsid w:val="00F66DEA"/>
    <w:rsid w:val="00F66E16"/>
    <w:rsid w:val="00F670F0"/>
    <w:rsid w:val="00F67111"/>
    <w:rsid w:val="00F6717A"/>
    <w:rsid w:val="00F671A4"/>
    <w:rsid w:val="00F671DB"/>
    <w:rsid w:val="00F671F2"/>
    <w:rsid w:val="00F6729D"/>
    <w:rsid w:val="00F672BF"/>
    <w:rsid w:val="00F672C7"/>
    <w:rsid w:val="00F6738E"/>
    <w:rsid w:val="00F675A2"/>
    <w:rsid w:val="00F675BB"/>
    <w:rsid w:val="00F67635"/>
    <w:rsid w:val="00F676B7"/>
    <w:rsid w:val="00F678C9"/>
    <w:rsid w:val="00F678FE"/>
    <w:rsid w:val="00F67900"/>
    <w:rsid w:val="00F6797B"/>
    <w:rsid w:val="00F679F4"/>
    <w:rsid w:val="00F67A13"/>
    <w:rsid w:val="00F67A4E"/>
    <w:rsid w:val="00F67AF3"/>
    <w:rsid w:val="00F67BD5"/>
    <w:rsid w:val="00F67E3F"/>
    <w:rsid w:val="00F67EBB"/>
    <w:rsid w:val="00F67F5F"/>
    <w:rsid w:val="00F70028"/>
    <w:rsid w:val="00F70230"/>
    <w:rsid w:val="00F7024B"/>
    <w:rsid w:val="00F7024F"/>
    <w:rsid w:val="00F7030C"/>
    <w:rsid w:val="00F70317"/>
    <w:rsid w:val="00F70384"/>
    <w:rsid w:val="00F703CD"/>
    <w:rsid w:val="00F703DA"/>
    <w:rsid w:val="00F70404"/>
    <w:rsid w:val="00F704EA"/>
    <w:rsid w:val="00F7055C"/>
    <w:rsid w:val="00F705B4"/>
    <w:rsid w:val="00F70734"/>
    <w:rsid w:val="00F7080A"/>
    <w:rsid w:val="00F7089C"/>
    <w:rsid w:val="00F709EA"/>
    <w:rsid w:val="00F70CAC"/>
    <w:rsid w:val="00F70CB1"/>
    <w:rsid w:val="00F70CB4"/>
    <w:rsid w:val="00F70D30"/>
    <w:rsid w:val="00F70DBA"/>
    <w:rsid w:val="00F70DDF"/>
    <w:rsid w:val="00F70F76"/>
    <w:rsid w:val="00F71149"/>
    <w:rsid w:val="00F71157"/>
    <w:rsid w:val="00F711B5"/>
    <w:rsid w:val="00F7123D"/>
    <w:rsid w:val="00F71258"/>
    <w:rsid w:val="00F7130A"/>
    <w:rsid w:val="00F7136B"/>
    <w:rsid w:val="00F7142E"/>
    <w:rsid w:val="00F714F3"/>
    <w:rsid w:val="00F71632"/>
    <w:rsid w:val="00F71698"/>
    <w:rsid w:val="00F716E3"/>
    <w:rsid w:val="00F71834"/>
    <w:rsid w:val="00F71928"/>
    <w:rsid w:val="00F71939"/>
    <w:rsid w:val="00F71985"/>
    <w:rsid w:val="00F71A64"/>
    <w:rsid w:val="00F71AC8"/>
    <w:rsid w:val="00F71ACB"/>
    <w:rsid w:val="00F71B17"/>
    <w:rsid w:val="00F71C16"/>
    <w:rsid w:val="00F71CAF"/>
    <w:rsid w:val="00F71D34"/>
    <w:rsid w:val="00F71DFF"/>
    <w:rsid w:val="00F71EAF"/>
    <w:rsid w:val="00F71EDE"/>
    <w:rsid w:val="00F71F34"/>
    <w:rsid w:val="00F720A1"/>
    <w:rsid w:val="00F7210E"/>
    <w:rsid w:val="00F7213D"/>
    <w:rsid w:val="00F72344"/>
    <w:rsid w:val="00F7241F"/>
    <w:rsid w:val="00F724C8"/>
    <w:rsid w:val="00F72502"/>
    <w:rsid w:val="00F72506"/>
    <w:rsid w:val="00F72625"/>
    <w:rsid w:val="00F727D1"/>
    <w:rsid w:val="00F729F9"/>
    <w:rsid w:val="00F72AF7"/>
    <w:rsid w:val="00F72C31"/>
    <w:rsid w:val="00F72D0C"/>
    <w:rsid w:val="00F72D98"/>
    <w:rsid w:val="00F72DB6"/>
    <w:rsid w:val="00F72DE2"/>
    <w:rsid w:val="00F72DFE"/>
    <w:rsid w:val="00F72EA8"/>
    <w:rsid w:val="00F72FA9"/>
    <w:rsid w:val="00F73036"/>
    <w:rsid w:val="00F73048"/>
    <w:rsid w:val="00F73406"/>
    <w:rsid w:val="00F73457"/>
    <w:rsid w:val="00F73460"/>
    <w:rsid w:val="00F7346A"/>
    <w:rsid w:val="00F734CE"/>
    <w:rsid w:val="00F735CB"/>
    <w:rsid w:val="00F735DE"/>
    <w:rsid w:val="00F737D0"/>
    <w:rsid w:val="00F7387E"/>
    <w:rsid w:val="00F7395A"/>
    <w:rsid w:val="00F73B8C"/>
    <w:rsid w:val="00F73C8E"/>
    <w:rsid w:val="00F73CB4"/>
    <w:rsid w:val="00F73D4F"/>
    <w:rsid w:val="00F73DA2"/>
    <w:rsid w:val="00F73EE1"/>
    <w:rsid w:val="00F73F47"/>
    <w:rsid w:val="00F7407F"/>
    <w:rsid w:val="00F740B5"/>
    <w:rsid w:val="00F74160"/>
    <w:rsid w:val="00F741F1"/>
    <w:rsid w:val="00F742D5"/>
    <w:rsid w:val="00F74410"/>
    <w:rsid w:val="00F746E8"/>
    <w:rsid w:val="00F74774"/>
    <w:rsid w:val="00F74867"/>
    <w:rsid w:val="00F74A4F"/>
    <w:rsid w:val="00F74A53"/>
    <w:rsid w:val="00F74AB7"/>
    <w:rsid w:val="00F74B1D"/>
    <w:rsid w:val="00F74B4B"/>
    <w:rsid w:val="00F74BC8"/>
    <w:rsid w:val="00F74D3E"/>
    <w:rsid w:val="00F74D79"/>
    <w:rsid w:val="00F75013"/>
    <w:rsid w:val="00F75083"/>
    <w:rsid w:val="00F75195"/>
    <w:rsid w:val="00F751D6"/>
    <w:rsid w:val="00F75316"/>
    <w:rsid w:val="00F75325"/>
    <w:rsid w:val="00F75387"/>
    <w:rsid w:val="00F75396"/>
    <w:rsid w:val="00F7544A"/>
    <w:rsid w:val="00F754BB"/>
    <w:rsid w:val="00F754DF"/>
    <w:rsid w:val="00F7562F"/>
    <w:rsid w:val="00F757A8"/>
    <w:rsid w:val="00F75892"/>
    <w:rsid w:val="00F758C2"/>
    <w:rsid w:val="00F75AA7"/>
    <w:rsid w:val="00F75ADB"/>
    <w:rsid w:val="00F75D2C"/>
    <w:rsid w:val="00F75DCD"/>
    <w:rsid w:val="00F75DF6"/>
    <w:rsid w:val="00F75F56"/>
    <w:rsid w:val="00F75FF3"/>
    <w:rsid w:val="00F76059"/>
    <w:rsid w:val="00F760E4"/>
    <w:rsid w:val="00F762C6"/>
    <w:rsid w:val="00F763B1"/>
    <w:rsid w:val="00F763C5"/>
    <w:rsid w:val="00F763F5"/>
    <w:rsid w:val="00F76400"/>
    <w:rsid w:val="00F764DF"/>
    <w:rsid w:val="00F765BA"/>
    <w:rsid w:val="00F76652"/>
    <w:rsid w:val="00F76696"/>
    <w:rsid w:val="00F766F6"/>
    <w:rsid w:val="00F7683B"/>
    <w:rsid w:val="00F76862"/>
    <w:rsid w:val="00F7690A"/>
    <w:rsid w:val="00F7698E"/>
    <w:rsid w:val="00F76997"/>
    <w:rsid w:val="00F76A2F"/>
    <w:rsid w:val="00F76CDC"/>
    <w:rsid w:val="00F76D11"/>
    <w:rsid w:val="00F76DCA"/>
    <w:rsid w:val="00F76F5B"/>
    <w:rsid w:val="00F77072"/>
    <w:rsid w:val="00F770E9"/>
    <w:rsid w:val="00F771AF"/>
    <w:rsid w:val="00F771E1"/>
    <w:rsid w:val="00F7724B"/>
    <w:rsid w:val="00F772FE"/>
    <w:rsid w:val="00F77376"/>
    <w:rsid w:val="00F773EC"/>
    <w:rsid w:val="00F77450"/>
    <w:rsid w:val="00F775D2"/>
    <w:rsid w:val="00F7761A"/>
    <w:rsid w:val="00F77649"/>
    <w:rsid w:val="00F776C2"/>
    <w:rsid w:val="00F778C8"/>
    <w:rsid w:val="00F779BE"/>
    <w:rsid w:val="00F779F6"/>
    <w:rsid w:val="00F77A40"/>
    <w:rsid w:val="00F77B1E"/>
    <w:rsid w:val="00F77C1B"/>
    <w:rsid w:val="00F77C5F"/>
    <w:rsid w:val="00F77CD4"/>
    <w:rsid w:val="00F77D65"/>
    <w:rsid w:val="00F77DD4"/>
    <w:rsid w:val="00F77E27"/>
    <w:rsid w:val="00F77F78"/>
    <w:rsid w:val="00F77FE3"/>
    <w:rsid w:val="00F80221"/>
    <w:rsid w:val="00F80375"/>
    <w:rsid w:val="00F803AC"/>
    <w:rsid w:val="00F803FA"/>
    <w:rsid w:val="00F803FE"/>
    <w:rsid w:val="00F8052C"/>
    <w:rsid w:val="00F805EB"/>
    <w:rsid w:val="00F806DF"/>
    <w:rsid w:val="00F807A0"/>
    <w:rsid w:val="00F80892"/>
    <w:rsid w:val="00F80901"/>
    <w:rsid w:val="00F80AAF"/>
    <w:rsid w:val="00F80B75"/>
    <w:rsid w:val="00F80BFC"/>
    <w:rsid w:val="00F80D28"/>
    <w:rsid w:val="00F80DAF"/>
    <w:rsid w:val="00F80F0B"/>
    <w:rsid w:val="00F80F95"/>
    <w:rsid w:val="00F80FAD"/>
    <w:rsid w:val="00F80FDC"/>
    <w:rsid w:val="00F81024"/>
    <w:rsid w:val="00F81035"/>
    <w:rsid w:val="00F8106A"/>
    <w:rsid w:val="00F810C5"/>
    <w:rsid w:val="00F81190"/>
    <w:rsid w:val="00F815C3"/>
    <w:rsid w:val="00F81668"/>
    <w:rsid w:val="00F8166F"/>
    <w:rsid w:val="00F816D9"/>
    <w:rsid w:val="00F81756"/>
    <w:rsid w:val="00F818DA"/>
    <w:rsid w:val="00F8195A"/>
    <w:rsid w:val="00F81A5C"/>
    <w:rsid w:val="00F81B2D"/>
    <w:rsid w:val="00F81C08"/>
    <w:rsid w:val="00F81E27"/>
    <w:rsid w:val="00F81EF6"/>
    <w:rsid w:val="00F81F28"/>
    <w:rsid w:val="00F81FD2"/>
    <w:rsid w:val="00F8228C"/>
    <w:rsid w:val="00F822AA"/>
    <w:rsid w:val="00F822BA"/>
    <w:rsid w:val="00F822DD"/>
    <w:rsid w:val="00F824B2"/>
    <w:rsid w:val="00F82693"/>
    <w:rsid w:val="00F826FF"/>
    <w:rsid w:val="00F827D3"/>
    <w:rsid w:val="00F82805"/>
    <w:rsid w:val="00F828E1"/>
    <w:rsid w:val="00F82B39"/>
    <w:rsid w:val="00F82B72"/>
    <w:rsid w:val="00F82CD9"/>
    <w:rsid w:val="00F82CE0"/>
    <w:rsid w:val="00F82D93"/>
    <w:rsid w:val="00F82F35"/>
    <w:rsid w:val="00F82FC6"/>
    <w:rsid w:val="00F83109"/>
    <w:rsid w:val="00F831FD"/>
    <w:rsid w:val="00F83237"/>
    <w:rsid w:val="00F832AD"/>
    <w:rsid w:val="00F83341"/>
    <w:rsid w:val="00F833BF"/>
    <w:rsid w:val="00F83457"/>
    <w:rsid w:val="00F83485"/>
    <w:rsid w:val="00F83575"/>
    <w:rsid w:val="00F83582"/>
    <w:rsid w:val="00F836F5"/>
    <w:rsid w:val="00F83785"/>
    <w:rsid w:val="00F83982"/>
    <w:rsid w:val="00F83AA3"/>
    <w:rsid w:val="00F83AAF"/>
    <w:rsid w:val="00F83F12"/>
    <w:rsid w:val="00F84073"/>
    <w:rsid w:val="00F840B3"/>
    <w:rsid w:val="00F8417F"/>
    <w:rsid w:val="00F84190"/>
    <w:rsid w:val="00F841BC"/>
    <w:rsid w:val="00F841DF"/>
    <w:rsid w:val="00F8434B"/>
    <w:rsid w:val="00F84372"/>
    <w:rsid w:val="00F843E7"/>
    <w:rsid w:val="00F84752"/>
    <w:rsid w:val="00F84792"/>
    <w:rsid w:val="00F84824"/>
    <w:rsid w:val="00F848B5"/>
    <w:rsid w:val="00F848C3"/>
    <w:rsid w:val="00F84996"/>
    <w:rsid w:val="00F84AFB"/>
    <w:rsid w:val="00F84B59"/>
    <w:rsid w:val="00F84CA9"/>
    <w:rsid w:val="00F84D1E"/>
    <w:rsid w:val="00F84EC5"/>
    <w:rsid w:val="00F8500D"/>
    <w:rsid w:val="00F85093"/>
    <w:rsid w:val="00F85320"/>
    <w:rsid w:val="00F85373"/>
    <w:rsid w:val="00F85516"/>
    <w:rsid w:val="00F8565A"/>
    <w:rsid w:val="00F856D5"/>
    <w:rsid w:val="00F85802"/>
    <w:rsid w:val="00F858FB"/>
    <w:rsid w:val="00F85953"/>
    <w:rsid w:val="00F859BC"/>
    <w:rsid w:val="00F85C81"/>
    <w:rsid w:val="00F85DB5"/>
    <w:rsid w:val="00F85DCF"/>
    <w:rsid w:val="00F85FE8"/>
    <w:rsid w:val="00F8609D"/>
    <w:rsid w:val="00F86135"/>
    <w:rsid w:val="00F86159"/>
    <w:rsid w:val="00F86320"/>
    <w:rsid w:val="00F863CE"/>
    <w:rsid w:val="00F8641B"/>
    <w:rsid w:val="00F8647B"/>
    <w:rsid w:val="00F86545"/>
    <w:rsid w:val="00F86548"/>
    <w:rsid w:val="00F866C1"/>
    <w:rsid w:val="00F867E1"/>
    <w:rsid w:val="00F868CF"/>
    <w:rsid w:val="00F8697E"/>
    <w:rsid w:val="00F86AAA"/>
    <w:rsid w:val="00F86BC3"/>
    <w:rsid w:val="00F86CEC"/>
    <w:rsid w:val="00F86D66"/>
    <w:rsid w:val="00F86F15"/>
    <w:rsid w:val="00F86F42"/>
    <w:rsid w:val="00F86FF6"/>
    <w:rsid w:val="00F8703C"/>
    <w:rsid w:val="00F8706E"/>
    <w:rsid w:val="00F870D4"/>
    <w:rsid w:val="00F872E0"/>
    <w:rsid w:val="00F873E0"/>
    <w:rsid w:val="00F873E5"/>
    <w:rsid w:val="00F87618"/>
    <w:rsid w:val="00F8766D"/>
    <w:rsid w:val="00F876AA"/>
    <w:rsid w:val="00F876BC"/>
    <w:rsid w:val="00F876D0"/>
    <w:rsid w:val="00F876D2"/>
    <w:rsid w:val="00F8771A"/>
    <w:rsid w:val="00F8774E"/>
    <w:rsid w:val="00F877CC"/>
    <w:rsid w:val="00F8788F"/>
    <w:rsid w:val="00F87928"/>
    <w:rsid w:val="00F8792C"/>
    <w:rsid w:val="00F87AA9"/>
    <w:rsid w:val="00F87BD4"/>
    <w:rsid w:val="00F87C19"/>
    <w:rsid w:val="00F87CF3"/>
    <w:rsid w:val="00F87E1D"/>
    <w:rsid w:val="00F87F78"/>
    <w:rsid w:val="00F9025D"/>
    <w:rsid w:val="00F90263"/>
    <w:rsid w:val="00F9027D"/>
    <w:rsid w:val="00F90404"/>
    <w:rsid w:val="00F9047F"/>
    <w:rsid w:val="00F904AA"/>
    <w:rsid w:val="00F90596"/>
    <w:rsid w:val="00F9061E"/>
    <w:rsid w:val="00F9065C"/>
    <w:rsid w:val="00F9073F"/>
    <w:rsid w:val="00F9075F"/>
    <w:rsid w:val="00F908D2"/>
    <w:rsid w:val="00F909BB"/>
    <w:rsid w:val="00F90A26"/>
    <w:rsid w:val="00F90AB9"/>
    <w:rsid w:val="00F90BFA"/>
    <w:rsid w:val="00F90C1C"/>
    <w:rsid w:val="00F90DC2"/>
    <w:rsid w:val="00F90E23"/>
    <w:rsid w:val="00F90E7D"/>
    <w:rsid w:val="00F90F49"/>
    <w:rsid w:val="00F90F54"/>
    <w:rsid w:val="00F90FD2"/>
    <w:rsid w:val="00F91068"/>
    <w:rsid w:val="00F91089"/>
    <w:rsid w:val="00F911FF"/>
    <w:rsid w:val="00F9129D"/>
    <w:rsid w:val="00F914D8"/>
    <w:rsid w:val="00F91526"/>
    <w:rsid w:val="00F915AD"/>
    <w:rsid w:val="00F915C9"/>
    <w:rsid w:val="00F91640"/>
    <w:rsid w:val="00F916C7"/>
    <w:rsid w:val="00F917FF"/>
    <w:rsid w:val="00F91A33"/>
    <w:rsid w:val="00F91AD4"/>
    <w:rsid w:val="00F91B42"/>
    <w:rsid w:val="00F91B58"/>
    <w:rsid w:val="00F91B8A"/>
    <w:rsid w:val="00F91C1D"/>
    <w:rsid w:val="00F91CB9"/>
    <w:rsid w:val="00F91D8F"/>
    <w:rsid w:val="00F91FB8"/>
    <w:rsid w:val="00F91FD7"/>
    <w:rsid w:val="00F92139"/>
    <w:rsid w:val="00F921A3"/>
    <w:rsid w:val="00F9231C"/>
    <w:rsid w:val="00F9251D"/>
    <w:rsid w:val="00F92585"/>
    <w:rsid w:val="00F9269D"/>
    <w:rsid w:val="00F926A9"/>
    <w:rsid w:val="00F927AF"/>
    <w:rsid w:val="00F928F7"/>
    <w:rsid w:val="00F92A88"/>
    <w:rsid w:val="00F92B2B"/>
    <w:rsid w:val="00F92B8D"/>
    <w:rsid w:val="00F92CF2"/>
    <w:rsid w:val="00F92D23"/>
    <w:rsid w:val="00F92D68"/>
    <w:rsid w:val="00F92E81"/>
    <w:rsid w:val="00F92EC7"/>
    <w:rsid w:val="00F92F8D"/>
    <w:rsid w:val="00F92FCE"/>
    <w:rsid w:val="00F93014"/>
    <w:rsid w:val="00F93276"/>
    <w:rsid w:val="00F932B1"/>
    <w:rsid w:val="00F9332F"/>
    <w:rsid w:val="00F933B6"/>
    <w:rsid w:val="00F933CB"/>
    <w:rsid w:val="00F93453"/>
    <w:rsid w:val="00F935BB"/>
    <w:rsid w:val="00F9360D"/>
    <w:rsid w:val="00F936D3"/>
    <w:rsid w:val="00F93781"/>
    <w:rsid w:val="00F937CF"/>
    <w:rsid w:val="00F938FA"/>
    <w:rsid w:val="00F93965"/>
    <w:rsid w:val="00F939CB"/>
    <w:rsid w:val="00F93BB5"/>
    <w:rsid w:val="00F93C32"/>
    <w:rsid w:val="00F93E4B"/>
    <w:rsid w:val="00F93F12"/>
    <w:rsid w:val="00F93F65"/>
    <w:rsid w:val="00F93F89"/>
    <w:rsid w:val="00F93FC7"/>
    <w:rsid w:val="00F940B6"/>
    <w:rsid w:val="00F94222"/>
    <w:rsid w:val="00F942D0"/>
    <w:rsid w:val="00F94362"/>
    <w:rsid w:val="00F9440A"/>
    <w:rsid w:val="00F94428"/>
    <w:rsid w:val="00F9449B"/>
    <w:rsid w:val="00F944D6"/>
    <w:rsid w:val="00F944E3"/>
    <w:rsid w:val="00F9450B"/>
    <w:rsid w:val="00F946CC"/>
    <w:rsid w:val="00F947EE"/>
    <w:rsid w:val="00F9489F"/>
    <w:rsid w:val="00F948EC"/>
    <w:rsid w:val="00F9492D"/>
    <w:rsid w:val="00F94991"/>
    <w:rsid w:val="00F949D7"/>
    <w:rsid w:val="00F94CEA"/>
    <w:rsid w:val="00F94DE7"/>
    <w:rsid w:val="00F94E86"/>
    <w:rsid w:val="00F94F21"/>
    <w:rsid w:val="00F94FB0"/>
    <w:rsid w:val="00F95036"/>
    <w:rsid w:val="00F95119"/>
    <w:rsid w:val="00F951FB"/>
    <w:rsid w:val="00F95357"/>
    <w:rsid w:val="00F95391"/>
    <w:rsid w:val="00F95481"/>
    <w:rsid w:val="00F9560B"/>
    <w:rsid w:val="00F9578E"/>
    <w:rsid w:val="00F958C5"/>
    <w:rsid w:val="00F95933"/>
    <w:rsid w:val="00F95ABB"/>
    <w:rsid w:val="00F95AE5"/>
    <w:rsid w:val="00F95B41"/>
    <w:rsid w:val="00F95B98"/>
    <w:rsid w:val="00F95CD5"/>
    <w:rsid w:val="00F95EEB"/>
    <w:rsid w:val="00F96076"/>
    <w:rsid w:val="00F96162"/>
    <w:rsid w:val="00F96257"/>
    <w:rsid w:val="00F962D1"/>
    <w:rsid w:val="00F962D4"/>
    <w:rsid w:val="00F962DC"/>
    <w:rsid w:val="00F963E1"/>
    <w:rsid w:val="00F963F8"/>
    <w:rsid w:val="00F964EF"/>
    <w:rsid w:val="00F96530"/>
    <w:rsid w:val="00F96563"/>
    <w:rsid w:val="00F96BBE"/>
    <w:rsid w:val="00F96BFF"/>
    <w:rsid w:val="00F96C69"/>
    <w:rsid w:val="00F96D25"/>
    <w:rsid w:val="00F96DD7"/>
    <w:rsid w:val="00F96E89"/>
    <w:rsid w:val="00F96F9B"/>
    <w:rsid w:val="00F97043"/>
    <w:rsid w:val="00F97045"/>
    <w:rsid w:val="00F97061"/>
    <w:rsid w:val="00F971DE"/>
    <w:rsid w:val="00F97206"/>
    <w:rsid w:val="00F97263"/>
    <w:rsid w:val="00F973F4"/>
    <w:rsid w:val="00F97424"/>
    <w:rsid w:val="00F97767"/>
    <w:rsid w:val="00F9778C"/>
    <w:rsid w:val="00F977C3"/>
    <w:rsid w:val="00F977E1"/>
    <w:rsid w:val="00F9781C"/>
    <w:rsid w:val="00F97824"/>
    <w:rsid w:val="00F978B8"/>
    <w:rsid w:val="00F978F5"/>
    <w:rsid w:val="00F97A77"/>
    <w:rsid w:val="00F97AFC"/>
    <w:rsid w:val="00F97C06"/>
    <w:rsid w:val="00F97CB1"/>
    <w:rsid w:val="00F97CF4"/>
    <w:rsid w:val="00F97CF9"/>
    <w:rsid w:val="00F97D04"/>
    <w:rsid w:val="00F97D25"/>
    <w:rsid w:val="00F97D67"/>
    <w:rsid w:val="00F97FD3"/>
    <w:rsid w:val="00FA003A"/>
    <w:rsid w:val="00FA0165"/>
    <w:rsid w:val="00FA03E1"/>
    <w:rsid w:val="00FA0555"/>
    <w:rsid w:val="00FA0772"/>
    <w:rsid w:val="00FA07A2"/>
    <w:rsid w:val="00FA0831"/>
    <w:rsid w:val="00FA0834"/>
    <w:rsid w:val="00FA0883"/>
    <w:rsid w:val="00FA08E9"/>
    <w:rsid w:val="00FA0AB7"/>
    <w:rsid w:val="00FA0BAF"/>
    <w:rsid w:val="00FA0E2B"/>
    <w:rsid w:val="00FA0E9E"/>
    <w:rsid w:val="00FA0FC9"/>
    <w:rsid w:val="00FA10BE"/>
    <w:rsid w:val="00FA116D"/>
    <w:rsid w:val="00FA120D"/>
    <w:rsid w:val="00FA1244"/>
    <w:rsid w:val="00FA1528"/>
    <w:rsid w:val="00FA1577"/>
    <w:rsid w:val="00FA1668"/>
    <w:rsid w:val="00FA17BA"/>
    <w:rsid w:val="00FA1982"/>
    <w:rsid w:val="00FA1A99"/>
    <w:rsid w:val="00FA1BDB"/>
    <w:rsid w:val="00FA1C27"/>
    <w:rsid w:val="00FA1C84"/>
    <w:rsid w:val="00FA1CCE"/>
    <w:rsid w:val="00FA1D99"/>
    <w:rsid w:val="00FA1F65"/>
    <w:rsid w:val="00FA2038"/>
    <w:rsid w:val="00FA2136"/>
    <w:rsid w:val="00FA217C"/>
    <w:rsid w:val="00FA2508"/>
    <w:rsid w:val="00FA252E"/>
    <w:rsid w:val="00FA262B"/>
    <w:rsid w:val="00FA26A9"/>
    <w:rsid w:val="00FA26E1"/>
    <w:rsid w:val="00FA2873"/>
    <w:rsid w:val="00FA2886"/>
    <w:rsid w:val="00FA292E"/>
    <w:rsid w:val="00FA295D"/>
    <w:rsid w:val="00FA29B2"/>
    <w:rsid w:val="00FA2A29"/>
    <w:rsid w:val="00FA2A6F"/>
    <w:rsid w:val="00FA2B61"/>
    <w:rsid w:val="00FA2C1B"/>
    <w:rsid w:val="00FA2C7E"/>
    <w:rsid w:val="00FA2D3F"/>
    <w:rsid w:val="00FA2D87"/>
    <w:rsid w:val="00FA2E7E"/>
    <w:rsid w:val="00FA2F2A"/>
    <w:rsid w:val="00FA304A"/>
    <w:rsid w:val="00FA3088"/>
    <w:rsid w:val="00FA31B3"/>
    <w:rsid w:val="00FA3224"/>
    <w:rsid w:val="00FA33F1"/>
    <w:rsid w:val="00FA35A3"/>
    <w:rsid w:val="00FA387F"/>
    <w:rsid w:val="00FA3889"/>
    <w:rsid w:val="00FA389D"/>
    <w:rsid w:val="00FA3967"/>
    <w:rsid w:val="00FA39F7"/>
    <w:rsid w:val="00FA3A68"/>
    <w:rsid w:val="00FA3A9E"/>
    <w:rsid w:val="00FA3BC9"/>
    <w:rsid w:val="00FA3CB7"/>
    <w:rsid w:val="00FA3F30"/>
    <w:rsid w:val="00FA42A8"/>
    <w:rsid w:val="00FA42BB"/>
    <w:rsid w:val="00FA4346"/>
    <w:rsid w:val="00FA43A8"/>
    <w:rsid w:val="00FA43CC"/>
    <w:rsid w:val="00FA43EA"/>
    <w:rsid w:val="00FA4418"/>
    <w:rsid w:val="00FA44AC"/>
    <w:rsid w:val="00FA4646"/>
    <w:rsid w:val="00FA46EB"/>
    <w:rsid w:val="00FA471C"/>
    <w:rsid w:val="00FA497F"/>
    <w:rsid w:val="00FA4B51"/>
    <w:rsid w:val="00FA4C30"/>
    <w:rsid w:val="00FA4D04"/>
    <w:rsid w:val="00FA4E5E"/>
    <w:rsid w:val="00FA4EA3"/>
    <w:rsid w:val="00FA4F52"/>
    <w:rsid w:val="00FA503D"/>
    <w:rsid w:val="00FA5150"/>
    <w:rsid w:val="00FA5363"/>
    <w:rsid w:val="00FA536C"/>
    <w:rsid w:val="00FA5410"/>
    <w:rsid w:val="00FA5494"/>
    <w:rsid w:val="00FA54A5"/>
    <w:rsid w:val="00FA552C"/>
    <w:rsid w:val="00FA5878"/>
    <w:rsid w:val="00FA58C3"/>
    <w:rsid w:val="00FA5AD1"/>
    <w:rsid w:val="00FA5B7F"/>
    <w:rsid w:val="00FA5D8B"/>
    <w:rsid w:val="00FA5DB0"/>
    <w:rsid w:val="00FA5E10"/>
    <w:rsid w:val="00FA5E82"/>
    <w:rsid w:val="00FA5F5B"/>
    <w:rsid w:val="00FA5FD4"/>
    <w:rsid w:val="00FA5FE6"/>
    <w:rsid w:val="00FA6059"/>
    <w:rsid w:val="00FA60F8"/>
    <w:rsid w:val="00FA6359"/>
    <w:rsid w:val="00FA6375"/>
    <w:rsid w:val="00FA6432"/>
    <w:rsid w:val="00FA6611"/>
    <w:rsid w:val="00FA6752"/>
    <w:rsid w:val="00FA6758"/>
    <w:rsid w:val="00FA6829"/>
    <w:rsid w:val="00FA6C22"/>
    <w:rsid w:val="00FA6D37"/>
    <w:rsid w:val="00FA6F2D"/>
    <w:rsid w:val="00FA6F58"/>
    <w:rsid w:val="00FA7335"/>
    <w:rsid w:val="00FA7351"/>
    <w:rsid w:val="00FA7507"/>
    <w:rsid w:val="00FA7683"/>
    <w:rsid w:val="00FA7786"/>
    <w:rsid w:val="00FA7866"/>
    <w:rsid w:val="00FA78B2"/>
    <w:rsid w:val="00FA7934"/>
    <w:rsid w:val="00FA7A2A"/>
    <w:rsid w:val="00FA7AAA"/>
    <w:rsid w:val="00FA7ABD"/>
    <w:rsid w:val="00FA7D84"/>
    <w:rsid w:val="00FA7DD9"/>
    <w:rsid w:val="00FB0086"/>
    <w:rsid w:val="00FB00AA"/>
    <w:rsid w:val="00FB02B4"/>
    <w:rsid w:val="00FB0344"/>
    <w:rsid w:val="00FB0405"/>
    <w:rsid w:val="00FB050E"/>
    <w:rsid w:val="00FB061E"/>
    <w:rsid w:val="00FB0678"/>
    <w:rsid w:val="00FB0858"/>
    <w:rsid w:val="00FB08E3"/>
    <w:rsid w:val="00FB092A"/>
    <w:rsid w:val="00FB0941"/>
    <w:rsid w:val="00FB09A4"/>
    <w:rsid w:val="00FB09E1"/>
    <w:rsid w:val="00FB0A3E"/>
    <w:rsid w:val="00FB0AEC"/>
    <w:rsid w:val="00FB0B33"/>
    <w:rsid w:val="00FB0C0F"/>
    <w:rsid w:val="00FB0D43"/>
    <w:rsid w:val="00FB0D52"/>
    <w:rsid w:val="00FB0DBC"/>
    <w:rsid w:val="00FB0E3F"/>
    <w:rsid w:val="00FB0F99"/>
    <w:rsid w:val="00FB1164"/>
    <w:rsid w:val="00FB12C6"/>
    <w:rsid w:val="00FB12DA"/>
    <w:rsid w:val="00FB13D2"/>
    <w:rsid w:val="00FB1429"/>
    <w:rsid w:val="00FB1500"/>
    <w:rsid w:val="00FB1591"/>
    <w:rsid w:val="00FB1659"/>
    <w:rsid w:val="00FB171F"/>
    <w:rsid w:val="00FB199E"/>
    <w:rsid w:val="00FB19D0"/>
    <w:rsid w:val="00FB19E3"/>
    <w:rsid w:val="00FB1A21"/>
    <w:rsid w:val="00FB1AAB"/>
    <w:rsid w:val="00FB1AB1"/>
    <w:rsid w:val="00FB1C47"/>
    <w:rsid w:val="00FB1CCB"/>
    <w:rsid w:val="00FB1D87"/>
    <w:rsid w:val="00FB1E8B"/>
    <w:rsid w:val="00FB1F1B"/>
    <w:rsid w:val="00FB1F43"/>
    <w:rsid w:val="00FB1FAE"/>
    <w:rsid w:val="00FB1FC5"/>
    <w:rsid w:val="00FB203D"/>
    <w:rsid w:val="00FB2080"/>
    <w:rsid w:val="00FB20E5"/>
    <w:rsid w:val="00FB2183"/>
    <w:rsid w:val="00FB2282"/>
    <w:rsid w:val="00FB22BD"/>
    <w:rsid w:val="00FB22C5"/>
    <w:rsid w:val="00FB231A"/>
    <w:rsid w:val="00FB2344"/>
    <w:rsid w:val="00FB257D"/>
    <w:rsid w:val="00FB25AA"/>
    <w:rsid w:val="00FB25DB"/>
    <w:rsid w:val="00FB2790"/>
    <w:rsid w:val="00FB286B"/>
    <w:rsid w:val="00FB2879"/>
    <w:rsid w:val="00FB29CB"/>
    <w:rsid w:val="00FB2F39"/>
    <w:rsid w:val="00FB2F91"/>
    <w:rsid w:val="00FB30B6"/>
    <w:rsid w:val="00FB30FB"/>
    <w:rsid w:val="00FB31C8"/>
    <w:rsid w:val="00FB3283"/>
    <w:rsid w:val="00FB34BF"/>
    <w:rsid w:val="00FB38D7"/>
    <w:rsid w:val="00FB39E7"/>
    <w:rsid w:val="00FB3ABD"/>
    <w:rsid w:val="00FB3B15"/>
    <w:rsid w:val="00FB3BD4"/>
    <w:rsid w:val="00FB3D5D"/>
    <w:rsid w:val="00FB3E8B"/>
    <w:rsid w:val="00FB3F98"/>
    <w:rsid w:val="00FB402A"/>
    <w:rsid w:val="00FB4032"/>
    <w:rsid w:val="00FB4126"/>
    <w:rsid w:val="00FB41D2"/>
    <w:rsid w:val="00FB4358"/>
    <w:rsid w:val="00FB43E0"/>
    <w:rsid w:val="00FB4659"/>
    <w:rsid w:val="00FB466F"/>
    <w:rsid w:val="00FB4734"/>
    <w:rsid w:val="00FB4748"/>
    <w:rsid w:val="00FB4796"/>
    <w:rsid w:val="00FB4821"/>
    <w:rsid w:val="00FB4874"/>
    <w:rsid w:val="00FB493A"/>
    <w:rsid w:val="00FB49D5"/>
    <w:rsid w:val="00FB4B67"/>
    <w:rsid w:val="00FB4B7A"/>
    <w:rsid w:val="00FB4B93"/>
    <w:rsid w:val="00FB4B9F"/>
    <w:rsid w:val="00FB4BB1"/>
    <w:rsid w:val="00FB4D87"/>
    <w:rsid w:val="00FB4DE6"/>
    <w:rsid w:val="00FB4E0F"/>
    <w:rsid w:val="00FB4FC5"/>
    <w:rsid w:val="00FB511B"/>
    <w:rsid w:val="00FB51A4"/>
    <w:rsid w:val="00FB5319"/>
    <w:rsid w:val="00FB5380"/>
    <w:rsid w:val="00FB5464"/>
    <w:rsid w:val="00FB54A6"/>
    <w:rsid w:val="00FB5588"/>
    <w:rsid w:val="00FB5618"/>
    <w:rsid w:val="00FB56BB"/>
    <w:rsid w:val="00FB5712"/>
    <w:rsid w:val="00FB571C"/>
    <w:rsid w:val="00FB5855"/>
    <w:rsid w:val="00FB5903"/>
    <w:rsid w:val="00FB5A0D"/>
    <w:rsid w:val="00FB5A81"/>
    <w:rsid w:val="00FB5A9B"/>
    <w:rsid w:val="00FB5B1B"/>
    <w:rsid w:val="00FB5EAE"/>
    <w:rsid w:val="00FB5F37"/>
    <w:rsid w:val="00FB6050"/>
    <w:rsid w:val="00FB614F"/>
    <w:rsid w:val="00FB6165"/>
    <w:rsid w:val="00FB637A"/>
    <w:rsid w:val="00FB6388"/>
    <w:rsid w:val="00FB642A"/>
    <w:rsid w:val="00FB6582"/>
    <w:rsid w:val="00FB66B6"/>
    <w:rsid w:val="00FB66E8"/>
    <w:rsid w:val="00FB67DB"/>
    <w:rsid w:val="00FB67FE"/>
    <w:rsid w:val="00FB6845"/>
    <w:rsid w:val="00FB698B"/>
    <w:rsid w:val="00FB6AD2"/>
    <w:rsid w:val="00FB6AE3"/>
    <w:rsid w:val="00FB6B35"/>
    <w:rsid w:val="00FB6C22"/>
    <w:rsid w:val="00FB6C38"/>
    <w:rsid w:val="00FB6CF2"/>
    <w:rsid w:val="00FB6D3E"/>
    <w:rsid w:val="00FB6DF6"/>
    <w:rsid w:val="00FB6DF9"/>
    <w:rsid w:val="00FB6E46"/>
    <w:rsid w:val="00FB7154"/>
    <w:rsid w:val="00FB72A3"/>
    <w:rsid w:val="00FB72F6"/>
    <w:rsid w:val="00FB7318"/>
    <w:rsid w:val="00FB7480"/>
    <w:rsid w:val="00FB75B5"/>
    <w:rsid w:val="00FB75C7"/>
    <w:rsid w:val="00FB78FA"/>
    <w:rsid w:val="00FB7A54"/>
    <w:rsid w:val="00FB7C6F"/>
    <w:rsid w:val="00FB7CC2"/>
    <w:rsid w:val="00FB7D1B"/>
    <w:rsid w:val="00FB7D36"/>
    <w:rsid w:val="00FB7D45"/>
    <w:rsid w:val="00FB7D70"/>
    <w:rsid w:val="00FB7DCC"/>
    <w:rsid w:val="00FB7E66"/>
    <w:rsid w:val="00FB7EFC"/>
    <w:rsid w:val="00FB7F53"/>
    <w:rsid w:val="00FC0045"/>
    <w:rsid w:val="00FC0155"/>
    <w:rsid w:val="00FC0230"/>
    <w:rsid w:val="00FC032F"/>
    <w:rsid w:val="00FC03B8"/>
    <w:rsid w:val="00FC060F"/>
    <w:rsid w:val="00FC064D"/>
    <w:rsid w:val="00FC0698"/>
    <w:rsid w:val="00FC0738"/>
    <w:rsid w:val="00FC075E"/>
    <w:rsid w:val="00FC07F9"/>
    <w:rsid w:val="00FC0929"/>
    <w:rsid w:val="00FC095D"/>
    <w:rsid w:val="00FC0AA2"/>
    <w:rsid w:val="00FC0ABC"/>
    <w:rsid w:val="00FC0B40"/>
    <w:rsid w:val="00FC0CA3"/>
    <w:rsid w:val="00FC0D7E"/>
    <w:rsid w:val="00FC0D89"/>
    <w:rsid w:val="00FC0DED"/>
    <w:rsid w:val="00FC0DFA"/>
    <w:rsid w:val="00FC1055"/>
    <w:rsid w:val="00FC1132"/>
    <w:rsid w:val="00FC1278"/>
    <w:rsid w:val="00FC12C8"/>
    <w:rsid w:val="00FC12F6"/>
    <w:rsid w:val="00FC1404"/>
    <w:rsid w:val="00FC14A3"/>
    <w:rsid w:val="00FC15F1"/>
    <w:rsid w:val="00FC1625"/>
    <w:rsid w:val="00FC1636"/>
    <w:rsid w:val="00FC1690"/>
    <w:rsid w:val="00FC16AE"/>
    <w:rsid w:val="00FC19A0"/>
    <w:rsid w:val="00FC1A2C"/>
    <w:rsid w:val="00FC1BFA"/>
    <w:rsid w:val="00FC1CB8"/>
    <w:rsid w:val="00FC1D1E"/>
    <w:rsid w:val="00FC1FC0"/>
    <w:rsid w:val="00FC20E5"/>
    <w:rsid w:val="00FC20FF"/>
    <w:rsid w:val="00FC21ED"/>
    <w:rsid w:val="00FC21F1"/>
    <w:rsid w:val="00FC2272"/>
    <w:rsid w:val="00FC23F6"/>
    <w:rsid w:val="00FC240B"/>
    <w:rsid w:val="00FC2436"/>
    <w:rsid w:val="00FC2441"/>
    <w:rsid w:val="00FC247D"/>
    <w:rsid w:val="00FC27CD"/>
    <w:rsid w:val="00FC2802"/>
    <w:rsid w:val="00FC2840"/>
    <w:rsid w:val="00FC28D3"/>
    <w:rsid w:val="00FC2900"/>
    <w:rsid w:val="00FC2911"/>
    <w:rsid w:val="00FC2929"/>
    <w:rsid w:val="00FC2AC9"/>
    <w:rsid w:val="00FC2C0C"/>
    <w:rsid w:val="00FC2CA5"/>
    <w:rsid w:val="00FC2DD4"/>
    <w:rsid w:val="00FC2F00"/>
    <w:rsid w:val="00FC2FBA"/>
    <w:rsid w:val="00FC310E"/>
    <w:rsid w:val="00FC3279"/>
    <w:rsid w:val="00FC330A"/>
    <w:rsid w:val="00FC3324"/>
    <w:rsid w:val="00FC3390"/>
    <w:rsid w:val="00FC33A0"/>
    <w:rsid w:val="00FC3561"/>
    <w:rsid w:val="00FC35A7"/>
    <w:rsid w:val="00FC3604"/>
    <w:rsid w:val="00FC39E1"/>
    <w:rsid w:val="00FC3A4F"/>
    <w:rsid w:val="00FC3AD5"/>
    <w:rsid w:val="00FC3AEC"/>
    <w:rsid w:val="00FC3BFE"/>
    <w:rsid w:val="00FC3D58"/>
    <w:rsid w:val="00FC3EAD"/>
    <w:rsid w:val="00FC4010"/>
    <w:rsid w:val="00FC4036"/>
    <w:rsid w:val="00FC403D"/>
    <w:rsid w:val="00FC414D"/>
    <w:rsid w:val="00FC426D"/>
    <w:rsid w:val="00FC428F"/>
    <w:rsid w:val="00FC433C"/>
    <w:rsid w:val="00FC4361"/>
    <w:rsid w:val="00FC4375"/>
    <w:rsid w:val="00FC437B"/>
    <w:rsid w:val="00FC4384"/>
    <w:rsid w:val="00FC46B9"/>
    <w:rsid w:val="00FC4804"/>
    <w:rsid w:val="00FC48A3"/>
    <w:rsid w:val="00FC48E7"/>
    <w:rsid w:val="00FC4A96"/>
    <w:rsid w:val="00FC4ABB"/>
    <w:rsid w:val="00FC4ABD"/>
    <w:rsid w:val="00FC4B7E"/>
    <w:rsid w:val="00FC4CF7"/>
    <w:rsid w:val="00FC4DE4"/>
    <w:rsid w:val="00FC4E13"/>
    <w:rsid w:val="00FC4F49"/>
    <w:rsid w:val="00FC5021"/>
    <w:rsid w:val="00FC530A"/>
    <w:rsid w:val="00FC5411"/>
    <w:rsid w:val="00FC54AD"/>
    <w:rsid w:val="00FC54B5"/>
    <w:rsid w:val="00FC5677"/>
    <w:rsid w:val="00FC593D"/>
    <w:rsid w:val="00FC5977"/>
    <w:rsid w:val="00FC59B1"/>
    <w:rsid w:val="00FC5A31"/>
    <w:rsid w:val="00FC5A55"/>
    <w:rsid w:val="00FC5A76"/>
    <w:rsid w:val="00FC5A94"/>
    <w:rsid w:val="00FC5B09"/>
    <w:rsid w:val="00FC5C82"/>
    <w:rsid w:val="00FC5D2C"/>
    <w:rsid w:val="00FC5D30"/>
    <w:rsid w:val="00FC5D41"/>
    <w:rsid w:val="00FC5E3C"/>
    <w:rsid w:val="00FC5F52"/>
    <w:rsid w:val="00FC6045"/>
    <w:rsid w:val="00FC6085"/>
    <w:rsid w:val="00FC60E3"/>
    <w:rsid w:val="00FC617B"/>
    <w:rsid w:val="00FC61C3"/>
    <w:rsid w:val="00FC63B2"/>
    <w:rsid w:val="00FC6559"/>
    <w:rsid w:val="00FC65B7"/>
    <w:rsid w:val="00FC672D"/>
    <w:rsid w:val="00FC67BC"/>
    <w:rsid w:val="00FC6814"/>
    <w:rsid w:val="00FC68AC"/>
    <w:rsid w:val="00FC68F7"/>
    <w:rsid w:val="00FC6979"/>
    <w:rsid w:val="00FC69B2"/>
    <w:rsid w:val="00FC69D6"/>
    <w:rsid w:val="00FC6A91"/>
    <w:rsid w:val="00FC6AAB"/>
    <w:rsid w:val="00FC6E25"/>
    <w:rsid w:val="00FC6EB6"/>
    <w:rsid w:val="00FC7021"/>
    <w:rsid w:val="00FC7024"/>
    <w:rsid w:val="00FC70A9"/>
    <w:rsid w:val="00FC7159"/>
    <w:rsid w:val="00FC724F"/>
    <w:rsid w:val="00FC72B4"/>
    <w:rsid w:val="00FC72EA"/>
    <w:rsid w:val="00FC7580"/>
    <w:rsid w:val="00FC7602"/>
    <w:rsid w:val="00FC766F"/>
    <w:rsid w:val="00FC7734"/>
    <w:rsid w:val="00FC7944"/>
    <w:rsid w:val="00FC79ED"/>
    <w:rsid w:val="00FC7A1B"/>
    <w:rsid w:val="00FC7C38"/>
    <w:rsid w:val="00FC7C72"/>
    <w:rsid w:val="00FC7D43"/>
    <w:rsid w:val="00FC7E03"/>
    <w:rsid w:val="00FC7EC0"/>
    <w:rsid w:val="00FD0159"/>
    <w:rsid w:val="00FD019B"/>
    <w:rsid w:val="00FD019E"/>
    <w:rsid w:val="00FD02E0"/>
    <w:rsid w:val="00FD03AF"/>
    <w:rsid w:val="00FD044D"/>
    <w:rsid w:val="00FD0482"/>
    <w:rsid w:val="00FD0519"/>
    <w:rsid w:val="00FD0787"/>
    <w:rsid w:val="00FD08C9"/>
    <w:rsid w:val="00FD0A3A"/>
    <w:rsid w:val="00FD0A61"/>
    <w:rsid w:val="00FD0B68"/>
    <w:rsid w:val="00FD0BF2"/>
    <w:rsid w:val="00FD0C76"/>
    <w:rsid w:val="00FD0C92"/>
    <w:rsid w:val="00FD0CE6"/>
    <w:rsid w:val="00FD0D48"/>
    <w:rsid w:val="00FD0D4B"/>
    <w:rsid w:val="00FD0DDC"/>
    <w:rsid w:val="00FD0EC7"/>
    <w:rsid w:val="00FD0F50"/>
    <w:rsid w:val="00FD1039"/>
    <w:rsid w:val="00FD1490"/>
    <w:rsid w:val="00FD14EB"/>
    <w:rsid w:val="00FD1775"/>
    <w:rsid w:val="00FD17C7"/>
    <w:rsid w:val="00FD180C"/>
    <w:rsid w:val="00FD19B5"/>
    <w:rsid w:val="00FD1A42"/>
    <w:rsid w:val="00FD1A67"/>
    <w:rsid w:val="00FD1CB1"/>
    <w:rsid w:val="00FD1D6B"/>
    <w:rsid w:val="00FD1D9E"/>
    <w:rsid w:val="00FD1E62"/>
    <w:rsid w:val="00FD204A"/>
    <w:rsid w:val="00FD207C"/>
    <w:rsid w:val="00FD22DA"/>
    <w:rsid w:val="00FD23BC"/>
    <w:rsid w:val="00FD2438"/>
    <w:rsid w:val="00FD2581"/>
    <w:rsid w:val="00FD2699"/>
    <w:rsid w:val="00FD2720"/>
    <w:rsid w:val="00FD275F"/>
    <w:rsid w:val="00FD2860"/>
    <w:rsid w:val="00FD290D"/>
    <w:rsid w:val="00FD29A1"/>
    <w:rsid w:val="00FD2A8A"/>
    <w:rsid w:val="00FD2EF5"/>
    <w:rsid w:val="00FD2F12"/>
    <w:rsid w:val="00FD31E5"/>
    <w:rsid w:val="00FD322C"/>
    <w:rsid w:val="00FD322F"/>
    <w:rsid w:val="00FD3265"/>
    <w:rsid w:val="00FD349A"/>
    <w:rsid w:val="00FD368A"/>
    <w:rsid w:val="00FD376F"/>
    <w:rsid w:val="00FD38BD"/>
    <w:rsid w:val="00FD3924"/>
    <w:rsid w:val="00FD3A35"/>
    <w:rsid w:val="00FD3B4B"/>
    <w:rsid w:val="00FD3BDF"/>
    <w:rsid w:val="00FD3C45"/>
    <w:rsid w:val="00FD3CED"/>
    <w:rsid w:val="00FD3E2C"/>
    <w:rsid w:val="00FD3EA9"/>
    <w:rsid w:val="00FD3FB1"/>
    <w:rsid w:val="00FD401F"/>
    <w:rsid w:val="00FD41BA"/>
    <w:rsid w:val="00FD421A"/>
    <w:rsid w:val="00FD425C"/>
    <w:rsid w:val="00FD438D"/>
    <w:rsid w:val="00FD47F4"/>
    <w:rsid w:val="00FD4806"/>
    <w:rsid w:val="00FD486A"/>
    <w:rsid w:val="00FD4963"/>
    <w:rsid w:val="00FD49BF"/>
    <w:rsid w:val="00FD4A74"/>
    <w:rsid w:val="00FD4CF8"/>
    <w:rsid w:val="00FD4E73"/>
    <w:rsid w:val="00FD5034"/>
    <w:rsid w:val="00FD50E3"/>
    <w:rsid w:val="00FD5195"/>
    <w:rsid w:val="00FD51C0"/>
    <w:rsid w:val="00FD5221"/>
    <w:rsid w:val="00FD530A"/>
    <w:rsid w:val="00FD5329"/>
    <w:rsid w:val="00FD544E"/>
    <w:rsid w:val="00FD549B"/>
    <w:rsid w:val="00FD54A4"/>
    <w:rsid w:val="00FD553E"/>
    <w:rsid w:val="00FD5566"/>
    <w:rsid w:val="00FD58BD"/>
    <w:rsid w:val="00FD5A68"/>
    <w:rsid w:val="00FD5CBB"/>
    <w:rsid w:val="00FD5CC8"/>
    <w:rsid w:val="00FD5D02"/>
    <w:rsid w:val="00FD5DE4"/>
    <w:rsid w:val="00FD5E2E"/>
    <w:rsid w:val="00FD6138"/>
    <w:rsid w:val="00FD61B8"/>
    <w:rsid w:val="00FD630B"/>
    <w:rsid w:val="00FD6569"/>
    <w:rsid w:val="00FD6584"/>
    <w:rsid w:val="00FD65C3"/>
    <w:rsid w:val="00FD66E6"/>
    <w:rsid w:val="00FD673B"/>
    <w:rsid w:val="00FD689C"/>
    <w:rsid w:val="00FD6A02"/>
    <w:rsid w:val="00FD6A2C"/>
    <w:rsid w:val="00FD6BDC"/>
    <w:rsid w:val="00FD6D9F"/>
    <w:rsid w:val="00FD6DFA"/>
    <w:rsid w:val="00FD6E66"/>
    <w:rsid w:val="00FD6E78"/>
    <w:rsid w:val="00FD7082"/>
    <w:rsid w:val="00FD727B"/>
    <w:rsid w:val="00FD7371"/>
    <w:rsid w:val="00FD7395"/>
    <w:rsid w:val="00FD747A"/>
    <w:rsid w:val="00FD7595"/>
    <w:rsid w:val="00FD78CB"/>
    <w:rsid w:val="00FD7A7C"/>
    <w:rsid w:val="00FD7BAC"/>
    <w:rsid w:val="00FD7C18"/>
    <w:rsid w:val="00FD7C5D"/>
    <w:rsid w:val="00FD7C61"/>
    <w:rsid w:val="00FD7D8D"/>
    <w:rsid w:val="00FD7DBF"/>
    <w:rsid w:val="00FD7FA0"/>
    <w:rsid w:val="00FE0004"/>
    <w:rsid w:val="00FE001E"/>
    <w:rsid w:val="00FE009C"/>
    <w:rsid w:val="00FE0155"/>
    <w:rsid w:val="00FE01CE"/>
    <w:rsid w:val="00FE02CD"/>
    <w:rsid w:val="00FE0311"/>
    <w:rsid w:val="00FE0387"/>
    <w:rsid w:val="00FE04D5"/>
    <w:rsid w:val="00FE0606"/>
    <w:rsid w:val="00FE0760"/>
    <w:rsid w:val="00FE07B8"/>
    <w:rsid w:val="00FE08B3"/>
    <w:rsid w:val="00FE098B"/>
    <w:rsid w:val="00FE09F9"/>
    <w:rsid w:val="00FE0A1A"/>
    <w:rsid w:val="00FE0B0D"/>
    <w:rsid w:val="00FE0B14"/>
    <w:rsid w:val="00FE0C1F"/>
    <w:rsid w:val="00FE0D53"/>
    <w:rsid w:val="00FE0F01"/>
    <w:rsid w:val="00FE0FF0"/>
    <w:rsid w:val="00FE10A6"/>
    <w:rsid w:val="00FE10F6"/>
    <w:rsid w:val="00FE148D"/>
    <w:rsid w:val="00FE14D1"/>
    <w:rsid w:val="00FE14D8"/>
    <w:rsid w:val="00FE168A"/>
    <w:rsid w:val="00FE1862"/>
    <w:rsid w:val="00FE1921"/>
    <w:rsid w:val="00FE1963"/>
    <w:rsid w:val="00FE1975"/>
    <w:rsid w:val="00FE197C"/>
    <w:rsid w:val="00FE19CE"/>
    <w:rsid w:val="00FE19E9"/>
    <w:rsid w:val="00FE1A63"/>
    <w:rsid w:val="00FE1AD7"/>
    <w:rsid w:val="00FE1B9D"/>
    <w:rsid w:val="00FE1D0F"/>
    <w:rsid w:val="00FE1D9D"/>
    <w:rsid w:val="00FE1DEE"/>
    <w:rsid w:val="00FE1EC3"/>
    <w:rsid w:val="00FE1F14"/>
    <w:rsid w:val="00FE1F78"/>
    <w:rsid w:val="00FE2157"/>
    <w:rsid w:val="00FE21D2"/>
    <w:rsid w:val="00FE21D7"/>
    <w:rsid w:val="00FE224C"/>
    <w:rsid w:val="00FE2347"/>
    <w:rsid w:val="00FE23EE"/>
    <w:rsid w:val="00FE2427"/>
    <w:rsid w:val="00FE244B"/>
    <w:rsid w:val="00FE245F"/>
    <w:rsid w:val="00FE248B"/>
    <w:rsid w:val="00FE25D9"/>
    <w:rsid w:val="00FE25E8"/>
    <w:rsid w:val="00FE26A1"/>
    <w:rsid w:val="00FE27D6"/>
    <w:rsid w:val="00FE28B1"/>
    <w:rsid w:val="00FE28E6"/>
    <w:rsid w:val="00FE291D"/>
    <w:rsid w:val="00FE294F"/>
    <w:rsid w:val="00FE2A58"/>
    <w:rsid w:val="00FE2A66"/>
    <w:rsid w:val="00FE2AEB"/>
    <w:rsid w:val="00FE2BF6"/>
    <w:rsid w:val="00FE2C14"/>
    <w:rsid w:val="00FE2C2F"/>
    <w:rsid w:val="00FE2CEC"/>
    <w:rsid w:val="00FE2DDE"/>
    <w:rsid w:val="00FE2E73"/>
    <w:rsid w:val="00FE2ED8"/>
    <w:rsid w:val="00FE30BC"/>
    <w:rsid w:val="00FE30EE"/>
    <w:rsid w:val="00FE3114"/>
    <w:rsid w:val="00FE32A9"/>
    <w:rsid w:val="00FE32D3"/>
    <w:rsid w:val="00FE330C"/>
    <w:rsid w:val="00FE3354"/>
    <w:rsid w:val="00FE33B1"/>
    <w:rsid w:val="00FE35E0"/>
    <w:rsid w:val="00FE3664"/>
    <w:rsid w:val="00FE3702"/>
    <w:rsid w:val="00FE3727"/>
    <w:rsid w:val="00FE379B"/>
    <w:rsid w:val="00FE3806"/>
    <w:rsid w:val="00FE3997"/>
    <w:rsid w:val="00FE3B57"/>
    <w:rsid w:val="00FE3B7E"/>
    <w:rsid w:val="00FE3C19"/>
    <w:rsid w:val="00FE3DE5"/>
    <w:rsid w:val="00FE3E73"/>
    <w:rsid w:val="00FE4160"/>
    <w:rsid w:val="00FE4260"/>
    <w:rsid w:val="00FE4309"/>
    <w:rsid w:val="00FE43C8"/>
    <w:rsid w:val="00FE44DC"/>
    <w:rsid w:val="00FE4597"/>
    <w:rsid w:val="00FE45AD"/>
    <w:rsid w:val="00FE4655"/>
    <w:rsid w:val="00FE47AE"/>
    <w:rsid w:val="00FE484F"/>
    <w:rsid w:val="00FE4889"/>
    <w:rsid w:val="00FE4928"/>
    <w:rsid w:val="00FE4A36"/>
    <w:rsid w:val="00FE4B29"/>
    <w:rsid w:val="00FE4B78"/>
    <w:rsid w:val="00FE4C5A"/>
    <w:rsid w:val="00FE4C88"/>
    <w:rsid w:val="00FE4CAC"/>
    <w:rsid w:val="00FE4D13"/>
    <w:rsid w:val="00FE4F81"/>
    <w:rsid w:val="00FE5261"/>
    <w:rsid w:val="00FE5263"/>
    <w:rsid w:val="00FE528A"/>
    <w:rsid w:val="00FE53A9"/>
    <w:rsid w:val="00FE5818"/>
    <w:rsid w:val="00FE5B4A"/>
    <w:rsid w:val="00FE5B71"/>
    <w:rsid w:val="00FE5BAC"/>
    <w:rsid w:val="00FE5DFD"/>
    <w:rsid w:val="00FE5F4F"/>
    <w:rsid w:val="00FE5F84"/>
    <w:rsid w:val="00FE6177"/>
    <w:rsid w:val="00FE6257"/>
    <w:rsid w:val="00FE64B0"/>
    <w:rsid w:val="00FE6529"/>
    <w:rsid w:val="00FE6567"/>
    <w:rsid w:val="00FE6592"/>
    <w:rsid w:val="00FE65D7"/>
    <w:rsid w:val="00FE65D9"/>
    <w:rsid w:val="00FE6674"/>
    <w:rsid w:val="00FE6A0C"/>
    <w:rsid w:val="00FE6A89"/>
    <w:rsid w:val="00FE6AC5"/>
    <w:rsid w:val="00FE6D66"/>
    <w:rsid w:val="00FE6D77"/>
    <w:rsid w:val="00FE6DF0"/>
    <w:rsid w:val="00FE6F0D"/>
    <w:rsid w:val="00FE700F"/>
    <w:rsid w:val="00FE7094"/>
    <w:rsid w:val="00FE733A"/>
    <w:rsid w:val="00FE75B0"/>
    <w:rsid w:val="00FE75D5"/>
    <w:rsid w:val="00FE761F"/>
    <w:rsid w:val="00FE77B1"/>
    <w:rsid w:val="00FE77B5"/>
    <w:rsid w:val="00FE77E9"/>
    <w:rsid w:val="00FE783D"/>
    <w:rsid w:val="00FE79BF"/>
    <w:rsid w:val="00FE79EF"/>
    <w:rsid w:val="00FE7A4C"/>
    <w:rsid w:val="00FE7A6F"/>
    <w:rsid w:val="00FE7D20"/>
    <w:rsid w:val="00FE7D60"/>
    <w:rsid w:val="00FE7DE7"/>
    <w:rsid w:val="00FE7DEA"/>
    <w:rsid w:val="00FE7E23"/>
    <w:rsid w:val="00FE7E7A"/>
    <w:rsid w:val="00FE7F0E"/>
    <w:rsid w:val="00FE7FED"/>
    <w:rsid w:val="00FF0082"/>
    <w:rsid w:val="00FF00B6"/>
    <w:rsid w:val="00FF00FF"/>
    <w:rsid w:val="00FF011C"/>
    <w:rsid w:val="00FF0126"/>
    <w:rsid w:val="00FF017F"/>
    <w:rsid w:val="00FF01B6"/>
    <w:rsid w:val="00FF027F"/>
    <w:rsid w:val="00FF0529"/>
    <w:rsid w:val="00FF05AD"/>
    <w:rsid w:val="00FF05B4"/>
    <w:rsid w:val="00FF0632"/>
    <w:rsid w:val="00FF0639"/>
    <w:rsid w:val="00FF07F3"/>
    <w:rsid w:val="00FF09BE"/>
    <w:rsid w:val="00FF0A50"/>
    <w:rsid w:val="00FF0ACB"/>
    <w:rsid w:val="00FF0C58"/>
    <w:rsid w:val="00FF0CFF"/>
    <w:rsid w:val="00FF0DDE"/>
    <w:rsid w:val="00FF0EF4"/>
    <w:rsid w:val="00FF0FC6"/>
    <w:rsid w:val="00FF0FDA"/>
    <w:rsid w:val="00FF0FE6"/>
    <w:rsid w:val="00FF106F"/>
    <w:rsid w:val="00FF12A0"/>
    <w:rsid w:val="00FF12BA"/>
    <w:rsid w:val="00FF13F9"/>
    <w:rsid w:val="00FF14AB"/>
    <w:rsid w:val="00FF160E"/>
    <w:rsid w:val="00FF1620"/>
    <w:rsid w:val="00FF167A"/>
    <w:rsid w:val="00FF195D"/>
    <w:rsid w:val="00FF1C5C"/>
    <w:rsid w:val="00FF1CF0"/>
    <w:rsid w:val="00FF1DFF"/>
    <w:rsid w:val="00FF1EB9"/>
    <w:rsid w:val="00FF1FEA"/>
    <w:rsid w:val="00FF1FEE"/>
    <w:rsid w:val="00FF203C"/>
    <w:rsid w:val="00FF2144"/>
    <w:rsid w:val="00FF223E"/>
    <w:rsid w:val="00FF2497"/>
    <w:rsid w:val="00FF258E"/>
    <w:rsid w:val="00FF25BC"/>
    <w:rsid w:val="00FF26AF"/>
    <w:rsid w:val="00FF26EF"/>
    <w:rsid w:val="00FF27EB"/>
    <w:rsid w:val="00FF2830"/>
    <w:rsid w:val="00FF28AD"/>
    <w:rsid w:val="00FF2936"/>
    <w:rsid w:val="00FF2943"/>
    <w:rsid w:val="00FF2A0C"/>
    <w:rsid w:val="00FF2AA2"/>
    <w:rsid w:val="00FF2B21"/>
    <w:rsid w:val="00FF2B95"/>
    <w:rsid w:val="00FF2BE8"/>
    <w:rsid w:val="00FF2D19"/>
    <w:rsid w:val="00FF2D5B"/>
    <w:rsid w:val="00FF2D6C"/>
    <w:rsid w:val="00FF2D9C"/>
    <w:rsid w:val="00FF2DBC"/>
    <w:rsid w:val="00FF2EE0"/>
    <w:rsid w:val="00FF31C4"/>
    <w:rsid w:val="00FF3244"/>
    <w:rsid w:val="00FF32A0"/>
    <w:rsid w:val="00FF3365"/>
    <w:rsid w:val="00FF337D"/>
    <w:rsid w:val="00FF3672"/>
    <w:rsid w:val="00FF38B4"/>
    <w:rsid w:val="00FF38BE"/>
    <w:rsid w:val="00FF3916"/>
    <w:rsid w:val="00FF3A1E"/>
    <w:rsid w:val="00FF3B16"/>
    <w:rsid w:val="00FF3CDA"/>
    <w:rsid w:val="00FF3E9F"/>
    <w:rsid w:val="00FF406B"/>
    <w:rsid w:val="00FF41AC"/>
    <w:rsid w:val="00FF41E7"/>
    <w:rsid w:val="00FF42EC"/>
    <w:rsid w:val="00FF432B"/>
    <w:rsid w:val="00FF43D7"/>
    <w:rsid w:val="00FF4448"/>
    <w:rsid w:val="00FF46B6"/>
    <w:rsid w:val="00FF4703"/>
    <w:rsid w:val="00FF47F5"/>
    <w:rsid w:val="00FF48A7"/>
    <w:rsid w:val="00FF4A0F"/>
    <w:rsid w:val="00FF4A38"/>
    <w:rsid w:val="00FF4A8B"/>
    <w:rsid w:val="00FF4BAB"/>
    <w:rsid w:val="00FF4BC9"/>
    <w:rsid w:val="00FF4BDB"/>
    <w:rsid w:val="00FF4C1F"/>
    <w:rsid w:val="00FF4C56"/>
    <w:rsid w:val="00FF4E13"/>
    <w:rsid w:val="00FF4EAF"/>
    <w:rsid w:val="00FF4EE9"/>
    <w:rsid w:val="00FF4F12"/>
    <w:rsid w:val="00FF4FCE"/>
    <w:rsid w:val="00FF505F"/>
    <w:rsid w:val="00FF519C"/>
    <w:rsid w:val="00FF5204"/>
    <w:rsid w:val="00FF5395"/>
    <w:rsid w:val="00FF53EF"/>
    <w:rsid w:val="00FF5454"/>
    <w:rsid w:val="00FF54A2"/>
    <w:rsid w:val="00FF54A4"/>
    <w:rsid w:val="00FF55F0"/>
    <w:rsid w:val="00FF5611"/>
    <w:rsid w:val="00FF5726"/>
    <w:rsid w:val="00FF581F"/>
    <w:rsid w:val="00FF587E"/>
    <w:rsid w:val="00FF593D"/>
    <w:rsid w:val="00FF5959"/>
    <w:rsid w:val="00FF59E7"/>
    <w:rsid w:val="00FF5A4F"/>
    <w:rsid w:val="00FF5AB0"/>
    <w:rsid w:val="00FF5B68"/>
    <w:rsid w:val="00FF5B88"/>
    <w:rsid w:val="00FF5BA5"/>
    <w:rsid w:val="00FF5CBA"/>
    <w:rsid w:val="00FF5CEE"/>
    <w:rsid w:val="00FF5DCF"/>
    <w:rsid w:val="00FF5DD7"/>
    <w:rsid w:val="00FF5E6F"/>
    <w:rsid w:val="00FF5EC2"/>
    <w:rsid w:val="00FF5EE0"/>
    <w:rsid w:val="00FF5F43"/>
    <w:rsid w:val="00FF5FA0"/>
    <w:rsid w:val="00FF61D5"/>
    <w:rsid w:val="00FF635A"/>
    <w:rsid w:val="00FF6476"/>
    <w:rsid w:val="00FF6487"/>
    <w:rsid w:val="00FF68F2"/>
    <w:rsid w:val="00FF6923"/>
    <w:rsid w:val="00FF6944"/>
    <w:rsid w:val="00FF6B4A"/>
    <w:rsid w:val="00FF6BD5"/>
    <w:rsid w:val="00FF6BEE"/>
    <w:rsid w:val="00FF6D1E"/>
    <w:rsid w:val="00FF6D76"/>
    <w:rsid w:val="00FF6D85"/>
    <w:rsid w:val="00FF6E37"/>
    <w:rsid w:val="00FF6E3A"/>
    <w:rsid w:val="00FF70BE"/>
    <w:rsid w:val="00FF721F"/>
    <w:rsid w:val="00FF7270"/>
    <w:rsid w:val="00FF72D3"/>
    <w:rsid w:val="00FF7461"/>
    <w:rsid w:val="00FF765C"/>
    <w:rsid w:val="00FF7841"/>
    <w:rsid w:val="00FF7A9B"/>
    <w:rsid w:val="00FF7B4D"/>
    <w:rsid w:val="00FF7BF6"/>
    <w:rsid w:val="00FF7C98"/>
    <w:rsid w:val="00FF7D56"/>
    <w:rsid w:val="00FF7DC0"/>
    <w:rsid w:val="6AD206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height-relative:margin;v-text-anchor:middle" fillcolor="#00794f" stroke="f">
      <v:fill color="#00794f"/>
      <v:stroke weight="2pt" on="f"/>
    </o:shapedefaults>
    <o:shapelayout v:ext="edit">
      <o:idmap v:ext="edit" data="2"/>
    </o:shapelayout>
  </w:shapeDefaults>
  <w:decimalSymbol w:val=","/>
  <w:listSeparator w:val=";"/>
  <w14:docId w14:val="2E8474CD"/>
  <w15:docId w15:val="{70ECA918-00DE-49EE-A508-3E95CFD19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D00"/>
    <w:pPr>
      <w:widowControl w:val="0"/>
      <w:spacing w:before="40" w:after="80"/>
    </w:pPr>
    <w:rPr>
      <w:sz w:val="18"/>
      <w:szCs w:val="18"/>
    </w:rPr>
  </w:style>
  <w:style w:type="paragraph" w:styleId="Ttulo1">
    <w:name w:val="heading 1"/>
    <w:basedOn w:val="Normal"/>
    <w:next w:val="Normal"/>
    <w:link w:val="Ttulo1Char"/>
    <w:qFormat/>
    <w:rsid w:val="00843F3F"/>
    <w:pPr>
      <w:keepNext/>
      <w:spacing w:before="120" w:after="120" w:line="360" w:lineRule="auto"/>
      <w:jc w:val="both"/>
      <w:outlineLvl w:val="0"/>
    </w:pPr>
    <w:rPr>
      <w:b/>
    </w:rPr>
  </w:style>
  <w:style w:type="paragraph" w:styleId="Ttulo2">
    <w:name w:val="heading 2"/>
    <w:basedOn w:val="Normal"/>
    <w:next w:val="Normal"/>
    <w:link w:val="Ttulo2Char"/>
    <w:qFormat/>
    <w:rsid w:val="00843F3F"/>
    <w:pPr>
      <w:keepNext/>
      <w:spacing w:before="120" w:line="320" w:lineRule="auto"/>
      <w:outlineLvl w:val="1"/>
    </w:pPr>
    <w:rPr>
      <w:b/>
      <w:i/>
    </w:rPr>
  </w:style>
  <w:style w:type="paragraph" w:styleId="Ttulo3">
    <w:name w:val="heading 3"/>
    <w:basedOn w:val="Normal"/>
    <w:next w:val="Normal"/>
    <w:link w:val="Ttulo3Char"/>
    <w:qFormat/>
    <w:rsid w:val="00843F3F"/>
    <w:pPr>
      <w:keepNext/>
      <w:tabs>
        <w:tab w:val="left" w:pos="1068"/>
      </w:tabs>
      <w:spacing w:before="120" w:line="320" w:lineRule="auto"/>
      <w:ind w:left="1068" w:hanging="360"/>
      <w:jc w:val="both"/>
      <w:outlineLvl w:val="2"/>
    </w:pPr>
    <w:rPr>
      <w:b/>
      <w:sz w:val="28"/>
    </w:rPr>
  </w:style>
  <w:style w:type="paragraph" w:styleId="Ttulo4">
    <w:name w:val="heading 4"/>
    <w:basedOn w:val="Normal"/>
    <w:next w:val="Normal"/>
    <w:link w:val="Ttulo4Char"/>
    <w:qFormat/>
    <w:rsid w:val="00843F3F"/>
    <w:pPr>
      <w:keepNext/>
      <w:spacing w:before="120"/>
      <w:jc w:val="both"/>
      <w:outlineLvl w:val="3"/>
    </w:pPr>
    <w:rPr>
      <w:b/>
      <w:sz w:val="28"/>
    </w:rPr>
  </w:style>
  <w:style w:type="paragraph" w:styleId="Ttulo5">
    <w:name w:val="heading 5"/>
    <w:basedOn w:val="Normal"/>
    <w:next w:val="Normal"/>
    <w:link w:val="Ttulo5Char"/>
    <w:qFormat/>
    <w:rsid w:val="00843F3F"/>
    <w:pPr>
      <w:keepNext/>
      <w:numPr>
        <w:numId w:val="1"/>
      </w:numPr>
      <w:tabs>
        <w:tab w:val="left" w:pos="720"/>
      </w:tabs>
      <w:spacing w:before="360" w:line="320" w:lineRule="auto"/>
      <w:jc w:val="both"/>
      <w:outlineLvl w:val="4"/>
    </w:pPr>
    <w:rPr>
      <w:b/>
      <w:sz w:val="28"/>
    </w:rPr>
  </w:style>
  <w:style w:type="paragraph" w:styleId="Ttulo6">
    <w:name w:val="heading 6"/>
    <w:basedOn w:val="Normal"/>
    <w:next w:val="Normal"/>
    <w:link w:val="Ttulo6Char"/>
    <w:qFormat/>
    <w:rsid w:val="00843F3F"/>
    <w:pPr>
      <w:keepNext/>
      <w:pageBreakBefore/>
      <w:jc w:val="center"/>
      <w:outlineLvl w:val="5"/>
    </w:pPr>
    <w:rPr>
      <w:b/>
      <w:sz w:val="32"/>
    </w:rPr>
  </w:style>
  <w:style w:type="paragraph" w:styleId="Ttulo7">
    <w:name w:val="heading 7"/>
    <w:basedOn w:val="Normal"/>
    <w:next w:val="Normal"/>
    <w:link w:val="Ttulo7Char"/>
    <w:uiPriority w:val="99"/>
    <w:qFormat/>
    <w:rsid w:val="00843F3F"/>
    <w:pPr>
      <w:keepNext/>
      <w:jc w:val="center"/>
      <w:outlineLvl w:val="6"/>
    </w:pPr>
    <w:rPr>
      <w:b/>
    </w:rPr>
  </w:style>
  <w:style w:type="paragraph" w:styleId="Ttulo8">
    <w:name w:val="heading 8"/>
    <w:basedOn w:val="Normal"/>
    <w:next w:val="Normal"/>
    <w:link w:val="Ttulo8Char"/>
    <w:uiPriority w:val="99"/>
    <w:qFormat/>
    <w:rsid w:val="00843F3F"/>
    <w:pPr>
      <w:keepNext/>
      <w:jc w:val="center"/>
      <w:outlineLvl w:val="7"/>
    </w:pPr>
    <w:rPr>
      <w:b/>
      <w:sz w:val="36"/>
    </w:rPr>
  </w:style>
  <w:style w:type="paragraph" w:styleId="Ttulo9">
    <w:name w:val="heading 9"/>
    <w:basedOn w:val="Normal"/>
    <w:next w:val="Normal"/>
    <w:link w:val="Ttulo9Char"/>
    <w:uiPriority w:val="99"/>
    <w:qFormat/>
    <w:rsid w:val="00843F3F"/>
    <w:pPr>
      <w:keepNext/>
      <w:spacing w:before="0" w:after="0"/>
      <w:ind w:firstLine="1418"/>
      <w:jc w:val="both"/>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har"/>
    <w:uiPriority w:val="99"/>
    <w:qFormat/>
    <w:rsid w:val="00843F3F"/>
    <w:pPr>
      <w:jc w:val="center"/>
    </w:pPr>
    <w:rPr>
      <w:b/>
      <w:sz w:val="36"/>
      <w:u w:val="words"/>
    </w:rPr>
  </w:style>
  <w:style w:type="paragraph" w:styleId="Corpodetexto">
    <w:name w:val="Body Text"/>
    <w:basedOn w:val="Normal"/>
    <w:link w:val="CorpodetextoChar"/>
    <w:uiPriority w:val="99"/>
    <w:rsid w:val="00843F3F"/>
    <w:pPr>
      <w:tabs>
        <w:tab w:val="left" w:pos="1276"/>
      </w:tabs>
      <w:jc w:val="both"/>
    </w:pPr>
  </w:style>
  <w:style w:type="paragraph" w:styleId="Cabealho">
    <w:name w:val="header"/>
    <w:basedOn w:val="Normal"/>
    <w:link w:val="CabealhoChar"/>
    <w:uiPriority w:val="99"/>
    <w:rsid w:val="00843F3F"/>
    <w:pPr>
      <w:tabs>
        <w:tab w:val="center" w:pos="4419"/>
        <w:tab w:val="right" w:pos="8838"/>
      </w:tabs>
    </w:pPr>
    <w:rPr>
      <w:sz w:val="16"/>
      <w:szCs w:val="20"/>
    </w:rPr>
  </w:style>
  <w:style w:type="paragraph" w:styleId="Rodap">
    <w:name w:val="footer"/>
    <w:basedOn w:val="Normal"/>
    <w:link w:val="RodapChar"/>
    <w:uiPriority w:val="99"/>
    <w:rsid w:val="00843F3F"/>
    <w:pPr>
      <w:tabs>
        <w:tab w:val="center" w:pos="4419"/>
        <w:tab w:val="right" w:pos="8838"/>
      </w:tabs>
    </w:pPr>
    <w:rPr>
      <w:sz w:val="16"/>
      <w:szCs w:val="20"/>
    </w:rPr>
  </w:style>
  <w:style w:type="character" w:styleId="Nmerodepgina">
    <w:name w:val="page number"/>
    <w:basedOn w:val="Fontepargpadro"/>
    <w:rsid w:val="00843F3F"/>
  </w:style>
  <w:style w:type="paragraph" w:customStyle="1" w:styleId="BodyText23">
    <w:name w:val="Body Text 23"/>
    <w:basedOn w:val="Normal"/>
    <w:uiPriority w:val="99"/>
    <w:rsid w:val="00843F3F"/>
    <w:pPr>
      <w:spacing w:before="120" w:line="320" w:lineRule="auto"/>
      <w:ind w:firstLine="1134"/>
      <w:jc w:val="both"/>
    </w:pPr>
  </w:style>
  <w:style w:type="paragraph" w:customStyle="1" w:styleId="BodyTextIndent21">
    <w:name w:val="Body Text Indent 21"/>
    <w:basedOn w:val="Normal"/>
    <w:uiPriority w:val="99"/>
    <w:rsid w:val="00843F3F"/>
    <w:pPr>
      <w:spacing w:before="120"/>
      <w:ind w:firstLine="1276"/>
      <w:jc w:val="both"/>
    </w:pPr>
  </w:style>
  <w:style w:type="paragraph" w:customStyle="1" w:styleId="BodyTextIndent31">
    <w:name w:val="Body Text Indent 31"/>
    <w:basedOn w:val="Normal"/>
    <w:uiPriority w:val="99"/>
    <w:rsid w:val="00843F3F"/>
    <w:pPr>
      <w:spacing w:before="120"/>
      <w:ind w:firstLine="709"/>
      <w:jc w:val="both"/>
    </w:pPr>
  </w:style>
  <w:style w:type="paragraph" w:styleId="Recuodecorpodetexto">
    <w:name w:val="Body Text Indent"/>
    <w:basedOn w:val="Normal"/>
    <w:link w:val="RecuodecorpodetextoChar"/>
    <w:uiPriority w:val="99"/>
    <w:rsid w:val="00843F3F"/>
    <w:pPr>
      <w:ind w:firstLine="1418"/>
      <w:jc w:val="both"/>
    </w:pPr>
    <w:rPr>
      <w:color w:val="FF0000"/>
    </w:rPr>
  </w:style>
  <w:style w:type="paragraph" w:styleId="Recuodecorpodetexto2">
    <w:name w:val="Body Text Indent 2"/>
    <w:basedOn w:val="Normal"/>
    <w:link w:val="Recuodecorpodetexto2Char"/>
    <w:rsid w:val="00843F3F"/>
    <w:pPr>
      <w:tabs>
        <w:tab w:val="left" w:pos="1418"/>
      </w:tabs>
      <w:spacing w:before="0" w:after="0"/>
      <w:ind w:firstLine="1418"/>
    </w:pPr>
  </w:style>
  <w:style w:type="paragraph" w:styleId="Recuodecorpodetexto3">
    <w:name w:val="Body Text Indent 3"/>
    <w:basedOn w:val="Normal"/>
    <w:link w:val="Recuodecorpodetexto3Char"/>
    <w:uiPriority w:val="99"/>
    <w:rsid w:val="00843F3F"/>
    <w:pPr>
      <w:spacing w:line="360" w:lineRule="auto"/>
      <w:ind w:firstLine="1418"/>
      <w:jc w:val="both"/>
    </w:pPr>
  </w:style>
  <w:style w:type="paragraph" w:styleId="Corpodetexto2">
    <w:name w:val="Body Text 2"/>
    <w:basedOn w:val="Normal"/>
    <w:link w:val="Corpodetexto2Char"/>
    <w:uiPriority w:val="99"/>
    <w:rsid w:val="00843F3F"/>
    <w:pPr>
      <w:pBdr>
        <w:top w:val="single" w:sz="12" w:space="1" w:color="auto" w:shadow="1"/>
        <w:left w:val="single" w:sz="12" w:space="1" w:color="auto" w:shadow="1"/>
        <w:bottom w:val="single" w:sz="12" w:space="1" w:color="auto" w:shadow="1"/>
        <w:right w:val="single" w:sz="12" w:space="1" w:color="auto" w:shadow="1"/>
      </w:pBdr>
      <w:shd w:val="pct20" w:color="auto" w:fill="auto"/>
    </w:pPr>
    <w:rPr>
      <w:b/>
      <w:color w:val="000000"/>
      <w:sz w:val="16"/>
      <w:szCs w:val="20"/>
    </w:rPr>
  </w:style>
  <w:style w:type="paragraph" w:styleId="Corpodetexto3">
    <w:name w:val="Body Text 3"/>
    <w:basedOn w:val="Normal"/>
    <w:link w:val="Corpodetexto3Char"/>
    <w:uiPriority w:val="99"/>
    <w:rsid w:val="00843F3F"/>
    <w:pPr>
      <w:jc w:val="both"/>
    </w:pPr>
    <w:rPr>
      <w:b/>
    </w:rPr>
  </w:style>
  <w:style w:type="character" w:styleId="Hyperlink">
    <w:name w:val="Hyperlink"/>
    <w:rsid w:val="00843F3F"/>
    <w:rPr>
      <w:color w:val="0000FF"/>
      <w:u w:val="single"/>
    </w:rPr>
  </w:style>
  <w:style w:type="paragraph" w:styleId="MapadoDocumento">
    <w:name w:val="Document Map"/>
    <w:basedOn w:val="Normal"/>
    <w:link w:val="MapadoDocumentoChar"/>
    <w:uiPriority w:val="99"/>
    <w:semiHidden/>
    <w:rsid w:val="00843F3F"/>
    <w:pPr>
      <w:shd w:val="clear" w:color="auto" w:fill="000080"/>
    </w:pPr>
    <w:rPr>
      <w:rFonts w:ascii="Tahoma" w:hAnsi="Tahoma"/>
    </w:rPr>
  </w:style>
  <w:style w:type="paragraph" w:styleId="NormalWeb">
    <w:name w:val="Normal (Web)"/>
    <w:basedOn w:val="Normal"/>
    <w:link w:val="NormalWebChar"/>
    <w:uiPriority w:val="99"/>
    <w:rsid w:val="00843F3F"/>
    <w:pPr>
      <w:widowControl/>
      <w:spacing w:before="100" w:beforeAutospacing="1" w:after="100" w:afterAutospacing="1"/>
    </w:pPr>
    <w:rPr>
      <w:rFonts w:ascii="Arial Unicode MS" w:eastAsia="Arial Unicode MS" w:hAnsi="Arial Unicode MS"/>
      <w:sz w:val="16"/>
      <w:szCs w:val="24"/>
    </w:rPr>
  </w:style>
  <w:style w:type="character" w:styleId="HiperlinkVisitado">
    <w:name w:val="FollowedHyperlink"/>
    <w:rsid w:val="00843F3F"/>
    <w:rPr>
      <w:color w:val="800080"/>
      <w:u w:val="single"/>
    </w:rPr>
  </w:style>
  <w:style w:type="paragraph" w:customStyle="1" w:styleId="BodyText21">
    <w:name w:val="Body Text 21"/>
    <w:basedOn w:val="Normal"/>
    <w:uiPriority w:val="99"/>
    <w:rsid w:val="00843F3F"/>
    <w:pPr>
      <w:spacing w:before="0" w:after="0"/>
      <w:jc w:val="both"/>
    </w:pPr>
  </w:style>
  <w:style w:type="paragraph" w:styleId="Textoembloco">
    <w:name w:val="Block Text"/>
    <w:basedOn w:val="Normal"/>
    <w:uiPriority w:val="99"/>
    <w:rsid w:val="00843F3F"/>
    <w:pPr>
      <w:spacing w:before="0" w:after="0"/>
      <w:ind w:left="709" w:right="-6" w:hanging="283"/>
      <w:jc w:val="both"/>
    </w:pPr>
    <w:rPr>
      <w:sz w:val="22"/>
    </w:rPr>
  </w:style>
  <w:style w:type="paragraph" w:customStyle="1" w:styleId="StandaardOpinion">
    <w:name w:val="StandaardOpinion"/>
    <w:basedOn w:val="Normal"/>
    <w:uiPriority w:val="99"/>
    <w:rsid w:val="00843F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0" w:after="0" w:line="280" w:lineRule="atLeast"/>
      <w:textAlignment w:val="baseline"/>
    </w:pPr>
    <w:rPr>
      <w:sz w:val="22"/>
    </w:rPr>
  </w:style>
  <w:style w:type="paragraph" w:styleId="Textodenotaderodap">
    <w:name w:val="footnote text"/>
    <w:basedOn w:val="Normal"/>
    <w:link w:val="TextodenotaderodapChar"/>
    <w:uiPriority w:val="99"/>
    <w:semiHidden/>
    <w:rsid w:val="00843F3F"/>
    <w:pPr>
      <w:spacing w:before="0" w:after="0"/>
    </w:pPr>
    <w:rPr>
      <w:color w:val="000000"/>
      <w:sz w:val="20"/>
    </w:rPr>
  </w:style>
  <w:style w:type="paragraph" w:customStyle="1" w:styleId="BodyText22">
    <w:name w:val="Body Text 22"/>
    <w:basedOn w:val="Normal"/>
    <w:uiPriority w:val="99"/>
    <w:rsid w:val="00843F3F"/>
    <w:pPr>
      <w:spacing w:before="0" w:after="0"/>
      <w:jc w:val="both"/>
    </w:pPr>
    <w:rPr>
      <w:color w:val="000000"/>
    </w:rPr>
  </w:style>
  <w:style w:type="paragraph" w:styleId="TextosemFormatao">
    <w:name w:val="Plain Text"/>
    <w:basedOn w:val="Normal"/>
    <w:link w:val="TextosemFormataoChar"/>
    <w:uiPriority w:val="99"/>
    <w:rsid w:val="00843F3F"/>
    <w:pPr>
      <w:widowControl/>
      <w:spacing w:before="0" w:after="0"/>
    </w:pPr>
    <w:rPr>
      <w:rFonts w:ascii="Courier New" w:hAnsi="Courier New"/>
      <w:sz w:val="20"/>
      <w:szCs w:val="20"/>
    </w:rPr>
  </w:style>
  <w:style w:type="paragraph" w:customStyle="1" w:styleId="Estilo1">
    <w:name w:val="Estilo1"/>
    <w:basedOn w:val="Textodenotaderodap"/>
    <w:uiPriority w:val="99"/>
    <w:rsid w:val="00E55DF7"/>
    <w:pPr>
      <w:jc w:val="right"/>
    </w:pPr>
    <w:rPr>
      <w:b/>
      <w:bCs/>
      <w:color w:val="auto"/>
      <w:sz w:val="18"/>
    </w:rPr>
  </w:style>
  <w:style w:type="paragraph" w:styleId="Textodebalo">
    <w:name w:val="Balloon Text"/>
    <w:basedOn w:val="Normal"/>
    <w:link w:val="TextodebaloChar"/>
    <w:uiPriority w:val="99"/>
    <w:semiHidden/>
    <w:rsid w:val="00843F3F"/>
    <w:rPr>
      <w:rFonts w:ascii="Tahoma" w:hAnsi="Tahoma" w:cs="Tahoma"/>
      <w:szCs w:val="16"/>
    </w:rPr>
  </w:style>
  <w:style w:type="paragraph" w:customStyle="1" w:styleId="Estilo2">
    <w:name w:val="Estilo2"/>
    <w:basedOn w:val="Textodenotaderodap"/>
    <w:uiPriority w:val="99"/>
    <w:rsid w:val="00E55DF7"/>
    <w:pPr>
      <w:jc w:val="right"/>
    </w:pPr>
    <w:rPr>
      <w:b/>
      <w:color w:val="auto"/>
      <w:sz w:val="18"/>
    </w:rPr>
  </w:style>
  <w:style w:type="table" w:styleId="Tabelacomgrade">
    <w:name w:val="Table Grid"/>
    <w:basedOn w:val="Tabelanormal"/>
    <w:uiPriority w:val="59"/>
    <w:rsid w:val="00561668"/>
    <w:pPr>
      <w:widowControl w:val="0"/>
      <w:spacing w:before="4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0">
    <w:name w:val="standaardopinion"/>
    <w:basedOn w:val="Normal"/>
    <w:uiPriority w:val="99"/>
    <w:rsid w:val="00AD4FAA"/>
    <w:pPr>
      <w:widowControl/>
      <w:overflowPunct w:val="0"/>
      <w:autoSpaceDE w:val="0"/>
      <w:autoSpaceDN w:val="0"/>
      <w:spacing w:before="0" w:after="0" w:line="280" w:lineRule="atLeast"/>
    </w:pPr>
    <w:rPr>
      <w:sz w:val="22"/>
      <w:szCs w:val="22"/>
    </w:rPr>
  </w:style>
  <w:style w:type="character" w:styleId="Forte">
    <w:name w:val="Strong"/>
    <w:uiPriority w:val="99"/>
    <w:qFormat/>
    <w:rsid w:val="00B326D9"/>
    <w:rPr>
      <w:b/>
      <w:bCs/>
    </w:rPr>
  </w:style>
  <w:style w:type="paragraph" w:customStyle="1" w:styleId="bodytext210">
    <w:name w:val="bodytext21"/>
    <w:basedOn w:val="Normal"/>
    <w:uiPriority w:val="99"/>
    <w:rsid w:val="00330517"/>
    <w:pPr>
      <w:widowControl/>
      <w:spacing w:before="0" w:after="0"/>
      <w:jc w:val="both"/>
    </w:pPr>
    <w:rPr>
      <w:rFonts w:cs="Arial"/>
      <w:szCs w:val="16"/>
    </w:rPr>
  </w:style>
  <w:style w:type="paragraph" w:customStyle="1" w:styleId="bodytext220">
    <w:name w:val="bodytext22"/>
    <w:basedOn w:val="Normal"/>
    <w:uiPriority w:val="99"/>
    <w:rsid w:val="00CC0B76"/>
    <w:pPr>
      <w:widowControl/>
      <w:spacing w:before="0" w:after="0"/>
      <w:jc w:val="both"/>
    </w:pPr>
    <w:rPr>
      <w:rFonts w:cs="Arial"/>
      <w:color w:val="000000"/>
      <w:szCs w:val="16"/>
    </w:rPr>
  </w:style>
  <w:style w:type="character" w:styleId="Refdecomentrio">
    <w:name w:val="annotation reference"/>
    <w:uiPriority w:val="99"/>
    <w:rsid w:val="009D4085"/>
    <w:rPr>
      <w:sz w:val="16"/>
      <w:szCs w:val="16"/>
    </w:rPr>
  </w:style>
  <w:style w:type="paragraph" w:styleId="Textodecomentrio">
    <w:name w:val="annotation text"/>
    <w:basedOn w:val="Normal"/>
    <w:link w:val="TextodecomentrioChar"/>
    <w:uiPriority w:val="99"/>
    <w:rsid w:val="009D4085"/>
    <w:rPr>
      <w:sz w:val="20"/>
      <w:szCs w:val="20"/>
    </w:rPr>
  </w:style>
  <w:style w:type="character" w:customStyle="1" w:styleId="TextodecomentrioChar">
    <w:name w:val="Texto de comentário Char"/>
    <w:link w:val="Textodecomentrio"/>
    <w:uiPriority w:val="99"/>
    <w:rsid w:val="009D4085"/>
    <w:rPr>
      <w:rFonts w:ascii="Arial" w:hAnsi="Arial"/>
    </w:rPr>
  </w:style>
  <w:style w:type="paragraph" w:styleId="Assuntodocomentrio">
    <w:name w:val="annotation subject"/>
    <w:basedOn w:val="Textodecomentrio"/>
    <w:next w:val="Textodecomentrio"/>
    <w:link w:val="AssuntodocomentrioChar"/>
    <w:uiPriority w:val="99"/>
    <w:rsid w:val="009D4085"/>
    <w:rPr>
      <w:b/>
      <w:bCs/>
    </w:rPr>
  </w:style>
  <w:style w:type="character" w:customStyle="1" w:styleId="AssuntodocomentrioChar">
    <w:name w:val="Assunto do comentário Char"/>
    <w:link w:val="Assuntodocomentrio"/>
    <w:uiPriority w:val="99"/>
    <w:rsid w:val="009D4085"/>
    <w:rPr>
      <w:rFonts w:ascii="Arial" w:hAnsi="Arial"/>
      <w:b/>
      <w:bCs/>
    </w:rPr>
  </w:style>
  <w:style w:type="paragraph" w:customStyle="1" w:styleId="PargrafodaLista1">
    <w:name w:val="Parágrafo da Lista1"/>
    <w:basedOn w:val="Normal"/>
    <w:uiPriority w:val="99"/>
    <w:qFormat/>
    <w:rsid w:val="00E53E9E"/>
    <w:pPr>
      <w:ind w:left="720"/>
      <w:contextualSpacing/>
    </w:pPr>
  </w:style>
  <w:style w:type="paragraph" w:customStyle="1" w:styleId="PargrafodaLista10">
    <w:name w:val="Parágrafo da Lista10"/>
    <w:basedOn w:val="Normal"/>
    <w:uiPriority w:val="99"/>
    <w:qFormat/>
    <w:rsid w:val="00516352"/>
    <w:pPr>
      <w:ind w:left="720"/>
      <w:contextualSpacing/>
    </w:pPr>
  </w:style>
  <w:style w:type="paragraph" w:customStyle="1" w:styleId="08-Tabelageral">
    <w:name w:val="08-Tabela geral"/>
    <w:basedOn w:val="Normal"/>
    <w:uiPriority w:val="99"/>
    <w:rsid w:val="00516352"/>
    <w:pPr>
      <w:keepNext/>
      <w:widowControl/>
      <w:autoSpaceDE w:val="0"/>
      <w:autoSpaceDN w:val="0"/>
      <w:spacing w:after="40" w:line="276" w:lineRule="auto"/>
      <w:jc w:val="right"/>
    </w:pPr>
    <w:rPr>
      <w:rFonts w:ascii="Arial (W1)" w:eastAsia="Calibri" w:hAnsi="Times New Roman"/>
      <w:spacing w:val="-2"/>
      <w:sz w:val="14"/>
      <w:szCs w:val="14"/>
    </w:rPr>
  </w:style>
  <w:style w:type="paragraph" w:customStyle="1" w:styleId="07-Legenda">
    <w:name w:val="07-Legenda"/>
    <w:basedOn w:val="Normal"/>
    <w:uiPriority w:val="99"/>
    <w:qFormat/>
    <w:rsid w:val="00516352"/>
    <w:pPr>
      <w:keepLines/>
      <w:widowControl/>
      <w:tabs>
        <w:tab w:val="left" w:pos="284"/>
      </w:tabs>
      <w:autoSpaceDE w:val="0"/>
      <w:autoSpaceDN w:val="0"/>
      <w:spacing w:after="0" w:line="276" w:lineRule="auto"/>
      <w:ind w:left="284" w:hanging="284"/>
      <w:jc w:val="both"/>
    </w:pPr>
    <w:rPr>
      <w:rFonts w:ascii="Arial (W1)" w:hAnsi="Arial (W1)"/>
      <w:spacing w:val="-2"/>
      <w:sz w:val="14"/>
    </w:rPr>
  </w:style>
  <w:style w:type="paragraph" w:customStyle="1" w:styleId="Reviso1">
    <w:name w:val="Revisão1"/>
    <w:hidden/>
    <w:uiPriority w:val="99"/>
    <w:semiHidden/>
    <w:rsid w:val="00516352"/>
    <w:rPr>
      <w:sz w:val="16"/>
      <w:szCs w:val="18"/>
    </w:rPr>
  </w:style>
  <w:style w:type="paragraph" w:customStyle="1" w:styleId="ListParagraph1">
    <w:name w:val="List Paragraph1"/>
    <w:basedOn w:val="Normal"/>
    <w:uiPriority w:val="34"/>
    <w:qFormat/>
    <w:rsid w:val="003042F6"/>
    <w:pPr>
      <w:ind w:left="720"/>
      <w:contextualSpacing/>
    </w:pPr>
  </w:style>
  <w:style w:type="paragraph" w:customStyle="1" w:styleId="Revision1">
    <w:name w:val="Revision1"/>
    <w:hidden/>
    <w:uiPriority w:val="99"/>
    <w:semiHidden/>
    <w:rsid w:val="003042F6"/>
    <w:rPr>
      <w:sz w:val="16"/>
      <w:szCs w:val="18"/>
    </w:rPr>
  </w:style>
  <w:style w:type="paragraph" w:customStyle="1" w:styleId="Reviso10">
    <w:name w:val="Revisão10"/>
    <w:hidden/>
    <w:uiPriority w:val="99"/>
    <w:semiHidden/>
    <w:rsid w:val="00AC1F02"/>
    <w:rPr>
      <w:sz w:val="16"/>
      <w:szCs w:val="18"/>
    </w:rPr>
  </w:style>
  <w:style w:type="paragraph" w:customStyle="1" w:styleId="PargrafodaLista11">
    <w:name w:val="Parágrafo da Lista11"/>
    <w:basedOn w:val="Normal"/>
    <w:uiPriority w:val="99"/>
    <w:qFormat/>
    <w:rsid w:val="00750F44"/>
    <w:pPr>
      <w:ind w:left="720"/>
      <w:contextualSpacing/>
    </w:pPr>
  </w:style>
  <w:style w:type="paragraph" w:customStyle="1" w:styleId="Reviso11">
    <w:name w:val="Revisão11"/>
    <w:hidden/>
    <w:uiPriority w:val="99"/>
    <w:semiHidden/>
    <w:rsid w:val="00750F44"/>
    <w:rPr>
      <w:sz w:val="16"/>
      <w:szCs w:val="18"/>
    </w:rPr>
  </w:style>
  <w:style w:type="character" w:customStyle="1" w:styleId="CabealhoChar">
    <w:name w:val="Cabeçalho Char"/>
    <w:link w:val="Cabealho"/>
    <w:uiPriority w:val="99"/>
    <w:rsid w:val="00D73123"/>
    <w:rPr>
      <w:rFonts w:ascii="Arial" w:hAnsi="Arial"/>
      <w:sz w:val="16"/>
    </w:rPr>
  </w:style>
  <w:style w:type="paragraph" w:customStyle="1" w:styleId="Default">
    <w:name w:val="Default"/>
    <w:basedOn w:val="Normal"/>
    <w:rsid w:val="00023F82"/>
    <w:pPr>
      <w:widowControl/>
      <w:autoSpaceDE w:val="0"/>
      <w:autoSpaceDN w:val="0"/>
      <w:spacing w:before="0" w:after="0"/>
    </w:pPr>
    <w:rPr>
      <w:rFonts w:ascii="Times New Roman" w:eastAsia="Calibri" w:hAnsi="Times New Roman"/>
      <w:color w:val="000000"/>
      <w:sz w:val="24"/>
      <w:szCs w:val="24"/>
    </w:rPr>
  </w:style>
  <w:style w:type="character" w:customStyle="1" w:styleId="TextosemFormataoChar">
    <w:name w:val="Texto sem Formatação Char"/>
    <w:link w:val="TextosemFormatao"/>
    <w:uiPriority w:val="99"/>
    <w:rsid w:val="008F70AC"/>
    <w:rPr>
      <w:rFonts w:ascii="Courier New" w:hAnsi="Courier New" w:cs="Courier New"/>
    </w:rPr>
  </w:style>
  <w:style w:type="character" w:customStyle="1" w:styleId="RodapChar">
    <w:name w:val="Rodapé Char"/>
    <w:link w:val="Rodap"/>
    <w:uiPriority w:val="99"/>
    <w:rsid w:val="00AB4ADD"/>
    <w:rPr>
      <w:rFonts w:ascii="Arial" w:hAnsi="Arial"/>
      <w:sz w:val="16"/>
    </w:rPr>
  </w:style>
  <w:style w:type="character" w:customStyle="1" w:styleId="NormalWebChar">
    <w:name w:val="Normal (Web) Char"/>
    <w:link w:val="NormalWeb"/>
    <w:uiPriority w:val="99"/>
    <w:rsid w:val="00EE05F2"/>
    <w:rPr>
      <w:rFonts w:ascii="Arial Unicode MS" w:eastAsia="Arial Unicode MS" w:hAnsi="Arial Unicode MS" w:cs="Arial Unicode MS"/>
      <w:sz w:val="16"/>
      <w:szCs w:val="24"/>
    </w:rPr>
  </w:style>
  <w:style w:type="paragraph" w:styleId="PargrafodaLista">
    <w:name w:val="List Paragraph"/>
    <w:basedOn w:val="Normal"/>
    <w:link w:val="PargrafodaListaChar"/>
    <w:uiPriority w:val="34"/>
    <w:qFormat/>
    <w:rsid w:val="003F45AB"/>
    <w:pPr>
      <w:widowControl/>
      <w:spacing w:before="0" w:after="0"/>
      <w:ind w:left="720"/>
      <w:contextualSpacing/>
    </w:pPr>
    <w:rPr>
      <w:rFonts w:ascii="Times New Roman" w:hAnsi="Times New Roman"/>
      <w:sz w:val="20"/>
    </w:rPr>
  </w:style>
  <w:style w:type="character" w:customStyle="1" w:styleId="Corpodetexto2Char">
    <w:name w:val="Corpo de texto 2 Char"/>
    <w:link w:val="Corpodetexto2"/>
    <w:uiPriority w:val="99"/>
    <w:rsid w:val="00EF4F14"/>
    <w:rPr>
      <w:rFonts w:ascii="Arial" w:hAnsi="Arial"/>
      <w:b/>
      <w:color w:val="000000"/>
      <w:sz w:val="16"/>
      <w:shd w:val="pct20" w:color="auto" w:fill="auto"/>
    </w:rPr>
  </w:style>
  <w:style w:type="character" w:customStyle="1" w:styleId="050-TextoPadroChar">
    <w:name w:val="050 - Texto Padrão Char"/>
    <w:link w:val="050-TextoPadro"/>
    <w:locked/>
    <w:rsid w:val="00531B9D"/>
  </w:style>
  <w:style w:type="paragraph" w:customStyle="1" w:styleId="050-TextoPadro">
    <w:name w:val="050 - Texto Padrão"/>
    <w:basedOn w:val="Normal"/>
    <w:link w:val="050-TextoPadroChar"/>
    <w:qFormat/>
    <w:rsid w:val="00531B9D"/>
    <w:pPr>
      <w:keepNext/>
      <w:widowControl/>
      <w:spacing w:before="120" w:after="120" w:line="276" w:lineRule="auto"/>
      <w:jc w:val="both"/>
    </w:pPr>
    <w:rPr>
      <w:rFonts w:ascii="Times New Roman" w:hAnsi="Times New Roman"/>
      <w:sz w:val="20"/>
    </w:rPr>
  </w:style>
  <w:style w:type="paragraph" w:styleId="Reviso">
    <w:name w:val="Revision"/>
    <w:hidden/>
    <w:uiPriority w:val="99"/>
    <w:semiHidden/>
    <w:rsid w:val="001D259F"/>
    <w:rPr>
      <w:sz w:val="16"/>
      <w:szCs w:val="18"/>
    </w:rPr>
  </w:style>
  <w:style w:type="character" w:customStyle="1" w:styleId="MenoPendente1">
    <w:name w:val="Menção Pendente1"/>
    <w:uiPriority w:val="99"/>
    <w:semiHidden/>
    <w:unhideWhenUsed/>
    <w:rsid w:val="00BC1506"/>
    <w:rPr>
      <w:color w:val="605E5C"/>
      <w:shd w:val="clear" w:color="auto" w:fill="E1DFDD"/>
    </w:rPr>
  </w:style>
  <w:style w:type="character" w:customStyle="1" w:styleId="MenoPendente2">
    <w:name w:val="Menção Pendente2"/>
    <w:basedOn w:val="Fontepargpadro"/>
    <w:uiPriority w:val="99"/>
    <w:semiHidden/>
    <w:unhideWhenUsed/>
    <w:rsid w:val="002C52BC"/>
    <w:rPr>
      <w:color w:val="605E5C"/>
      <w:shd w:val="clear" w:color="auto" w:fill="E1DFDD"/>
    </w:rPr>
  </w:style>
  <w:style w:type="character" w:customStyle="1" w:styleId="fontstyle01">
    <w:name w:val="fontstyle01"/>
    <w:basedOn w:val="Fontepargpadro"/>
    <w:rsid w:val="00F1300B"/>
    <w:rPr>
      <w:rFonts w:ascii="Calibri" w:hAnsi="Calibri" w:cs="Times New Roman"/>
      <w:color w:val="000000"/>
      <w:sz w:val="24"/>
      <w:szCs w:val="24"/>
    </w:rPr>
  </w:style>
  <w:style w:type="character" w:customStyle="1" w:styleId="Corpodetexto3Char">
    <w:name w:val="Corpo de texto 3 Char"/>
    <w:basedOn w:val="Fontepargpadro"/>
    <w:link w:val="Corpodetexto3"/>
    <w:uiPriority w:val="99"/>
    <w:rsid w:val="00ED5DB2"/>
    <w:rPr>
      <w:b/>
      <w:sz w:val="18"/>
      <w:szCs w:val="18"/>
    </w:rPr>
  </w:style>
  <w:style w:type="character" w:customStyle="1" w:styleId="051-Textonegrito">
    <w:name w:val="051 - Texto negrito"/>
    <w:qFormat/>
    <w:rsid w:val="0048006D"/>
    <w:rPr>
      <w:b/>
    </w:rPr>
  </w:style>
  <w:style w:type="paragraph" w:customStyle="1" w:styleId="056-Lista">
    <w:name w:val="056 - Lista"/>
    <w:basedOn w:val="050-TextoPadro"/>
    <w:uiPriority w:val="99"/>
    <w:qFormat/>
    <w:rsid w:val="00B91D5B"/>
    <w:pPr>
      <w:keepLines/>
      <w:spacing w:before="0" w:after="0" w:line="240" w:lineRule="auto"/>
    </w:pPr>
    <w:rPr>
      <w:rFonts w:ascii="Arial" w:hAnsi="Arial"/>
      <w:sz w:val="18"/>
    </w:rPr>
  </w:style>
  <w:style w:type="character" w:customStyle="1" w:styleId="MenoPendente3">
    <w:name w:val="Menção Pendente3"/>
    <w:basedOn w:val="Fontepargpadro"/>
    <w:uiPriority w:val="99"/>
    <w:semiHidden/>
    <w:unhideWhenUsed/>
    <w:rsid w:val="001625C5"/>
    <w:rPr>
      <w:color w:val="605E5C"/>
      <w:shd w:val="clear" w:color="auto" w:fill="E1DFDD"/>
    </w:rPr>
  </w:style>
  <w:style w:type="paragraph" w:customStyle="1" w:styleId="yiv4251846703msonormal">
    <w:name w:val="yiv4251846703msonormal"/>
    <w:basedOn w:val="Normal"/>
    <w:rsid w:val="006C2965"/>
    <w:pPr>
      <w:widowControl/>
      <w:spacing w:before="100" w:beforeAutospacing="1" w:after="100" w:afterAutospacing="1"/>
    </w:pPr>
    <w:rPr>
      <w:rFonts w:ascii="Times New Roman" w:hAnsi="Times New Roman"/>
      <w:sz w:val="24"/>
      <w:szCs w:val="24"/>
    </w:rPr>
  </w:style>
  <w:style w:type="paragraph" w:customStyle="1" w:styleId="PargrafodaLista12">
    <w:name w:val="Parágrafo da Lista12"/>
    <w:basedOn w:val="Normal"/>
    <w:uiPriority w:val="99"/>
    <w:qFormat/>
    <w:rsid w:val="00D02A8E"/>
    <w:pPr>
      <w:ind w:left="720"/>
      <w:contextualSpacing/>
    </w:pPr>
  </w:style>
  <w:style w:type="character" w:customStyle="1" w:styleId="Recuodecorpodetexto2Char">
    <w:name w:val="Recuo de corpo de texto 2 Char"/>
    <w:basedOn w:val="Fontepargpadro"/>
    <w:link w:val="Recuodecorpodetexto2"/>
    <w:rsid w:val="008957E7"/>
    <w:rPr>
      <w:sz w:val="18"/>
      <w:szCs w:val="18"/>
    </w:rPr>
  </w:style>
  <w:style w:type="paragraph" w:customStyle="1" w:styleId="xmsonormal">
    <w:name w:val="x_msonormal"/>
    <w:basedOn w:val="Normal"/>
    <w:rsid w:val="002740F9"/>
    <w:pPr>
      <w:widowControl/>
      <w:spacing w:before="0" w:after="0"/>
    </w:pPr>
    <w:rPr>
      <w:rFonts w:ascii="Calibri" w:eastAsiaTheme="minorHAnsi" w:hAnsi="Calibri" w:cs="Calibri"/>
      <w:sz w:val="22"/>
      <w:szCs w:val="22"/>
    </w:rPr>
  </w:style>
  <w:style w:type="character" w:customStyle="1" w:styleId="Ttulo1Char">
    <w:name w:val="Título 1 Char"/>
    <w:basedOn w:val="Fontepargpadro"/>
    <w:link w:val="Ttulo1"/>
    <w:rsid w:val="00E570D5"/>
    <w:rPr>
      <w:b/>
      <w:sz w:val="18"/>
      <w:szCs w:val="18"/>
    </w:rPr>
  </w:style>
  <w:style w:type="character" w:customStyle="1" w:styleId="Ttulo2Char">
    <w:name w:val="Título 2 Char"/>
    <w:basedOn w:val="Fontepargpadro"/>
    <w:link w:val="Ttulo2"/>
    <w:rsid w:val="00E570D5"/>
    <w:rPr>
      <w:b/>
      <w:i/>
      <w:sz w:val="18"/>
      <w:szCs w:val="18"/>
    </w:rPr>
  </w:style>
  <w:style w:type="character" w:customStyle="1" w:styleId="Ttulo3Char">
    <w:name w:val="Título 3 Char"/>
    <w:basedOn w:val="Fontepargpadro"/>
    <w:link w:val="Ttulo3"/>
    <w:rsid w:val="00E570D5"/>
    <w:rPr>
      <w:b/>
      <w:sz w:val="28"/>
      <w:szCs w:val="18"/>
    </w:rPr>
  </w:style>
  <w:style w:type="character" w:customStyle="1" w:styleId="Ttulo4Char">
    <w:name w:val="Título 4 Char"/>
    <w:basedOn w:val="Fontepargpadro"/>
    <w:link w:val="Ttulo4"/>
    <w:rsid w:val="00E570D5"/>
    <w:rPr>
      <w:b/>
      <w:sz w:val="28"/>
      <w:szCs w:val="18"/>
    </w:rPr>
  </w:style>
  <w:style w:type="character" w:customStyle="1" w:styleId="Ttulo5Char">
    <w:name w:val="Título 5 Char"/>
    <w:basedOn w:val="Fontepargpadro"/>
    <w:link w:val="Ttulo5"/>
    <w:rsid w:val="00E570D5"/>
    <w:rPr>
      <w:b/>
      <w:sz w:val="28"/>
      <w:szCs w:val="18"/>
    </w:rPr>
  </w:style>
  <w:style w:type="character" w:customStyle="1" w:styleId="Ttulo6Char">
    <w:name w:val="Título 6 Char"/>
    <w:basedOn w:val="Fontepargpadro"/>
    <w:link w:val="Ttulo6"/>
    <w:rsid w:val="00E570D5"/>
    <w:rPr>
      <w:b/>
      <w:sz w:val="32"/>
      <w:szCs w:val="18"/>
    </w:rPr>
  </w:style>
  <w:style w:type="character" w:customStyle="1" w:styleId="Ttulo7Char">
    <w:name w:val="Título 7 Char"/>
    <w:basedOn w:val="Fontepargpadro"/>
    <w:link w:val="Ttulo7"/>
    <w:uiPriority w:val="99"/>
    <w:rsid w:val="00E570D5"/>
    <w:rPr>
      <w:b/>
      <w:sz w:val="18"/>
      <w:szCs w:val="18"/>
    </w:rPr>
  </w:style>
  <w:style w:type="character" w:customStyle="1" w:styleId="Ttulo8Char">
    <w:name w:val="Título 8 Char"/>
    <w:basedOn w:val="Fontepargpadro"/>
    <w:link w:val="Ttulo8"/>
    <w:uiPriority w:val="99"/>
    <w:rsid w:val="00E570D5"/>
    <w:rPr>
      <w:b/>
      <w:sz w:val="36"/>
      <w:szCs w:val="18"/>
    </w:rPr>
  </w:style>
  <w:style w:type="character" w:customStyle="1" w:styleId="Ttulo9Char">
    <w:name w:val="Título 9 Char"/>
    <w:basedOn w:val="Fontepargpadro"/>
    <w:link w:val="Ttulo9"/>
    <w:uiPriority w:val="99"/>
    <w:rsid w:val="00E570D5"/>
    <w:rPr>
      <w:b/>
      <w:sz w:val="18"/>
      <w:szCs w:val="18"/>
    </w:rPr>
  </w:style>
  <w:style w:type="character" w:customStyle="1" w:styleId="TtuloChar">
    <w:name w:val="Título Char"/>
    <w:basedOn w:val="Fontepargpadro"/>
    <w:link w:val="Ttulo"/>
    <w:uiPriority w:val="99"/>
    <w:rsid w:val="00E570D5"/>
    <w:rPr>
      <w:b/>
      <w:sz w:val="36"/>
      <w:szCs w:val="18"/>
      <w:u w:val="words"/>
    </w:rPr>
  </w:style>
  <w:style w:type="character" w:customStyle="1" w:styleId="CorpodetextoChar">
    <w:name w:val="Corpo de texto Char"/>
    <w:basedOn w:val="Fontepargpadro"/>
    <w:link w:val="Corpodetexto"/>
    <w:uiPriority w:val="99"/>
    <w:rsid w:val="00E570D5"/>
    <w:rPr>
      <w:sz w:val="18"/>
      <w:szCs w:val="18"/>
    </w:rPr>
  </w:style>
  <w:style w:type="character" w:customStyle="1" w:styleId="RecuodecorpodetextoChar">
    <w:name w:val="Recuo de corpo de texto Char"/>
    <w:basedOn w:val="Fontepargpadro"/>
    <w:link w:val="Recuodecorpodetexto"/>
    <w:uiPriority w:val="99"/>
    <w:rsid w:val="00E570D5"/>
    <w:rPr>
      <w:color w:val="FF0000"/>
      <w:sz w:val="18"/>
      <w:szCs w:val="18"/>
    </w:rPr>
  </w:style>
  <w:style w:type="character" w:customStyle="1" w:styleId="Recuodecorpodetexto3Char">
    <w:name w:val="Recuo de corpo de texto 3 Char"/>
    <w:basedOn w:val="Fontepargpadro"/>
    <w:link w:val="Recuodecorpodetexto3"/>
    <w:uiPriority w:val="99"/>
    <w:rsid w:val="00E570D5"/>
    <w:rPr>
      <w:sz w:val="18"/>
      <w:szCs w:val="18"/>
    </w:rPr>
  </w:style>
  <w:style w:type="character" w:customStyle="1" w:styleId="MapadoDocumentoChar">
    <w:name w:val="Mapa do Documento Char"/>
    <w:basedOn w:val="Fontepargpadro"/>
    <w:link w:val="MapadoDocumento"/>
    <w:uiPriority w:val="99"/>
    <w:semiHidden/>
    <w:rsid w:val="00E570D5"/>
    <w:rPr>
      <w:rFonts w:ascii="Tahoma" w:hAnsi="Tahoma"/>
      <w:sz w:val="18"/>
      <w:szCs w:val="18"/>
      <w:shd w:val="clear" w:color="auto" w:fill="000080"/>
    </w:rPr>
  </w:style>
  <w:style w:type="character" w:customStyle="1" w:styleId="TextodenotaderodapChar">
    <w:name w:val="Texto de nota de rodapé Char"/>
    <w:basedOn w:val="Fontepargpadro"/>
    <w:link w:val="Textodenotaderodap"/>
    <w:uiPriority w:val="99"/>
    <w:semiHidden/>
    <w:rsid w:val="00E570D5"/>
    <w:rPr>
      <w:color w:val="000000"/>
      <w:szCs w:val="18"/>
    </w:rPr>
  </w:style>
  <w:style w:type="character" w:customStyle="1" w:styleId="TextodebaloChar">
    <w:name w:val="Texto de balão Char"/>
    <w:basedOn w:val="Fontepargpadro"/>
    <w:link w:val="Textodebalo"/>
    <w:uiPriority w:val="99"/>
    <w:semiHidden/>
    <w:rsid w:val="00E570D5"/>
    <w:rPr>
      <w:rFonts w:ascii="Tahoma" w:hAnsi="Tahoma" w:cs="Tahoma"/>
      <w:sz w:val="18"/>
      <w:szCs w:val="16"/>
    </w:rPr>
  </w:style>
  <w:style w:type="paragraph" w:customStyle="1" w:styleId="Body">
    <w:name w:val="Body"/>
    <w:aliases w:val="by"/>
    <w:basedOn w:val="Normal"/>
    <w:link w:val="BodyCharChar"/>
    <w:rsid w:val="00033C99"/>
    <w:pPr>
      <w:widowControl/>
      <w:spacing w:before="0" w:after="140" w:line="290" w:lineRule="auto"/>
      <w:jc w:val="both"/>
    </w:pPr>
    <w:rPr>
      <w:rFonts w:ascii="Tahoma" w:hAnsi="Tahoma"/>
      <w:kern w:val="20"/>
      <w:sz w:val="20"/>
      <w:szCs w:val="24"/>
      <w:lang w:eastAsia="en-US"/>
    </w:rPr>
  </w:style>
  <w:style w:type="character" w:customStyle="1" w:styleId="BodyCharChar">
    <w:name w:val="Body Char Char"/>
    <w:link w:val="Body"/>
    <w:locked/>
    <w:rsid w:val="00033C99"/>
    <w:rPr>
      <w:rFonts w:ascii="Tahoma" w:hAnsi="Tahoma"/>
      <w:kern w:val="20"/>
      <w:szCs w:val="24"/>
      <w:lang w:eastAsia="en-US"/>
    </w:rPr>
  </w:style>
  <w:style w:type="paragraph" w:customStyle="1" w:styleId="xmsobodytext">
    <w:name w:val="x_msobodytext"/>
    <w:basedOn w:val="Normal"/>
    <w:uiPriority w:val="99"/>
    <w:rsid w:val="00940EB4"/>
    <w:pPr>
      <w:widowControl/>
      <w:spacing w:before="100" w:beforeAutospacing="1" w:after="100" w:afterAutospacing="1"/>
    </w:pPr>
    <w:rPr>
      <w:rFonts w:ascii="Times New Roman" w:hAnsi="Times New Roman"/>
      <w:sz w:val="24"/>
      <w:szCs w:val="24"/>
    </w:rPr>
  </w:style>
  <w:style w:type="character" w:customStyle="1" w:styleId="contentpasted0">
    <w:name w:val="contentpasted0"/>
    <w:basedOn w:val="Fontepargpadro"/>
    <w:rsid w:val="000757CE"/>
  </w:style>
  <w:style w:type="paragraph" w:customStyle="1" w:styleId="xdefault">
    <w:name w:val="x_default"/>
    <w:basedOn w:val="Normal"/>
    <w:uiPriority w:val="99"/>
    <w:rsid w:val="004D03AC"/>
    <w:pPr>
      <w:widowControl/>
      <w:spacing w:before="0" w:after="0"/>
    </w:pPr>
    <w:rPr>
      <w:rFonts w:ascii="Calibri" w:eastAsiaTheme="minorHAnsi" w:hAnsi="Calibri" w:cs="Calibri"/>
      <w:sz w:val="22"/>
      <w:szCs w:val="22"/>
    </w:rPr>
  </w:style>
  <w:style w:type="character" w:customStyle="1" w:styleId="contentpasted12">
    <w:name w:val="contentpasted12"/>
    <w:basedOn w:val="Fontepargpadro"/>
    <w:rsid w:val="0033624D"/>
  </w:style>
  <w:style w:type="character" w:customStyle="1" w:styleId="contentpasted3">
    <w:name w:val="contentpasted3"/>
    <w:basedOn w:val="Fontepargpadro"/>
    <w:rsid w:val="0033624D"/>
  </w:style>
  <w:style w:type="character" w:customStyle="1" w:styleId="contentpasted6">
    <w:name w:val="contentpasted6"/>
    <w:basedOn w:val="Fontepargpadro"/>
    <w:rsid w:val="0033624D"/>
  </w:style>
  <w:style w:type="character" w:customStyle="1" w:styleId="contentpasted7">
    <w:name w:val="contentpasted7"/>
    <w:basedOn w:val="Fontepargpadro"/>
    <w:rsid w:val="0033624D"/>
  </w:style>
  <w:style w:type="character" w:customStyle="1" w:styleId="fontstyle21">
    <w:name w:val="fontstyle21"/>
    <w:basedOn w:val="Fontepargpadro"/>
    <w:rsid w:val="009B76E3"/>
    <w:rPr>
      <w:rFonts w:ascii="Univers" w:hAnsi="Univers" w:hint="default"/>
      <w:b/>
      <w:bCs/>
      <w:i w:val="0"/>
      <w:iCs w:val="0"/>
      <w:color w:val="000000"/>
      <w:sz w:val="22"/>
      <w:szCs w:val="22"/>
    </w:rPr>
  </w:style>
  <w:style w:type="paragraph" w:customStyle="1" w:styleId="texto">
    <w:name w:val="texto"/>
    <w:uiPriority w:val="99"/>
    <w:rsid w:val="00D82C3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kern w:val="3"/>
      <w:lang w:eastAsia="zh-CN"/>
    </w:rPr>
  </w:style>
  <w:style w:type="character" w:customStyle="1" w:styleId="ui-provider">
    <w:name w:val="ui-provider"/>
    <w:basedOn w:val="Fontepargpadro"/>
    <w:rsid w:val="008E3857"/>
  </w:style>
  <w:style w:type="character" w:styleId="Refdenotaderodap">
    <w:name w:val="footnote reference"/>
    <w:basedOn w:val="Fontepargpadro"/>
    <w:uiPriority w:val="99"/>
    <w:semiHidden/>
    <w:unhideWhenUsed/>
    <w:rsid w:val="005D3523"/>
    <w:rPr>
      <w:vertAlign w:val="superscript"/>
    </w:rPr>
  </w:style>
  <w:style w:type="paragraph" w:customStyle="1" w:styleId="msonormal0">
    <w:name w:val="msonormal"/>
    <w:basedOn w:val="Normal"/>
    <w:uiPriority w:val="99"/>
    <w:rsid w:val="0076144D"/>
    <w:pPr>
      <w:widowControl/>
      <w:spacing w:before="100" w:beforeAutospacing="1" w:after="100" w:afterAutospacing="1"/>
    </w:pPr>
    <w:rPr>
      <w:rFonts w:ascii="Arial Unicode MS" w:hAnsi="Arial Unicode MS"/>
      <w:sz w:val="16"/>
      <w:szCs w:val="24"/>
    </w:rPr>
  </w:style>
  <w:style w:type="paragraph" w:styleId="CabealhodoSumrio">
    <w:name w:val="TOC Heading"/>
    <w:basedOn w:val="Ttulo1"/>
    <w:next w:val="Normal"/>
    <w:uiPriority w:val="39"/>
    <w:unhideWhenUsed/>
    <w:qFormat/>
    <w:rsid w:val="00873508"/>
    <w:pPr>
      <w:keepLines/>
      <w:widowControl/>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d9fyld">
    <w:name w:val="d9fyld"/>
    <w:basedOn w:val="Fontepargpadro"/>
    <w:rsid w:val="00946790"/>
  </w:style>
  <w:style w:type="character" w:customStyle="1" w:styleId="hgkelc">
    <w:name w:val="hgkelc"/>
    <w:basedOn w:val="Fontepargpadro"/>
    <w:rsid w:val="00946790"/>
  </w:style>
  <w:style w:type="character" w:customStyle="1" w:styleId="xcontentpasted0">
    <w:name w:val="x_contentpasted0"/>
    <w:basedOn w:val="Fontepargpadro"/>
    <w:rsid w:val="00946790"/>
  </w:style>
  <w:style w:type="character" w:customStyle="1" w:styleId="xcontentpasted1">
    <w:name w:val="x_contentpasted1"/>
    <w:basedOn w:val="Fontepargpadro"/>
    <w:rsid w:val="00946790"/>
  </w:style>
  <w:style w:type="character" w:customStyle="1" w:styleId="fontstyle31">
    <w:name w:val="fontstyle31"/>
    <w:basedOn w:val="Fontepargpadro"/>
    <w:rsid w:val="00946790"/>
    <w:rPr>
      <w:rFonts w:ascii="TimesNewRomanPS-BoldItalicMT" w:hAnsi="TimesNewRomanPS-BoldItalicMT" w:hint="default"/>
      <w:b/>
      <w:bCs/>
      <w:i/>
      <w:iCs/>
      <w:color w:val="000000"/>
      <w:sz w:val="24"/>
      <w:szCs w:val="24"/>
    </w:rPr>
  </w:style>
  <w:style w:type="character" w:customStyle="1" w:styleId="contentpasted2">
    <w:name w:val="contentpasted2"/>
    <w:basedOn w:val="Fontepargpadro"/>
    <w:rsid w:val="00946790"/>
  </w:style>
  <w:style w:type="paragraph" w:customStyle="1" w:styleId="CTMISCorpo1">
    <w:name w:val="CTM/IS Corpo 1"/>
    <w:rsid w:val="002A78A5"/>
    <w:pPr>
      <w:suppressAutoHyphens/>
      <w:spacing w:before="120"/>
      <w:ind w:firstLine="425"/>
      <w:jc w:val="both"/>
    </w:pPr>
    <w:rPr>
      <w:lang w:eastAsia="ar-SA"/>
    </w:rPr>
  </w:style>
  <w:style w:type="paragraph" w:customStyle="1" w:styleId="xelementtoproof">
    <w:name w:val="x_elementtoproof"/>
    <w:basedOn w:val="Normal"/>
    <w:rsid w:val="002A78A5"/>
    <w:pPr>
      <w:widowControl/>
      <w:spacing w:before="100" w:beforeAutospacing="1" w:after="100" w:afterAutospacing="1"/>
    </w:pPr>
    <w:rPr>
      <w:rFonts w:ascii="Times New Roman" w:hAnsi="Times New Roman"/>
      <w:sz w:val="24"/>
      <w:szCs w:val="24"/>
    </w:rPr>
  </w:style>
  <w:style w:type="paragraph" w:customStyle="1" w:styleId="textocrecuo">
    <w:name w:val="texto c/ recuo"/>
    <w:basedOn w:val="Normal"/>
    <w:uiPriority w:val="99"/>
    <w:rsid w:val="00FF337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0" w:after="0" w:line="280" w:lineRule="atLeast"/>
      <w:ind w:left="697"/>
    </w:pPr>
    <w:rPr>
      <w:color w:val="000000"/>
      <w:sz w:val="22"/>
      <w:szCs w:val="20"/>
      <w:lang w:eastAsia="en-US"/>
    </w:rPr>
  </w:style>
  <w:style w:type="paragraph" w:customStyle="1" w:styleId="Marcador1">
    <w:name w:val="Marcador1"/>
    <w:autoRedefine/>
    <w:rsid w:val="00FF337D"/>
    <w:pPr>
      <w:spacing w:after="220"/>
      <w:ind w:left="567"/>
      <w:jc w:val="both"/>
    </w:pPr>
    <w:rPr>
      <w:rFonts w:ascii="Times New Roman" w:hAnsi="Times New Roman"/>
      <w:sz w:val="22"/>
      <w:szCs w:val="28"/>
      <w:lang w:eastAsia="en-US"/>
    </w:rPr>
  </w:style>
  <w:style w:type="character" w:customStyle="1" w:styleId="PargrafodaListaChar">
    <w:name w:val="Parágrafo da Lista Char"/>
    <w:basedOn w:val="Fontepargpadro"/>
    <w:link w:val="PargrafodaLista"/>
    <w:uiPriority w:val="34"/>
    <w:rsid w:val="00FF337D"/>
    <w:rPr>
      <w:rFonts w:ascii="Times New Roman" w:hAnsi="Times New Roman"/>
      <w:szCs w:val="18"/>
    </w:rPr>
  </w:style>
  <w:style w:type="character" w:styleId="nfase">
    <w:name w:val="Emphasis"/>
    <w:basedOn w:val="Fontepargpadro"/>
    <w:qFormat/>
    <w:rsid w:val="008930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6980">
      <w:bodyDiv w:val="1"/>
      <w:marLeft w:val="0"/>
      <w:marRight w:val="0"/>
      <w:marTop w:val="0"/>
      <w:marBottom w:val="0"/>
      <w:divBdr>
        <w:top w:val="none" w:sz="0" w:space="0" w:color="auto"/>
        <w:left w:val="none" w:sz="0" w:space="0" w:color="auto"/>
        <w:bottom w:val="none" w:sz="0" w:space="0" w:color="auto"/>
        <w:right w:val="none" w:sz="0" w:space="0" w:color="auto"/>
      </w:divBdr>
    </w:div>
    <w:div w:id="16588477">
      <w:bodyDiv w:val="1"/>
      <w:marLeft w:val="0"/>
      <w:marRight w:val="0"/>
      <w:marTop w:val="0"/>
      <w:marBottom w:val="0"/>
      <w:divBdr>
        <w:top w:val="none" w:sz="0" w:space="0" w:color="auto"/>
        <w:left w:val="none" w:sz="0" w:space="0" w:color="auto"/>
        <w:bottom w:val="none" w:sz="0" w:space="0" w:color="auto"/>
        <w:right w:val="none" w:sz="0" w:space="0" w:color="auto"/>
      </w:divBdr>
    </w:div>
    <w:div w:id="21252621">
      <w:bodyDiv w:val="1"/>
      <w:marLeft w:val="0"/>
      <w:marRight w:val="0"/>
      <w:marTop w:val="0"/>
      <w:marBottom w:val="0"/>
      <w:divBdr>
        <w:top w:val="none" w:sz="0" w:space="0" w:color="auto"/>
        <w:left w:val="none" w:sz="0" w:space="0" w:color="auto"/>
        <w:bottom w:val="none" w:sz="0" w:space="0" w:color="auto"/>
        <w:right w:val="none" w:sz="0" w:space="0" w:color="auto"/>
      </w:divBdr>
    </w:div>
    <w:div w:id="25763862">
      <w:bodyDiv w:val="1"/>
      <w:marLeft w:val="0"/>
      <w:marRight w:val="0"/>
      <w:marTop w:val="0"/>
      <w:marBottom w:val="0"/>
      <w:divBdr>
        <w:top w:val="none" w:sz="0" w:space="0" w:color="auto"/>
        <w:left w:val="none" w:sz="0" w:space="0" w:color="auto"/>
        <w:bottom w:val="none" w:sz="0" w:space="0" w:color="auto"/>
        <w:right w:val="none" w:sz="0" w:space="0" w:color="auto"/>
      </w:divBdr>
    </w:div>
    <w:div w:id="27874668">
      <w:bodyDiv w:val="1"/>
      <w:marLeft w:val="0"/>
      <w:marRight w:val="0"/>
      <w:marTop w:val="0"/>
      <w:marBottom w:val="0"/>
      <w:divBdr>
        <w:top w:val="none" w:sz="0" w:space="0" w:color="auto"/>
        <w:left w:val="none" w:sz="0" w:space="0" w:color="auto"/>
        <w:bottom w:val="none" w:sz="0" w:space="0" w:color="auto"/>
        <w:right w:val="none" w:sz="0" w:space="0" w:color="auto"/>
      </w:divBdr>
    </w:div>
    <w:div w:id="33771711">
      <w:bodyDiv w:val="1"/>
      <w:marLeft w:val="0"/>
      <w:marRight w:val="0"/>
      <w:marTop w:val="0"/>
      <w:marBottom w:val="0"/>
      <w:divBdr>
        <w:top w:val="none" w:sz="0" w:space="0" w:color="auto"/>
        <w:left w:val="none" w:sz="0" w:space="0" w:color="auto"/>
        <w:bottom w:val="none" w:sz="0" w:space="0" w:color="auto"/>
        <w:right w:val="none" w:sz="0" w:space="0" w:color="auto"/>
      </w:divBdr>
    </w:div>
    <w:div w:id="37097022">
      <w:bodyDiv w:val="1"/>
      <w:marLeft w:val="0"/>
      <w:marRight w:val="0"/>
      <w:marTop w:val="0"/>
      <w:marBottom w:val="0"/>
      <w:divBdr>
        <w:top w:val="none" w:sz="0" w:space="0" w:color="auto"/>
        <w:left w:val="none" w:sz="0" w:space="0" w:color="auto"/>
        <w:bottom w:val="none" w:sz="0" w:space="0" w:color="auto"/>
        <w:right w:val="none" w:sz="0" w:space="0" w:color="auto"/>
      </w:divBdr>
    </w:div>
    <w:div w:id="43337274">
      <w:bodyDiv w:val="1"/>
      <w:marLeft w:val="0"/>
      <w:marRight w:val="0"/>
      <w:marTop w:val="0"/>
      <w:marBottom w:val="0"/>
      <w:divBdr>
        <w:top w:val="none" w:sz="0" w:space="0" w:color="auto"/>
        <w:left w:val="none" w:sz="0" w:space="0" w:color="auto"/>
        <w:bottom w:val="none" w:sz="0" w:space="0" w:color="auto"/>
        <w:right w:val="none" w:sz="0" w:space="0" w:color="auto"/>
      </w:divBdr>
    </w:div>
    <w:div w:id="47726688">
      <w:bodyDiv w:val="1"/>
      <w:marLeft w:val="0"/>
      <w:marRight w:val="0"/>
      <w:marTop w:val="0"/>
      <w:marBottom w:val="0"/>
      <w:divBdr>
        <w:top w:val="none" w:sz="0" w:space="0" w:color="auto"/>
        <w:left w:val="none" w:sz="0" w:space="0" w:color="auto"/>
        <w:bottom w:val="none" w:sz="0" w:space="0" w:color="auto"/>
        <w:right w:val="none" w:sz="0" w:space="0" w:color="auto"/>
      </w:divBdr>
      <w:divsChild>
        <w:div w:id="1625503574">
          <w:marLeft w:val="0"/>
          <w:marRight w:val="0"/>
          <w:marTop w:val="0"/>
          <w:marBottom w:val="0"/>
          <w:divBdr>
            <w:top w:val="none" w:sz="0" w:space="0" w:color="auto"/>
            <w:left w:val="none" w:sz="0" w:space="0" w:color="auto"/>
            <w:bottom w:val="none" w:sz="0" w:space="0" w:color="auto"/>
            <w:right w:val="none" w:sz="0" w:space="0" w:color="auto"/>
          </w:divBdr>
        </w:div>
      </w:divsChild>
    </w:div>
    <w:div w:id="49353246">
      <w:bodyDiv w:val="1"/>
      <w:marLeft w:val="0"/>
      <w:marRight w:val="0"/>
      <w:marTop w:val="0"/>
      <w:marBottom w:val="0"/>
      <w:divBdr>
        <w:top w:val="none" w:sz="0" w:space="0" w:color="auto"/>
        <w:left w:val="none" w:sz="0" w:space="0" w:color="auto"/>
        <w:bottom w:val="none" w:sz="0" w:space="0" w:color="auto"/>
        <w:right w:val="none" w:sz="0" w:space="0" w:color="auto"/>
      </w:divBdr>
    </w:div>
    <w:div w:id="68583166">
      <w:bodyDiv w:val="1"/>
      <w:marLeft w:val="0"/>
      <w:marRight w:val="0"/>
      <w:marTop w:val="0"/>
      <w:marBottom w:val="0"/>
      <w:divBdr>
        <w:top w:val="none" w:sz="0" w:space="0" w:color="auto"/>
        <w:left w:val="none" w:sz="0" w:space="0" w:color="auto"/>
        <w:bottom w:val="none" w:sz="0" w:space="0" w:color="auto"/>
        <w:right w:val="none" w:sz="0" w:space="0" w:color="auto"/>
      </w:divBdr>
    </w:div>
    <w:div w:id="69622612">
      <w:bodyDiv w:val="1"/>
      <w:marLeft w:val="0"/>
      <w:marRight w:val="0"/>
      <w:marTop w:val="0"/>
      <w:marBottom w:val="0"/>
      <w:divBdr>
        <w:top w:val="none" w:sz="0" w:space="0" w:color="auto"/>
        <w:left w:val="none" w:sz="0" w:space="0" w:color="auto"/>
        <w:bottom w:val="none" w:sz="0" w:space="0" w:color="auto"/>
        <w:right w:val="none" w:sz="0" w:space="0" w:color="auto"/>
      </w:divBdr>
    </w:div>
    <w:div w:id="75328310">
      <w:bodyDiv w:val="1"/>
      <w:marLeft w:val="0"/>
      <w:marRight w:val="0"/>
      <w:marTop w:val="0"/>
      <w:marBottom w:val="0"/>
      <w:divBdr>
        <w:top w:val="none" w:sz="0" w:space="0" w:color="auto"/>
        <w:left w:val="none" w:sz="0" w:space="0" w:color="auto"/>
        <w:bottom w:val="none" w:sz="0" w:space="0" w:color="auto"/>
        <w:right w:val="none" w:sz="0" w:space="0" w:color="auto"/>
      </w:divBdr>
    </w:div>
    <w:div w:id="83573572">
      <w:bodyDiv w:val="1"/>
      <w:marLeft w:val="0"/>
      <w:marRight w:val="0"/>
      <w:marTop w:val="0"/>
      <w:marBottom w:val="0"/>
      <w:divBdr>
        <w:top w:val="none" w:sz="0" w:space="0" w:color="auto"/>
        <w:left w:val="none" w:sz="0" w:space="0" w:color="auto"/>
        <w:bottom w:val="none" w:sz="0" w:space="0" w:color="auto"/>
        <w:right w:val="none" w:sz="0" w:space="0" w:color="auto"/>
      </w:divBdr>
    </w:div>
    <w:div w:id="88547081">
      <w:bodyDiv w:val="1"/>
      <w:marLeft w:val="0"/>
      <w:marRight w:val="0"/>
      <w:marTop w:val="0"/>
      <w:marBottom w:val="0"/>
      <w:divBdr>
        <w:top w:val="none" w:sz="0" w:space="0" w:color="auto"/>
        <w:left w:val="none" w:sz="0" w:space="0" w:color="auto"/>
        <w:bottom w:val="none" w:sz="0" w:space="0" w:color="auto"/>
        <w:right w:val="none" w:sz="0" w:space="0" w:color="auto"/>
      </w:divBdr>
    </w:div>
    <w:div w:id="89009758">
      <w:bodyDiv w:val="1"/>
      <w:marLeft w:val="0"/>
      <w:marRight w:val="0"/>
      <w:marTop w:val="0"/>
      <w:marBottom w:val="0"/>
      <w:divBdr>
        <w:top w:val="none" w:sz="0" w:space="0" w:color="auto"/>
        <w:left w:val="none" w:sz="0" w:space="0" w:color="auto"/>
        <w:bottom w:val="none" w:sz="0" w:space="0" w:color="auto"/>
        <w:right w:val="none" w:sz="0" w:space="0" w:color="auto"/>
      </w:divBdr>
    </w:div>
    <w:div w:id="90397998">
      <w:bodyDiv w:val="1"/>
      <w:marLeft w:val="0"/>
      <w:marRight w:val="0"/>
      <w:marTop w:val="0"/>
      <w:marBottom w:val="0"/>
      <w:divBdr>
        <w:top w:val="none" w:sz="0" w:space="0" w:color="auto"/>
        <w:left w:val="none" w:sz="0" w:space="0" w:color="auto"/>
        <w:bottom w:val="none" w:sz="0" w:space="0" w:color="auto"/>
        <w:right w:val="none" w:sz="0" w:space="0" w:color="auto"/>
      </w:divBdr>
    </w:div>
    <w:div w:id="90664706">
      <w:bodyDiv w:val="1"/>
      <w:marLeft w:val="0"/>
      <w:marRight w:val="0"/>
      <w:marTop w:val="0"/>
      <w:marBottom w:val="0"/>
      <w:divBdr>
        <w:top w:val="none" w:sz="0" w:space="0" w:color="auto"/>
        <w:left w:val="none" w:sz="0" w:space="0" w:color="auto"/>
        <w:bottom w:val="none" w:sz="0" w:space="0" w:color="auto"/>
        <w:right w:val="none" w:sz="0" w:space="0" w:color="auto"/>
      </w:divBdr>
    </w:div>
    <w:div w:id="90929040">
      <w:bodyDiv w:val="1"/>
      <w:marLeft w:val="0"/>
      <w:marRight w:val="0"/>
      <w:marTop w:val="0"/>
      <w:marBottom w:val="0"/>
      <w:divBdr>
        <w:top w:val="none" w:sz="0" w:space="0" w:color="auto"/>
        <w:left w:val="none" w:sz="0" w:space="0" w:color="auto"/>
        <w:bottom w:val="none" w:sz="0" w:space="0" w:color="auto"/>
        <w:right w:val="none" w:sz="0" w:space="0" w:color="auto"/>
      </w:divBdr>
    </w:div>
    <w:div w:id="92090484">
      <w:bodyDiv w:val="1"/>
      <w:marLeft w:val="0"/>
      <w:marRight w:val="0"/>
      <w:marTop w:val="0"/>
      <w:marBottom w:val="0"/>
      <w:divBdr>
        <w:top w:val="none" w:sz="0" w:space="0" w:color="auto"/>
        <w:left w:val="none" w:sz="0" w:space="0" w:color="auto"/>
        <w:bottom w:val="none" w:sz="0" w:space="0" w:color="auto"/>
        <w:right w:val="none" w:sz="0" w:space="0" w:color="auto"/>
      </w:divBdr>
    </w:div>
    <w:div w:id="92167103">
      <w:bodyDiv w:val="1"/>
      <w:marLeft w:val="0"/>
      <w:marRight w:val="0"/>
      <w:marTop w:val="0"/>
      <w:marBottom w:val="0"/>
      <w:divBdr>
        <w:top w:val="none" w:sz="0" w:space="0" w:color="auto"/>
        <w:left w:val="none" w:sz="0" w:space="0" w:color="auto"/>
        <w:bottom w:val="none" w:sz="0" w:space="0" w:color="auto"/>
        <w:right w:val="none" w:sz="0" w:space="0" w:color="auto"/>
      </w:divBdr>
    </w:div>
    <w:div w:id="93324936">
      <w:bodyDiv w:val="1"/>
      <w:marLeft w:val="0"/>
      <w:marRight w:val="0"/>
      <w:marTop w:val="0"/>
      <w:marBottom w:val="0"/>
      <w:divBdr>
        <w:top w:val="none" w:sz="0" w:space="0" w:color="auto"/>
        <w:left w:val="none" w:sz="0" w:space="0" w:color="auto"/>
        <w:bottom w:val="none" w:sz="0" w:space="0" w:color="auto"/>
        <w:right w:val="none" w:sz="0" w:space="0" w:color="auto"/>
      </w:divBdr>
    </w:div>
    <w:div w:id="96097498">
      <w:bodyDiv w:val="1"/>
      <w:marLeft w:val="0"/>
      <w:marRight w:val="0"/>
      <w:marTop w:val="0"/>
      <w:marBottom w:val="0"/>
      <w:divBdr>
        <w:top w:val="none" w:sz="0" w:space="0" w:color="auto"/>
        <w:left w:val="none" w:sz="0" w:space="0" w:color="auto"/>
        <w:bottom w:val="none" w:sz="0" w:space="0" w:color="auto"/>
        <w:right w:val="none" w:sz="0" w:space="0" w:color="auto"/>
      </w:divBdr>
    </w:div>
    <w:div w:id="97720406">
      <w:bodyDiv w:val="1"/>
      <w:marLeft w:val="0"/>
      <w:marRight w:val="0"/>
      <w:marTop w:val="0"/>
      <w:marBottom w:val="0"/>
      <w:divBdr>
        <w:top w:val="none" w:sz="0" w:space="0" w:color="auto"/>
        <w:left w:val="none" w:sz="0" w:space="0" w:color="auto"/>
        <w:bottom w:val="none" w:sz="0" w:space="0" w:color="auto"/>
        <w:right w:val="none" w:sz="0" w:space="0" w:color="auto"/>
      </w:divBdr>
    </w:div>
    <w:div w:id="98766785">
      <w:bodyDiv w:val="1"/>
      <w:marLeft w:val="0"/>
      <w:marRight w:val="0"/>
      <w:marTop w:val="0"/>
      <w:marBottom w:val="0"/>
      <w:divBdr>
        <w:top w:val="none" w:sz="0" w:space="0" w:color="auto"/>
        <w:left w:val="none" w:sz="0" w:space="0" w:color="auto"/>
        <w:bottom w:val="none" w:sz="0" w:space="0" w:color="auto"/>
        <w:right w:val="none" w:sz="0" w:space="0" w:color="auto"/>
      </w:divBdr>
    </w:div>
    <w:div w:id="99568583">
      <w:bodyDiv w:val="1"/>
      <w:marLeft w:val="0"/>
      <w:marRight w:val="0"/>
      <w:marTop w:val="0"/>
      <w:marBottom w:val="0"/>
      <w:divBdr>
        <w:top w:val="none" w:sz="0" w:space="0" w:color="auto"/>
        <w:left w:val="none" w:sz="0" w:space="0" w:color="auto"/>
        <w:bottom w:val="none" w:sz="0" w:space="0" w:color="auto"/>
        <w:right w:val="none" w:sz="0" w:space="0" w:color="auto"/>
      </w:divBdr>
    </w:div>
    <w:div w:id="108009988">
      <w:bodyDiv w:val="1"/>
      <w:marLeft w:val="0"/>
      <w:marRight w:val="0"/>
      <w:marTop w:val="0"/>
      <w:marBottom w:val="0"/>
      <w:divBdr>
        <w:top w:val="none" w:sz="0" w:space="0" w:color="auto"/>
        <w:left w:val="none" w:sz="0" w:space="0" w:color="auto"/>
        <w:bottom w:val="none" w:sz="0" w:space="0" w:color="auto"/>
        <w:right w:val="none" w:sz="0" w:space="0" w:color="auto"/>
      </w:divBdr>
    </w:div>
    <w:div w:id="110707467">
      <w:bodyDiv w:val="1"/>
      <w:marLeft w:val="0"/>
      <w:marRight w:val="0"/>
      <w:marTop w:val="0"/>
      <w:marBottom w:val="0"/>
      <w:divBdr>
        <w:top w:val="none" w:sz="0" w:space="0" w:color="auto"/>
        <w:left w:val="none" w:sz="0" w:space="0" w:color="auto"/>
        <w:bottom w:val="none" w:sz="0" w:space="0" w:color="auto"/>
        <w:right w:val="none" w:sz="0" w:space="0" w:color="auto"/>
      </w:divBdr>
    </w:div>
    <w:div w:id="112601775">
      <w:bodyDiv w:val="1"/>
      <w:marLeft w:val="0"/>
      <w:marRight w:val="0"/>
      <w:marTop w:val="0"/>
      <w:marBottom w:val="0"/>
      <w:divBdr>
        <w:top w:val="none" w:sz="0" w:space="0" w:color="auto"/>
        <w:left w:val="none" w:sz="0" w:space="0" w:color="auto"/>
        <w:bottom w:val="none" w:sz="0" w:space="0" w:color="auto"/>
        <w:right w:val="none" w:sz="0" w:space="0" w:color="auto"/>
      </w:divBdr>
    </w:div>
    <w:div w:id="114100908">
      <w:bodyDiv w:val="1"/>
      <w:marLeft w:val="0"/>
      <w:marRight w:val="0"/>
      <w:marTop w:val="0"/>
      <w:marBottom w:val="0"/>
      <w:divBdr>
        <w:top w:val="none" w:sz="0" w:space="0" w:color="auto"/>
        <w:left w:val="none" w:sz="0" w:space="0" w:color="auto"/>
        <w:bottom w:val="none" w:sz="0" w:space="0" w:color="auto"/>
        <w:right w:val="none" w:sz="0" w:space="0" w:color="auto"/>
      </w:divBdr>
    </w:div>
    <w:div w:id="118955586">
      <w:bodyDiv w:val="1"/>
      <w:marLeft w:val="0"/>
      <w:marRight w:val="0"/>
      <w:marTop w:val="0"/>
      <w:marBottom w:val="0"/>
      <w:divBdr>
        <w:top w:val="none" w:sz="0" w:space="0" w:color="auto"/>
        <w:left w:val="none" w:sz="0" w:space="0" w:color="auto"/>
        <w:bottom w:val="none" w:sz="0" w:space="0" w:color="auto"/>
        <w:right w:val="none" w:sz="0" w:space="0" w:color="auto"/>
      </w:divBdr>
    </w:div>
    <w:div w:id="131562010">
      <w:bodyDiv w:val="1"/>
      <w:marLeft w:val="0"/>
      <w:marRight w:val="0"/>
      <w:marTop w:val="0"/>
      <w:marBottom w:val="0"/>
      <w:divBdr>
        <w:top w:val="none" w:sz="0" w:space="0" w:color="auto"/>
        <w:left w:val="none" w:sz="0" w:space="0" w:color="auto"/>
        <w:bottom w:val="none" w:sz="0" w:space="0" w:color="auto"/>
        <w:right w:val="none" w:sz="0" w:space="0" w:color="auto"/>
      </w:divBdr>
    </w:div>
    <w:div w:id="132718058">
      <w:bodyDiv w:val="1"/>
      <w:marLeft w:val="0"/>
      <w:marRight w:val="0"/>
      <w:marTop w:val="0"/>
      <w:marBottom w:val="0"/>
      <w:divBdr>
        <w:top w:val="none" w:sz="0" w:space="0" w:color="auto"/>
        <w:left w:val="none" w:sz="0" w:space="0" w:color="auto"/>
        <w:bottom w:val="none" w:sz="0" w:space="0" w:color="auto"/>
        <w:right w:val="none" w:sz="0" w:space="0" w:color="auto"/>
      </w:divBdr>
    </w:div>
    <w:div w:id="136190875">
      <w:bodyDiv w:val="1"/>
      <w:marLeft w:val="0"/>
      <w:marRight w:val="0"/>
      <w:marTop w:val="0"/>
      <w:marBottom w:val="0"/>
      <w:divBdr>
        <w:top w:val="none" w:sz="0" w:space="0" w:color="auto"/>
        <w:left w:val="none" w:sz="0" w:space="0" w:color="auto"/>
        <w:bottom w:val="none" w:sz="0" w:space="0" w:color="auto"/>
        <w:right w:val="none" w:sz="0" w:space="0" w:color="auto"/>
      </w:divBdr>
    </w:div>
    <w:div w:id="136722627">
      <w:bodyDiv w:val="1"/>
      <w:marLeft w:val="0"/>
      <w:marRight w:val="0"/>
      <w:marTop w:val="0"/>
      <w:marBottom w:val="0"/>
      <w:divBdr>
        <w:top w:val="none" w:sz="0" w:space="0" w:color="auto"/>
        <w:left w:val="none" w:sz="0" w:space="0" w:color="auto"/>
        <w:bottom w:val="none" w:sz="0" w:space="0" w:color="auto"/>
        <w:right w:val="none" w:sz="0" w:space="0" w:color="auto"/>
      </w:divBdr>
    </w:div>
    <w:div w:id="137772625">
      <w:bodyDiv w:val="1"/>
      <w:marLeft w:val="0"/>
      <w:marRight w:val="0"/>
      <w:marTop w:val="0"/>
      <w:marBottom w:val="0"/>
      <w:divBdr>
        <w:top w:val="none" w:sz="0" w:space="0" w:color="auto"/>
        <w:left w:val="none" w:sz="0" w:space="0" w:color="auto"/>
        <w:bottom w:val="none" w:sz="0" w:space="0" w:color="auto"/>
        <w:right w:val="none" w:sz="0" w:space="0" w:color="auto"/>
      </w:divBdr>
    </w:div>
    <w:div w:id="139202156">
      <w:bodyDiv w:val="1"/>
      <w:marLeft w:val="0"/>
      <w:marRight w:val="0"/>
      <w:marTop w:val="0"/>
      <w:marBottom w:val="0"/>
      <w:divBdr>
        <w:top w:val="none" w:sz="0" w:space="0" w:color="auto"/>
        <w:left w:val="none" w:sz="0" w:space="0" w:color="auto"/>
        <w:bottom w:val="none" w:sz="0" w:space="0" w:color="auto"/>
        <w:right w:val="none" w:sz="0" w:space="0" w:color="auto"/>
      </w:divBdr>
    </w:div>
    <w:div w:id="139809211">
      <w:bodyDiv w:val="1"/>
      <w:marLeft w:val="0"/>
      <w:marRight w:val="0"/>
      <w:marTop w:val="0"/>
      <w:marBottom w:val="0"/>
      <w:divBdr>
        <w:top w:val="none" w:sz="0" w:space="0" w:color="auto"/>
        <w:left w:val="none" w:sz="0" w:space="0" w:color="auto"/>
        <w:bottom w:val="none" w:sz="0" w:space="0" w:color="auto"/>
        <w:right w:val="none" w:sz="0" w:space="0" w:color="auto"/>
      </w:divBdr>
    </w:div>
    <w:div w:id="139857491">
      <w:bodyDiv w:val="1"/>
      <w:marLeft w:val="0"/>
      <w:marRight w:val="0"/>
      <w:marTop w:val="0"/>
      <w:marBottom w:val="0"/>
      <w:divBdr>
        <w:top w:val="none" w:sz="0" w:space="0" w:color="auto"/>
        <w:left w:val="none" w:sz="0" w:space="0" w:color="auto"/>
        <w:bottom w:val="none" w:sz="0" w:space="0" w:color="auto"/>
        <w:right w:val="none" w:sz="0" w:space="0" w:color="auto"/>
      </w:divBdr>
    </w:div>
    <w:div w:id="142936812">
      <w:bodyDiv w:val="1"/>
      <w:marLeft w:val="0"/>
      <w:marRight w:val="0"/>
      <w:marTop w:val="0"/>
      <w:marBottom w:val="0"/>
      <w:divBdr>
        <w:top w:val="none" w:sz="0" w:space="0" w:color="auto"/>
        <w:left w:val="none" w:sz="0" w:space="0" w:color="auto"/>
        <w:bottom w:val="none" w:sz="0" w:space="0" w:color="auto"/>
        <w:right w:val="none" w:sz="0" w:space="0" w:color="auto"/>
      </w:divBdr>
    </w:div>
    <w:div w:id="148178982">
      <w:bodyDiv w:val="1"/>
      <w:marLeft w:val="0"/>
      <w:marRight w:val="0"/>
      <w:marTop w:val="0"/>
      <w:marBottom w:val="0"/>
      <w:divBdr>
        <w:top w:val="none" w:sz="0" w:space="0" w:color="auto"/>
        <w:left w:val="none" w:sz="0" w:space="0" w:color="auto"/>
        <w:bottom w:val="none" w:sz="0" w:space="0" w:color="auto"/>
        <w:right w:val="none" w:sz="0" w:space="0" w:color="auto"/>
      </w:divBdr>
    </w:div>
    <w:div w:id="155414274">
      <w:bodyDiv w:val="1"/>
      <w:marLeft w:val="0"/>
      <w:marRight w:val="0"/>
      <w:marTop w:val="0"/>
      <w:marBottom w:val="0"/>
      <w:divBdr>
        <w:top w:val="none" w:sz="0" w:space="0" w:color="auto"/>
        <w:left w:val="none" w:sz="0" w:space="0" w:color="auto"/>
        <w:bottom w:val="none" w:sz="0" w:space="0" w:color="auto"/>
        <w:right w:val="none" w:sz="0" w:space="0" w:color="auto"/>
      </w:divBdr>
      <w:divsChild>
        <w:div w:id="767703656">
          <w:marLeft w:val="0"/>
          <w:marRight w:val="0"/>
          <w:marTop w:val="0"/>
          <w:marBottom w:val="0"/>
          <w:divBdr>
            <w:top w:val="none" w:sz="0" w:space="0" w:color="auto"/>
            <w:left w:val="none" w:sz="0" w:space="0" w:color="auto"/>
            <w:bottom w:val="none" w:sz="0" w:space="0" w:color="auto"/>
            <w:right w:val="none" w:sz="0" w:space="0" w:color="auto"/>
          </w:divBdr>
        </w:div>
        <w:div w:id="1065688813">
          <w:marLeft w:val="0"/>
          <w:marRight w:val="0"/>
          <w:marTop w:val="0"/>
          <w:marBottom w:val="0"/>
          <w:divBdr>
            <w:top w:val="none" w:sz="0" w:space="0" w:color="auto"/>
            <w:left w:val="none" w:sz="0" w:space="0" w:color="auto"/>
            <w:bottom w:val="none" w:sz="0" w:space="0" w:color="auto"/>
            <w:right w:val="none" w:sz="0" w:space="0" w:color="auto"/>
          </w:divBdr>
        </w:div>
        <w:div w:id="1263564079">
          <w:marLeft w:val="0"/>
          <w:marRight w:val="0"/>
          <w:marTop w:val="0"/>
          <w:marBottom w:val="0"/>
          <w:divBdr>
            <w:top w:val="none" w:sz="0" w:space="0" w:color="auto"/>
            <w:left w:val="none" w:sz="0" w:space="0" w:color="auto"/>
            <w:bottom w:val="none" w:sz="0" w:space="0" w:color="auto"/>
            <w:right w:val="none" w:sz="0" w:space="0" w:color="auto"/>
          </w:divBdr>
        </w:div>
      </w:divsChild>
    </w:div>
    <w:div w:id="160895808">
      <w:bodyDiv w:val="1"/>
      <w:marLeft w:val="0"/>
      <w:marRight w:val="0"/>
      <w:marTop w:val="0"/>
      <w:marBottom w:val="0"/>
      <w:divBdr>
        <w:top w:val="none" w:sz="0" w:space="0" w:color="auto"/>
        <w:left w:val="none" w:sz="0" w:space="0" w:color="auto"/>
        <w:bottom w:val="none" w:sz="0" w:space="0" w:color="auto"/>
        <w:right w:val="none" w:sz="0" w:space="0" w:color="auto"/>
      </w:divBdr>
    </w:div>
    <w:div w:id="166479481">
      <w:bodyDiv w:val="1"/>
      <w:marLeft w:val="0"/>
      <w:marRight w:val="0"/>
      <w:marTop w:val="0"/>
      <w:marBottom w:val="0"/>
      <w:divBdr>
        <w:top w:val="none" w:sz="0" w:space="0" w:color="auto"/>
        <w:left w:val="none" w:sz="0" w:space="0" w:color="auto"/>
        <w:bottom w:val="none" w:sz="0" w:space="0" w:color="auto"/>
        <w:right w:val="none" w:sz="0" w:space="0" w:color="auto"/>
      </w:divBdr>
    </w:div>
    <w:div w:id="170874136">
      <w:bodyDiv w:val="1"/>
      <w:marLeft w:val="0"/>
      <w:marRight w:val="0"/>
      <w:marTop w:val="0"/>
      <w:marBottom w:val="0"/>
      <w:divBdr>
        <w:top w:val="none" w:sz="0" w:space="0" w:color="auto"/>
        <w:left w:val="none" w:sz="0" w:space="0" w:color="auto"/>
        <w:bottom w:val="none" w:sz="0" w:space="0" w:color="auto"/>
        <w:right w:val="none" w:sz="0" w:space="0" w:color="auto"/>
      </w:divBdr>
    </w:div>
    <w:div w:id="171065456">
      <w:bodyDiv w:val="1"/>
      <w:marLeft w:val="0"/>
      <w:marRight w:val="0"/>
      <w:marTop w:val="0"/>
      <w:marBottom w:val="0"/>
      <w:divBdr>
        <w:top w:val="none" w:sz="0" w:space="0" w:color="auto"/>
        <w:left w:val="none" w:sz="0" w:space="0" w:color="auto"/>
        <w:bottom w:val="none" w:sz="0" w:space="0" w:color="auto"/>
        <w:right w:val="none" w:sz="0" w:space="0" w:color="auto"/>
      </w:divBdr>
    </w:div>
    <w:div w:id="171728746">
      <w:bodyDiv w:val="1"/>
      <w:marLeft w:val="0"/>
      <w:marRight w:val="0"/>
      <w:marTop w:val="0"/>
      <w:marBottom w:val="0"/>
      <w:divBdr>
        <w:top w:val="none" w:sz="0" w:space="0" w:color="auto"/>
        <w:left w:val="none" w:sz="0" w:space="0" w:color="auto"/>
        <w:bottom w:val="none" w:sz="0" w:space="0" w:color="auto"/>
        <w:right w:val="none" w:sz="0" w:space="0" w:color="auto"/>
      </w:divBdr>
    </w:div>
    <w:div w:id="173344711">
      <w:bodyDiv w:val="1"/>
      <w:marLeft w:val="0"/>
      <w:marRight w:val="0"/>
      <w:marTop w:val="0"/>
      <w:marBottom w:val="0"/>
      <w:divBdr>
        <w:top w:val="none" w:sz="0" w:space="0" w:color="auto"/>
        <w:left w:val="none" w:sz="0" w:space="0" w:color="auto"/>
        <w:bottom w:val="none" w:sz="0" w:space="0" w:color="auto"/>
        <w:right w:val="none" w:sz="0" w:space="0" w:color="auto"/>
      </w:divBdr>
    </w:div>
    <w:div w:id="176579123">
      <w:bodyDiv w:val="1"/>
      <w:marLeft w:val="0"/>
      <w:marRight w:val="0"/>
      <w:marTop w:val="0"/>
      <w:marBottom w:val="0"/>
      <w:divBdr>
        <w:top w:val="none" w:sz="0" w:space="0" w:color="auto"/>
        <w:left w:val="none" w:sz="0" w:space="0" w:color="auto"/>
        <w:bottom w:val="none" w:sz="0" w:space="0" w:color="auto"/>
        <w:right w:val="none" w:sz="0" w:space="0" w:color="auto"/>
      </w:divBdr>
    </w:div>
    <w:div w:id="180627744">
      <w:bodyDiv w:val="1"/>
      <w:marLeft w:val="0"/>
      <w:marRight w:val="0"/>
      <w:marTop w:val="0"/>
      <w:marBottom w:val="0"/>
      <w:divBdr>
        <w:top w:val="none" w:sz="0" w:space="0" w:color="auto"/>
        <w:left w:val="none" w:sz="0" w:space="0" w:color="auto"/>
        <w:bottom w:val="none" w:sz="0" w:space="0" w:color="auto"/>
        <w:right w:val="none" w:sz="0" w:space="0" w:color="auto"/>
      </w:divBdr>
    </w:div>
    <w:div w:id="203179488">
      <w:bodyDiv w:val="1"/>
      <w:marLeft w:val="0"/>
      <w:marRight w:val="0"/>
      <w:marTop w:val="0"/>
      <w:marBottom w:val="0"/>
      <w:divBdr>
        <w:top w:val="none" w:sz="0" w:space="0" w:color="auto"/>
        <w:left w:val="none" w:sz="0" w:space="0" w:color="auto"/>
        <w:bottom w:val="none" w:sz="0" w:space="0" w:color="auto"/>
        <w:right w:val="none" w:sz="0" w:space="0" w:color="auto"/>
      </w:divBdr>
    </w:div>
    <w:div w:id="204022996">
      <w:bodyDiv w:val="1"/>
      <w:marLeft w:val="0"/>
      <w:marRight w:val="0"/>
      <w:marTop w:val="0"/>
      <w:marBottom w:val="0"/>
      <w:divBdr>
        <w:top w:val="none" w:sz="0" w:space="0" w:color="auto"/>
        <w:left w:val="none" w:sz="0" w:space="0" w:color="auto"/>
        <w:bottom w:val="none" w:sz="0" w:space="0" w:color="auto"/>
        <w:right w:val="none" w:sz="0" w:space="0" w:color="auto"/>
      </w:divBdr>
    </w:div>
    <w:div w:id="205920265">
      <w:bodyDiv w:val="1"/>
      <w:marLeft w:val="0"/>
      <w:marRight w:val="0"/>
      <w:marTop w:val="0"/>
      <w:marBottom w:val="0"/>
      <w:divBdr>
        <w:top w:val="none" w:sz="0" w:space="0" w:color="auto"/>
        <w:left w:val="none" w:sz="0" w:space="0" w:color="auto"/>
        <w:bottom w:val="none" w:sz="0" w:space="0" w:color="auto"/>
        <w:right w:val="none" w:sz="0" w:space="0" w:color="auto"/>
      </w:divBdr>
    </w:div>
    <w:div w:id="207761302">
      <w:bodyDiv w:val="1"/>
      <w:marLeft w:val="0"/>
      <w:marRight w:val="0"/>
      <w:marTop w:val="0"/>
      <w:marBottom w:val="0"/>
      <w:divBdr>
        <w:top w:val="none" w:sz="0" w:space="0" w:color="auto"/>
        <w:left w:val="none" w:sz="0" w:space="0" w:color="auto"/>
        <w:bottom w:val="none" w:sz="0" w:space="0" w:color="auto"/>
        <w:right w:val="none" w:sz="0" w:space="0" w:color="auto"/>
      </w:divBdr>
    </w:div>
    <w:div w:id="214656983">
      <w:bodyDiv w:val="1"/>
      <w:marLeft w:val="0"/>
      <w:marRight w:val="0"/>
      <w:marTop w:val="0"/>
      <w:marBottom w:val="0"/>
      <w:divBdr>
        <w:top w:val="none" w:sz="0" w:space="0" w:color="auto"/>
        <w:left w:val="none" w:sz="0" w:space="0" w:color="auto"/>
        <w:bottom w:val="none" w:sz="0" w:space="0" w:color="auto"/>
        <w:right w:val="none" w:sz="0" w:space="0" w:color="auto"/>
      </w:divBdr>
    </w:div>
    <w:div w:id="216556346">
      <w:bodyDiv w:val="1"/>
      <w:marLeft w:val="0"/>
      <w:marRight w:val="0"/>
      <w:marTop w:val="0"/>
      <w:marBottom w:val="0"/>
      <w:divBdr>
        <w:top w:val="none" w:sz="0" w:space="0" w:color="auto"/>
        <w:left w:val="none" w:sz="0" w:space="0" w:color="auto"/>
        <w:bottom w:val="none" w:sz="0" w:space="0" w:color="auto"/>
        <w:right w:val="none" w:sz="0" w:space="0" w:color="auto"/>
      </w:divBdr>
    </w:div>
    <w:div w:id="218905755">
      <w:bodyDiv w:val="1"/>
      <w:marLeft w:val="0"/>
      <w:marRight w:val="0"/>
      <w:marTop w:val="0"/>
      <w:marBottom w:val="0"/>
      <w:divBdr>
        <w:top w:val="none" w:sz="0" w:space="0" w:color="auto"/>
        <w:left w:val="none" w:sz="0" w:space="0" w:color="auto"/>
        <w:bottom w:val="none" w:sz="0" w:space="0" w:color="auto"/>
        <w:right w:val="none" w:sz="0" w:space="0" w:color="auto"/>
      </w:divBdr>
    </w:div>
    <w:div w:id="220138682">
      <w:bodyDiv w:val="1"/>
      <w:marLeft w:val="0"/>
      <w:marRight w:val="0"/>
      <w:marTop w:val="0"/>
      <w:marBottom w:val="0"/>
      <w:divBdr>
        <w:top w:val="none" w:sz="0" w:space="0" w:color="auto"/>
        <w:left w:val="none" w:sz="0" w:space="0" w:color="auto"/>
        <w:bottom w:val="none" w:sz="0" w:space="0" w:color="auto"/>
        <w:right w:val="none" w:sz="0" w:space="0" w:color="auto"/>
      </w:divBdr>
    </w:div>
    <w:div w:id="221791123">
      <w:bodyDiv w:val="1"/>
      <w:marLeft w:val="0"/>
      <w:marRight w:val="0"/>
      <w:marTop w:val="0"/>
      <w:marBottom w:val="0"/>
      <w:divBdr>
        <w:top w:val="none" w:sz="0" w:space="0" w:color="auto"/>
        <w:left w:val="none" w:sz="0" w:space="0" w:color="auto"/>
        <w:bottom w:val="none" w:sz="0" w:space="0" w:color="auto"/>
        <w:right w:val="none" w:sz="0" w:space="0" w:color="auto"/>
      </w:divBdr>
    </w:div>
    <w:div w:id="224072181">
      <w:bodyDiv w:val="1"/>
      <w:marLeft w:val="0"/>
      <w:marRight w:val="0"/>
      <w:marTop w:val="0"/>
      <w:marBottom w:val="0"/>
      <w:divBdr>
        <w:top w:val="none" w:sz="0" w:space="0" w:color="auto"/>
        <w:left w:val="none" w:sz="0" w:space="0" w:color="auto"/>
        <w:bottom w:val="none" w:sz="0" w:space="0" w:color="auto"/>
        <w:right w:val="none" w:sz="0" w:space="0" w:color="auto"/>
      </w:divBdr>
    </w:div>
    <w:div w:id="225654186">
      <w:bodyDiv w:val="1"/>
      <w:marLeft w:val="0"/>
      <w:marRight w:val="0"/>
      <w:marTop w:val="0"/>
      <w:marBottom w:val="0"/>
      <w:divBdr>
        <w:top w:val="none" w:sz="0" w:space="0" w:color="auto"/>
        <w:left w:val="none" w:sz="0" w:space="0" w:color="auto"/>
        <w:bottom w:val="none" w:sz="0" w:space="0" w:color="auto"/>
        <w:right w:val="none" w:sz="0" w:space="0" w:color="auto"/>
      </w:divBdr>
    </w:div>
    <w:div w:id="229851766">
      <w:bodyDiv w:val="1"/>
      <w:marLeft w:val="0"/>
      <w:marRight w:val="0"/>
      <w:marTop w:val="0"/>
      <w:marBottom w:val="0"/>
      <w:divBdr>
        <w:top w:val="none" w:sz="0" w:space="0" w:color="auto"/>
        <w:left w:val="none" w:sz="0" w:space="0" w:color="auto"/>
        <w:bottom w:val="none" w:sz="0" w:space="0" w:color="auto"/>
        <w:right w:val="none" w:sz="0" w:space="0" w:color="auto"/>
      </w:divBdr>
    </w:div>
    <w:div w:id="233127171">
      <w:bodyDiv w:val="1"/>
      <w:marLeft w:val="0"/>
      <w:marRight w:val="0"/>
      <w:marTop w:val="0"/>
      <w:marBottom w:val="0"/>
      <w:divBdr>
        <w:top w:val="none" w:sz="0" w:space="0" w:color="auto"/>
        <w:left w:val="none" w:sz="0" w:space="0" w:color="auto"/>
        <w:bottom w:val="none" w:sz="0" w:space="0" w:color="auto"/>
        <w:right w:val="none" w:sz="0" w:space="0" w:color="auto"/>
      </w:divBdr>
    </w:div>
    <w:div w:id="234241743">
      <w:bodyDiv w:val="1"/>
      <w:marLeft w:val="0"/>
      <w:marRight w:val="0"/>
      <w:marTop w:val="0"/>
      <w:marBottom w:val="0"/>
      <w:divBdr>
        <w:top w:val="none" w:sz="0" w:space="0" w:color="auto"/>
        <w:left w:val="none" w:sz="0" w:space="0" w:color="auto"/>
        <w:bottom w:val="none" w:sz="0" w:space="0" w:color="auto"/>
        <w:right w:val="none" w:sz="0" w:space="0" w:color="auto"/>
      </w:divBdr>
    </w:div>
    <w:div w:id="237833082">
      <w:bodyDiv w:val="1"/>
      <w:marLeft w:val="0"/>
      <w:marRight w:val="0"/>
      <w:marTop w:val="0"/>
      <w:marBottom w:val="0"/>
      <w:divBdr>
        <w:top w:val="none" w:sz="0" w:space="0" w:color="auto"/>
        <w:left w:val="none" w:sz="0" w:space="0" w:color="auto"/>
        <w:bottom w:val="none" w:sz="0" w:space="0" w:color="auto"/>
        <w:right w:val="none" w:sz="0" w:space="0" w:color="auto"/>
      </w:divBdr>
    </w:div>
    <w:div w:id="237983102">
      <w:bodyDiv w:val="1"/>
      <w:marLeft w:val="0"/>
      <w:marRight w:val="0"/>
      <w:marTop w:val="0"/>
      <w:marBottom w:val="0"/>
      <w:divBdr>
        <w:top w:val="none" w:sz="0" w:space="0" w:color="auto"/>
        <w:left w:val="none" w:sz="0" w:space="0" w:color="auto"/>
        <w:bottom w:val="none" w:sz="0" w:space="0" w:color="auto"/>
        <w:right w:val="none" w:sz="0" w:space="0" w:color="auto"/>
      </w:divBdr>
    </w:div>
    <w:div w:id="254637644">
      <w:bodyDiv w:val="1"/>
      <w:marLeft w:val="0"/>
      <w:marRight w:val="0"/>
      <w:marTop w:val="0"/>
      <w:marBottom w:val="0"/>
      <w:divBdr>
        <w:top w:val="none" w:sz="0" w:space="0" w:color="auto"/>
        <w:left w:val="none" w:sz="0" w:space="0" w:color="auto"/>
        <w:bottom w:val="none" w:sz="0" w:space="0" w:color="auto"/>
        <w:right w:val="none" w:sz="0" w:space="0" w:color="auto"/>
      </w:divBdr>
    </w:div>
    <w:div w:id="260920087">
      <w:bodyDiv w:val="1"/>
      <w:marLeft w:val="0"/>
      <w:marRight w:val="0"/>
      <w:marTop w:val="0"/>
      <w:marBottom w:val="0"/>
      <w:divBdr>
        <w:top w:val="none" w:sz="0" w:space="0" w:color="auto"/>
        <w:left w:val="none" w:sz="0" w:space="0" w:color="auto"/>
        <w:bottom w:val="none" w:sz="0" w:space="0" w:color="auto"/>
        <w:right w:val="none" w:sz="0" w:space="0" w:color="auto"/>
      </w:divBdr>
    </w:div>
    <w:div w:id="265771242">
      <w:bodyDiv w:val="1"/>
      <w:marLeft w:val="0"/>
      <w:marRight w:val="0"/>
      <w:marTop w:val="0"/>
      <w:marBottom w:val="0"/>
      <w:divBdr>
        <w:top w:val="none" w:sz="0" w:space="0" w:color="auto"/>
        <w:left w:val="none" w:sz="0" w:space="0" w:color="auto"/>
        <w:bottom w:val="none" w:sz="0" w:space="0" w:color="auto"/>
        <w:right w:val="none" w:sz="0" w:space="0" w:color="auto"/>
      </w:divBdr>
    </w:div>
    <w:div w:id="271518526">
      <w:bodyDiv w:val="1"/>
      <w:marLeft w:val="0"/>
      <w:marRight w:val="0"/>
      <w:marTop w:val="0"/>
      <w:marBottom w:val="0"/>
      <w:divBdr>
        <w:top w:val="none" w:sz="0" w:space="0" w:color="auto"/>
        <w:left w:val="none" w:sz="0" w:space="0" w:color="auto"/>
        <w:bottom w:val="none" w:sz="0" w:space="0" w:color="auto"/>
        <w:right w:val="none" w:sz="0" w:space="0" w:color="auto"/>
      </w:divBdr>
    </w:div>
    <w:div w:id="271861556">
      <w:bodyDiv w:val="1"/>
      <w:marLeft w:val="0"/>
      <w:marRight w:val="0"/>
      <w:marTop w:val="0"/>
      <w:marBottom w:val="0"/>
      <w:divBdr>
        <w:top w:val="none" w:sz="0" w:space="0" w:color="auto"/>
        <w:left w:val="none" w:sz="0" w:space="0" w:color="auto"/>
        <w:bottom w:val="none" w:sz="0" w:space="0" w:color="auto"/>
        <w:right w:val="none" w:sz="0" w:space="0" w:color="auto"/>
      </w:divBdr>
    </w:div>
    <w:div w:id="281033380">
      <w:bodyDiv w:val="1"/>
      <w:marLeft w:val="0"/>
      <w:marRight w:val="0"/>
      <w:marTop w:val="0"/>
      <w:marBottom w:val="0"/>
      <w:divBdr>
        <w:top w:val="none" w:sz="0" w:space="0" w:color="auto"/>
        <w:left w:val="none" w:sz="0" w:space="0" w:color="auto"/>
        <w:bottom w:val="none" w:sz="0" w:space="0" w:color="auto"/>
        <w:right w:val="none" w:sz="0" w:space="0" w:color="auto"/>
      </w:divBdr>
    </w:div>
    <w:div w:id="283073592">
      <w:bodyDiv w:val="1"/>
      <w:marLeft w:val="0"/>
      <w:marRight w:val="0"/>
      <w:marTop w:val="0"/>
      <w:marBottom w:val="0"/>
      <w:divBdr>
        <w:top w:val="none" w:sz="0" w:space="0" w:color="auto"/>
        <w:left w:val="none" w:sz="0" w:space="0" w:color="auto"/>
        <w:bottom w:val="none" w:sz="0" w:space="0" w:color="auto"/>
        <w:right w:val="none" w:sz="0" w:space="0" w:color="auto"/>
      </w:divBdr>
    </w:div>
    <w:div w:id="284508866">
      <w:bodyDiv w:val="1"/>
      <w:marLeft w:val="0"/>
      <w:marRight w:val="0"/>
      <w:marTop w:val="0"/>
      <w:marBottom w:val="0"/>
      <w:divBdr>
        <w:top w:val="none" w:sz="0" w:space="0" w:color="auto"/>
        <w:left w:val="none" w:sz="0" w:space="0" w:color="auto"/>
        <w:bottom w:val="none" w:sz="0" w:space="0" w:color="auto"/>
        <w:right w:val="none" w:sz="0" w:space="0" w:color="auto"/>
      </w:divBdr>
    </w:div>
    <w:div w:id="295068853">
      <w:bodyDiv w:val="1"/>
      <w:marLeft w:val="0"/>
      <w:marRight w:val="0"/>
      <w:marTop w:val="0"/>
      <w:marBottom w:val="0"/>
      <w:divBdr>
        <w:top w:val="none" w:sz="0" w:space="0" w:color="auto"/>
        <w:left w:val="none" w:sz="0" w:space="0" w:color="auto"/>
        <w:bottom w:val="none" w:sz="0" w:space="0" w:color="auto"/>
        <w:right w:val="none" w:sz="0" w:space="0" w:color="auto"/>
      </w:divBdr>
    </w:div>
    <w:div w:id="296648459">
      <w:bodyDiv w:val="1"/>
      <w:marLeft w:val="0"/>
      <w:marRight w:val="0"/>
      <w:marTop w:val="0"/>
      <w:marBottom w:val="0"/>
      <w:divBdr>
        <w:top w:val="none" w:sz="0" w:space="0" w:color="auto"/>
        <w:left w:val="none" w:sz="0" w:space="0" w:color="auto"/>
        <w:bottom w:val="none" w:sz="0" w:space="0" w:color="auto"/>
        <w:right w:val="none" w:sz="0" w:space="0" w:color="auto"/>
      </w:divBdr>
    </w:div>
    <w:div w:id="298266309">
      <w:bodyDiv w:val="1"/>
      <w:marLeft w:val="0"/>
      <w:marRight w:val="0"/>
      <w:marTop w:val="0"/>
      <w:marBottom w:val="0"/>
      <w:divBdr>
        <w:top w:val="none" w:sz="0" w:space="0" w:color="auto"/>
        <w:left w:val="none" w:sz="0" w:space="0" w:color="auto"/>
        <w:bottom w:val="none" w:sz="0" w:space="0" w:color="auto"/>
        <w:right w:val="none" w:sz="0" w:space="0" w:color="auto"/>
      </w:divBdr>
    </w:div>
    <w:div w:id="301157422">
      <w:bodyDiv w:val="1"/>
      <w:marLeft w:val="0"/>
      <w:marRight w:val="0"/>
      <w:marTop w:val="0"/>
      <w:marBottom w:val="0"/>
      <w:divBdr>
        <w:top w:val="none" w:sz="0" w:space="0" w:color="auto"/>
        <w:left w:val="none" w:sz="0" w:space="0" w:color="auto"/>
        <w:bottom w:val="none" w:sz="0" w:space="0" w:color="auto"/>
        <w:right w:val="none" w:sz="0" w:space="0" w:color="auto"/>
      </w:divBdr>
    </w:div>
    <w:div w:id="309134876">
      <w:bodyDiv w:val="1"/>
      <w:marLeft w:val="0"/>
      <w:marRight w:val="0"/>
      <w:marTop w:val="0"/>
      <w:marBottom w:val="0"/>
      <w:divBdr>
        <w:top w:val="none" w:sz="0" w:space="0" w:color="auto"/>
        <w:left w:val="none" w:sz="0" w:space="0" w:color="auto"/>
        <w:bottom w:val="none" w:sz="0" w:space="0" w:color="auto"/>
        <w:right w:val="none" w:sz="0" w:space="0" w:color="auto"/>
      </w:divBdr>
    </w:div>
    <w:div w:id="310409339">
      <w:bodyDiv w:val="1"/>
      <w:marLeft w:val="0"/>
      <w:marRight w:val="0"/>
      <w:marTop w:val="0"/>
      <w:marBottom w:val="0"/>
      <w:divBdr>
        <w:top w:val="none" w:sz="0" w:space="0" w:color="auto"/>
        <w:left w:val="none" w:sz="0" w:space="0" w:color="auto"/>
        <w:bottom w:val="none" w:sz="0" w:space="0" w:color="auto"/>
        <w:right w:val="none" w:sz="0" w:space="0" w:color="auto"/>
      </w:divBdr>
    </w:div>
    <w:div w:id="311064660">
      <w:bodyDiv w:val="1"/>
      <w:marLeft w:val="0"/>
      <w:marRight w:val="0"/>
      <w:marTop w:val="0"/>
      <w:marBottom w:val="0"/>
      <w:divBdr>
        <w:top w:val="none" w:sz="0" w:space="0" w:color="auto"/>
        <w:left w:val="none" w:sz="0" w:space="0" w:color="auto"/>
        <w:bottom w:val="none" w:sz="0" w:space="0" w:color="auto"/>
        <w:right w:val="none" w:sz="0" w:space="0" w:color="auto"/>
      </w:divBdr>
    </w:div>
    <w:div w:id="311180413">
      <w:bodyDiv w:val="1"/>
      <w:marLeft w:val="0"/>
      <w:marRight w:val="0"/>
      <w:marTop w:val="0"/>
      <w:marBottom w:val="0"/>
      <w:divBdr>
        <w:top w:val="none" w:sz="0" w:space="0" w:color="auto"/>
        <w:left w:val="none" w:sz="0" w:space="0" w:color="auto"/>
        <w:bottom w:val="none" w:sz="0" w:space="0" w:color="auto"/>
        <w:right w:val="none" w:sz="0" w:space="0" w:color="auto"/>
      </w:divBdr>
    </w:div>
    <w:div w:id="311250844">
      <w:bodyDiv w:val="1"/>
      <w:marLeft w:val="0"/>
      <w:marRight w:val="0"/>
      <w:marTop w:val="0"/>
      <w:marBottom w:val="0"/>
      <w:divBdr>
        <w:top w:val="none" w:sz="0" w:space="0" w:color="auto"/>
        <w:left w:val="none" w:sz="0" w:space="0" w:color="auto"/>
        <w:bottom w:val="none" w:sz="0" w:space="0" w:color="auto"/>
        <w:right w:val="none" w:sz="0" w:space="0" w:color="auto"/>
      </w:divBdr>
    </w:div>
    <w:div w:id="319968403">
      <w:bodyDiv w:val="1"/>
      <w:marLeft w:val="0"/>
      <w:marRight w:val="0"/>
      <w:marTop w:val="0"/>
      <w:marBottom w:val="0"/>
      <w:divBdr>
        <w:top w:val="none" w:sz="0" w:space="0" w:color="auto"/>
        <w:left w:val="none" w:sz="0" w:space="0" w:color="auto"/>
        <w:bottom w:val="none" w:sz="0" w:space="0" w:color="auto"/>
        <w:right w:val="none" w:sz="0" w:space="0" w:color="auto"/>
      </w:divBdr>
    </w:div>
    <w:div w:id="321543428">
      <w:bodyDiv w:val="1"/>
      <w:marLeft w:val="0"/>
      <w:marRight w:val="0"/>
      <w:marTop w:val="0"/>
      <w:marBottom w:val="0"/>
      <w:divBdr>
        <w:top w:val="none" w:sz="0" w:space="0" w:color="auto"/>
        <w:left w:val="none" w:sz="0" w:space="0" w:color="auto"/>
        <w:bottom w:val="none" w:sz="0" w:space="0" w:color="auto"/>
        <w:right w:val="none" w:sz="0" w:space="0" w:color="auto"/>
      </w:divBdr>
    </w:div>
    <w:div w:id="323705067">
      <w:bodyDiv w:val="1"/>
      <w:marLeft w:val="0"/>
      <w:marRight w:val="0"/>
      <w:marTop w:val="0"/>
      <w:marBottom w:val="0"/>
      <w:divBdr>
        <w:top w:val="none" w:sz="0" w:space="0" w:color="auto"/>
        <w:left w:val="none" w:sz="0" w:space="0" w:color="auto"/>
        <w:bottom w:val="none" w:sz="0" w:space="0" w:color="auto"/>
        <w:right w:val="none" w:sz="0" w:space="0" w:color="auto"/>
      </w:divBdr>
    </w:div>
    <w:div w:id="334459201">
      <w:bodyDiv w:val="1"/>
      <w:marLeft w:val="0"/>
      <w:marRight w:val="0"/>
      <w:marTop w:val="0"/>
      <w:marBottom w:val="0"/>
      <w:divBdr>
        <w:top w:val="none" w:sz="0" w:space="0" w:color="auto"/>
        <w:left w:val="none" w:sz="0" w:space="0" w:color="auto"/>
        <w:bottom w:val="none" w:sz="0" w:space="0" w:color="auto"/>
        <w:right w:val="none" w:sz="0" w:space="0" w:color="auto"/>
      </w:divBdr>
    </w:div>
    <w:div w:id="348525566">
      <w:bodyDiv w:val="1"/>
      <w:marLeft w:val="0"/>
      <w:marRight w:val="0"/>
      <w:marTop w:val="0"/>
      <w:marBottom w:val="0"/>
      <w:divBdr>
        <w:top w:val="none" w:sz="0" w:space="0" w:color="auto"/>
        <w:left w:val="none" w:sz="0" w:space="0" w:color="auto"/>
        <w:bottom w:val="none" w:sz="0" w:space="0" w:color="auto"/>
        <w:right w:val="none" w:sz="0" w:space="0" w:color="auto"/>
      </w:divBdr>
    </w:div>
    <w:div w:id="352464391">
      <w:bodyDiv w:val="1"/>
      <w:marLeft w:val="0"/>
      <w:marRight w:val="0"/>
      <w:marTop w:val="0"/>
      <w:marBottom w:val="0"/>
      <w:divBdr>
        <w:top w:val="none" w:sz="0" w:space="0" w:color="auto"/>
        <w:left w:val="none" w:sz="0" w:space="0" w:color="auto"/>
        <w:bottom w:val="none" w:sz="0" w:space="0" w:color="auto"/>
        <w:right w:val="none" w:sz="0" w:space="0" w:color="auto"/>
      </w:divBdr>
    </w:div>
    <w:div w:id="352656851">
      <w:bodyDiv w:val="1"/>
      <w:marLeft w:val="0"/>
      <w:marRight w:val="0"/>
      <w:marTop w:val="0"/>
      <w:marBottom w:val="0"/>
      <w:divBdr>
        <w:top w:val="none" w:sz="0" w:space="0" w:color="auto"/>
        <w:left w:val="none" w:sz="0" w:space="0" w:color="auto"/>
        <w:bottom w:val="none" w:sz="0" w:space="0" w:color="auto"/>
        <w:right w:val="none" w:sz="0" w:space="0" w:color="auto"/>
      </w:divBdr>
    </w:div>
    <w:div w:id="353113718">
      <w:bodyDiv w:val="1"/>
      <w:marLeft w:val="0"/>
      <w:marRight w:val="0"/>
      <w:marTop w:val="0"/>
      <w:marBottom w:val="0"/>
      <w:divBdr>
        <w:top w:val="none" w:sz="0" w:space="0" w:color="auto"/>
        <w:left w:val="none" w:sz="0" w:space="0" w:color="auto"/>
        <w:bottom w:val="none" w:sz="0" w:space="0" w:color="auto"/>
        <w:right w:val="none" w:sz="0" w:space="0" w:color="auto"/>
      </w:divBdr>
    </w:div>
    <w:div w:id="354577388">
      <w:bodyDiv w:val="1"/>
      <w:marLeft w:val="0"/>
      <w:marRight w:val="0"/>
      <w:marTop w:val="0"/>
      <w:marBottom w:val="0"/>
      <w:divBdr>
        <w:top w:val="none" w:sz="0" w:space="0" w:color="auto"/>
        <w:left w:val="none" w:sz="0" w:space="0" w:color="auto"/>
        <w:bottom w:val="none" w:sz="0" w:space="0" w:color="auto"/>
        <w:right w:val="none" w:sz="0" w:space="0" w:color="auto"/>
      </w:divBdr>
    </w:div>
    <w:div w:id="355277131">
      <w:bodyDiv w:val="1"/>
      <w:marLeft w:val="0"/>
      <w:marRight w:val="0"/>
      <w:marTop w:val="0"/>
      <w:marBottom w:val="0"/>
      <w:divBdr>
        <w:top w:val="none" w:sz="0" w:space="0" w:color="auto"/>
        <w:left w:val="none" w:sz="0" w:space="0" w:color="auto"/>
        <w:bottom w:val="none" w:sz="0" w:space="0" w:color="auto"/>
        <w:right w:val="none" w:sz="0" w:space="0" w:color="auto"/>
      </w:divBdr>
    </w:div>
    <w:div w:id="355666450">
      <w:bodyDiv w:val="1"/>
      <w:marLeft w:val="0"/>
      <w:marRight w:val="0"/>
      <w:marTop w:val="0"/>
      <w:marBottom w:val="0"/>
      <w:divBdr>
        <w:top w:val="none" w:sz="0" w:space="0" w:color="auto"/>
        <w:left w:val="none" w:sz="0" w:space="0" w:color="auto"/>
        <w:bottom w:val="none" w:sz="0" w:space="0" w:color="auto"/>
        <w:right w:val="none" w:sz="0" w:space="0" w:color="auto"/>
      </w:divBdr>
    </w:div>
    <w:div w:id="359086752">
      <w:bodyDiv w:val="1"/>
      <w:marLeft w:val="0"/>
      <w:marRight w:val="0"/>
      <w:marTop w:val="0"/>
      <w:marBottom w:val="0"/>
      <w:divBdr>
        <w:top w:val="none" w:sz="0" w:space="0" w:color="auto"/>
        <w:left w:val="none" w:sz="0" w:space="0" w:color="auto"/>
        <w:bottom w:val="none" w:sz="0" w:space="0" w:color="auto"/>
        <w:right w:val="none" w:sz="0" w:space="0" w:color="auto"/>
      </w:divBdr>
    </w:div>
    <w:div w:id="363676956">
      <w:bodyDiv w:val="1"/>
      <w:marLeft w:val="0"/>
      <w:marRight w:val="0"/>
      <w:marTop w:val="0"/>
      <w:marBottom w:val="0"/>
      <w:divBdr>
        <w:top w:val="none" w:sz="0" w:space="0" w:color="auto"/>
        <w:left w:val="none" w:sz="0" w:space="0" w:color="auto"/>
        <w:bottom w:val="none" w:sz="0" w:space="0" w:color="auto"/>
        <w:right w:val="none" w:sz="0" w:space="0" w:color="auto"/>
      </w:divBdr>
    </w:div>
    <w:div w:id="363750888">
      <w:bodyDiv w:val="1"/>
      <w:marLeft w:val="0"/>
      <w:marRight w:val="0"/>
      <w:marTop w:val="0"/>
      <w:marBottom w:val="0"/>
      <w:divBdr>
        <w:top w:val="none" w:sz="0" w:space="0" w:color="auto"/>
        <w:left w:val="none" w:sz="0" w:space="0" w:color="auto"/>
        <w:bottom w:val="none" w:sz="0" w:space="0" w:color="auto"/>
        <w:right w:val="none" w:sz="0" w:space="0" w:color="auto"/>
      </w:divBdr>
    </w:div>
    <w:div w:id="378480610">
      <w:bodyDiv w:val="1"/>
      <w:marLeft w:val="0"/>
      <w:marRight w:val="0"/>
      <w:marTop w:val="0"/>
      <w:marBottom w:val="0"/>
      <w:divBdr>
        <w:top w:val="none" w:sz="0" w:space="0" w:color="auto"/>
        <w:left w:val="none" w:sz="0" w:space="0" w:color="auto"/>
        <w:bottom w:val="none" w:sz="0" w:space="0" w:color="auto"/>
        <w:right w:val="none" w:sz="0" w:space="0" w:color="auto"/>
      </w:divBdr>
    </w:div>
    <w:div w:id="389159117">
      <w:bodyDiv w:val="1"/>
      <w:marLeft w:val="0"/>
      <w:marRight w:val="0"/>
      <w:marTop w:val="0"/>
      <w:marBottom w:val="0"/>
      <w:divBdr>
        <w:top w:val="none" w:sz="0" w:space="0" w:color="auto"/>
        <w:left w:val="none" w:sz="0" w:space="0" w:color="auto"/>
        <w:bottom w:val="none" w:sz="0" w:space="0" w:color="auto"/>
        <w:right w:val="none" w:sz="0" w:space="0" w:color="auto"/>
      </w:divBdr>
    </w:div>
    <w:div w:id="395326251">
      <w:bodyDiv w:val="1"/>
      <w:marLeft w:val="0"/>
      <w:marRight w:val="0"/>
      <w:marTop w:val="0"/>
      <w:marBottom w:val="0"/>
      <w:divBdr>
        <w:top w:val="none" w:sz="0" w:space="0" w:color="auto"/>
        <w:left w:val="none" w:sz="0" w:space="0" w:color="auto"/>
        <w:bottom w:val="none" w:sz="0" w:space="0" w:color="auto"/>
        <w:right w:val="none" w:sz="0" w:space="0" w:color="auto"/>
      </w:divBdr>
    </w:div>
    <w:div w:id="402945956">
      <w:bodyDiv w:val="1"/>
      <w:marLeft w:val="0"/>
      <w:marRight w:val="0"/>
      <w:marTop w:val="0"/>
      <w:marBottom w:val="0"/>
      <w:divBdr>
        <w:top w:val="none" w:sz="0" w:space="0" w:color="auto"/>
        <w:left w:val="none" w:sz="0" w:space="0" w:color="auto"/>
        <w:bottom w:val="none" w:sz="0" w:space="0" w:color="auto"/>
        <w:right w:val="none" w:sz="0" w:space="0" w:color="auto"/>
      </w:divBdr>
    </w:div>
    <w:div w:id="403643911">
      <w:bodyDiv w:val="1"/>
      <w:marLeft w:val="0"/>
      <w:marRight w:val="0"/>
      <w:marTop w:val="0"/>
      <w:marBottom w:val="0"/>
      <w:divBdr>
        <w:top w:val="none" w:sz="0" w:space="0" w:color="auto"/>
        <w:left w:val="none" w:sz="0" w:space="0" w:color="auto"/>
        <w:bottom w:val="none" w:sz="0" w:space="0" w:color="auto"/>
        <w:right w:val="none" w:sz="0" w:space="0" w:color="auto"/>
      </w:divBdr>
    </w:div>
    <w:div w:id="404643415">
      <w:bodyDiv w:val="1"/>
      <w:marLeft w:val="0"/>
      <w:marRight w:val="0"/>
      <w:marTop w:val="0"/>
      <w:marBottom w:val="0"/>
      <w:divBdr>
        <w:top w:val="none" w:sz="0" w:space="0" w:color="auto"/>
        <w:left w:val="none" w:sz="0" w:space="0" w:color="auto"/>
        <w:bottom w:val="none" w:sz="0" w:space="0" w:color="auto"/>
        <w:right w:val="none" w:sz="0" w:space="0" w:color="auto"/>
      </w:divBdr>
    </w:div>
    <w:div w:id="409084273">
      <w:bodyDiv w:val="1"/>
      <w:marLeft w:val="0"/>
      <w:marRight w:val="0"/>
      <w:marTop w:val="0"/>
      <w:marBottom w:val="0"/>
      <w:divBdr>
        <w:top w:val="none" w:sz="0" w:space="0" w:color="auto"/>
        <w:left w:val="none" w:sz="0" w:space="0" w:color="auto"/>
        <w:bottom w:val="none" w:sz="0" w:space="0" w:color="auto"/>
        <w:right w:val="none" w:sz="0" w:space="0" w:color="auto"/>
      </w:divBdr>
    </w:div>
    <w:div w:id="415442260">
      <w:bodyDiv w:val="1"/>
      <w:marLeft w:val="0"/>
      <w:marRight w:val="0"/>
      <w:marTop w:val="0"/>
      <w:marBottom w:val="0"/>
      <w:divBdr>
        <w:top w:val="none" w:sz="0" w:space="0" w:color="auto"/>
        <w:left w:val="none" w:sz="0" w:space="0" w:color="auto"/>
        <w:bottom w:val="none" w:sz="0" w:space="0" w:color="auto"/>
        <w:right w:val="none" w:sz="0" w:space="0" w:color="auto"/>
      </w:divBdr>
    </w:div>
    <w:div w:id="420217965">
      <w:bodyDiv w:val="1"/>
      <w:marLeft w:val="0"/>
      <w:marRight w:val="0"/>
      <w:marTop w:val="0"/>
      <w:marBottom w:val="0"/>
      <w:divBdr>
        <w:top w:val="none" w:sz="0" w:space="0" w:color="auto"/>
        <w:left w:val="none" w:sz="0" w:space="0" w:color="auto"/>
        <w:bottom w:val="none" w:sz="0" w:space="0" w:color="auto"/>
        <w:right w:val="none" w:sz="0" w:space="0" w:color="auto"/>
      </w:divBdr>
    </w:div>
    <w:div w:id="421029849">
      <w:bodyDiv w:val="1"/>
      <w:marLeft w:val="0"/>
      <w:marRight w:val="0"/>
      <w:marTop w:val="0"/>
      <w:marBottom w:val="0"/>
      <w:divBdr>
        <w:top w:val="none" w:sz="0" w:space="0" w:color="auto"/>
        <w:left w:val="none" w:sz="0" w:space="0" w:color="auto"/>
        <w:bottom w:val="none" w:sz="0" w:space="0" w:color="auto"/>
        <w:right w:val="none" w:sz="0" w:space="0" w:color="auto"/>
      </w:divBdr>
    </w:div>
    <w:div w:id="422068061">
      <w:bodyDiv w:val="1"/>
      <w:marLeft w:val="0"/>
      <w:marRight w:val="0"/>
      <w:marTop w:val="0"/>
      <w:marBottom w:val="0"/>
      <w:divBdr>
        <w:top w:val="none" w:sz="0" w:space="0" w:color="auto"/>
        <w:left w:val="none" w:sz="0" w:space="0" w:color="auto"/>
        <w:bottom w:val="none" w:sz="0" w:space="0" w:color="auto"/>
        <w:right w:val="none" w:sz="0" w:space="0" w:color="auto"/>
      </w:divBdr>
    </w:div>
    <w:div w:id="427510278">
      <w:bodyDiv w:val="1"/>
      <w:marLeft w:val="0"/>
      <w:marRight w:val="0"/>
      <w:marTop w:val="0"/>
      <w:marBottom w:val="0"/>
      <w:divBdr>
        <w:top w:val="none" w:sz="0" w:space="0" w:color="auto"/>
        <w:left w:val="none" w:sz="0" w:space="0" w:color="auto"/>
        <w:bottom w:val="none" w:sz="0" w:space="0" w:color="auto"/>
        <w:right w:val="none" w:sz="0" w:space="0" w:color="auto"/>
      </w:divBdr>
    </w:div>
    <w:div w:id="427890870">
      <w:bodyDiv w:val="1"/>
      <w:marLeft w:val="0"/>
      <w:marRight w:val="0"/>
      <w:marTop w:val="0"/>
      <w:marBottom w:val="0"/>
      <w:divBdr>
        <w:top w:val="none" w:sz="0" w:space="0" w:color="auto"/>
        <w:left w:val="none" w:sz="0" w:space="0" w:color="auto"/>
        <w:bottom w:val="none" w:sz="0" w:space="0" w:color="auto"/>
        <w:right w:val="none" w:sz="0" w:space="0" w:color="auto"/>
      </w:divBdr>
    </w:div>
    <w:div w:id="429088227">
      <w:bodyDiv w:val="1"/>
      <w:marLeft w:val="0"/>
      <w:marRight w:val="0"/>
      <w:marTop w:val="0"/>
      <w:marBottom w:val="0"/>
      <w:divBdr>
        <w:top w:val="none" w:sz="0" w:space="0" w:color="auto"/>
        <w:left w:val="none" w:sz="0" w:space="0" w:color="auto"/>
        <w:bottom w:val="none" w:sz="0" w:space="0" w:color="auto"/>
        <w:right w:val="none" w:sz="0" w:space="0" w:color="auto"/>
      </w:divBdr>
    </w:div>
    <w:div w:id="438525653">
      <w:bodyDiv w:val="1"/>
      <w:marLeft w:val="0"/>
      <w:marRight w:val="0"/>
      <w:marTop w:val="0"/>
      <w:marBottom w:val="0"/>
      <w:divBdr>
        <w:top w:val="none" w:sz="0" w:space="0" w:color="auto"/>
        <w:left w:val="none" w:sz="0" w:space="0" w:color="auto"/>
        <w:bottom w:val="none" w:sz="0" w:space="0" w:color="auto"/>
        <w:right w:val="none" w:sz="0" w:space="0" w:color="auto"/>
      </w:divBdr>
    </w:div>
    <w:div w:id="441801878">
      <w:bodyDiv w:val="1"/>
      <w:marLeft w:val="0"/>
      <w:marRight w:val="0"/>
      <w:marTop w:val="0"/>
      <w:marBottom w:val="0"/>
      <w:divBdr>
        <w:top w:val="none" w:sz="0" w:space="0" w:color="auto"/>
        <w:left w:val="none" w:sz="0" w:space="0" w:color="auto"/>
        <w:bottom w:val="none" w:sz="0" w:space="0" w:color="auto"/>
        <w:right w:val="none" w:sz="0" w:space="0" w:color="auto"/>
      </w:divBdr>
    </w:div>
    <w:div w:id="454326490">
      <w:bodyDiv w:val="1"/>
      <w:marLeft w:val="0"/>
      <w:marRight w:val="0"/>
      <w:marTop w:val="0"/>
      <w:marBottom w:val="0"/>
      <w:divBdr>
        <w:top w:val="none" w:sz="0" w:space="0" w:color="auto"/>
        <w:left w:val="none" w:sz="0" w:space="0" w:color="auto"/>
        <w:bottom w:val="none" w:sz="0" w:space="0" w:color="auto"/>
        <w:right w:val="none" w:sz="0" w:space="0" w:color="auto"/>
      </w:divBdr>
    </w:div>
    <w:div w:id="454829720">
      <w:bodyDiv w:val="1"/>
      <w:marLeft w:val="0"/>
      <w:marRight w:val="0"/>
      <w:marTop w:val="0"/>
      <w:marBottom w:val="0"/>
      <w:divBdr>
        <w:top w:val="none" w:sz="0" w:space="0" w:color="auto"/>
        <w:left w:val="none" w:sz="0" w:space="0" w:color="auto"/>
        <w:bottom w:val="none" w:sz="0" w:space="0" w:color="auto"/>
        <w:right w:val="none" w:sz="0" w:space="0" w:color="auto"/>
      </w:divBdr>
    </w:div>
    <w:div w:id="455178574">
      <w:bodyDiv w:val="1"/>
      <w:marLeft w:val="0"/>
      <w:marRight w:val="0"/>
      <w:marTop w:val="0"/>
      <w:marBottom w:val="0"/>
      <w:divBdr>
        <w:top w:val="none" w:sz="0" w:space="0" w:color="auto"/>
        <w:left w:val="none" w:sz="0" w:space="0" w:color="auto"/>
        <w:bottom w:val="none" w:sz="0" w:space="0" w:color="auto"/>
        <w:right w:val="none" w:sz="0" w:space="0" w:color="auto"/>
      </w:divBdr>
    </w:div>
    <w:div w:id="459539679">
      <w:bodyDiv w:val="1"/>
      <w:marLeft w:val="0"/>
      <w:marRight w:val="0"/>
      <w:marTop w:val="0"/>
      <w:marBottom w:val="0"/>
      <w:divBdr>
        <w:top w:val="none" w:sz="0" w:space="0" w:color="auto"/>
        <w:left w:val="none" w:sz="0" w:space="0" w:color="auto"/>
        <w:bottom w:val="none" w:sz="0" w:space="0" w:color="auto"/>
        <w:right w:val="none" w:sz="0" w:space="0" w:color="auto"/>
      </w:divBdr>
    </w:div>
    <w:div w:id="465197609">
      <w:bodyDiv w:val="1"/>
      <w:marLeft w:val="0"/>
      <w:marRight w:val="0"/>
      <w:marTop w:val="0"/>
      <w:marBottom w:val="0"/>
      <w:divBdr>
        <w:top w:val="none" w:sz="0" w:space="0" w:color="auto"/>
        <w:left w:val="none" w:sz="0" w:space="0" w:color="auto"/>
        <w:bottom w:val="none" w:sz="0" w:space="0" w:color="auto"/>
        <w:right w:val="none" w:sz="0" w:space="0" w:color="auto"/>
      </w:divBdr>
    </w:div>
    <w:div w:id="475343495">
      <w:bodyDiv w:val="1"/>
      <w:marLeft w:val="0"/>
      <w:marRight w:val="0"/>
      <w:marTop w:val="0"/>
      <w:marBottom w:val="0"/>
      <w:divBdr>
        <w:top w:val="none" w:sz="0" w:space="0" w:color="auto"/>
        <w:left w:val="none" w:sz="0" w:space="0" w:color="auto"/>
        <w:bottom w:val="none" w:sz="0" w:space="0" w:color="auto"/>
        <w:right w:val="none" w:sz="0" w:space="0" w:color="auto"/>
      </w:divBdr>
    </w:div>
    <w:div w:id="486749130">
      <w:bodyDiv w:val="1"/>
      <w:marLeft w:val="0"/>
      <w:marRight w:val="0"/>
      <w:marTop w:val="0"/>
      <w:marBottom w:val="0"/>
      <w:divBdr>
        <w:top w:val="none" w:sz="0" w:space="0" w:color="auto"/>
        <w:left w:val="none" w:sz="0" w:space="0" w:color="auto"/>
        <w:bottom w:val="none" w:sz="0" w:space="0" w:color="auto"/>
        <w:right w:val="none" w:sz="0" w:space="0" w:color="auto"/>
      </w:divBdr>
    </w:div>
    <w:div w:id="491675885">
      <w:bodyDiv w:val="1"/>
      <w:marLeft w:val="0"/>
      <w:marRight w:val="0"/>
      <w:marTop w:val="0"/>
      <w:marBottom w:val="0"/>
      <w:divBdr>
        <w:top w:val="none" w:sz="0" w:space="0" w:color="auto"/>
        <w:left w:val="none" w:sz="0" w:space="0" w:color="auto"/>
        <w:bottom w:val="none" w:sz="0" w:space="0" w:color="auto"/>
        <w:right w:val="none" w:sz="0" w:space="0" w:color="auto"/>
      </w:divBdr>
    </w:div>
    <w:div w:id="491992155">
      <w:bodyDiv w:val="1"/>
      <w:marLeft w:val="0"/>
      <w:marRight w:val="0"/>
      <w:marTop w:val="0"/>
      <w:marBottom w:val="0"/>
      <w:divBdr>
        <w:top w:val="none" w:sz="0" w:space="0" w:color="auto"/>
        <w:left w:val="none" w:sz="0" w:space="0" w:color="auto"/>
        <w:bottom w:val="none" w:sz="0" w:space="0" w:color="auto"/>
        <w:right w:val="none" w:sz="0" w:space="0" w:color="auto"/>
      </w:divBdr>
    </w:div>
    <w:div w:id="492837210">
      <w:bodyDiv w:val="1"/>
      <w:marLeft w:val="0"/>
      <w:marRight w:val="0"/>
      <w:marTop w:val="0"/>
      <w:marBottom w:val="0"/>
      <w:divBdr>
        <w:top w:val="none" w:sz="0" w:space="0" w:color="auto"/>
        <w:left w:val="none" w:sz="0" w:space="0" w:color="auto"/>
        <w:bottom w:val="none" w:sz="0" w:space="0" w:color="auto"/>
        <w:right w:val="none" w:sz="0" w:space="0" w:color="auto"/>
      </w:divBdr>
    </w:div>
    <w:div w:id="501511291">
      <w:bodyDiv w:val="1"/>
      <w:marLeft w:val="0"/>
      <w:marRight w:val="0"/>
      <w:marTop w:val="0"/>
      <w:marBottom w:val="0"/>
      <w:divBdr>
        <w:top w:val="none" w:sz="0" w:space="0" w:color="auto"/>
        <w:left w:val="none" w:sz="0" w:space="0" w:color="auto"/>
        <w:bottom w:val="none" w:sz="0" w:space="0" w:color="auto"/>
        <w:right w:val="none" w:sz="0" w:space="0" w:color="auto"/>
      </w:divBdr>
    </w:div>
    <w:div w:id="504632300">
      <w:bodyDiv w:val="1"/>
      <w:marLeft w:val="0"/>
      <w:marRight w:val="0"/>
      <w:marTop w:val="0"/>
      <w:marBottom w:val="0"/>
      <w:divBdr>
        <w:top w:val="none" w:sz="0" w:space="0" w:color="auto"/>
        <w:left w:val="none" w:sz="0" w:space="0" w:color="auto"/>
        <w:bottom w:val="none" w:sz="0" w:space="0" w:color="auto"/>
        <w:right w:val="none" w:sz="0" w:space="0" w:color="auto"/>
      </w:divBdr>
    </w:div>
    <w:div w:id="505487664">
      <w:bodyDiv w:val="1"/>
      <w:marLeft w:val="0"/>
      <w:marRight w:val="0"/>
      <w:marTop w:val="0"/>
      <w:marBottom w:val="0"/>
      <w:divBdr>
        <w:top w:val="none" w:sz="0" w:space="0" w:color="auto"/>
        <w:left w:val="none" w:sz="0" w:space="0" w:color="auto"/>
        <w:bottom w:val="none" w:sz="0" w:space="0" w:color="auto"/>
        <w:right w:val="none" w:sz="0" w:space="0" w:color="auto"/>
      </w:divBdr>
    </w:div>
    <w:div w:id="518354009">
      <w:bodyDiv w:val="1"/>
      <w:marLeft w:val="0"/>
      <w:marRight w:val="0"/>
      <w:marTop w:val="0"/>
      <w:marBottom w:val="0"/>
      <w:divBdr>
        <w:top w:val="none" w:sz="0" w:space="0" w:color="auto"/>
        <w:left w:val="none" w:sz="0" w:space="0" w:color="auto"/>
        <w:bottom w:val="none" w:sz="0" w:space="0" w:color="auto"/>
        <w:right w:val="none" w:sz="0" w:space="0" w:color="auto"/>
      </w:divBdr>
    </w:div>
    <w:div w:id="523518123">
      <w:bodyDiv w:val="1"/>
      <w:marLeft w:val="0"/>
      <w:marRight w:val="0"/>
      <w:marTop w:val="0"/>
      <w:marBottom w:val="0"/>
      <w:divBdr>
        <w:top w:val="none" w:sz="0" w:space="0" w:color="auto"/>
        <w:left w:val="none" w:sz="0" w:space="0" w:color="auto"/>
        <w:bottom w:val="none" w:sz="0" w:space="0" w:color="auto"/>
        <w:right w:val="none" w:sz="0" w:space="0" w:color="auto"/>
      </w:divBdr>
    </w:div>
    <w:div w:id="528756739">
      <w:bodyDiv w:val="1"/>
      <w:marLeft w:val="0"/>
      <w:marRight w:val="0"/>
      <w:marTop w:val="0"/>
      <w:marBottom w:val="0"/>
      <w:divBdr>
        <w:top w:val="none" w:sz="0" w:space="0" w:color="auto"/>
        <w:left w:val="none" w:sz="0" w:space="0" w:color="auto"/>
        <w:bottom w:val="none" w:sz="0" w:space="0" w:color="auto"/>
        <w:right w:val="none" w:sz="0" w:space="0" w:color="auto"/>
      </w:divBdr>
    </w:div>
    <w:div w:id="529421420">
      <w:bodyDiv w:val="1"/>
      <w:marLeft w:val="0"/>
      <w:marRight w:val="0"/>
      <w:marTop w:val="0"/>
      <w:marBottom w:val="0"/>
      <w:divBdr>
        <w:top w:val="none" w:sz="0" w:space="0" w:color="auto"/>
        <w:left w:val="none" w:sz="0" w:space="0" w:color="auto"/>
        <w:bottom w:val="none" w:sz="0" w:space="0" w:color="auto"/>
        <w:right w:val="none" w:sz="0" w:space="0" w:color="auto"/>
      </w:divBdr>
    </w:div>
    <w:div w:id="529798536">
      <w:bodyDiv w:val="1"/>
      <w:marLeft w:val="0"/>
      <w:marRight w:val="0"/>
      <w:marTop w:val="0"/>
      <w:marBottom w:val="0"/>
      <w:divBdr>
        <w:top w:val="none" w:sz="0" w:space="0" w:color="auto"/>
        <w:left w:val="none" w:sz="0" w:space="0" w:color="auto"/>
        <w:bottom w:val="none" w:sz="0" w:space="0" w:color="auto"/>
        <w:right w:val="none" w:sz="0" w:space="0" w:color="auto"/>
      </w:divBdr>
    </w:div>
    <w:div w:id="541553610">
      <w:bodyDiv w:val="1"/>
      <w:marLeft w:val="0"/>
      <w:marRight w:val="0"/>
      <w:marTop w:val="0"/>
      <w:marBottom w:val="0"/>
      <w:divBdr>
        <w:top w:val="none" w:sz="0" w:space="0" w:color="auto"/>
        <w:left w:val="none" w:sz="0" w:space="0" w:color="auto"/>
        <w:bottom w:val="none" w:sz="0" w:space="0" w:color="auto"/>
        <w:right w:val="none" w:sz="0" w:space="0" w:color="auto"/>
      </w:divBdr>
    </w:div>
    <w:div w:id="549540727">
      <w:bodyDiv w:val="1"/>
      <w:marLeft w:val="0"/>
      <w:marRight w:val="0"/>
      <w:marTop w:val="0"/>
      <w:marBottom w:val="0"/>
      <w:divBdr>
        <w:top w:val="none" w:sz="0" w:space="0" w:color="auto"/>
        <w:left w:val="none" w:sz="0" w:space="0" w:color="auto"/>
        <w:bottom w:val="none" w:sz="0" w:space="0" w:color="auto"/>
        <w:right w:val="none" w:sz="0" w:space="0" w:color="auto"/>
      </w:divBdr>
    </w:div>
    <w:div w:id="551309336">
      <w:bodyDiv w:val="1"/>
      <w:marLeft w:val="0"/>
      <w:marRight w:val="0"/>
      <w:marTop w:val="0"/>
      <w:marBottom w:val="0"/>
      <w:divBdr>
        <w:top w:val="none" w:sz="0" w:space="0" w:color="auto"/>
        <w:left w:val="none" w:sz="0" w:space="0" w:color="auto"/>
        <w:bottom w:val="none" w:sz="0" w:space="0" w:color="auto"/>
        <w:right w:val="none" w:sz="0" w:space="0" w:color="auto"/>
      </w:divBdr>
    </w:div>
    <w:div w:id="556280614">
      <w:bodyDiv w:val="1"/>
      <w:marLeft w:val="0"/>
      <w:marRight w:val="0"/>
      <w:marTop w:val="0"/>
      <w:marBottom w:val="0"/>
      <w:divBdr>
        <w:top w:val="none" w:sz="0" w:space="0" w:color="auto"/>
        <w:left w:val="none" w:sz="0" w:space="0" w:color="auto"/>
        <w:bottom w:val="none" w:sz="0" w:space="0" w:color="auto"/>
        <w:right w:val="none" w:sz="0" w:space="0" w:color="auto"/>
      </w:divBdr>
    </w:div>
    <w:div w:id="558519505">
      <w:bodyDiv w:val="1"/>
      <w:marLeft w:val="0"/>
      <w:marRight w:val="0"/>
      <w:marTop w:val="0"/>
      <w:marBottom w:val="0"/>
      <w:divBdr>
        <w:top w:val="none" w:sz="0" w:space="0" w:color="auto"/>
        <w:left w:val="none" w:sz="0" w:space="0" w:color="auto"/>
        <w:bottom w:val="none" w:sz="0" w:space="0" w:color="auto"/>
        <w:right w:val="none" w:sz="0" w:space="0" w:color="auto"/>
      </w:divBdr>
    </w:div>
    <w:div w:id="567349413">
      <w:bodyDiv w:val="1"/>
      <w:marLeft w:val="0"/>
      <w:marRight w:val="0"/>
      <w:marTop w:val="0"/>
      <w:marBottom w:val="0"/>
      <w:divBdr>
        <w:top w:val="none" w:sz="0" w:space="0" w:color="auto"/>
        <w:left w:val="none" w:sz="0" w:space="0" w:color="auto"/>
        <w:bottom w:val="none" w:sz="0" w:space="0" w:color="auto"/>
        <w:right w:val="none" w:sz="0" w:space="0" w:color="auto"/>
      </w:divBdr>
    </w:div>
    <w:div w:id="577517693">
      <w:bodyDiv w:val="1"/>
      <w:marLeft w:val="0"/>
      <w:marRight w:val="0"/>
      <w:marTop w:val="0"/>
      <w:marBottom w:val="0"/>
      <w:divBdr>
        <w:top w:val="none" w:sz="0" w:space="0" w:color="auto"/>
        <w:left w:val="none" w:sz="0" w:space="0" w:color="auto"/>
        <w:bottom w:val="none" w:sz="0" w:space="0" w:color="auto"/>
        <w:right w:val="none" w:sz="0" w:space="0" w:color="auto"/>
      </w:divBdr>
    </w:div>
    <w:div w:id="581912767">
      <w:bodyDiv w:val="1"/>
      <w:marLeft w:val="0"/>
      <w:marRight w:val="0"/>
      <w:marTop w:val="0"/>
      <w:marBottom w:val="0"/>
      <w:divBdr>
        <w:top w:val="none" w:sz="0" w:space="0" w:color="auto"/>
        <w:left w:val="none" w:sz="0" w:space="0" w:color="auto"/>
        <w:bottom w:val="none" w:sz="0" w:space="0" w:color="auto"/>
        <w:right w:val="none" w:sz="0" w:space="0" w:color="auto"/>
      </w:divBdr>
    </w:div>
    <w:div w:id="589781440">
      <w:bodyDiv w:val="1"/>
      <w:marLeft w:val="0"/>
      <w:marRight w:val="0"/>
      <w:marTop w:val="0"/>
      <w:marBottom w:val="0"/>
      <w:divBdr>
        <w:top w:val="none" w:sz="0" w:space="0" w:color="auto"/>
        <w:left w:val="none" w:sz="0" w:space="0" w:color="auto"/>
        <w:bottom w:val="none" w:sz="0" w:space="0" w:color="auto"/>
        <w:right w:val="none" w:sz="0" w:space="0" w:color="auto"/>
      </w:divBdr>
    </w:div>
    <w:div w:id="595020141">
      <w:bodyDiv w:val="1"/>
      <w:marLeft w:val="0"/>
      <w:marRight w:val="0"/>
      <w:marTop w:val="0"/>
      <w:marBottom w:val="0"/>
      <w:divBdr>
        <w:top w:val="none" w:sz="0" w:space="0" w:color="auto"/>
        <w:left w:val="none" w:sz="0" w:space="0" w:color="auto"/>
        <w:bottom w:val="none" w:sz="0" w:space="0" w:color="auto"/>
        <w:right w:val="none" w:sz="0" w:space="0" w:color="auto"/>
      </w:divBdr>
    </w:div>
    <w:div w:id="610431630">
      <w:bodyDiv w:val="1"/>
      <w:marLeft w:val="0"/>
      <w:marRight w:val="0"/>
      <w:marTop w:val="0"/>
      <w:marBottom w:val="0"/>
      <w:divBdr>
        <w:top w:val="none" w:sz="0" w:space="0" w:color="auto"/>
        <w:left w:val="none" w:sz="0" w:space="0" w:color="auto"/>
        <w:bottom w:val="none" w:sz="0" w:space="0" w:color="auto"/>
        <w:right w:val="none" w:sz="0" w:space="0" w:color="auto"/>
      </w:divBdr>
    </w:div>
    <w:div w:id="614798845">
      <w:bodyDiv w:val="1"/>
      <w:marLeft w:val="0"/>
      <w:marRight w:val="0"/>
      <w:marTop w:val="0"/>
      <w:marBottom w:val="0"/>
      <w:divBdr>
        <w:top w:val="none" w:sz="0" w:space="0" w:color="auto"/>
        <w:left w:val="none" w:sz="0" w:space="0" w:color="auto"/>
        <w:bottom w:val="none" w:sz="0" w:space="0" w:color="auto"/>
        <w:right w:val="none" w:sz="0" w:space="0" w:color="auto"/>
      </w:divBdr>
    </w:div>
    <w:div w:id="615524250">
      <w:bodyDiv w:val="1"/>
      <w:marLeft w:val="0"/>
      <w:marRight w:val="0"/>
      <w:marTop w:val="0"/>
      <w:marBottom w:val="0"/>
      <w:divBdr>
        <w:top w:val="none" w:sz="0" w:space="0" w:color="auto"/>
        <w:left w:val="none" w:sz="0" w:space="0" w:color="auto"/>
        <w:bottom w:val="none" w:sz="0" w:space="0" w:color="auto"/>
        <w:right w:val="none" w:sz="0" w:space="0" w:color="auto"/>
      </w:divBdr>
    </w:div>
    <w:div w:id="623538517">
      <w:bodyDiv w:val="1"/>
      <w:marLeft w:val="0"/>
      <w:marRight w:val="0"/>
      <w:marTop w:val="0"/>
      <w:marBottom w:val="0"/>
      <w:divBdr>
        <w:top w:val="none" w:sz="0" w:space="0" w:color="auto"/>
        <w:left w:val="none" w:sz="0" w:space="0" w:color="auto"/>
        <w:bottom w:val="none" w:sz="0" w:space="0" w:color="auto"/>
        <w:right w:val="none" w:sz="0" w:space="0" w:color="auto"/>
      </w:divBdr>
    </w:div>
    <w:div w:id="627735381">
      <w:bodyDiv w:val="1"/>
      <w:marLeft w:val="0"/>
      <w:marRight w:val="0"/>
      <w:marTop w:val="0"/>
      <w:marBottom w:val="0"/>
      <w:divBdr>
        <w:top w:val="none" w:sz="0" w:space="0" w:color="auto"/>
        <w:left w:val="none" w:sz="0" w:space="0" w:color="auto"/>
        <w:bottom w:val="none" w:sz="0" w:space="0" w:color="auto"/>
        <w:right w:val="none" w:sz="0" w:space="0" w:color="auto"/>
      </w:divBdr>
    </w:div>
    <w:div w:id="641085271">
      <w:bodyDiv w:val="1"/>
      <w:marLeft w:val="0"/>
      <w:marRight w:val="0"/>
      <w:marTop w:val="0"/>
      <w:marBottom w:val="0"/>
      <w:divBdr>
        <w:top w:val="none" w:sz="0" w:space="0" w:color="auto"/>
        <w:left w:val="none" w:sz="0" w:space="0" w:color="auto"/>
        <w:bottom w:val="none" w:sz="0" w:space="0" w:color="auto"/>
        <w:right w:val="none" w:sz="0" w:space="0" w:color="auto"/>
      </w:divBdr>
    </w:div>
    <w:div w:id="642850806">
      <w:bodyDiv w:val="1"/>
      <w:marLeft w:val="0"/>
      <w:marRight w:val="0"/>
      <w:marTop w:val="0"/>
      <w:marBottom w:val="0"/>
      <w:divBdr>
        <w:top w:val="none" w:sz="0" w:space="0" w:color="auto"/>
        <w:left w:val="none" w:sz="0" w:space="0" w:color="auto"/>
        <w:bottom w:val="none" w:sz="0" w:space="0" w:color="auto"/>
        <w:right w:val="none" w:sz="0" w:space="0" w:color="auto"/>
      </w:divBdr>
    </w:div>
    <w:div w:id="647975148">
      <w:bodyDiv w:val="1"/>
      <w:marLeft w:val="0"/>
      <w:marRight w:val="0"/>
      <w:marTop w:val="0"/>
      <w:marBottom w:val="0"/>
      <w:divBdr>
        <w:top w:val="none" w:sz="0" w:space="0" w:color="auto"/>
        <w:left w:val="none" w:sz="0" w:space="0" w:color="auto"/>
        <w:bottom w:val="none" w:sz="0" w:space="0" w:color="auto"/>
        <w:right w:val="none" w:sz="0" w:space="0" w:color="auto"/>
      </w:divBdr>
    </w:div>
    <w:div w:id="648020367">
      <w:bodyDiv w:val="1"/>
      <w:marLeft w:val="0"/>
      <w:marRight w:val="0"/>
      <w:marTop w:val="0"/>
      <w:marBottom w:val="0"/>
      <w:divBdr>
        <w:top w:val="none" w:sz="0" w:space="0" w:color="auto"/>
        <w:left w:val="none" w:sz="0" w:space="0" w:color="auto"/>
        <w:bottom w:val="none" w:sz="0" w:space="0" w:color="auto"/>
        <w:right w:val="none" w:sz="0" w:space="0" w:color="auto"/>
      </w:divBdr>
    </w:div>
    <w:div w:id="649216384">
      <w:bodyDiv w:val="1"/>
      <w:marLeft w:val="0"/>
      <w:marRight w:val="0"/>
      <w:marTop w:val="0"/>
      <w:marBottom w:val="0"/>
      <w:divBdr>
        <w:top w:val="none" w:sz="0" w:space="0" w:color="auto"/>
        <w:left w:val="none" w:sz="0" w:space="0" w:color="auto"/>
        <w:bottom w:val="none" w:sz="0" w:space="0" w:color="auto"/>
        <w:right w:val="none" w:sz="0" w:space="0" w:color="auto"/>
      </w:divBdr>
    </w:div>
    <w:div w:id="656958355">
      <w:bodyDiv w:val="1"/>
      <w:marLeft w:val="0"/>
      <w:marRight w:val="0"/>
      <w:marTop w:val="0"/>
      <w:marBottom w:val="0"/>
      <w:divBdr>
        <w:top w:val="none" w:sz="0" w:space="0" w:color="auto"/>
        <w:left w:val="none" w:sz="0" w:space="0" w:color="auto"/>
        <w:bottom w:val="none" w:sz="0" w:space="0" w:color="auto"/>
        <w:right w:val="none" w:sz="0" w:space="0" w:color="auto"/>
      </w:divBdr>
    </w:div>
    <w:div w:id="670837726">
      <w:bodyDiv w:val="1"/>
      <w:marLeft w:val="0"/>
      <w:marRight w:val="0"/>
      <w:marTop w:val="0"/>
      <w:marBottom w:val="0"/>
      <w:divBdr>
        <w:top w:val="none" w:sz="0" w:space="0" w:color="auto"/>
        <w:left w:val="none" w:sz="0" w:space="0" w:color="auto"/>
        <w:bottom w:val="none" w:sz="0" w:space="0" w:color="auto"/>
        <w:right w:val="none" w:sz="0" w:space="0" w:color="auto"/>
      </w:divBdr>
    </w:div>
    <w:div w:id="674115069">
      <w:bodyDiv w:val="1"/>
      <w:marLeft w:val="0"/>
      <w:marRight w:val="0"/>
      <w:marTop w:val="0"/>
      <w:marBottom w:val="0"/>
      <w:divBdr>
        <w:top w:val="none" w:sz="0" w:space="0" w:color="auto"/>
        <w:left w:val="none" w:sz="0" w:space="0" w:color="auto"/>
        <w:bottom w:val="none" w:sz="0" w:space="0" w:color="auto"/>
        <w:right w:val="none" w:sz="0" w:space="0" w:color="auto"/>
      </w:divBdr>
    </w:div>
    <w:div w:id="674772775">
      <w:bodyDiv w:val="1"/>
      <w:marLeft w:val="0"/>
      <w:marRight w:val="0"/>
      <w:marTop w:val="0"/>
      <w:marBottom w:val="0"/>
      <w:divBdr>
        <w:top w:val="none" w:sz="0" w:space="0" w:color="auto"/>
        <w:left w:val="none" w:sz="0" w:space="0" w:color="auto"/>
        <w:bottom w:val="none" w:sz="0" w:space="0" w:color="auto"/>
        <w:right w:val="none" w:sz="0" w:space="0" w:color="auto"/>
      </w:divBdr>
    </w:div>
    <w:div w:id="691079811">
      <w:bodyDiv w:val="1"/>
      <w:marLeft w:val="0"/>
      <w:marRight w:val="0"/>
      <w:marTop w:val="0"/>
      <w:marBottom w:val="0"/>
      <w:divBdr>
        <w:top w:val="none" w:sz="0" w:space="0" w:color="auto"/>
        <w:left w:val="none" w:sz="0" w:space="0" w:color="auto"/>
        <w:bottom w:val="none" w:sz="0" w:space="0" w:color="auto"/>
        <w:right w:val="none" w:sz="0" w:space="0" w:color="auto"/>
      </w:divBdr>
    </w:div>
    <w:div w:id="707678658">
      <w:bodyDiv w:val="1"/>
      <w:marLeft w:val="0"/>
      <w:marRight w:val="0"/>
      <w:marTop w:val="0"/>
      <w:marBottom w:val="0"/>
      <w:divBdr>
        <w:top w:val="none" w:sz="0" w:space="0" w:color="auto"/>
        <w:left w:val="none" w:sz="0" w:space="0" w:color="auto"/>
        <w:bottom w:val="none" w:sz="0" w:space="0" w:color="auto"/>
        <w:right w:val="none" w:sz="0" w:space="0" w:color="auto"/>
      </w:divBdr>
    </w:div>
    <w:div w:id="715155823">
      <w:bodyDiv w:val="1"/>
      <w:marLeft w:val="0"/>
      <w:marRight w:val="0"/>
      <w:marTop w:val="0"/>
      <w:marBottom w:val="0"/>
      <w:divBdr>
        <w:top w:val="none" w:sz="0" w:space="0" w:color="auto"/>
        <w:left w:val="none" w:sz="0" w:space="0" w:color="auto"/>
        <w:bottom w:val="none" w:sz="0" w:space="0" w:color="auto"/>
        <w:right w:val="none" w:sz="0" w:space="0" w:color="auto"/>
      </w:divBdr>
    </w:div>
    <w:div w:id="716588631">
      <w:bodyDiv w:val="1"/>
      <w:marLeft w:val="0"/>
      <w:marRight w:val="0"/>
      <w:marTop w:val="0"/>
      <w:marBottom w:val="0"/>
      <w:divBdr>
        <w:top w:val="none" w:sz="0" w:space="0" w:color="auto"/>
        <w:left w:val="none" w:sz="0" w:space="0" w:color="auto"/>
        <w:bottom w:val="none" w:sz="0" w:space="0" w:color="auto"/>
        <w:right w:val="none" w:sz="0" w:space="0" w:color="auto"/>
      </w:divBdr>
    </w:div>
    <w:div w:id="717320926">
      <w:bodyDiv w:val="1"/>
      <w:marLeft w:val="0"/>
      <w:marRight w:val="0"/>
      <w:marTop w:val="0"/>
      <w:marBottom w:val="0"/>
      <w:divBdr>
        <w:top w:val="none" w:sz="0" w:space="0" w:color="auto"/>
        <w:left w:val="none" w:sz="0" w:space="0" w:color="auto"/>
        <w:bottom w:val="none" w:sz="0" w:space="0" w:color="auto"/>
        <w:right w:val="none" w:sz="0" w:space="0" w:color="auto"/>
      </w:divBdr>
    </w:div>
    <w:div w:id="717972917">
      <w:bodyDiv w:val="1"/>
      <w:marLeft w:val="0"/>
      <w:marRight w:val="0"/>
      <w:marTop w:val="0"/>
      <w:marBottom w:val="0"/>
      <w:divBdr>
        <w:top w:val="none" w:sz="0" w:space="0" w:color="auto"/>
        <w:left w:val="none" w:sz="0" w:space="0" w:color="auto"/>
        <w:bottom w:val="none" w:sz="0" w:space="0" w:color="auto"/>
        <w:right w:val="none" w:sz="0" w:space="0" w:color="auto"/>
      </w:divBdr>
    </w:div>
    <w:div w:id="720372420">
      <w:bodyDiv w:val="1"/>
      <w:marLeft w:val="0"/>
      <w:marRight w:val="0"/>
      <w:marTop w:val="0"/>
      <w:marBottom w:val="0"/>
      <w:divBdr>
        <w:top w:val="none" w:sz="0" w:space="0" w:color="auto"/>
        <w:left w:val="none" w:sz="0" w:space="0" w:color="auto"/>
        <w:bottom w:val="none" w:sz="0" w:space="0" w:color="auto"/>
        <w:right w:val="none" w:sz="0" w:space="0" w:color="auto"/>
      </w:divBdr>
    </w:div>
    <w:div w:id="727191827">
      <w:bodyDiv w:val="1"/>
      <w:marLeft w:val="0"/>
      <w:marRight w:val="0"/>
      <w:marTop w:val="0"/>
      <w:marBottom w:val="0"/>
      <w:divBdr>
        <w:top w:val="none" w:sz="0" w:space="0" w:color="auto"/>
        <w:left w:val="none" w:sz="0" w:space="0" w:color="auto"/>
        <w:bottom w:val="none" w:sz="0" w:space="0" w:color="auto"/>
        <w:right w:val="none" w:sz="0" w:space="0" w:color="auto"/>
      </w:divBdr>
    </w:div>
    <w:div w:id="728190651">
      <w:bodyDiv w:val="1"/>
      <w:marLeft w:val="0"/>
      <w:marRight w:val="0"/>
      <w:marTop w:val="0"/>
      <w:marBottom w:val="0"/>
      <w:divBdr>
        <w:top w:val="none" w:sz="0" w:space="0" w:color="auto"/>
        <w:left w:val="none" w:sz="0" w:space="0" w:color="auto"/>
        <w:bottom w:val="none" w:sz="0" w:space="0" w:color="auto"/>
        <w:right w:val="none" w:sz="0" w:space="0" w:color="auto"/>
      </w:divBdr>
    </w:div>
    <w:div w:id="728967436">
      <w:bodyDiv w:val="1"/>
      <w:marLeft w:val="0"/>
      <w:marRight w:val="0"/>
      <w:marTop w:val="0"/>
      <w:marBottom w:val="0"/>
      <w:divBdr>
        <w:top w:val="none" w:sz="0" w:space="0" w:color="auto"/>
        <w:left w:val="none" w:sz="0" w:space="0" w:color="auto"/>
        <w:bottom w:val="none" w:sz="0" w:space="0" w:color="auto"/>
        <w:right w:val="none" w:sz="0" w:space="0" w:color="auto"/>
      </w:divBdr>
    </w:div>
    <w:div w:id="731200434">
      <w:bodyDiv w:val="1"/>
      <w:marLeft w:val="0"/>
      <w:marRight w:val="0"/>
      <w:marTop w:val="0"/>
      <w:marBottom w:val="0"/>
      <w:divBdr>
        <w:top w:val="none" w:sz="0" w:space="0" w:color="auto"/>
        <w:left w:val="none" w:sz="0" w:space="0" w:color="auto"/>
        <w:bottom w:val="none" w:sz="0" w:space="0" w:color="auto"/>
        <w:right w:val="none" w:sz="0" w:space="0" w:color="auto"/>
      </w:divBdr>
    </w:div>
    <w:div w:id="732003389">
      <w:bodyDiv w:val="1"/>
      <w:marLeft w:val="0"/>
      <w:marRight w:val="0"/>
      <w:marTop w:val="0"/>
      <w:marBottom w:val="0"/>
      <w:divBdr>
        <w:top w:val="none" w:sz="0" w:space="0" w:color="auto"/>
        <w:left w:val="none" w:sz="0" w:space="0" w:color="auto"/>
        <w:bottom w:val="none" w:sz="0" w:space="0" w:color="auto"/>
        <w:right w:val="none" w:sz="0" w:space="0" w:color="auto"/>
      </w:divBdr>
    </w:div>
    <w:div w:id="735274602">
      <w:bodyDiv w:val="1"/>
      <w:marLeft w:val="0"/>
      <w:marRight w:val="0"/>
      <w:marTop w:val="0"/>
      <w:marBottom w:val="0"/>
      <w:divBdr>
        <w:top w:val="none" w:sz="0" w:space="0" w:color="auto"/>
        <w:left w:val="none" w:sz="0" w:space="0" w:color="auto"/>
        <w:bottom w:val="none" w:sz="0" w:space="0" w:color="auto"/>
        <w:right w:val="none" w:sz="0" w:space="0" w:color="auto"/>
      </w:divBdr>
    </w:div>
    <w:div w:id="741488955">
      <w:bodyDiv w:val="1"/>
      <w:marLeft w:val="0"/>
      <w:marRight w:val="0"/>
      <w:marTop w:val="0"/>
      <w:marBottom w:val="0"/>
      <w:divBdr>
        <w:top w:val="none" w:sz="0" w:space="0" w:color="auto"/>
        <w:left w:val="none" w:sz="0" w:space="0" w:color="auto"/>
        <w:bottom w:val="none" w:sz="0" w:space="0" w:color="auto"/>
        <w:right w:val="none" w:sz="0" w:space="0" w:color="auto"/>
      </w:divBdr>
    </w:div>
    <w:div w:id="755177710">
      <w:bodyDiv w:val="1"/>
      <w:marLeft w:val="0"/>
      <w:marRight w:val="0"/>
      <w:marTop w:val="0"/>
      <w:marBottom w:val="0"/>
      <w:divBdr>
        <w:top w:val="none" w:sz="0" w:space="0" w:color="auto"/>
        <w:left w:val="none" w:sz="0" w:space="0" w:color="auto"/>
        <w:bottom w:val="none" w:sz="0" w:space="0" w:color="auto"/>
        <w:right w:val="none" w:sz="0" w:space="0" w:color="auto"/>
      </w:divBdr>
    </w:div>
    <w:div w:id="758134021">
      <w:bodyDiv w:val="1"/>
      <w:marLeft w:val="0"/>
      <w:marRight w:val="0"/>
      <w:marTop w:val="0"/>
      <w:marBottom w:val="0"/>
      <w:divBdr>
        <w:top w:val="none" w:sz="0" w:space="0" w:color="auto"/>
        <w:left w:val="none" w:sz="0" w:space="0" w:color="auto"/>
        <w:bottom w:val="none" w:sz="0" w:space="0" w:color="auto"/>
        <w:right w:val="none" w:sz="0" w:space="0" w:color="auto"/>
      </w:divBdr>
    </w:div>
    <w:div w:id="762333883">
      <w:bodyDiv w:val="1"/>
      <w:marLeft w:val="0"/>
      <w:marRight w:val="0"/>
      <w:marTop w:val="0"/>
      <w:marBottom w:val="0"/>
      <w:divBdr>
        <w:top w:val="none" w:sz="0" w:space="0" w:color="auto"/>
        <w:left w:val="none" w:sz="0" w:space="0" w:color="auto"/>
        <w:bottom w:val="none" w:sz="0" w:space="0" w:color="auto"/>
        <w:right w:val="none" w:sz="0" w:space="0" w:color="auto"/>
      </w:divBdr>
    </w:div>
    <w:div w:id="766392992">
      <w:bodyDiv w:val="1"/>
      <w:marLeft w:val="0"/>
      <w:marRight w:val="0"/>
      <w:marTop w:val="0"/>
      <w:marBottom w:val="0"/>
      <w:divBdr>
        <w:top w:val="none" w:sz="0" w:space="0" w:color="auto"/>
        <w:left w:val="none" w:sz="0" w:space="0" w:color="auto"/>
        <w:bottom w:val="none" w:sz="0" w:space="0" w:color="auto"/>
        <w:right w:val="none" w:sz="0" w:space="0" w:color="auto"/>
      </w:divBdr>
    </w:div>
    <w:div w:id="768738454">
      <w:bodyDiv w:val="1"/>
      <w:marLeft w:val="0"/>
      <w:marRight w:val="0"/>
      <w:marTop w:val="0"/>
      <w:marBottom w:val="0"/>
      <w:divBdr>
        <w:top w:val="none" w:sz="0" w:space="0" w:color="auto"/>
        <w:left w:val="none" w:sz="0" w:space="0" w:color="auto"/>
        <w:bottom w:val="none" w:sz="0" w:space="0" w:color="auto"/>
        <w:right w:val="none" w:sz="0" w:space="0" w:color="auto"/>
      </w:divBdr>
    </w:div>
    <w:div w:id="770470650">
      <w:bodyDiv w:val="1"/>
      <w:marLeft w:val="0"/>
      <w:marRight w:val="0"/>
      <w:marTop w:val="0"/>
      <w:marBottom w:val="0"/>
      <w:divBdr>
        <w:top w:val="none" w:sz="0" w:space="0" w:color="auto"/>
        <w:left w:val="none" w:sz="0" w:space="0" w:color="auto"/>
        <w:bottom w:val="none" w:sz="0" w:space="0" w:color="auto"/>
        <w:right w:val="none" w:sz="0" w:space="0" w:color="auto"/>
      </w:divBdr>
    </w:div>
    <w:div w:id="771819326">
      <w:bodyDiv w:val="1"/>
      <w:marLeft w:val="0"/>
      <w:marRight w:val="0"/>
      <w:marTop w:val="0"/>
      <w:marBottom w:val="0"/>
      <w:divBdr>
        <w:top w:val="none" w:sz="0" w:space="0" w:color="auto"/>
        <w:left w:val="none" w:sz="0" w:space="0" w:color="auto"/>
        <w:bottom w:val="none" w:sz="0" w:space="0" w:color="auto"/>
        <w:right w:val="none" w:sz="0" w:space="0" w:color="auto"/>
      </w:divBdr>
    </w:div>
    <w:div w:id="778909749">
      <w:bodyDiv w:val="1"/>
      <w:marLeft w:val="0"/>
      <w:marRight w:val="0"/>
      <w:marTop w:val="0"/>
      <w:marBottom w:val="0"/>
      <w:divBdr>
        <w:top w:val="none" w:sz="0" w:space="0" w:color="auto"/>
        <w:left w:val="none" w:sz="0" w:space="0" w:color="auto"/>
        <w:bottom w:val="none" w:sz="0" w:space="0" w:color="auto"/>
        <w:right w:val="none" w:sz="0" w:space="0" w:color="auto"/>
      </w:divBdr>
    </w:div>
    <w:div w:id="780613471">
      <w:bodyDiv w:val="1"/>
      <w:marLeft w:val="0"/>
      <w:marRight w:val="0"/>
      <w:marTop w:val="0"/>
      <w:marBottom w:val="0"/>
      <w:divBdr>
        <w:top w:val="none" w:sz="0" w:space="0" w:color="auto"/>
        <w:left w:val="none" w:sz="0" w:space="0" w:color="auto"/>
        <w:bottom w:val="none" w:sz="0" w:space="0" w:color="auto"/>
        <w:right w:val="none" w:sz="0" w:space="0" w:color="auto"/>
      </w:divBdr>
    </w:div>
    <w:div w:id="788280070">
      <w:bodyDiv w:val="1"/>
      <w:marLeft w:val="0"/>
      <w:marRight w:val="0"/>
      <w:marTop w:val="0"/>
      <w:marBottom w:val="0"/>
      <w:divBdr>
        <w:top w:val="none" w:sz="0" w:space="0" w:color="auto"/>
        <w:left w:val="none" w:sz="0" w:space="0" w:color="auto"/>
        <w:bottom w:val="none" w:sz="0" w:space="0" w:color="auto"/>
        <w:right w:val="none" w:sz="0" w:space="0" w:color="auto"/>
      </w:divBdr>
    </w:div>
    <w:div w:id="789787276">
      <w:bodyDiv w:val="1"/>
      <w:marLeft w:val="0"/>
      <w:marRight w:val="0"/>
      <w:marTop w:val="0"/>
      <w:marBottom w:val="0"/>
      <w:divBdr>
        <w:top w:val="none" w:sz="0" w:space="0" w:color="auto"/>
        <w:left w:val="none" w:sz="0" w:space="0" w:color="auto"/>
        <w:bottom w:val="none" w:sz="0" w:space="0" w:color="auto"/>
        <w:right w:val="none" w:sz="0" w:space="0" w:color="auto"/>
      </w:divBdr>
    </w:div>
    <w:div w:id="792598606">
      <w:bodyDiv w:val="1"/>
      <w:marLeft w:val="0"/>
      <w:marRight w:val="0"/>
      <w:marTop w:val="0"/>
      <w:marBottom w:val="0"/>
      <w:divBdr>
        <w:top w:val="none" w:sz="0" w:space="0" w:color="auto"/>
        <w:left w:val="none" w:sz="0" w:space="0" w:color="auto"/>
        <w:bottom w:val="none" w:sz="0" w:space="0" w:color="auto"/>
        <w:right w:val="none" w:sz="0" w:space="0" w:color="auto"/>
      </w:divBdr>
    </w:div>
    <w:div w:id="796871458">
      <w:bodyDiv w:val="1"/>
      <w:marLeft w:val="0"/>
      <w:marRight w:val="0"/>
      <w:marTop w:val="0"/>
      <w:marBottom w:val="0"/>
      <w:divBdr>
        <w:top w:val="none" w:sz="0" w:space="0" w:color="auto"/>
        <w:left w:val="none" w:sz="0" w:space="0" w:color="auto"/>
        <w:bottom w:val="none" w:sz="0" w:space="0" w:color="auto"/>
        <w:right w:val="none" w:sz="0" w:space="0" w:color="auto"/>
      </w:divBdr>
    </w:div>
    <w:div w:id="798112146">
      <w:bodyDiv w:val="1"/>
      <w:marLeft w:val="0"/>
      <w:marRight w:val="0"/>
      <w:marTop w:val="0"/>
      <w:marBottom w:val="0"/>
      <w:divBdr>
        <w:top w:val="none" w:sz="0" w:space="0" w:color="auto"/>
        <w:left w:val="none" w:sz="0" w:space="0" w:color="auto"/>
        <w:bottom w:val="none" w:sz="0" w:space="0" w:color="auto"/>
        <w:right w:val="none" w:sz="0" w:space="0" w:color="auto"/>
      </w:divBdr>
    </w:div>
    <w:div w:id="800030164">
      <w:bodyDiv w:val="1"/>
      <w:marLeft w:val="0"/>
      <w:marRight w:val="0"/>
      <w:marTop w:val="0"/>
      <w:marBottom w:val="0"/>
      <w:divBdr>
        <w:top w:val="none" w:sz="0" w:space="0" w:color="auto"/>
        <w:left w:val="none" w:sz="0" w:space="0" w:color="auto"/>
        <w:bottom w:val="none" w:sz="0" w:space="0" w:color="auto"/>
        <w:right w:val="none" w:sz="0" w:space="0" w:color="auto"/>
      </w:divBdr>
    </w:div>
    <w:div w:id="802889909">
      <w:bodyDiv w:val="1"/>
      <w:marLeft w:val="0"/>
      <w:marRight w:val="0"/>
      <w:marTop w:val="0"/>
      <w:marBottom w:val="0"/>
      <w:divBdr>
        <w:top w:val="none" w:sz="0" w:space="0" w:color="auto"/>
        <w:left w:val="none" w:sz="0" w:space="0" w:color="auto"/>
        <w:bottom w:val="none" w:sz="0" w:space="0" w:color="auto"/>
        <w:right w:val="none" w:sz="0" w:space="0" w:color="auto"/>
      </w:divBdr>
    </w:div>
    <w:div w:id="804200984">
      <w:bodyDiv w:val="1"/>
      <w:marLeft w:val="0"/>
      <w:marRight w:val="0"/>
      <w:marTop w:val="0"/>
      <w:marBottom w:val="0"/>
      <w:divBdr>
        <w:top w:val="none" w:sz="0" w:space="0" w:color="auto"/>
        <w:left w:val="none" w:sz="0" w:space="0" w:color="auto"/>
        <w:bottom w:val="none" w:sz="0" w:space="0" w:color="auto"/>
        <w:right w:val="none" w:sz="0" w:space="0" w:color="auto"/>
      </w:divBdr>
    </w:div>
    <w:div w:id="805389110">
      <w:bodyDiv w:val="1"/>
      <w:marLeft w:val="0"/>
      <w:marRight w:val="0"/>
      <w:marTop w:val="0"/>
      <w:marBottom w:val="0"/>
      <w:divBdr>
        <w:top w:val="none" w:sz="0" w:space="0" w:color="auto"/>
        <w:left w:val="none" w:sz="0" w:space="0" w:color="auto"/>
        <w:bottom w:val="none" w:sz="0" w:space="0" w:color="auto"/>
        <w:right w:val="none" w:sz="0" w:space="0" w:color="auto"/>
      </w:divBdr>
    </w:div>
    <w:div w:id="806095744">
      <w:bodyDiv w:val="1"/>
      <w:marLeft w:val="0"/>
      <w:marRight w:val="0"/>
      <w:marTop w:val="0"/>
      <w:marBottom w:val="0"/>
      <w:divBdr>
        <w:top w:val="none" w:sz="0" w:space="0" w:color="auto"/>
        <w:left w:val="none" w:sz="0" w:space="0" w:color="auto"/>
        <w:bottom w:val="none" w:sz="0" w:space="0" w:color="auto"/>
        <w:right w:val="none" w:sz="0" w:space="0" w:color="auto"/>
      </w:divBdr>
    </w:div>
    <w:div w:id="807213025">
      <w:bodyDiv w:val="1"/>
      <w:marLeft w:val="0"/>
      <w:marRight w:val="0"/>
      <w:marTop w:val="0"/>
      <w:marBottom w:val="0"/>
      <w:divBdr>
        <w:top w:val="none" w:sz="0" w:space="0" w:color="auto"/>
        <w:left w:val="none" w:sz="0" w:space="0" w:color="auto"/>
        <w:bottom w:val="none" w:sz="0" w:space="0" w:color="auto"/>
        <w:right w:val="none" w:sz="0" w:space="0" w:color="auto"/>
      </w:divBdr>
    </w:div>
    <w:div w:id="815418661">
      <w:bodyDiv w:val="1"/>
      <w:marLeft w:val="0"/>
      <w:marRight w:val="0"/>
      <w:marTop w:val="0"/>
      <w:marBottom w:val="0"/>
      <w:divBdr>
        <w:top w:val="none" w:sz="0" w:space="0" w:color="auto"/>
        <w:left w:val="none" w:sz="0" w:space="0" w:color="auto"/>
        <w:bottom w:val="none" w:sz="0" w:space="0" w:color="auto"/>
        <w:right w:val="none" w:sz="0" w:space="0" w:color="auto"/>
      </w:divBdr>
    </w:div>
    <w:div w:id="818767305">
      <w:bodyDiv w:val="1"/>
      <w:marLeft w:val="0"/>
      <w:marRight w:val="0"/>
      <w:marTop w:val="0"/>
      <w:marBottom w:val="0"/>
      <w:divBdr>
        <w:top w:val="none" w:sz="0" w:space="0" w:color="auto"/>
        <w:left w:val="none" w:sz="0" w:space="0" w:color="auto"/>
        <w:bottom w:val="none" w:sz="0" w:space="0" w:color="auto"/>
        <w:right w:val="none" w:sz="0" w:space="0" w:color="auto"/>
      </w:divBdr>
    </w:div>
    <w:div w:id="821194718">
      <w:bodyDiv w:val="1"/>
      <w:marLeft w:val="0"/>
      <w:marRight w:val="0"/>
      <w:marTop w:val="0"/>
      <w:marBottom w:val="0"/>
      <w:divBdr>
        <w:top w:val="none" w:sz="0" w:space="0" w:color="auto"/>
        <w:left w:val="none" w:sz="0" w:space="0" w:color="auto"/>
        <w:bottom w:val="none" w:sz="0" w:space="0" w:color="auto"/>
        <w:right w:val="none" w:sz="0" w:space="0" w:color="auto"/>
      </w:divBdr>
    </w:div>
    <w:div w:id="824665931">
      <w:bodyDiv w:val="1"/>
      <w:marLeft w:val="0"/>
      <w:marRight w:val="0"/>
      <w:marTop w:val="0"/>
      <w:marBottom w:val="0"/>
      <w:divBdr>
        <w:top w:val="none" w:sz="0" w:space="0" w:color="auto"/>
        <w:left w:val="none" w:sz="0" w:space="0" w:color="auto"/>
        <w:bottom w:val="none" w:sz="0" w:space="0" w:color="auto"/>
        <w:right w:val="none" w:sz="0" w:space="0" w:color="auto"/>
      </w:divBdr>
    </w:div>
    <w:div w:id="825440674">
      <w:bodyDiv w:val="1"/>
      <w:marLeft w:val="0"/>
      <w:marRight w:val="0"/>
      <w:marTop w:val="0"/>
      <w:marBottom w:val="0"/>
      <w:divBdr>
        <w:top w:val="none" w:sz="0" w:space="0" w:color="auto"/>
        <w:left w:val="none" w:sz="0" w:space="0" w:color="auto"/>
        <w:bottom w:val="none" w:sz="0" w:space="0" w:color="auto"/>
        <w:right w:val="none" w:sz="0" w:space="0" w:color="auto"/>
      </w:divBdr>
    </w:div>
    <w:div w:id="825897985">
      <w:bodyDiv w:val="1"/>
      <w:marLeft w:val="0"/>
      <w:marRight w:val="0"/>
      <w:marTop w:val="0"/>
      <w:marBottom w:val="0"/>
      <w:divBdr>
        <w:top w:val="none" w:sz="0" w:space="0" w:color="auto"/>
        <w:left w:val="none" w:sz="0" w:space="0" w:color="auto"/>
        <w:bottom w:val="none" w:sz="0" w:space="0" w:color="auto"/>
        <w:right w:val="none" w:sz="0" w:space="0" w:color="auto"/>
      </w:divBdr>
    </w:div>
    <w:div w:id="825971718">
      <w:bodyDiv w:val="1"/>
      <w:marLeft w:val="0"/>
      <w:marRight w:val="0"/>
      <w:marTop w:val="0"/>
      <w:marBottom w:val="0"/>
      <w:divBdr>
        <w:top w:val="none" w:sz="0" w:space="0" w:color="auto"/>
        <w:left w:val="none" w:sz="0" w:space="0" w:color="auto"/>
        <w:bottom w:val="none" w:sz="0" w:space="0" w:color="auto"/>
        <w:right w:val="none" w:sz="0" w:space="0" w:color="auto"/>
      </w:divBdr>
    </w:div>
    <w:div w:id="832723517">
      <w:bodyDiv w:val="1"/>
      <w:marLeft w:val="0"/>
      <w:marRight w:val="0"/>
      <w:marTop w:val="0"/>
      <w:marBottom w:val="0"/>
      <w:divBdr>
        <w:top w:val="none" w:sz="0" w:space="0" w:color="auto"/>
        <w:left w:val="none" w:sz="0" w:space="0" w:color="auto"/>
        <w:bottom w:val="none" w:sz="0" w:space="0" w:color="auto"/>
        <w:right w:val="none" w:sz="0" w:space="0" w:color="auto"/>
      </w:divBdr>
    </w:div>
    <w:div w:id="835611815">
      <w:bodyDiv w:val="1"/>
      <w:marLeft w:val="0"/>
      <w:marRight w:val="0"/>
      <w:marTop w:val="0"/>
      <w:marBottom w:val="0"/>
      <w:divBdr>
        <w:top w:val="none" w:sz="0" w:space="0" w:color="auto"/>
        <w:left w:val="none" w:sz="0" w:space="0" w:color="auto"/>
        <w:bottom w:val="none" w:sz="0" w:space="0" w:color="auto"/>
        <w:right w:val="none" w:sz="0" w:space="0" w:color="auto"/>
      </w:divBdr>
    </w:div>
    <w:div w:id="835998354">
      <w:bodyDiv w:val="1"/>
      <w:marLeft w:val="0"/>
      <w:marRight w:val="0"/>
      <w:marTop w:val="0"/>
      <w:marBottom w:val="0"/>
      <w:divBdr>
        <w:top w:val="none" w:sz="0" w:space="0" w:color="auto"/>
        <w:left w:val="none" w:sz="0" w:space="0" w:color="auto"/>
        <w:bottom w:val="none" w:sz="0" w:space="0" w:color="auto"/>
        <w:right w:val="none" w:sz="0" w:space="0" w:color="auto"/>
      </w:divBdr>
    </w:div>
    <w:div w:id="838929883">
      <w:bodyDiv w:val="1"/>
      <w:marLeft w:val="0"/>
      <w:marRight w:val="0"/>
      <w:marTop w:val="0"/>
      <w:marBottom w:val="0"/>
      <w:divBdr>
        <w:top w:val="none" w:sz="0" w:space="0" w:color="auto"/>
        <w:left w:val="none" w:sz="0" w:space="0" w:color="auto"/>
        <w:bottom w:val="none" w:sz="0" w:space="0" w:color="auto"/>
        <w:right w:val="none" w:sz="0" w:space="0" w:color="auto"/>
      </w:divBdr>
    </w:div>
    <w:div w:id="839269082">
      <w:bodyDiv w:val="1"/>
      <w:marLeft w:val="0"/>
      <w:marRight w:val="0"/>
      <w:marTop w:val="0"/>
      <w:marBottom w:val="0"/>
      <w:divBdr>
        <w:top w:val="none" w:sz="0" w:space="0" w:color="auto"/>
        <w:left w:val="none" w:sz="0" w:space="0" w:color="auto"/>
        <w:bottom w:val="none" w:sz="0" w:space="0" w:color="auto"/>
        <w:right w:val="none" w:sz="0" w:space="0" w:color="auto"/>
      </w:divBdr>
    </w:div>
    <w:div w:id="839732395">
      <w:bodyDiv w:val="1"/>
      <w:marLeft w:val="0"/>
      <w:marRight w:val="0"/>
      <w:marTop w:val="0"/>
      <w:marBottom w:val="0"/>
      <w:divBdr>
        <w:top w:val="none" w:sz="0" w:space="0" w:color="auto"/>
        <w:left w:val="none" w:sz="0" w:space="0" w:color="auto"/>
        <w:bottom w:val="none" w:sz="0" w:space="0" w:color="auto"/>
        <w:right w:val="none" w:sz="0" w:space="0" w:color="auto"/>
      </w:divBdr>
    </w:div>
    <w:div w:id="840776224">
      <w:bodyDiv w:val="1"/>
      <w:marLeft w:val="0"/>
      <w:marRight w:val="0"/>
      <w:marTop w:val="0"/>
      <w:marBottom w:val="0"/>
      <w:divBdr>
        <w:top w:val="none" w:sz="0" w:space="0" w:color="auto"/>
        <w:left w:val="none" w:sz="0" w:space="0" w:color="auto"/>
        <w:bottom w:val="none" w:sz="0" w:space="0" w:color="auto"/>
        <w:right w:val="none" w:sz="0" w:space="0" w:color="auto"/>
      </w:divBdr>
    </w:div>
    <w:div w:id="842159220">
      <w:bodyDiv w:val="1"/>
      <w:marLeft w:val="0"/>
      <w:marRight w:val="0"/>
      <w:marTop w:val="0"/>
      <w:marBottom w:val="0"/>
      <w:divBdr>
        <w:top w:val="none" w:sz="0" w:space="0" w:color="auto"/>
        <w:left w:val="none" w:sz="0" w:space="0" w:color="auto"/>
        <w:bottom w:val="none" w:sz="0" w:space="0" w:color="auto"/>
        <w:right w:val="none" w:sz="0" w:space="0" w:color="auto"/>
      </w:divBdr>
    </w:div>
    <w:div w:id="849413687">
      <w:bodyDiv w:val="1"/>
      <w:marLeft w:val="0"/>
      <w:marRight w:val="0"/>
      <w:marTop w:val="0"/>
      <w:marBottom w:val="0"/>
      <w:divBdr>
        <w:top w:val="none" w:sz="0" w:space="0" w:color="auto"/>
        <w:left w:val="none" w:sz="0" w:space="0" w:color="auto"/>
        <w:bottom w:val="none" w:sz="0" w:space="0" w:color="auto"/>
        <w:right w:val="none" w:sz="0" w:space="0" w:color="auto"/>
      </w:divBdr>
    </w:div>
    <w:div w:id="853422216">
      <w:bodyDiv w:val="1"/>
      <w:marLeft w:val="0"/>
      <w:marRight w:val="0"/>
      <w:marTop w:val="0"/>
      <w:marBottom w:val="0"/>
      <w:divBdr>
        <w:top w:val="none" w:sz="0" w:space="0" w:color="auto"/>
        <w:left w:val="none" w:sz="0" w:space="0" w:color="auto"/>
        <w:bottom w:val="none" w:sz="0" w:space="0" w:color="auto"/>
        <w:right w:val="none" w:sz="0" w:space="0" w:color="auto"/>
      </w:divBdr>
    </w:div>
    <w:div w:id="854079902">
      <w:bodyDiv w:val="1"/>
      <w:marLeft w:val="0"/>
      <w:marRight w:val="0"/>
      <w:marTop w:val="0"/>
      <w:marBottom w:val="0"/>
      <w:divBdr>
        <w:top w:val="none" w:sz="0" w:space="0" w:color="auto"/>
        <w:left w:val="none" w:sz="0" w:space="0" w:color="auto"/>
        <w:bottom w:val="none" w:sz="0" w:space="0" w:color="auto"/>
        <w:right w:val="none" w:sz="0" w:space="0" w:color="auto"/>
      </w:divBdr>
    </w:div>
    <w:div w:id="858466798">
      <w:bodyDiv w:val="1"/>
      <w:marLeft w:val="0"/>
      <w:marRight w:val="0"/>
      <w:marTop w:val="0"/>
      <w:marBottom w:val="0"/>
      <w:divBdr>
        <w:top w:val="none" w:sz="0" w:space="0" w:color="auto"/>
        <w:left w:val="none" w:sz="0" w:space="0" w:color="auto"/>
        <w:bottom w:val="none" w:sz="0" w:space="0" w:color="auto"/>
        <w:right w:val="none" w:sz="0" w:space="0" w:color="auto"/>
      </w:divBdr>
    </w:div>
    <w:div w:id="859775795">
      <w:bodyDiv w:val="1"/>
      <w:marLeft w:val="0"/>
      <w:marRight w:val="0"/>
      <w:marTop w:val="0"/>
      <w:marBottom w:val="0"/>
      <w:divBdr>
        <w:top w:val="none" w:sz="0" w:space="0" w:color="auto"/>
        <w:left w:val="none" w:sz="0" w:space="0" w:color="auto"/>
        <w:bottom w:val="none" w:sz="0" w:space="0" w:color="auto"/>
        <w:right w:val="none" w:sz="0" w:space="0" w:color="auto"/>
      </w:divBdr>
    </w:div>
    <w:div w:id="863254044">
      <w:bodyDiv w:val="1"/>
      <w:marLeft w:val="0"/>
      <w:marRight w:val="0"/>
      <w:marTop w:val="0"/>
      <w:marBottom w:val="0"/>
      <w:divBdr>
        <w:top w:val="none" w:sz="0" w:space="0" w:color="auto"/>
        <w:left w:val="none" w:sz="0" w:space="0" w:color="auto"/>
        <w:bottom w:val="none" w:sz="0" w:space="0" w:color="auto"/>
        <w:right w:val="none" w:sz="0" w:space="0" w:color="auto"/>
      </w:divBdr>
    </w:div>
    <w:div w:id="865480924">
      <w:bodyDiv w:val="1"/>
      <w:marLeft w:val="0"/>
      <w:marRight w:val="0"/>
      <w:marTop w:val="0"/>
      <w:marBottom w:val="0"/>
      <w:divBdr>
        <w:top w:val="none" w:sz="0" w:space="0" w:color="auto"/>
        <w:left w:val="none" w:sz="0" w:space="0" w:color="auto"/>
        <w:bottom w:val="none" w:sz="0" w:space="0" w:color="auto"/>
        <w:right w:val="none" w:sz="0" w:space="0" w:color="auto"/>
      </w:divBdr>
    </w:div>
    <w:div w:id="866717639">
      <w:bodyDiv w:val="1"/>
      <w:marLeft w:val="0"/>
      <w:marRight w:val="0"/>
      <w:marTop w:val="0"/>
      <w:marBottom w:val="0"/>
      <w:divBdr>
        <w:top w:val="none" w:sz="0" w:space="0" w:color="auto"/>
        <w:left w:val="none" w:sz="0" w:space="0" w:color="auto"/>
        <w:bottom w:val="none" w:sz="0" w:space="0" w:color="auto"/>
        <w:right w:val="none" w:sz="0" w:space="0" w:color="auto"/>
      </w:divBdr>
    </w:div>
    <w:div w:id="868615034">
      <w:bodyDiv w:val="1"/>
      <w:marLeft w:val="0"/>
      <w:marRight w:val="0"/>
      <w:marTop w:val="0"/>
      <w:marBottom w:val="0"/>
      <w:divBdr>
        <w:top w:val="none" w:sz="0" w:space="0" w:color="auto"/>
        <w:left w:val="none" w:sz="0" w:space="0" w:color="auto"/>
        <w:bottom w:val="none" w:sz="0" w:space="0" w:color="auto"/>
        <w:right w:val="none" w:sz="0" w:space="0" w:color="auto"/>
      </w:divBdr>
    </w:div>
    <w:div w:id="870724798">
      <w:bodyDiv w:val="1"/>
      <w:marLeft w:val="0"/>
      <w:marRight w:val="0"/>
      <w:marTop w:val="0"/>
      <w:marBottom w:val="0"/>
      <w:divBdr>
        <w:top w:val="none" w:sz="0" w:space="0" w:color="auto"/>
        <w:left w:val="none" w:sz="0" w:space="0" w:color="auto"/>
        <w:bottom w:val="none" w:sz="0" w:space="0" w:color="auto"/>
        <w:right w:val="none" w:sz="0" w:space="0" w:color="auto"/>
      </w:divBdr>
    </w:div>
    <w:div w:id="878474843">
      <w:bodyDiv w:val="1"/>
      <w:marLeft w:val="0"/>
      <w:marRight w:val="0"/>
      <w:marTop w:val="0"/>
      <w:marBottom w:val="0"/>
      <w:divBdr>
        <w:top w:val="none" w:sz="0" w:space="0" w:color="auto"/>
        <w:left w:val="none" w:sz="0" w:space="0" w:color="auto"/>
        <w:bottom w:val="none" w:sz="0" w:space="0" w:color="auto"/>
        <w:right w:val="none" w:sz="0" w:space="0" w:color="auto"/>
      </w:divBdr>
    </w:div>
    <w:div w:id="882139320">
      <w:bodyDiv w:val="1"/>
      <w:marLeft w:val="0"/>
      <w:marRight w:val="0"/>
      <w:marTop w:val="0"/>
      <w:marBottom w:val="0"/>
      <w:divBdr>
        <w:top w:val="none" w:sz="0" w:space="0" w:color="auto"/>
        <w:left w:val="none" w:sz="0" w:space="0" w:color="auto"/>
        <w:bottom w:val="none" w:sz="0" w:space="0" w:color="auto"/>
        <w:right w:val="none" w:sz="0" w:space="0" w:color="auto"/>
      </w:divBdr>
    </w:div>
    <w:div w:id="882596692">
      <w:bodyDiv w:val="1"/>
      <w:marLeft w:val="0"/>
      <w:marRight w:val="0"/>
      <w:marTop w:val="0"/>
      <w:marBottom w:val="0"/>
      <w:divBdr>
        <w:top w:val="none" w:sz="0" w:space="0" w:color="auto"/>
        <w:left w:val="none" w:sz="0" w:space="0" w:color="auto"/>
        <w:bottom w:val="none" w:sz="0" w:space="0" w:color="auto"/>
        <w:right w:val="none" w:sz="0" w:space="0" w:color="auto"/>
      </w:divBdr>
    </w:div>
    <w:div w:id="883249627">
      <w:bodyDiv w:val="1"/>
      <w:marLeft w:val="0"/>
      <w:marRight w:val="0"/>
      <w:marTop w:val="0"/>
      <w:marBottom w:val="0"/>
      <w:divBdr>
        <w:top w:val="none" w:sz="0" w:space="0" w:color="auto"/>
        <w:left w:val="none" w:sz="0" w:space="0" w:color="auto"/>
        <w:bottom w:val="none" w:sz="0" w:space="0" w:color="auto"/>
        <w:right w:val="none" w:sz="0" w:space="0" w:color="auto"/>
      </w:divBdr>
    </w:div>
    <w:div w:id="885142822">
      <w:bodyDiv w:val="1"/>
      <w:marLeft w:val="0"/>
      <w:marRight w:val="0"/>
      <w:marTop w:val="0"/>
      <w:marBottom w:val="0"/>
      <w:divBdr>
        <w:top w:val="none" w:sz="0" w:space="0" w:color="auto"/>
        <w:left w:val="none" w:sz="0" w:space="0" w:color="auto"/>
        <w:bottom w:val="none" w:sz="0" w:space="0" w:color="auto"/>
        <w:right w:val="none" w:sz="0" w:space="0" w:color="auto"/>
      </w:divBdr>
    </w:div>
    <w:div w:id="886913973">
      <w:bodyDiv w:val="1"/>
      <w:marLeft w:val="0"/>
      <w:marRight w:val="0"/>
      <w:marTop w:val="0"/>
      <w:marBottom w:val="0"/>
      <w:divBdr>
        <w:top w:val="none" w:sz="0" w:space="0" w:color="auto"/>
        <w:left w:val="none" w:sz="0" w:space="0" w:color="auto"/>
        <w:bottom w:val="none" w:sz="0" w:space="0" w:color="auto"/>
        <w:right w:val="none" w:sz="0" w:space="0" w:color="auto"/>
      </w:divBdr>
    </w:div>
    <w:div w:id="896428104">
      <w:bodyDiv w:val="1"/>
      <w:marLeft w:val="0"/>
      <w:marRight w:val="0"/>
      <w:marTop w:val="0"/>
      <w:marBottom w:val="0"/>
      <w:divBdr>
        <w:top w:val="none" w:sz="0" w:space="0" w:color="auto"/>
        <w:left w:val="none" w:sz="0" w:space="0" w:color="auto"/>
        <w:bottom w:val="none" w:sz="0" w:space="0" w:color="auto"/>
        <w:right w:val="none" w:sz="0" w:space="0" w:color="auto"/>
      </w:divBdr>
    </w:div>
    <w:div w:id="898513736">
      <w:bodyDiv w:val="1"/>
      <w:marLeft w:val="0"/>
      <w:marRight w:val="0"/>
      <w:marTop w:val="0"/>
      <w:marBottom w:val="0"/>
      <w:divBdr>
        <w:top w:val="none" w:sz="0" w:space="0" w:color="auto"/>
        <w:left w:val="none" w:sz="0" w:space="0" w:color="auto"/>
        <w:bottom w:val="none" w:sz="0" w:space="0" w:color="auto"/>
        <w:right w:val="none" w:sz="0" w:space="0" w:color="auto"/>
      </w:divBdr>
    </w:div>
    <w:div w:id="898785188">
      <w:bodyDiv w:val="1"/>
      <w:marLeft w:val="0"/>
      <w:marRight w:val="0"/>
      <w:marTop w:val="0"/>
      <w:marBottom w:val="0"/>
      <w:divBdr>
        <w:top w:val="none" w:sz="0" w:space="0" w:color="auto"/>
        <w:left w:val="none" w:sz="0" w:space="0" w:color="auto"/>
        <w:bottom w:val="none" w:sz="0" w:space="0" w:color="auto"/>
        <w:right w:val="none" w:sz="0" w:space="0" w:color="auto"/>
      </w:divBdr>
    </w:div>
    <w:div w:id="899054546">
      <w:bodyDiv w:val="1"/>
      <w:marLeft w:val="0"/>
      <w:marRight w:val="0"/>
      <w:marTop w:val="0"/>
      <w:marBottom w:val="0"/>
      <w:divBdr>
        <w:top w:val="none" w:sz="0" w:space="0" w:color="auto"/>
        <w:left w:val="none" w:sz="0" w:space="0" w:color="auto"/>
        <w:bottom w:val="none" w:sz="0" w:space="0" w:color="auto"/>
        <w:right w:val="none" w:sz="0" w:space="0" w:color="auto"/>
      </w:divBdr>
    </w:div>
    <w:div w:id="901208235">
      <w:bodyDiv w:val="1"/>
      <w:marLeft w:val="0"/>
      <w:marRight w:val="0"/>
      <w:marTop w:val="0"/>
      <w:marBottom w:val="0"/>
      <w:divBdr>
        <w:top w:val="none" w:sz="0" w:space="0" w:color="auto"/>
        <w:left w:val="none" w:sz="0" w:space="0" w:color="auto"/>
        <w:bottom w:val="none" w:sz="0" w:space="0" w:color="auto"/>
        <w:right w:val="none" w:sz="0" w:space="0" w:color="auto"/>
      </w:divBdr>
    </w:div>
    <w:div w:id="905840675">
      <w:bodyDiv w:val="1"/>
      <w:marLeft w:val="0"/>
      <w:marRight w:val="0"/>
      <w:marTop w:val="0"/>
      <w:marBottom w:val="0"/>
      <w:divBdr>
        <w:top w:val="none" w:sz="0" w:space="0" w:color="auto"/>
        <w:left w:val="none" w:sz="0" w:space="0" w:color="auto"/>
        <w:bottom w:val="none" w:sz="0" w:space="0" w:color="auto"/>
        <w:right w:val="none" w:sz="0" w:space="0" w:color="auto"/>
      </w:divBdr>
    </w:div>
    <w:div w:id="911894008">
      <w:bodyDiv w:val="1"/>
      <w:marLeft w:val="0"/>
      <w:marRight w:val="0"/>
      <w:marTop w:val="0"/>
      <w:marBottom w:val="0"/>
      <w:divBdr>
        <w:top w:val="none" w:sz="0" w:space="0" w:color="auto"/>
        <w:left w:val="none" w:sz="0" w:space="0" w:color="auto"/>
        <w:bottom w:val="none" w:sz="0" w:space="0" w:color="auto"/>
        <w:right w:val="none" w:sz="0" w:space="0" w:color="auto"/>
      </w:divBdr>
    </w:div>
    <w:div w:id="915017206">
      <w:bodyDiv w:val="1"/>
      <w:marLeft w:val="0"/>
      <w:marRight w:val="0"/>
      <w:marTop w:val="0"/>
      <w:marBottom w:val="0"/>
      <w:divBdr>
        <w:top w:val="none" w:sz="0" w:space="0" w:color="auto"/>
        <w:left w:val="none" w:sz="0" w:space="0" w:color="auto"/>
        <w:bottom w:val="none" w:sz="0" w:space="0" w:color="auto"/>
        <w:right w:val="none" w:sz="0" w:space="0" w:color="auto"/>
      </w:divBdr>
    </w:div>
    <w:div w:id="927890530">
      <w:bodyDiv w:val="1"/>
      <w:marLeft w:val="0"/>
      <w:marRight w:val="0"/>
      <w:marTop w:val="0"/>
      <w:marBottom w:val="0"/>
      <w:divBdr>
        <w:top w:val="none" w:sz="0" w:space="0" w:color="auto"/>
        <w:left w:val="none" w:sz="0" w:space="0" w:color="auto"/>
        <w:bottom w:val="none" w:sz="0" w:space="0" w:color="auto"/>
        <w:right w:val="none" w:sz="0" w:space="0" w:color="auto"/>
      </w:divBdr>
    </w:div>
    <w:div w:id="934283296">
      <w:bodyDiv w:val="1"/>
      <w:marLeft w:val="0"/>
      <w:marRight w:val="0"/>
      <w:marTop w:val="0"/>
      <w:marBottom w:val="0"/>
      <w:divBdr>
        <w:top w:val="none" w:sz="0" w:space="0" w:color="auto"/>
        <w:left w:val="none" w:sz="0" w:space="0" w:color="auto"/>
        <w:bottom w:val="none" w:sz="0" w:space="0" w:color="auto"/>
        <w:right w:val="none" w:sz="0" w:space="0" w:color="auto"/>
      </w:divBdr>
    </w:div>
    <w:div w:id="937254201">
      <w:bodyDiv w:val="1"/>
      <w:marLeft w:val="0"/>
      <w:marRight w:val="0"/>
      <w:marTop w:val="0"/>
      <w:marBottom w:val="0"/>
      <w:divBdr>
        <w:top w:val="none" w:sz="0" w:space="0" w:color="auto"/>
        <w:left w:val="none" w:sz="0" w:space="0" w:color="auto"/>
        <w:bottom w:val="none" w:sz="0" w:space="0" w:color="auto"/>
        <w:right w:val="none" w:sz="0" w:space="0" w:color="auto"/>
      </w:divBdr>
    </w:div>
    <w:div w:id="937325837">
      <w:bodyDiv w:val="1"/>
      <w:marLeft w:val="0"/>
      <w:marRight w:val="0"/>
      <w:marTop w:val="0"/>
      <w:marBottom w:val="0"/>
      <w:divBdr>
        <w:top w:val="none" w:sz="0" w:space="0" w:color="auto"/>
        <w:left w:val="none" w:sz="0" w:space="0" w:color="auto"/>
        <w:bottom w:val="none" w:sz="0" w:space="0" w:color="auto"/>
        <w:right w:val="none" w:sz="0" w:space="0" w:color="auto"/>
      </w:divBdr>
    </w:div>
    <w:div w:id="937836015">
      <w:bodyDiv w:val="1"/>
      <w:marLeft w:val="0"/>
      <w:marRight w:val="0"/>
      <w:marTop w:val="0"/>
      <w:marBottom w:val="0"/>
      <w:divBdr>
        <w:top w:val="none" w:sz="0" w:space="0" w:color="auto"/>
        <w:left w:val="none" w:sz="0" w:space="0" w:color="auto"/>
        <w:bottom w:val="none" w:sz="0" w:space="0" w:color="auto"/>
        <w:right w:val="none" w:sz="0" w:space="0" w:color="auto"/>
      </w:divBdr>
    </w:div>
    <w:div w:id="938683420">
      <w:bodyDiv w:val="1"/>
      <w:marLeft w:val="0"/>
      <w:marRight w:val="0"/>
      <w:marTop w:val="0"/>
      <w:marBottom w:val="0"/>
      <w:divBdr>
        <w:top w:val="none" w:sz="0" w:space="0" w:color="auto"/>
        <w:left w:val="none" w:sz="0" w:space="0" w:color="auto"/>
        <w:bottom w:val="none" w:sz="0" w:space="0" w:color="auto"/>
        <w:right w:val="none" w:sz="0" w:space="0" w:color="auto"/>
      </w:divBdr>
    </w:div>
    <w:div w:id="943071425">
      <w:bodyDiv w:val="1"/>
      <w:marLeft w:val="0"/>
      <w:marRight w:val="0"/>
      <w:marTop w:val="0"/>
      <w:marBottom w:val="0"/>
      <w:divBdr>
        <w:top w:val="none" w:sz="0" w:space="0" w:color="auto"/>
        <w:left w:val="none" w:sz="0" w:space="0" w:color="auto"/>
        <w:bottom w:val="none" w:sz="0" w:space="0" w:color="auto"/>
        <w:right w:val="none" w:sz="0" w:space="0" w:color="auto"/>
      </w:divBdr>
    </w:div>
    <w:div w:id="944311261">
      <w:bodyDiv w:val="1"/>
      <w:marLeft w:val="0"/>
      <w:marRight w:val="0"/>
      <w:marTop w:val="0"/>
      <w:marBottom w:val="0"/>
      <w:divBdr>
        <w:top w:val="none" w:sz="0" w:space="0" w:color="auto"/>
        <w:left w:val="none" w:sz="0" w:space="0" w:color="auto"/>
        <w:bottom w:val="none" w:sz="0" w:space="0" w:color="auto"/>
        <w:right w:val="none" w:sz="0" w:space="0" w:color="auto"/>
      </w:divBdr>
    </w:div>
    <w:div w:id="946929981">
      <w:bodyDiv w:val="1"/>
      <w:marLeft w:val="0"/>
      <w:marRight w:val="0"/>
      <w:marTop w:val="0"/>
      <w:marBottom w:val="0"/>
      <w:divBdr>
        <w:top w:val="none" w:sz="0" w:space="0" w:color="auto"/>
        <w:left w:val="none" w:sz="0" w:space="0" w:color="auto"/>
        <w:bottom w:val="none" w:sz="0" w:space="0" w:color="auto"/>
        <w:right w:val="none" w:sz="0" w:space="0" w:color="auto"/>
      </w:divBdr>
    </w:div>
    <w:div w:id="951787497">
      <w:bodyDiv w:val="1"/>
      <w:marLeft w:val="0"/>
      <w:marRight w:val="0"/>
      <w:marTop w:val="0"/>
      <w:marBottom w:val="0"/>
      <w:divBdr>
        <w:top w:val="none" w:sz="0" w:space="0" w:color="auto"/>
        <w:left w:val="none" w:sz="0" w:space="0" w:color="auto"/>
        <w:bottom w:val="none" w:sz="0" w:space="0" w:color="auto"/>
        <w:right w:val="none" w:sz="0" w:space="0" w:color="auto"/>
      </w:divBdr>
    </w:div>
    <w:div w:id="967391791">
      <w:bodyDiv w:val="1"/>
      <w:marLeft w:val="0"/>
      <w:marRight w:val="0"/>
      <w:marTop w:val="0"/>
      <w:marBottom w:val="0"/>
      <w:divBdr>
        <w:top w:val="none" w:sz="0" w:space="0" w:color="auto"/>
        <w:left w:val="none" w:sz="0" w:space="0" w:color="auto"/>
        <w:bottom w:val="none" w:sz="0" w:space="0" w:color="auto"/>
        <w:right w:val="none" w:sz="0" w:space="0" w:color="auto"/>
      </w:divBdr>
    </w:div>
    <w:div w:id="970133656">
      <w:bodyDiv w:val="1"/>
      <w:marLeft w:val="0"/>
      <w:marRight w:val="0"/>
      <w:marTop w:val="0"/>
      <w:marBottom w:val="0"/>
      <w:divBdr>
        <w:top w:val="none" w:sz="0" w:space="0" w:color="auto"/>
        <w:left w:val="none" w:sz="0" w:space="0" w:color="auto"/>
        <w:bottom w:val="none" w:sz="0" w:space="0" w:color="auto"/>
        <w:right w:val="none" w:sz="0" w:space="0" w:color="auto"/>
      </w:divBdr>
    </w:div>
    <w:div w:id="971637919">
      <w:bodyDiv w:val="1"/>
      <w:marLeft w:val="0"/>
      <w:marRight w:val="0"/>
      <w:marTop w:val="0"/>
      <w:marBottom w:val="0"/>
      <w:divBdr>
        <w:top w:val="none" w:sz="0" w:space="0" w:color="auto"/>
        <w:left w:val="none" w:sz="0" w:space="0" w:color="auto"/>
        <w:bottom w:val="none" w:sz="0" w:space="0" w:color="auto"/>
        <w:right w:val="none" w:sz="0" w:space="0" w:color="auto"/>
      </w:divBdr>
    </w:div>
    <w:div w:id="979001276">
      <w:bodyDiv w:val="1"/>
      <w:marLeft w:val="0"/>
      <w:marRight w:val="0"/>
      <w:marTop w:val="0"/>
      <w:marBottom w:val="0"/>
      <w:divBdr>
        <w:top w:val="none" w:sz="0" w:space="0" w:color="auto"/>
        <w:left w:val="none" w:sz="0" w:space="0" w:color="auto"/>
        <w:bottom w:val="none" w:sz="0" w:space="0" w:color="auto"/>
        <w:right w:val="none" w:sz="0" w:space="0" w:color="auto"/>
      </w:divBdr>
    </w:div>
    <w:div w:id="995376058">
      <w:bodyDiv w:val="1"/>
      <w:marLeft w:val="0"/>
      <w:marRight w:val="0"/>
      <w:marTop w:val="0"/>
      <w:marBottom w:val="0"/>
      <w:divBdr>
        <w:top w:val="none" w:sz="0" w:space="0" w:color="auto"/>
        <w:left w:val="none" w:sz="0" w:space="0" w:color="auto"/>
        <w:bottom w:val="none" w:sz="0" w:space="0" w:color="auto"/>
        <w:right w:val="none" w:sz="0" w:space="0" w:color="auto"/>
      </w:divBdr>
    </w:div>
    <w:div w:id="1001468411">
      <w:bodyDiv w:val="1"/>
      <w:marLeft w:val="0"/>
      <w:marRight w:val="0"/>
      <w:marTop w:val="0"/>
      <w:marBottom w:val="0"/>
      <w:divBdr>
        <w:top w:val="none" w:sz="0" w:space="0" w:color="auto"/>
        <w:left w:val="none" w:sz="0" w:space="0" w:color="auto"/>
        <w:bottom w:val="none" w:sz="0" w:space="0" w:color="auto"/>
        <w:right w:val="none" w:sz="0" w:space="0" w:color="auto"/>
      </w:divBdr>
    </w:div>
    <w:div w:id="1007634277">
      <w:bodyDiv w:val="1"/>
      <w:marLeft w:val="0"/>
      <w:marRight w:val="0"/>
      <w:marTop w:val="0"/>
      <w:marBottom w:val="0"/>
      <w:divBdr>
        <w:top w:val="none" w:sz="0" w:space="0" w:color="auto"/>
        <w:left w:val="none" w:sz="0" w:space="0" w:color="auto"/>
        <w:bottom w:val="none" w:sz="0" w:space="0" w:color="auto"/>
        <w:right w:val="none" w:sz="0" w:space="0" w:color="auto"/>
      </w:divBdr>
    </w:div>
    <w:div w:id="1010984273">
      <w:bodyDiv w:val="1"/>
      <w:marLeft w:val="0"/>
      <w:marRight w:val="0"/>
      <w:marTop w:val="0"/>
      <w:marBottom w:val="0"/>
      <w:divBdr>
        <w:top w:val="none" w:sz="0" w:space="0" w:color="auto"/>
        <w:left w:val="none" w:sz="0" w:space="0" w:color="auto"/>
        <w:bottom w:val="none" w:sz="0" w:space="0" w:color="auto"/>
        <w:right w:val="none" w:sz="0" w:space="0" w:color="auto"/>
      </w:divBdr>
    </w:div>
    <w:div w:id="1014108205">
      <w:bodyDiv w:val="1"/>
      <w:marLeft w:val="0"/>
      <w:marRight w:val="0"/>
      <w:marTop w:val="0"/>
      <w:marBottom w:val="0"/>
      <w:divBdr>
        <w:top w:val="none" w:sz="0" w:space="0" w:color="auto"/>
        <w:left w:val="none" w:sz="0" w:space="0" w:color="auto"/>
        <w:bottom w:val="none" w:sz="0" w:space="0" w:color="auto"/>
        <w:right w:val="none" w:sz="0" w:space="0" w:color="auto"/>
      </w:divBdr>
    </w:div>
    <w:div w:id="1020744917">
      <w:bodyDiv w:val="1"/>
      <w:marLeft w:val="0"/>
      <w:marRight w:val="0"/>
      <w:marTop w:val="0"/>
      <w:marBottom w:val="0"/>
      <w:divBdr>
        <w:top w:val="none" w:sz="0" w:space="0" w:color="auto"/>
        <w:left w:val="none" w:sz="0" w:space="0" w:color="auto"/>
        <w:bottom w:val="none" w:sz="0" w:space="0" w:color="auto"/>
        <w:right w:val="none" w:sz="0" w:space="0" w:color="auto"/>
      </w:divBdr>
    </w:div>
    <w:div w:id="1022169844">
      <w:bodyDiv w:val="1"/>
      <w:marLeft w:val="0"/>
      <w:marRight w:val="0"/>
      <w:marTop w:val="0"/>
      <w:marBottom w:val="0"/>
      <w:divBdr>
        <w:top w:val="none" w:sz="0" w:space="0" w:color="auto"/>
        <w:left w:val="none" w:sz="0" w:space="0" w:color="auto"/>
        <w:bottom w:val="none" w:sz="0" w:space="0" w:color="auto"/>
        <w:right w:val="none" w:sz="0" w:space="0" w:color="auto"/>
      </w:divBdr>
    </w:div>
    <w:div w:id="1023022229">
      <w:bodyDiv w:val="1"/>
      <w:marLeft w:val="0"/>
      <w:marRight w:val="0"/>
      <w:marTop w:val="0"/>
      <w:marBottom w:val="0"/>
      <w:divBdr>
        <w:top w:val="none" w:sz="0" w:space="0" w:color="auto"/>
        <w:left w:val="none" w:sz="0" w:space="0" w:color="auto"/>
        <w:bottom w:val="none" w:sz="0" w:space="0" w:color="auto"/>
        <w:right w:val="none" w:sz="0" w:space="0" w:color="auto"/>
      </w:divBdr>
    </w:div>
    <w:div w:id="1028024175">
      <w:bodyDiv w:val="1"/>
      <w:marLeft w:val="0"/>
      <w:marRight w:val="0"/>
      <w:marTop w:val="0"/>
      <w:marBottom w:val="0"/>
      <w:divBdr>
        <w:top w:val="none" w:sz="0" w:space="0" w:color="auto"/>
        <w:left w:val="none" w:sz="0" w:space="0" w:color="auto"/>
        <w:bottom w:val="none" w:sz="0" w:space="0" w:color="auto"/>
        <w:right w:val="none" w:sz="0" w:space="0" w:color="auto"/>
      </w:divBdr>
    </w:div>
    <w:div w:id="1031733513">
      <w:bodyDiv w:val="1"/>
      <w:marLeft w:val="0"/>
      <w:marRight w:val="0"/>
      <w:marTop w:val="0"/>
      <w:marBottom w:val="0"/>
      <w:divBdr>
        <w:top w:val="none" w:sz="0" w:space="0" w:color="auto"/>
        <w:left w:val="none" w:sz="0" w:space="0" w:color="auto"/>
        <w:bottom w:val="none" w:sz="0" w:space="0" w:color="auto"/>
        <w:right w:val="none" w:sz="0" w:space="0" w:color="auto"/>
      </w:divBdr>
    </w:div>
    <w:div w:id="1031997163">
      <w:bodyDiv w:val="1"/>
      <w:marLeft w:val="0"/>
      <w:marRight w:val="0"/>
      <w:marTop w:val="0"/>
      <w:marBottom w:val="0"/>
      <w:divBdr>
        <w:top w:val="none" w:sz="0" w:space="0" w:color="auto"/>
        <w:left w:val="none" w:sz="0" w:space="0" w:color="auto"/>
        <w:bottom w:val="none" w:sz="0" w:space="0" w:color="auto"/>
        <w:right w:val="none" w:sz="0" w:space="0" w:color="auto"/>
      </w:divBdr>
    </w:div>
    <w:div w:id="1038312387">
      <w:bodyDiv w:val="1"/>
      <w:marLeft w:val="0"/>
      <w:marRight w:val="0"/>
      <w:marTop w:val="0"/>
      <w:marBottom w:val="0"/>
      <w:divBdr>
        <w:top w:val="none" w:sz="0" w:space="0" w:color="auto"/>
        <w:left w:val="none" w:sz="0" w:space="0" w:color="auto"/>
        <w:bottom w:val="none" w:sz="0" w:space="0" w:color="auto"/>
        <w:right w:val="none" w:sz="0" w:space="0" w:color="auto"/>
      </w:divBdr>
    </w:div>
    <w:div w:id="1047726132">
      <w:bodyDiv w:val="1"/>
      <w:marLeft w:val="0"/>
      <w:marRight w:val="0"/>
      <w:marTop w:val="0"/>
      <w:marBottom w:val="0"/>
      <w:divBdr>
        <w:top w:val="none" w:sz="0" w:space="0" w:color="auto"/>
        <w:left w:val="none" w:sz="0" w:space="0" w:color="auto"/>
        <w:bottom w:val="none" w:sz="0" w:space="0" w:color="auto"/>
        <w:right w:val="none" w:sz="0" w:space="0" w:color="auto"/>
      </w:divBdr>
    </w:div>
    <w:div w:id="1050615739">
      <w:bodyDiv w:val="1"/>
      <w:marLeft w:val="0"/>
      <w:marRight w:val="0"/>
      <w:marTop w:val="0"/>
      <w:marBottom w:val="0"/>
      <w:divBdr>
        <w:top w:val="none" w:sz="0" w:space="0" w:color="auto"/>
        <w:left w:val="none" w:sz="0" w:space="0" w:color="auto"/>
        <w:bottom w:val="none" w:sz="0" w:space="0" w:color="auto"/>
        <w:right w:val="none" w:sz="0" w:space="0" w:color="auto"/>
      </w:divBdr>
    </w:div>
    <w:div w:id="1051535574">
      <w:bodyDiv w:val="1"/>
      <w:marLeft w:val="0"/>
      <w:marRight w:val="0"/>
      <w:marTop w:val="0"/>
      <w:marBottom w:val="0"/>
      <w:divBdr>
        <w:top w:val="none" w:sz="0" w:space="0" w:color="auto"/>
        <w:left w:val="none" w:sz="0" w:space="0" w:color="auto"/>
        <w:bottom w:val="none" w:sz="0" w:space="0" w:color="auto"/>
        <w:right w:val="none" w:sz="0" w:space="0" w:color="auto"/>
      </w:divBdr>
    </w:div>
    <w:div w:id="1052074770">
      <w:bodyDiv w:val="1"/>
      <w:marLeft w:val="0"/>
      <w:marRight w:val="0"/>
      <w:marTop w:val="0"/>
      <w:marBottom w:val="0"/>
      <w:divBdr>
        <w:top w:val="none" w:sz="0" w:space="0" w:color="auto"/>
        <w:left w:val="none" w:sz="0" w:space="0" w:color="auto"/>
        <w:bottom w:val="none" w:sz="0" w:space="0" w:color="auto"/>
        <w:right w:val="none" w:sz="0" w:space="0" w:color="auto"/>
      </w:divBdr>
    </w:div>
    <w:div w:id="1057241609">
      <w:bodyDiv w:val="1"/>
      <w:marLeft w:val="0"/>
      <w:marRight w:val="0"/>
      <w:marTop w:val="0"/>
      <w:marBottom w:val="0"/>
      <w:divBdr>
        <w:top w:val="none" w:sz="0" w:space="0" w:color="auto"/>
        <w:left w:val="none" w:sz="0" w:space="0" w:color="auto"/>
        <w:bottom w:val="none" w:sz="0" w:space="0" w:color="auto"/>
        <w:right w:val="none" w:sz="0" w:space="0" w:color="auto"/>
      </w:divBdr>
    </w:div>
    <w:div w:id="1064331393">
      <w:bodyDiv w:val="1"/>
      <w:marLeft w:val="0"/>
      <w:marRight w:val="0"/>
      <w:marTop w:val="0"/>
      <w:marBottom w:val="0"/>
      <w:divBdr>
        <w:top w:val="none" w:sz="0" w:space="0" w:color="auto"/>
        <w:left w:val="none" w:sz="0" w:space="0" w:color="auto"/>
        <w:bottom w:val="none" w:sz="0" w:space="0" w:color="auto"/>
        <w:right w:val="none" w:sz="0" w:space="0" w:color="auto"/>
      </w:divBdr>
    </w:div>
    <w:div w:id="1071583631">
      <w:bodyDiv w:val="1"/>
      <w:marLeft w:val="0"/>
      <w:marRight w:val="0"/>
      <w:marTop w:val="0"/>
      <w:marBottom w:val="0"/>
      <w:divBdr>
        <w:top w:val="none" w:sz="0" w:space="0" w:color="auto"/>
        <w:left w:val="none" w:sz="0" w:space="0" w:color="auto"/>
        <w:bottom w:val="none" w:sz="0" w:space="0" w:color="auto"/>
        <w:right w:val="none" w:sz="0" w:space="0" w:color="auto"/>
      </w:divBdr>
    </w:div>
    <w:div w:id="1072896708">
      <w:bodyDiv w:val="1"/>
      <w:marLeft w:val="0"/>
      <w:marRight w:val="0"/>
      <w:marTop w:val="0"/>
      <w:marBottom w:val="0"/>
      <w:divBdr>
        <w:top w:val="none" w:sz="0" w:space="0" w:color="auto"/>
        <w:left w:val="none" w:sz="0" w:space="0" w:color="auto"/>
        <w:bottom w:val="none" w:sz="0" w:space="0" w:color="auto"/>
        <w:right w:val="none" w:sz="0" w:space="0" w:color="auto"/>
      </w:divBdr>
    </w:div>
    <w:div w:id="1074550178">
      <w:bodyDiv w:val="1"/>
      <w:marLeft w:val="0"/>
      <w:marRight w:val="0"/>
      <w:marTop w:val="0"/>
      <w:marBottom w:val="0"/>
      <w:divBdr>
        <w:top w:val="none" w:sz="0" w:space="0" w:color="auto"/>
        <w:left w:val="none" w:sz="0" w:space="0" w:color="auto"/>
        <w:bottom w:val="none" w:sz="0" w:space="0" w:color="auto"/>
        <w:right w:val="none" w:sz="0" w:space="0" w:color="auto"/>
      </w:divBdr>
    </w:div>
    <w:div w:id="1074739791">
      <w:bodyDiv w:val="1"/>
      <w:marLeft w:val="0"/>
      <w:marRight w:val="0"/>
      <w:marTop w:val="0"/>
      <w:marBottom w:val="0"/>
      <w:divBdr>
        <w:top w:val="none" w:sz="0" w:space="0" w:color="auto"/>
        <w:left w:val="none" w:sz="0" w:space="0" w:color="auto"/>
        <w:bottom w:val="none" w:sz="0" w:space="0" w:color="auto"/>
        <w:right w:val="none" w:sz="0" w:space="0" w:color="auto"/>
      </w:divBdr>
    </w:div>
    <w:div w:id="1075199854">
      <w:bodyDiv w:val="1"/>
      <w:marLeft w:val="0"/>
      <w:marRight w:val="0"/>
      <w:marTop w:val="0"/>
      <w:marBottom w:val="0"/>
      <w:divBdr>
        <w:top w:val="none" w:sz="0" w:space="0" w:color="auto"/>
        <w:left w:val="none" w:sz="0" w:space="0" w:color="auto"/>
        <w:bottom w:val="none" w:sz="0" w:space="0" w:color="auto"/>
        <w:right w:val="none" w:sz="0" w:space="0" w:color="auto"/>
      </w:divBdr>
    </w:div>
    <w:div w:id="1076170591">
      <w:bodyDiv w:val="1"/>
      <w:marLeft w:val="0"/>
      <w:marRight w:val="0"/>
      <w:marTop w:val="0"/>
      <w:marBottom w:val="0"/>
      <w:divBdr>
        <w:top w:val="none" w:sz="0" w:space="0" w:color="auto"/>
        <w:left w:val="none" w:sz="0" w:space="0" w:color="auto"/>
        <w:bottom w:val="none" w:sz="0" w:space="0" w:color="auto"/>
        <w:right w:val="none" w:sz="0" w:space="0" w:color="auto"/>
      </w:divBdr>
    </w:div>
    <w:div w:id="1076325408">
      <w:bodyDiv w:val="1"/>
      <w:marLeft w:val="0"/>
      <w:marRight w:val="0"/>
      <w:marTop w:val="0"/>
      <w:marBottom w:val="0"/>
      <w:divBdr>
        <w:top w:val="none" w:sz="0" w:space="0" w:color="auto"/>
        <w:left w:val="none" w:sz="0" w:space="0" w:color="auto"/>
        <w:bottom w:val="none" w:sz="0" w:space="0" w:color="auto"/>
        <w:right w:val="none" w:sz="0" w:space="0" w:color="auto"/>
      </w:divBdr>
    </w:div>
    <w:div w:id="1077939122">
      <w:bodyDiv w:val="1"/>
      <w:marLeft w:val="0"/>
      <w:marRight w:val="0"/>
      <w:marTop w:val="0"/>
      <w:marBottom w:val="0"/>
      <w:divBdr>
        <w:top w:val="none" w:sz="0" w:space="0" w:color="auto"/>
        <w:left w:val="none" w:sz="0" w:space="0" w:color="auto"/>
        <w:bottom w:val="none" w:sz="0" w:space="0" w:color="auto"/>
        <w:right w:val="none" w:sz="0" w:space="0" w:color="auto"/>
      </w:divBdr>
    </w:div>
    <w:div w:id="1081175311">
      <w:bodyDiv w:val="1"/>
      <w:marLeft w:val="0"/>
      <w:marRight w:val="0"/>
      <w:marTop w:val="0"/>
      <w:marBottom w:val="0"/>
      <w:divBdr>
        <w:top w:val="none" w:sz="0" w:space="0" w:color="auto"/>
        <w:left w:val="none" w:sz="0" w:space="0" w:color="auto"/>
        <w:bottom w:val="none" w:sz="0" w:space="0" w:color="auto"/>
        <w:right w:val="none" w:sz="0" w:space="0" w:color="auto"/>
      </w:divBdr>
    </w:div>
    <w:div w:id="1082333198">
      <w:bodyDiv w:val="1"/>
      <w:marLeft w:val="0"/>
      <w:marRight w:val="0"/>
      <w:marTop w:val="0"/>
      <w:marBottom w:val="0"/>
      <w:divBdr>
        <w:top w:val="none" w:sz="0" w:space="0" w:color="auto"/>
        <w:left w:val="none" w:sz="0" w:space="0" w:color="auto"/>
        <w:bottom w:val="none" w:sz="0" w:space="0" w:color="auto"/>
        <w:right w:val="none" w:sz="0" w:space="0" w:color="auto"/>
      </w:divBdr>
    </w:div>
    <w:div w:id="1083379215">
      <w:bodyDiv w:val="1"/>
      <w:marLeft w:val="0"/>
      <w:marRight w:val="0"/>
      <w:marTop w:val="0"/>
      <w:marBottom w:val="0"/>
      <w:divBdr>
        <w:top w:val="none" w:sz="0" w:space="0" w:color="auto"/>
        <w:left w:val="none" w:sz="0" w:space="0" w:color="auto"/>
        <w:bottom w:val="none" w:sz="0" w:space="0" w:color="auto"/>
        <w:right w:val="none" w:sz="0" w:space="0" w:color="auto"/>
      </w:divBdr>
    </w:div>
    <w:div w:id="1083719899">
      <w:bodyDiv w:val="1"/>
      <w:marLeft w:val="0"/>
      <w:marRight w:val="0"/>
      <w:marTop w:val="0"/>
      <w:marBottom w:val="0"/>
      <w:divBdr>
        <w:top w:val="none" w:sz="0" w:space="0" w:color="auto"/>
        <w:left w:val="none" w:sz="0" w:space="0" w:color="auto"/>
        <w:bottom w:val="none" w:sz="0" w:space="0" w:color="auto"/>
        <w:right w:val="none" w:sz="0" w:space="0" w:color="auto"/>
      </w:divBdr>
    </w:div>
    <w:div w:id="1089502393">
      <w:bodyDiv w:val="1"/>
      <w:marLeft w:val="0"/>
      <w:marRight w:val="0"/>
      <w:marTop w:val="0"/>
      <w:marBottom w:val="0"/>
      <w:divBdr>
        <w:top w:val="none" w:sz="0" w:space="0" w:color="auto"/>
        <w:left w:val="none" w:sz="0" w:space="0" w:color="auto"/>
        <w:bottom w:val="none" w:sz="0" w:space="0" w:color="auto"/>
        <w:right w:val="none" w:sz="0" w:space="0" w:color="auto"/>
      </w:divBdr>
    </w:div>
    <w:div w:id="1092314410">
      <w:bodyDiv w:val="1"/>
      <w:marLeft w:val="0"/>
      <w:marRight w:val="0"/>
      <w:marTop w:val="0"/>
      <w:marBottom w:val="0"/>
      <w:divBdr>
        <w:top w:val="none" w:sz="0" w:space="0" w:color="auto"/>
        <w:left w:val="none" w:sz="0" w:space="0" w:color="auto"/>
        <w:bottom w:val="none" w:sz="0" w:space="0" w:color="auto"/>
        <w:right w:val="none" w:sz="0" w:space="0" w:color="auto"/>
      </w:divBdr>
    </w:div>
    <w:div w:id="1093353474">
      <w:bodyDiv w:val="1"/>
      <w:marLeft w:val="0"/>
      <w:marRight w:val="0"/>
      <w:marTop w:val="0"/>
      <w:marBottom w:val="0"/>
      <w:divBdr>
        <w:top w:val="none" w:sz="0" w:space="0" w:color="auto"/>
        <w:left w:val="none" w:sz="0" w:space="0" w:color="auto"/>
        <w:bottom w:val="none" w:sz="0" w:space="0" w:color="auto"/>
        <w:right w:val="none" w:sz="0" w:space="0" w:color="auto"/>
      </w:divBdr>
    </w:div>
    <w:div w:id="1093697121">
      <w:bodyDiv w:val="1"/>
      <w:marLeft w:val="0"/>
      <w:marRight w:val="0"/>
      <w:marTop w:val="0"/>
      <w:marBottom w:val="0"/>
      <w:divBdr>
        <w:top w:val="none" w:sz="0" w:space="0" w:color="auto"/>
        <w:left w:val="none" w:sz="0" w:space="0" w:color="auto"/>
        <w:bottom w:val="none" w:sz="0" w:space="0" w:color="auto"/>
        <w:right w:val="none" w:sz="0" w:space="0" w:color="auto"/>
      </w:divBdr>
    </w:div>
    <w:div w:id="1101223785">
      <w:bodyDiv w:val="1"/>
      <w:marLeft w:val="0"/>
      <w:marRight w:val="0"/>
      <w:marTop w:val="0"/>
      <w:marBottom w:val="0"/>
      <w:divBdr>
        <w:top w:val="none" w:sz="0" w:space="0" w:color="auto"/>
        <w:left w:val="none" w:sz="0" w:space="0" w:color="auto"/>
        <w:bottom w:val="none" w:sz="0" w:space="0" w:color="auto"/>
        <w:right w:val="none" w:sz="0" w:space="0" w:color="auto"/>
      </w:divBdr>
    </w:div>
    <w:div w:id="1102991437">
      <w:bodyDiv w:val="1"/>
      <w:marLeft w:val="0"/>
      <w:marRight w:val="0"/>
      <w:marTop w:val="0"/>
      <w:marBottom w:val="0"/>
      <w:divBdr>
        <w:top w:val="none" w:sz="0" w:space="0" w:color="auto"/>
        <w:left w:val="none" w:sz="0" w:space="0" w:color="auto"/>
        <w:bottom w:val="none" w:sz="0" w:space="0" w:color="auto"/>
        <w:right w:val="none" w:sz="0" w:space="0" w:color="auto"/>
      </w:divBdr>
    </w:div>
    <w:div w:id="1107391263">
      <w:bodyDiv w:val="1"/>
      <w:marLeft w:val="0"/>
      <w:marRight w:val="0"/>
      <w:marTop w:val="0"/>
      <w:marBottom w:val="0"/>
      <w:divBdr>
        <w:top w:val="none" w:sz="0" w:space="0" w:color="auto"/>
        <w:left w:val="none" w:sz="0" w:space="0" w:color="auto"/>
        <w:bottom w:val="none" w:sz="0" w:space="0" w:color="auto"/>
        <w:right w:val="none" w:sz="0" w:space="0" w:color="auto"/>
      </w:divBdr>
    </w:div>
    <w:div w:id="1110470910">
      <w:bodyDiv w:val="1"/>
      <w:marLeft w:val="0"/>
      <w:marRight w:val="0"/>
      <w:marTop w:val="0"/>
      <w:marBottom w:val="0"/>
      <w:divBdr>
        <w:top w:val="none" w:sz="0" w:space="0" w:color="auto"/>
        <w:left w:val="none" w:sz="0" w:space="0" w:color="auto"/>
        <w:bottom w:val="none" w:sz="0" w:space="0" w:color="auto"/>
        <w:right w:val="none" w:sz="0" w:space="0" w:color="auto"/>
      </w:divBdr>
    </w:div>
    <w:div w:id="1110978305">
      <w:bodyDiv w:val="1"/>
      <w:marLeft w:val="0"/>
      <w:marRight w:val="0"/>
      <w:marTop w:val="0"/>
      <w:marBottom w:val="0"/>
      <w:divBdr>
        <w:top w:val="none" w:sz="0" w:space="0" w:color="auto"/>
        <w:left w:val="none" w:sz="0" w:space="0" w:color="auto"/>
        <w:bottom w:val="none" w:sz="0" w:space="0" w:color="auto"/>
        <w:right w:val="none" w:sz="0" w:space="0" w:color="auto"/>
      </w:divBdr>
    </w:div>
    <w:div w:id="1120342010">
      <w:bodyDiv w:val="1"/>
      <w:marLeft w:val="0"/>
      <w:marRight w:val="0"/>
      <w:marTop w:val="0"/>
      <w:marBottom w:val="0"/>
      <w:divBdr>
        <w:top w:val="none" w:sz="0" w:space="0" w:color="auto"/>
        <w:left w:val="none" w:sz="0" w:space="0" w:color="auto"/>
        <w:bottom w:val="none" w:sz="0" w:space="0" w:color="auto"/>
        <w:right w:val="none" w:sz="0" w:space="0" w:color="auto"/>
      </w:divBdr>
    </w:div>
    <w:div w:id="1122723771">
      <w:bodyDiv w:val="1"/>
      <w:marLeft w:val="0"/>
      <w:marRight w:val="0"/>
      <w:marTop w:val="0"/>
      <w:marBottom w:val="0"/>
      <w:divBdr>
        <w:top w:val="none" w:sz="0" w:space="0" w:color="auto"/>
        <w:left w:val="none" w:sz="0" w:space="0" w:color="auto"/>
        <w:bottom w:val="none" w:sz="0" w:space="0" w:color="auto"/>
        <w:right w:val="none" w:sz="0" w:space="0" w:color="auto"/>
      </w:divBdr>
    </w:div>
    <w:div w:id="1124617805">
      <w:bodyDiv w:val="1"/>
      <w:marLeft w:val="0"/>
      <w:marRight w:val="0"/>
      <w:marTop w:val="0"/>
      <w:marBottom w:val="0"/>
      <w:divBdr>
        <w:top w:val="none" w:sz="0" w:space="0" w:color="auto"/>
        <w:left w:val="none" w:sz="0" w:space="0" w:color="auto"/>
        <w:bottom w:val="none" w:sz="0" w:space="0" w:color="auto"/>
        <w:right w:val="none" w:sz="0" w:space="0" w:color="auto"/>
      </w:divBdr>
    </w:div>
    <w:div w:id="1127896035">
      <w:bodyDiv w:val="1"/>
      <w:marLeft w:val="0"/>
      <w:marRight w:val="0"/>
      <w:marTop w:val="0"/>
      <w:marBottom w:val="0"/>
      <w:divBdr>
        <w:top w:val="none" w:sz="0" w:space="0" w:color="auto"/>
        <w:left w:val="none" w:sz="0" w:space="0" w:color="auto"/>
        <w:bottom w:val="none" w:sz="0" w:space="0" w:color="auto"/>
        <w:right w:val="none" w:sz="0" w:space="0" w:color="auto"/>
      </w:divBdr>
    </w:div>
    <w:div w:id="1132869555">
      <w:bodyDiv w:val="1"/>
      <w:marLeft w:val="0"/>
      <w:marRight w:val="0"/>
      <w:marTop w:val="0"/>
      <w:marBottom w:val="0"/>
      <w:divBdr>
        <w:top w:val="none" w:sz="0" w:space="0" w:color="auto"/>
        <w:left w:val="none" w:sz="0" w:space="0" w:color="auto"/>
        <w:bottom w:val="none" w:sz="0" w:space="0" w:color="auto"/>
        <w:right w:val="none" w:sz="0" w:space="0" w:color="auto"/>
      </w:divBdr>
    </w:div>
    <w:div w:id="1134299236">
      <w:bodyDiv w:val="1"/>
      <w:marLeft w:val="0"/>
      <w:marRight w:val="0"/>
      <w:marTop w:val="0"/>
      <w:marBottom w:val="0"/>
      <w:divBdr>
        <w:top w:val="none" w:sz="0" w:space="0" w:color="auto"/>
        <w:left w:val="none" w:sz="0" w:space="0" w:color="auto"/>
        <w:bottom w:val="none" w:sz="0" w:space="0" w:color="auto"/>
        <w:right w:val="none" w:sz="0" w:space="0" w:color="auto"/>
      </w:divBdr>
    </w:div>
    <w:div w:id="1138691186">
      <w:bodyDiv w:val="1"/>
      <w:marLeft w:val="0"/>
      <w:marRight w:val="0"/>
      <w:marTop w:val="0"/>
      <w:marBottom w:val="0"/>
      <w:divBdr>
        <w:top w:val="none" w:sz="0" w:space="0" w:color="auto"/>
        <w:left w:val="none" w:sz="0" w:space="0" w:color="auto"/>
        <w:bottom w:val="none" w:sz="0" w:space="0" w:color="auto"/>
        <w:right w:val="none" w:sz="0" w:space="0" w:color="auto"/>
      </w:divBdr>
    </w:div>
    <w:div w:id="1139229396">
      <w:bodyDiv w:val="1"/>
      <w:marLeft w:val="0"/>
      <w:marRight w:val="0"/>
      <w:marTop w:val="0"/>
      <w:marBottom w:val="0"/>
      <w:divBdr>
        <w:top w:val="none" w:sz="0" w:space="0" w:color="auto"/>
        <w:left w:val="none" w:sz="0" w:space="0" w:color="auto"/>
        <w:bottom w:val="none" w:sz="0" w:space="0" w:color="auto"/>
        <w:right w:val="none" w:sz="0" w:space="0" w:color="auto"/>
      </w:divBdr>
    </w:div>
    <w:div w:id="1140466457">
      <w:bodyDiv w:val="1"/>
      <w:marLeft w:val="0"/>
      <w:marRight w:val="0"/>
      <w:marTop w:val="0"/>
      <w:marBottom w:val="0"/>
      <w:divBdr>
        <w:top w:val="none" w:sz="0" w:space="0" w:color="auto"/>
        <w:left w:val="none" w:sz="0" w:space="0" w:color="auto"/>
        <w:bottom w:val="none" w:sz="0" w:space="0" w:color="auto"/>
        <w:right w:val="none" w:sz="0" w:space="0" w:color="auto"/>
      </w:divBdr>
    </w:div>
    <w:div w:id="1141508332">
      <w:bodyDiv w:val="1"/>
      <w:marLeft w:val="0"/>
      <w:marRight w:val="0"/>
      <w:marTop w:val="0"/>
      <w:marBottom w:val="0"/>
      <w:divBdr>
        <w:top w:val="none" w:sz="0" w:space="0" w:color="auto"/>
        <w:left w:val="none" w:sz="0" w:space="0" w:color="auto"/>
        <w:bottom w:val="none" w:sz="0" w:space="0" w:color="auto"/>
        <w:right w:val="none" w:sz="0" w:space="0" w:color="auto"/>
      </w:divBdr>
    </w:div>
    <w:div w:id="1142573686">
      <w:bodyDiv w:val="1"/>
      <w:marLeft w:val="0"/>
      <w:marRight w:val="0"/>
      <w:marTop w:val="0"/>
      <w:marBottom w:val="0"/>
      <w:divBdr>
        <w:top w:val="none" w:sz="0" w:space="0" w:color="auto"/>
        <w:left w:val="none" w:sz="0" w:space="0" w:color="auto"/>
        <w:bottom w:val="none" w:sz="0" w:space="0" w:color="auto"/>
        <w:right w:val="none" w:sz="0" w:space="0" w:color="auto"/>
      </w:divBdr>
    </w:div>
    <w:div w:id="1146243677">
      <w:bodyDiv w:val="1"/>
      <w:marLeft w:val="0"/>
      <w:marRight w:val="0"/>
      <w:marTop w:val="0"/>
      <w:marBottom w:val="0"/>
      <w:divBdr>
        <w:top w:val="none" w:sz="0" w:space="0" w:color="auto"/>
        <w:left w:val="none" w:sz="0" w:space="0" w:color="auto"/>
        <w:bottom w:val="none" w:sz="0" w:space="0" w:color="auto"/>
        <w:right w:val="none" w:sz="0" w:space="0" w:color="auto"/>
      </w:divBdr>
    </w:div>
    <w:div w:id="1146700971">
      <w:bodyDiv w:val="1"/>
      <w:marLeft w:val="0"/>
      <w:marRight w:val="0"/>
      <w:marTop w:val="0"/>
      <w:marBottom w:val="0"/>
      <w:divBdr>
        <w:top w:val="none" w:sz="0" w:space="0" w:color="auto"/>
        <w:left w:val="none" w:sz="0" w:space="0" w:color="auto"/>
        <w:bottom w:val="none" w:sz="0" w:space="0" w:color="auto"/>
        <w:right w:val="none" w:sz="0" w:space="0" w:color="auto"/>
      </w:divBdr>
    </w:div>
    <w:div w:id="1148478663">
      <w:bodyDiv w:val="1"/>
      <w:marLeft w:val="0"/>
      <w:marRight w:val="0"/>
      <w:marTop w:val="0"/>
      <w:marBottom w:val="0"/>
      <w:divBdr>
        <w:top w:val="none" w:sz="0" w:space="0" w:color="auto"/>
        <w:left w:val="none" w:sz="0" w:space="0" w:color="auto"/>
        <w:bottom w:val="none" w:sz="0" w:space="0" w:color="auto"/>
        <w:right w:val="none" w:sz="0" w:space="0" w:color="auto"/>
      </w:divBdr>
    </w:div>
    <w:div w:id="1157499415">
      <w:bodyDiv w:val="1"/>
      <w:marLeft w:val="0"/>
      <w:marRight w:val="0"/>
      <w:marTop w:val="0"/>
      <w:marBottom w:val="0"/>
      <w:divBdr>
        <w:top w:val="none" w:sz="0" w:space="0" w:color="auto"/>
        <w:left w:val="none" w:sz="0" w:space="0" w:color="auto"/>
        <w:bottom w:val="none" w:sz="0" w:space="0" w:color="auto"/>
        <w:right w:val="none" w:sz="0" w:space="0" w:color="auto"/>
      </w:divBdr>
    </w:div>
    <w:div w:id="1162820409">
      <w:bodyDiv w:val="1"/>
      <w:marLeft w:val="0"/>
      <w:marRight w:val="0"/>
      <w:marTop w:val="0"/>
      <w:marBottom w:val="0"/>
      <w:divBdr>
        <w:top w:val="none" w:sz="0" w:space="0" w:color="auto"/>
        <w:left w:val="none" w:sz="0" w:space="0" w:color="auto"/>
        <w:bottom w:val="none" w:sz="0" w:space="0" w:color="auto"/>
        <w:right w:val="none" w:sz="0" w:space="0" w:color="auto"/>
      </w:divBdr>
    </w:div>
    <w:div w:id="1166939460">
      <w:bodyDiv w:val="1"/>
      <w:marLeft w:val="0"/>
      <w:marRight w:val="0"/>
      <w:marTop w:val="0"/>
      <w:marBottom w:val="0"/>
      <w:divBdr>
        <w:top w:val="none" w:sz="0" w:space="0" w:color="auto"/>
        <w:left w:val="none" w:sz="0" w:space="0" w:color="auto"/>
        <w:bottom w:val="none" w:sz="0" w:space="0" w:color="auto"/>
        <w:right w:val="none" w:sz="0" w:space="0" w:color="auto"/>
      </w:divBdr>
    </w:div>
    <w:div w:id="1172986404">
      <w:bodyDiv w:val="1"/>
      <w:marLeft w:val="0"/>
      <w:marRight w:val="0"/>
      <w:marTop w:val="0"/>
      <w:marBottom w:val="0"/>
      <w:divBdr>
        <w:top w:val="none" w:sz="0" w:space="0" w:color="auto"/>
        <w:left w:val="none" w:sz="0" w:space="0" w:color="auto"/>
        <w:bottom w:val="none" w:sz="0" w:space="0" w:color="auto"/>
        <w:right w:val="none" w:sz="0" w:space="0" w:color="auto"/>
      </w:divBdr>
    </w:div>
    <w:div w:id="1174997934">
      <w:bodyDiv w:val="1"/>
      <w:marLeft w:val="0"/>
      <w:marRight w:val="0"/>
      <w:marTop w:val="0"/>
      <w:marBottom w:val="0"/>
      <w:divBdr>
        <w:top w:val="none" w:sz="0" w:space="0" w:color="auto"/>
        <w:left w:val="none" w:sz="0" w:space="0" w:color="auto"/>
        <w:bottom w:val="none" w:sz="0" w:space="0" w:color="auto"/>
        <w:right w:val="none" w:sz="0" w:space="0" w:color="auto"/>
      </w:divBdr>
    </w:div>
    <w:div w:id="1175727869">
      <w:bodyDiv w:val="1"/>
      <w:marLeft w:val="0"/>
      <w:marRight w:val="0"/>
      <w:marTop w:val="0"/>
      <w:marBottom w:val="0"/>
      <w:divBdr>
        <w:top w:val="none" w:sz="0" w:space="0" w:color="auto"/>
        <w:left w:val="none" w:sz="0" w:space="0" w:color="auto"/>
        <w:bottom w:val="none" w:sz="0" w:space="0" w:color="auto"/>
        <w:right w:val="none" w:sz="0" w:space="0" w:color="auto"/>
      </w:divBdr>
    </w:div>
    <w:div w:id="1183475008">
      <w:bodyDiv w:val="1"/>
      <w:marLeft w:val="0"/>
      <w:marRight w:val="0"/>
      <w:marTop w:val="0"/>
      <w:marBottom w:val="0"/>
      <w:divBdr>
        <w:top w:val="none" w:sz="0" w:space="0" w:color="auto"/>
        <w:left w:val="none" w:sz="0" w:space="0" w:color="auto"/>
        <w:bottom w:val="none" w:sz="0" w:space="0" w:color="auto"/>
        <w:right w:val="none" w:sz="0" w:space="0" w:color="auto"/>
      </w:divBdr>
    </w:div>
    <w:div w:id="1184826017">
      <w:bodyDiv w:val="1"/>
      <w:marLeft w:val="0"/>
      <w:marRight w:val="0"/>
      <w:marTop w:val="0"/>
      <w:marBottom w:val="0"/>
      <w:divBdr>
        <w:top w:val="none" w:sz="0" w:space="0" w:color="auto"/>
        <w:left w:val="none" w:sz="0" w:space="0" w:color="auto"/>
        <w:bottom w:val="none" w:sz="0" w:space="0" w:color="auto"/>
        <w:right w:val="none" w:sz="0" w:space="0" w:color="auto"/>
      </w:divBdr>
    </w:div>
    <w:div w:id="1192572191">
      <w:bodyDiv w:val="1"/>
      <w:marLeft w:val="0"/>
      <w:marRight w:val="0"/>
      <w:marTop w:val="0"/>
      <w:marBottom w:val="0"/>
      <w:divBdr>
        <w:top w:val="none" w:sz="0" w:space="0" w:color="auto"/>
        <w:left w:val="none" w:sz="0" w:space="0" w:color="auto"/>
        <w:bottom w:val="none" w:sz="0" w:space="0" w:color="auto"/>
        <w:right w:val="none" w:sz="0" w:space="0" w:color="auto"/>
      </w:divBdr>
    </w:div>
    <w:div w:id="1206330635">
      <w:bodyDiv w:val="1"/>
      <w:marLeft w:val="0"/>
      <w:marRight w:val="0"/>
      <w:marTop w:val="0"/>
      <w:marBottom w:val="0"/>
      <w:divBdr>
        <w:top w:val="none" w:sz="0" w:space="0" w:color="auto"/>
        <w:left w:val="none" w:sz="0" w:space="0" w:color="auto"/>
        <w:bottom w:val="none" w:sz="0" w:space="0" w:color="auto"/>
        <w:right w:val="none" w:sz="0" w:space="0" w:color="auto"/>
      </w:divBdr>
    </w:div>
    <w:div w:id="1225335900">
      <w:bodyDiv w:val="1"/>
      <w:marLeft w:val="0"/>
      <w:marRight w:val="0"/>
      <w:marTop w:val="0"/>
      <w:marBottom w:val="0"/>
      <w:divBdr>
        <w:top w:val="none" w:sz="0" w:space="0" w:color="auto"/>
        <w:left w:val="none" w:sz="0" w:space="0" w:color="auto"/>
        <w:bottom w:val="none" w:sz="0" w:space="0" w:color="auto"/>
        <w:right w:val="none" w:sz="0" w:space="0" w:color="auto"/>
      </w:divBdr>
    </w:div>
    <w:div w:id="1226337705">
      <w:bodyDiv w:val="1"/>
      <w:marLeft w:val="0"/>
      <w:marRight w:val="0"/>
      <w:marTop w:val="0"/>
      <w:marBottom w:val="0"/>
      <w:divBdr>
        <w:top w:val="none" w:sz="0" w:space="0" w:color="auto"/>
        <w:left w:val="none" w:sz="0" w:space="0" w:color="auto"/>
        <w:bottom w:val="none" w:sz="0" w:space="0" w:color="auto"/>
        <w:right w:val="none" w:sz="0" w:space="0" w:color="auto"/>
      </w:divBdr>
    </w:div>
    <w:div w:id="1238518299">
      <w:bodyDiv w:val="1"/>
      <w:marLeft w:val="0"/>
      <w:marRight w:val="0"/>
      <w:marTop w:val="0"/>
      <w:marBottom w:val="0"/>
      <w:divBdr>
        <w:top w:val="none" w:sz="0" w:space="0" w:color="auto"/>
        <w:left w:val="none" w:sz="0" w:space="0" w:color="auto"/>
        <w:bottom w:val="none" w:sz="0" w:space="0" w:color="auto"/>
        <w:right w:val="none" w:sz="0" w:space="0" w:color="auto"/>
      </w:divBdr>
    </w:div>
    <w:div w:id="1240604482">
      <w:bodyDiv w:val="1"/>
      <w:marLeft w:val="0"/>
      <w:marRight w:val="0"/>
      <w:marTop w:val="0"/>
      <w:marBottom w:val="0"/>
      <w:divBdr>
        <w:top w:val="none" w:sz="0" w:space="0" w:color="auto"/>
        <w:left w:val="none" w:sz="0" w:space="0" w:color="auto"/>
        <w:bottom w:val="none" w:sz="0" w:space="0" w:color="auto"/>
        <w:right w:val="none" w:sz="0" w:space="0" w:color="auto"/>
      </w:divBdr>
    </w:div>
    <w:div w:id="1242369797">
      <w:bodyDiv w:val="1"/>
      <w:marLeft w:val="0"/>
      <w:marRight w:val="0"/>
      <w:marTop w:val="0"/>
      <w:marBottom w:val="0"/>
      <w:divBdr>
        <w:top w:val="none" w:sz="0" w:space="0" w:color="auto"/>
        <w:left w:val="none" w:sz="0" w:space="0" w:color="auto"/>
        <w:bottom w:val="none" w:sz="0" w:space="0" w:color="auto"/>
        <w:right w:val="none" w:sz="0" w:space="0" w:color="auto"/>
      </w:divBdr>
    </w:div>
    <w:div w:id="1258708546">
      <w:bodyDiv w:val="1"/>
      <w:marLeft w:val="0"/>
      <w:marRight w:val="0"/>
      <w:marTop w:val="0"/>
      <w:marBottom w:val="0"/>
      <w:divBdr>
        <w:top w:val="none" w:sz="0" w:space="0" w:color="auto"/>
        <w:left w:val="none" w:sz="0" w:space="0" w:color="auto"/>
        <w:bottom w:val="none" w:sz="0" w:space="0" w:color="auto"/>
        <w:right w:val="none" w:sz="0" w:space="0" w:color="auto"/>
      </w:divBdr>
    </w:div>
    <w:div w:id="1271354055">
      <w:bodyDiv w:val="1"/>
      <w:marLeft w:val="0"/>
      <w:marRight w:val="0"/>
      <w:marTop w:val="0"/>
      <w:marBottom w:val="0"/>
      <w:divBdr>
        <w:top w:val="none" w:sz="0" w:space="0" w:color="auto"/>
        <w:left w:val="none" w:sz="0" w:space="0" w:color="auto"/>
        <w:bottom w:val="none" w:sz="0" w:space="0" w:color="auto"/>
        <w:right w:val="none" w:sz="0" w:space="0" w:color="auto"/>
      </w:divBdr>
    </w:div>
    <w:div w:id="1275986289">
      <w:bodyDiv w:val="1"/>
      <w:marLeft w:val="0"/>
      <w:marRight w:val="0"/>
      <w:marTop w:val="0"/>
      <w:marBottom w:val="0"/>
      <w:divBdr>
        <w:top w:val="none" w:sz="0" w:space="0" w:color="auto"/>
        <w:left w:val="none" w:sz="0" w:space="0" w:color="auto"/>
        <w:bottom w:val="none" w:sz="0" w:space="0" w:color="auto"/>
        <w:right w:val="none" w:sz="0" w:space="0" w:color="auto"/>
      </w:divBdr>
    </w:div>
    <w:div w:id="1291401742">
      <w:bodyDiv w:val="1"/>
      <w:marLeft w:val="0"/>
      <w:marRight w:val="0"/>
      <w:marTop w:val="0"/>
      <w:marBottom w:val="0"/>
      <w:divBdr>
        <w:top w:val="none" w:sz="0" w:space="0" w:color="auto"/>
        <w:left w:val="none" w:sz="0" w:space="0" w:color="auto"/>
        <w:bottom w:val="none" w:sz="0" w:space="0" w:color="auto"/>
        <w:right w:val="none" w:sz="0" w:space="0" w:color="auto"/>
      </w:divBdr>
    </w:div>
    <w:div w:id="1293174818">
      <w:bodyDiv w:val="1"/>
      <w:marLeft w:val="0"/>
      <w:marRight w:val="0"/>
      <w:marTop w:val="0"/>
      <w:marBottom w:val="0"/>
      <w:divBdr>
        <w:top w:val="none" w:sz="0" w:space="0" w:color="auto"/>
        <w:left w:val="none" w:sz="0" w:space="0" w:color="auto"/>
        <w:bottom w:val="none" w:sz="0" w:space="0" w:color="auto"/>
        <w:right w:val="none" w:sz="0" w:space="0" w:color="auto"/>
      </w:divBdr>
    </w:div>
    <w:div w:id="1301302828">
      <w:bodyDiv w:val="1"/>
      <w:marLeft w:val="0"/>
      <w:marRight w:val="0"/>
      <w:marTop w:val="0"/>
      <w:marBottom w:val="0"/>
      <w:divBdr>
        <w:top w:val="none" w:sz="0" w:space="0" w:color="auto"/>
        <w:left w:val="none" w:sz="0" w:space="0" w:color="auto"/>
        <w:bottom w:val="none" w:sz="0" w:space="0" w:color="auto"/>
        <w:right w:val="none" w:sz="0" w:space="0" w:color="auto"/>
      </w:divBdr>
    </w:div>
    <w:div w:id="1306618415">
      <w:bodyDiv w:val="1"/>
      <w:marLeft w:val="0"/>
      <w:marRight w:val="0"/>
      <w:marTop w:val="0"/>
      <w:marBottom w:val="0"/>
      <w:divBdr>
        <w:top w:val="none" w:sz="0" w:space="0" w:color="auto"/>
        <w:left w:val="none" w:sz="0" w:space="0" w:color="auto"/>
        <w:bottom w:val="none" w:sz="0" w:space="0" w:color="auto"/>
        <w:right w:val="none" w:sz="0" w:space="0" w:color="auto"/>
      </w:divBdr>
    </w:div>
    <w:div w:id="1312173909">
      <w:bodyDiv w:val="1"/>
      <w:marLeft w:val="0"/>
      <w:marRight w:val="0"/>
      <w:marTop w:val="0"/>
      <w:marBottom w:val="0"/>
      <w:divBdr>
        <w:top w:val="none" w:sz="0" w:space="0" w:color="auto"/>
        <w:left w:val="none" w:sz="0" w:space="0" w:color="auto"/>
        <w:bottom w:val="none" w:sz="0" w:space="0" w:color="auto"/>
        <w:right w:val="none" w:sz="0" w:space="0" w:color="auto"/>
      </w:divBdr>
    </w:div>
    <w:div w:id="1316832365">
      <w:bodyDiv w:val="1"/>
      <w:marLeft w:val="0"/>
      <w:marRight w:val="0"/>
      <w:marTop w:val="0"/>
      <w:marBottom w:val="0"/>
      <w:divBdr>
        <w:top w:val="none" w:sz="0" w:space="0" w:color="auto"/>
        <w:left w:val="none" w:sz="0" w:space="0" w:color="auto"/>
        <w:bottom w:val="none" w:sz="0" w:space="0" w:color="auto"/>
        <w:right w:val="none" w:sz="0" w:space="0" w:color="auto"/>
      </w:divBdr>
    </w:div>
    <w:div w:id="1321084422">
      <w:bodyDiv w:val="1"/>
      <w:marLeft w:val="0"/>
      <w:marRight w:val="0"/>
      <w:marTop w:val="0"/>
      <w:marBottom w:val="0"/>
      <w:divBdr>
        <w:top w:val="none" w:sz="0" w:space="0" w:color="auto"/>
        <w:left w:val="none" w:sz="0" w:space="0" w:color="auto"/>
        <w:bottom w:val="none" w:sz="0" w:space="0" w:color="auto"/>
        <w:right w:val="none" w:sz="0" w:space="0" w:color="auto"/>
      </w:divBdr>
    </w:div>
    <w:div w:id="1322659057">
      <w:bodyDiv w:val="1"/>
      <w:marLeft w:val="0"/>
      <w:marRight w:val="0"/>
      <w:marTop w:val="0"/>
      <w:marBottom w:val="0"/>
      <w:divBdr>
        <w:top w:val="none" w:sz="0" w:space="0" w:color="auto"/>
        <w:left w:val="none" w:sz="0" w:space="0" w:color="auto"/>
        <w:bottom w:val="none" w:sz="0" w:space="0" w:color="auto"/>
        <w:right w:val="none" w:sz="0" w:space="0" w:color="auto"/>
      </w:divBdr>
    </w:div>
    <w:div w:id="1328635626">
      <w:bodyDiv w:val="1"/>
      <w:marLeft w:val="0"/>
      <w:marRight w:val="0"/>
      <w:marTop w:val="0"/>
      <w:marBottom w:val="0"/>
      <w:divBdr>
        <w:top w:val="none" w:sz="0" w:space="0" w:color="auto"/>
        <w:left w:val="none" w:sz="0" w:space="0" w:color="auto"/>
        <w:bottom w:val="none" w:sz="0" w:space="0" w:color="auto"/>
        <w:right w:val="none" w:sz="0" w:space="0" w:color="auto"/>
      </w:divBdr>
    </w:div>
    <w:div w:id="1333337262">
      <w:bodyDiv w:val="1"/>
      <w:marLeft w:val="0"/>
      <w:marRight w:val="0"/>
      <w:marTop w:val="0"/>
      <w:marBottom w:val="0"/>
      <w:divBdr>
        <w:top w:val="none" w:sz="0" w:space="0" w:color="auto"/>
        <w:left w:val="none" w:sz="0" w:space="0" w:color="auto"/>
        <w:bottom w:val="none" w:sz="0" w:space="0" w:color="auto"/>
        <w:right w:val="none" w:sz="0" w:space="0" w:color="auto"/>
      </w:divBdr>
    </w:div>
    <w:div w:id="1337461769">
      <w:bodyDiv w:val="1"/>
      <w:marLeft w:val="0"/>
      <w:marRight w:val="0"/>
      <w:marTop w:val="0"/>
      <w:marBottom w:val="0"/>
      <w:divBdr>
        <w:top w:val="none" w:sz="0" w:space="0" w:color="auto"/>
        <w:left w:val="none" w:sz="0" w:space="0" w:color="auto"/>
        <w:bottom w:val="none" w:sz="0" w:space="0" w:color="auto"/>
        <w:right w:val="none" w:sz="0" w:space="0" w:color="auto"/>
      </w:divBdr>
    </w:div>
    <w:div w:id="1345744380">
      <w:bodyDiv w:val="1"/>
      <w:marLeft w:val="0"/>
      <w:marRight w:val="0"/>
      <w:marTop w:val="0"/>
      <w:marBottom w:val="0"/>
      <w:divBdr>
        <w:top w:val="none" w:sz="0" w:space="0" w:color="auto"/>
        <w:left w:val="none" w:sz="0" w:space="0" w:color="auto"/>
        <w:bottom w:val="none" w:sz="0" w:space="0" w:color="auto"/>
        <w:right w:val="none" w:sz="0" w:space="0" w:color="auto"/>
      </w:divBdr>
    </w:div>
    <w:div w:id="1346517891">
      <w:bodyDiv w:val="1"/>
      <w:marLeft w:val="0"/>
      <w:marRight w:val="0"/>
      <w:marTop w:val="0"/>
      <w:marBottom w:val="0"/>
      <w:divBdr>
        <w:top w:val="none" w:sz="0" w:space="0" w:color="auto"/>
        <w:left w:val="none" w:sz="0" w:space="0" w:color="auto"/>
        <w:bottom w:val="none" w:sz="0" w:space="0" w:color="auto"/>
        <w:right w:val="none" w:sz="0" w:space="0" w:color="auto"/>
      </w:divBdr>
    </w:div>
    <w:div w:id="1347246646">
      <w:bodyDiv w:val="1"/>
      <w:marLeft w:val="0"/>
      <w:marRight w:val="0"/>
      <w:marTop w:val="0"/>
      <w:marBottom w:val="0"/>
      <w:divBdr>
        <w:top w:val="none" w:sz="0" w:space="0" w:color="auto"/>
        <w:left w:val="none" w:sz="0" w:space="0" w:color="auto"/>
        <w:bottom w:val="none" w:sz="0" w:space="0" w:color="auto"/>
        <w:right w:val="none" w:sz="0" w:space="0" w:color="auto"/>
      </w:divBdr>
    </w:div>
    <w:div w:id="1347512092">
      <w:bodyDiv w:val="1"/>
      <w:marLeft w:val="0"/>
      <w:marRight w:val="0"/>
      <w:marTop w:val="0"/>
      <w:marBottom w:val="0"/>
      <w:divBdr>
        <w:top w:val="none" w:sz="0" w:space="0" w:color="auto"/>
        <w:left w:val="none" w:sz="0" w:space="0" w:color="auto"/>
        <w:bottom w:val="none" w:sz="0" w:space="0" w:color="auto"/>
        <w:right w:val="none" w:sz="0" w:space="0" w:color="auto"/>
      </w:divBdr>
    </w:div>
    <w:div w:id="1353141901">
      <w:bodyDiv w:val="1"/>
      <w:marLeft w:val="0"/>
      <w:marRight w:val="0"/>
      <w:marTop w:val="0"/>
      <w:marBottom w:val="0"/>
      <w:divBdr>
        <w:top w:val="none" w:sz="0" w:space="0" w:color="auto"/>
        <w:left w:val="none" w:sz="0" w:space="0" w:color="auto"/>
        <w:bottom w:val="none" w:sz="0" w:space="0" w:color="auto"/>
        <w:right w:val="none" w:sz="0" w:space="0" w:color="auto"/>
      </w:divBdr>
    </w:div>
    <w:div w:id="1354768009">
      <w:bodyDiv w:val="1"/>
      <w:marLeft w:val="0"/>
      <w:marRight w:val="0"/>
      <w:marTop w:val="0"/>
      <w:marBottom w:val="0"/>
      <w:divBdr>
        <w:top w:val="none" w:sz="0" w:space="0" w:color="auto"/>
        <w:left w:val="none" w:sz="0" w:space="0" w:color="auto"/>
        <w:bottom w:val="none" w:sz="0" w:space="0" w:color="auto"/>
        <w:right w:val="none" w:sz="0" w:space="0" w:color="auto"/>
      </w:divBdr>
    </w:div>
    <w:div w:id="1355496714">
      <w:bodyDiv w:val="1"/>
      <w:marLeft w:val="0"/>
      <w:marRight w:val="0"/>
      <w:marTop w:val="0"/>
      <w:marBottom w:val="0"/>
      <w:divBdr>
        <w:top w:val="none" w:sz="0" w:space="0" w:color="auto"/>
        <w:left w:val="none" w:sz="0" w:space="0" w:color="auto"/>
        <w:bottom w:val="none" w:sz="0" w:space="0" w:color="auto"/>
        <w:right w:val="none" w:sz="0" w:space="0" w:color="auto"/>
      </w:divBdr>
    </w:div>
    <w:div w:id="1365248493">
      <w:bodyDiv w:val="1"/>
      <w:marLeft w:val="0"/>
      <w:marRight w:val="0"/>
      <w:marTop w:val="0"/>
      <w:marBottom w:val="0"/>
      <w:divBdr>
        <w:top w:val="none" w:sz="0" w:space="0" w:color="auto"/>
        <w:left w:val="none" w:sz="0" w:space="0" w:color="auto"/>
        <w:bottom w:val="none" w:sz="0" w:space="0" w:color="auto"/>
        <w:right w:val="none" w:sz="0" w:space="0" w:color="auto"/>
      </w:divBdr>
    </w:div>
    <w:div w:id="1371227357">
      <w:bodyDiv w:val="1"/>
      <w:marLeft w:val="0"/>
      <w:marRight w:val="0"/>
      <w:marTop w:val="0"/>
      <w:marBottom w:val="0"/>
      <w:divBdr>
        <w:top w:val="none" w:sz="0" w:space="0" w:color="auto"/>
        <w:left w:val="none" w:sz="0" w:space="0" w:color="auto"/>
        <w:bottom w:val="none" w:sz="0" w:space="0" w:color="auto"/>
        <w:right w:val="none" w:sz="0" w:space="0" w:color="auto"/>
      </w:divBdr>
    </w:div>
    <w:div w:id="1371959882">
      <w:bodyDiv w:val="1"/>
      <w:marLeft w:val="0"/>
      <w:marRight w:val="0"/>
      <w:marTop w:val="0"/>
      <w:marBottom w:val="0"/>
      <w:divBdr>
        <w:top w:val="none" w:sz="0" w:space="0" w:color="auto"/>
        <w:left w:val="none" w:sz="0" w:space="0" w:color="auto"/>
        <w:bottom w:val="none" w:sz="0" w:space="0" w:color="auto"/>
        <w:right w:val="none" w:sz="0" w:space="0" w:color="auto"/>
      </w:divBdr>
    </w:div>
    <w:div w:id="1374883380">
      <w:bodyDiv w:val="1"/>
      <w:marLeft w:val="0"/>
      <w:marRight w:val="0"/>
      <w:marTop w:val="0"/>
      <w:marBottom w:val="0"/>
      <w:divBdr>
        <w:top w:val="none" w:sz="0" w:space="0" w:color="auto"/>
        <w:left w:val="none" w:sz="0" w:space="0" w:color="auto"/>
        <w:bottom w:val="none" w:sz="0" w:space="0" w:color="auto"/>
        <w:right w:val="none" w:sz="0" w:space="0" w:color="auto"/>
      </w:divBdr>
    </w:div>
    <w:div w:id="1375275425">
      <w:bodyDiv w:val="1"/>
      <w:marLeft w:val="0"/>
      <w:marRight w:val="0"/>
      <w:marTop w:val="0"/>
      <w:marBottom w:val="0"/>
      <w:divBdr>
        <w:top w:val="none" w:sz="0" w:space="0" w:color="auto"/>
        <w:left w:val="none" w:sz="0" w:space="0" w:color="auto"/>
        <w:bottom w:val="none" w:sz="0" w:space="0" w:color="auto"/>
        <w:right w:val="none" w:sz="0" w:space="0" w:color="auto"/>
      </w:divBdr>
    </w:div>
    <w:div w:id="1378050002">
      <w:bodyDiv w:val="1"/>
      <w:marLeft w:val="0"/>
      <w:marRight w:val="0"/>
      <w:marTop w:val="0"/>
      <w:marBottom w:val="0"/>
      <w:divBdr>
        <w:top w:val="none" w:sz="0" w:space="0" w:color="auto"/>
        <w:left w:val="none" w:sz="0" w:space="0" w:color="auto"/>
        <w:bottom w:val="none" w:sz="0" w:space="0" w:color="auto"/>
        <w:right w:val="none" w:sz="0" w:space="0" w:color="auto"/>
      </w:divBdr>
    </w:div>
    <w:div w:id="1383215230">
      <w:bodyDiv w:val="1"/>
      <w:marLeft w:val="0"/>
      <w:marRight w:val="0"/>
      <w:marTop w:val="0"/>
      <w:marBottom w:val="0"/>
      <w:divBdr>
        <w:top w:val="none" w:sz="0" w:space="0" w:color="auto"/>
        <w:left w:val="none" w:sz="0" w:space="0" w:color="auto"/>
        <w:bottom w:val="none" w:sz="0" w:space="0" w:color="auto"/>
        <w:right w:val="none" w:sz="0" w:space="0" w:color="auto"/>
      </w:divBdr>
    </w:div>
    <w:div w:id="1383484482">
      <w:bodyDiv w:val="1"/>
      <w:marLeft w:val="0"/>
      <w:marRight w:val="0"/>
      <w:marTop w:val="0"/>
      <w:marBottom w:val="0"/>
      <w:divBdr>
        <w:top w:val="none" w:sz="0" w:space="0" w:color="auto"/>
        <w:left w:val="none" w:sz="0" w:space="0" w:color="auto"/>
        <w:bottom w:val="none" w:sz="0" w:space="0" w:color="auto"/>
        <w:right w:val="none" w:sz="0" w:space="0" w:color="auto"/>
      </w:divBdr>
    </w:div>
    <w:div w:id="1388259203">
      <w:bodyDiv w:val="1"/>
      <w:marLeft w:val="0"/>
      <w:marRight w:val="0"/>
      <w:marTop w:val="0"/>
      <w:marBottom w:val="0"/>
      <w:divBdr>
        <w:top w:val="none" w:sz="0" w:space="0" w:color="auto"/>
        <w:left w:val="none" w:sz="0" w:space="0" w:color="auto"/>
        <w:bottom w:val="none" w:sz="0" w:space="0" w:color="auto"/>
        <w:right w:val="none" w:sz="0" w:space="0" w:color="auto"/>
      </w:divBdr>
    </w:div>
    <w:div w:id="1390883169">
      <w:bodyDiv w:val="1"/>
      <w:marLeft w:val="0"/>
      <w:marRight w:val="0"/>
      <w:marTop w:val="0"/>
      <w:marBottom w:val="0"/>
      <w:divBdr>
        <w:top w:val="none" w:sz="0" w:space="0" w:color="auto"/>
        <w:left w:val="none" w:sz="0" w:space="0" w:color="auto"/>
        <w:bottom w:val="none" w:sz="0" w:space="0" w:color="auto"/>
        <w:right w:val="none" w:sz="0" w:space="0" w:color="auto"/>
      </w:divBdr>
    </w:div>
    <w:div w:id="1391660085">
      <w:bodyDiv w:val="1"/>
      <w:marLeft w:val="0"/>
      <w:marRight w:val="0"/>
      <w:marTop w:val="0"/>
      <w:marBottom w:val="0"/>
      <w:divBdr>
        <w:top w:val="none" w:sz="0" w:space="0" w:color="auto"/>
        <w:left w:val="none" w:sz="0" w:space="0" w:color="auto"/>
        <w:bottom w:val="none" w:sz="0" w:space="0" w:color="auto"/>
        <w:right w:val="none" w:sz="0" w:space="0" w:color="auto"/>
      </w:divBdr>
    </w:div>
    <w:div w:id="1400328317">
      <w:bodyDiv w:val="1"/>
      <w:marLeft w:val="0"/>
      <w:marRight w:val="0"/>
      <w:marTop w:val="0"/>
      <w:marBottom w:val="0"/>
      <w:divBdr>
        <w:top w:val="none" w:sz="0" w:space="0" w:color="auto"/>
        <w:left w:val="none" w:sz="0" w:space="0" w:color="auto"/>
        <w:bottom w:val="none" w:sz="0" w:space="0" w:color="auto"/>
        <w:right w:val="none" w:sz="0" w:space="0" w:color="auto"/>
      </w:divBdr>
    </w:div>
    <w:div w:id="1406151801">
      <w:bodyDiv w:val="1"/>
      <w:marLeft w:val="0"/>
      <w:marRight w:val="0"/>
      <w:marTop w:val="0"/>
      <w:marBottom w:val="0"/>
      <w:divBdr>
        <w:top w:val="none" w:sz="0" w:space="0" w:color="auto"/>
        <w:left w:val="none" w:sz="0" w:space="0" w:color="auto"/>
        <w:bottom w:val="none" w:sz="0" w:space="0" w:color="auto"/>
        <w:right w:val="none" w:sz="0" w:space="0" w:color="auto"/>
      </w:divBdr>
    </w:div>
    <w:div w:id="1406997914">
      <w:bodyDiv w:val="1"/>
      <w:marLeft w:val="0"/>
      <w:marRight w:val="0"/>
      <w:marTop w:val="0"/>
      <w:marBottom w:val="0"/>
      <w:divBdr>
        <w:top w:val="none" w:sz="0" w:space="0" w:color="auto"/>
        <w:left w:val="none" w:sz="0" w:space="0" w:color="auto"/>
        <w:bottom w:val="none" w:sz="0" w:space="0" w:color="auto"/>
        <w:right w:val="none" w:sz="0" w:space="0" w:color="auto"/>
      </w:divBdr>
    </w:div>
    <w:div w:id="1407726083">
      <w:bodyDiv w:val="1"/>
      <w:marLeft w:val="0"/>
      <w:marRight w:val="0"/>
      <w:marTop w:val="0"/>
      <w:marBottom w:val="0"/>
      <w:divBdr>
        <w:top w:val="none" w:sz="0" w:space="0" w:color="auto"/>
        <w:left w:val="none" w:sz="0" w:space="0" w:color="auto"/>
        <w:bottom w:val="none" w:sz="0" w:space="0" w:color="auto"/>
        <w:right w:val="none" w:sz="0" w:space="0" w:color="auto"/>
      </w:divBdr>
    </w:div>
    <w:div w:id="1409884830">
      <w:bodyDiv w:val="1"/>
      <w:marLeft w:val="0"/>
      <w:marRight w:val="0"/>
      <w:marTop w:val="0"/>
      <w:marBottom w:val="0"/>
      <w:divBdr>
        <w:top w:val="none" w:sz="0" w:space="0" w:color="auto"/>
        <w:left w:val="none" w:sz="0" w:space="0" w:color="auto"/>
        <w:bottom w:val="none" w:sz="0" w:space="0" w:color="auto"/>
        <w:right w:val="none" w:sz="0" w:space="0" w:color="auto"/>
      </w:divBdr>
    </w:div>
    <w:div w:id="1421296352">
      <w:bodyDiv w:val="1"/>
      <w:marLeft w:val="0"/>
      <w:marRight w:val="0"/>
      <w:marTop w:val="0"/>
      <w:marBottom w:val="0"/>
      <w:divBdr>
        <w:top w:val="none" w:sz="0" w:space="0" w:color="auto"/>
        <w:left w:val="none" w:sz="0" w:space="0" w:color="auto"/>
        <w:bottom w:val="none" w:sz="0" w:space="0" w:color="auto"/>
        <w:right w:val="none" w:sz="0" w:space="0" w:color="auto"/>
      </w:divBdr>
    </w:div>
    <w:div w:id="1431506704">
      <w:bodyDiv w:val="1"/>
      <w:marLeft w:val="0"/>
      <w:marRight w:val="0"/>
      <w:marTop w:val="0"/>
      <w:marBottom w:val="0"/>
      <w:divBdr>
        <w:top w:val="none" w:sz="0" w:space="0" w:color="auto"/>
        <w:left w:val="none" w:sz="0" w:space="0" w:color="auto"/>
        <w:bottom w:val="none" w:sz="0" w:space="0" w:color="auto"/>
        <w:right w:val="none" w:sz="0" w:space="0" w:color="auto"/>
      </w:divBdr>
    </w:div>
    <w:div w:id="1434351622">
      <w:bodyDiv w:val="1"/>
      <w:marLeft w:val="0"/>
      <w:marRight w:val="0"/>
      <w:marTop w:val="0"/>
      <w:marBottom w:val="0"/>
      <w:divBdr>
        <w:top w:val="none" w:sz="0" w:space="0" w:color="auto"/>
        <w:left w:val="none" w:sz="0" w:space="0" w:color="auto"/>
        <w:bottom w:val="none" w:sz="0" w:space="0" w:color="auto"/>
        <w:right w:val="none" w:sz="0" w:space="0" w:color="auto"/>
      </w:divBdr>
    </w:div>
    <w:div w:id="1442649372">
      <w:bodyDiv w:val="1"/>
      <w:marLeft w:val="0"/>
      <w:marRight w:val="0"/>
      <w:marTop w:val="0"/>
      <w:marBottom w:val="0"/>
      <w:divBdr>
        <w:top w:val="none" w:sz="0" w:space="0" w:color="auto"/>
        <w:left w:val="none" w:sz="0" w:space="0" w:color="auto"/>
        <w:bottom w:val="none" w:sz="0" w:space="0" w:color="auto"/>
        <w:right w:val="none" w:sz="0" w:space="0" w:color="auto"/>
      </w:divBdr>
    </w:div>
    <w:div w:id="1447773514">
      <w:bodyDiv w:val="1"/>
      <w:marLeft w:val="0"/>
      <w:marRight w:val="0"/>
      <w:marTop w:val="0"/>
      <w:marBottom w:val="0"/>
      <w:divBdr>
        <w:top w:val="none" w:sz="0" w:space="0" w:color="auto"/>
        <w:left w:val="none" w:sz="0" w:space="0" w:color="auto"/>
        <w:bottom w:val="none" w:sz="0" w:space="0" w:color="auto"/>
        <w:right w:val="none" w:sz="0" w:space="0" w:color="auto"/>
      </w:divBdr>
    </w:div>
    <w:div w:id="1464343814">
      <w:bodyDiv w:val="1"/>
      <w:marLeft w:val="0"/>
      <w:marRight w:val="0"/>
      <w:marTop w:val="0"/>
      <w:marBottom w:val="0"/>
      <w:divBdr>
        <w:top w:val="none" w:sz="0" w:space="0" w:color="auto"/>
        <w:left w:val="none" w:sz="0" w:space="0" w:color="auto"/>
        <w:bottom w:val="none" w:sz="0" w:space="0" w:color="auto"/>
        <w:right w:val="none" w:sz="0" w:space="0" w:color="auto"/>
      </w:divBdr>
    </w:div>
    <w:div w:id="1469207288">
      <w:bodyDiv w:val="1"/>
      <w:marLeft w:val="0"/>
      <w:marRight w:val="0"/>
      <w:marTop w:val="0"/>
      <w:marBottom w:val="0"/>
      <w:divBdr>
        <w:top w:val="none" w:sz="0" w:space="0" w:color="auto"/>
        <w:left w:val="none" w:sz="0" w:space="0" w:color="auto"/>
        <w:bottom w:val="none" w:sz="0" w:space="0" w:color="auto"/>
        <w:right w:val="none" w:sz="0" w:space="0" w:color="auto"/>
      </w:divBdr>
    </w:div>
    <w:div w:id="1474056662">
      <w:bodyDiv w:val="1"/>
      <w:marLeft w:val="0"/>
      <w:marRight w:val="0"/>
      <w:marTop w:val="0"/>
      <w:marBottom w:val="0"/>
      <w:divBdr>
        <w:top w:val="none" w:sz="0" w:space="0" w:color="auto"/>
        <w:left w:val="none" w:sz="0" w:space="0" w:color="auto"/>
        <w:bottom w:val="none" w:sz="0" w:space="0" w:color="auto"/>
        <w:right w:val="none" w:sz="0" w:space="0" w:color="auto"/>
      </w:divBdr>
    </w:div>
    <w:div w:id="1478837902">
      <w:bodyDiv w:val="1"/>
      <w:marLeft w:val="0"/>
      <w:marRight w:val="0"/>
      <w:marTop w:val="0"/>
      <w:marBottom w:val="0"/>
      <w:divBdr>
        <w:top w:val="none" w:sz="0" w:space="0" w:color="auto"/>
        <w:left w:val="none" w:sz="0" w:space="0" w:color="auto"/>
        <w:bottom w:val="none" w:sz="0" w:space="0" w:color="auto"/>
        <w:right w:val="none" w:sz="0" w:space="0" w:color="auto"/>
      </w:divBdr>
    </w:div>
    <w:div w:id="1481730172">
      <w:bodyDiv w:val="1"/>
      <w:marLeft w:val="0"/>
      <w:marRight w:val="0"/>
      <w:marTop w:val="0"/>
      <w:marBottom w:val="0"/>
      <w:divBdr>
        <w:top w:val="none" w:sz="0" w:space="0" w:color="auto"/>
        <w:left w:val="none" w:sz="0" w:space="0" w:color="auto"/>
        <w:bottom w:val="none" w:sz="0" w:space="0" w:color="auto"/>
        <w:right w:val="none" w:sz="0" w:space="0" w:color="auto"/>
      </w:divBdr>
    </w:div>
    <w:div w:id="1482964975">
      <w:bodyDiv w:val="1"/>
      <w:marLeft w:val="0"/>
      <w:marRight w:val="0"/>
      <w:marTop w:val="0"/>
      <w:marBottom w:val="0"/>
      <w:divBdr>
        <w:top w:val="none" w:sz="0" w:space="0" w:color="auto"/>
        <w:left w:val="none" w:sz="0" w:space="0" w:color="auto"/>
        <w:bottom w:val="none" w:sz="0" w:space="0" w:color="auto"/>
        <w:right w:val="none" w:sz="0" w:space="0" w:color="auto"/>
      </w:divBdr>
    </w:div>
    <w:div w:id="1484464362">
      <w:bodyDiv w:val="1"/>
      <w:marLeft w:val="0"/>
      <w:marRight w:val="0"/>
      <w:marTop w:val="0"/>
      <w:marBottom w:val="0"/>
      <w:divBdr>
        <w:top w:val="none" w:sz="0" w:space="0" w:color="auto"/>
        <w:left w:val="none" w:sz="0" w:space="0" w:color="auto"/>
        <w:bottom w:val="none" w:sz="0" w:space="0" w:color="auto"/>
        <w:right w:val="none" w:sz="0" w:space="0" w:color="auto"/>
      </w:divBdr>
    </w:div>
    <w:div w:id="1491679165">
      <w:bodyDiv w:val="1"/>
      <w:marLeft w:val="0"/>
      <w:marRight w:val="0"/>
      <w:marTop w:val="0"/>
      <w:marBottom w:val="0"/>
      <w:divBdr>
        <w:top w:val="none" w:sz="0" w:space="0" w:color="auto"/>
        <w:left w:val="none" w:sz="0" w:space="0" w:color="auto"/>
        <w:bottom w:val="none" w:sz="0" w:space="0" w:color="auto"/>
        <w:right w:val="none" w:sz="0" w:space="0" w:color="auto"/>
      </w:divBdr>
    </w:div>
    <w:div w:id="1495024636">
      <w:bodyDiv w:val="1"/>
      <w:marLeft w:val="0"/>
      <w:marRight w:val="0"/>
      <w:marTop w:val="0"/>
      <w:marBottom w:val="0"/>
      <w:divBdr>
        <w:top w:val="none" w:sz="0" w:space="0" w:color="auto"/>
        <w:left w:val="none" w:sz="0" w:space="0" w:color="auto"/>
        <w:bottom w:val="none" w:sz="0" w:space="0" w:color="auto"/>
        <w:right w:val="none" w:sz="0" w:space="0" w:color="auto"/>
      </w:divBdr>
    </w:div>
    <w:div w:id="1495098964">
      <w:bodyDiv w:val="1"/>
      <w:marLeft w:val="0"/>
      <w:marRight w:val="0"/>
      <w:marTop w:val="0"/>
      <w:marBottom w:val="0"/>
      <w:divBdr>
        <w:top w:val="none" w:sz="0" w:space="0" w:color="auto"/>
        <w:left w:val="none" w:sz="0" w:space="0" w:color="auto"/>
        <w:bottom w:val="none" w:sz="0" w:space="0" w:color="auto"/>
        <w:right w:val="none" w:sz="0" w:space="0" w:color="auto"/>
      </w:divBdr>
    </w:div>
    <w:div w:id="1495990297">
      <w:bodyDiv w:val="1"/>
      <w:marLeft w:val="0"/>
      <w:marRight w:val="0"/>
      <w:marTop w:val="0"/>
      <w:marBottom w:val="0"/>
      <w:divBdr>
        <w:top w:val="none" w:sz="0" w:space="0" w:color="auto"/>
        <w:left w:val="none" w:sz="0" w:space="0" w:color="auto"/>
        <w:bottom w:val="none" w:sz="0" w:space="0" w:color="auto"/>
        <w:right w:val="none" w:sz="0" w:space="0" w:color="auto"/>
      </w:divBdr>
    </w:div>
    <w:div w:id="1499543734">
      <w:bodyDiv w:val="1"/>
      <w:marLeft w:val="0"/>
      <w:marRight w:val="0"/>
      <w:marTop w:val="0"/>
      <w:marBottom w:val="0"/>
      <w:divBdr>
        <w:top w:val="none" w:sz="0" w:space="0" w:color="auto"/>
        <w:left w:val="none" w:sz="0" w:space="0" w:color="auto"/>
        <w:bottom w:val="none" w:sz="0" w:space="0" w:color="auto"/>
        <w:right w:val="none" w:sz="0" w:space="0" w:color="auto"/>
      </w:divBdr>
    </w:div>
    <w:div w:id="1507473676">
      <w:bodyDiv w:val="1"/>
      <w:marLeft w:val="0"/>
      <w:marRight w:val="0"/>
      <w:marTop w:val="0"/>
      <w:marBottom w:val="0"/>
      <w:divBdr>
        <w:top w:val="none" w:sz="0" w:space="0" w:color="auto"/>
        <w:left w:val="none" w:sz="0" w:space="0" w:color="auto"/>
        <w:bottom w:val="none" w:sz="0" w:space="0" w:color="auto"/>
        <w:right w:val="none" w:sz="0" w:space="0" w:color="auto"/>
      </w:divBdr>
    </w:div>
    <w:div w:id="1509783024">
      <w:bodyDiv w:val="1"/>
      <w:marLeft w:val="0"/>
      <w:marRight w:val="0"/>
      <w:marTop w:val="0"/>
      <w:marBottom w:val="0"/>
      <w:divBdr>
        <w:top w:val="none" w:sz="0" w:space="0" w:color="auto"/>
        <w:left w:val="none" w:sz="0" w:space="0" w:color="auto"/>
        <w:bottom w:val="none" w:sz="0" w:space="0" w:color="auto"/>
        <w:right w:val="none" w:sz="0" w:space="0" w:color="auto"/>
      </w:divBdr>
    </w:div>
    <w:div w:id="1510480726">
      <w:bodyDiv w:val="1"/>
      <w:marLeft w:val="0"/>
      <w:marRight w:val="0"/>
      <w:marTop w:val="0"/>
      <w:marBottom w:val="0"/>
      <w:divBdr>
        <w:top w:val="none" w:sz="0" w:space="0" w:color="auto"/>
        <w:left w:val="none" w:sz="0" w:space="0" w:color="auto"/>
        <w:bottom w:val="none" w:sz="0" w:space="0" w:color="auto"/>
        <w:right w:val="none" w:sz="0" w:space="0" w:color="auto"/>
      </w:divBdr>
    </w:div>
    <w:div w:id="1511217710">
      <w:bodyDiv w:val="1"/>
      <w:marLeft w:val="0"/>
      <w:marRight w:val="0"/>
      <w:marTop w:val="0"/>
      <w:marBottom w:val="0"/>
      <w:divBdr>
        <w:top w:val="none" w:sz="0" w:space="0" w:color="auto"/>
        <w:left w:val="none" w:sz="0" w:space="0" w:color="auto"/>
        <w:bottom w:val="none" w:sz="0" w:space="0" w:color="auto"/>
        <w:right w:val="none" w:sz="0" w:space="0" w:color="auto"/>
      </w:divBdr>
    </w:div>
    <w:div w:id="1517428805">
      <w:bodyDiv w:val="1"/>
      <w:marLeft w:val="0"/>
      <w:marRight w:val="0"/>
      <w:marTop w:val="0"/>
      <w:marBottom w:val="0"/>
      <w:divBdr>
        <w:top w:val="none" w:sz="0" w:space="0" w:color="auto"/>
        <w:left w:val="none" w:sz="0" w:space="0" w:color="auto"/>
        <w:bottom w:val="none" w:sz="0" w:space="0" w:color="auto"/>
        <w:right w:val="none" w:sz="0" w:space="0" w:color="auto"/>
      </w:divBdr>
    </w:div>
    <w:div w:id="1521895811">
      <w:bodyDiv w:val="1"/>
      <w:marLeft w:val="0"/>
      <w:marRight w:val="0"/>
      <w:marTop w:val="0"/>
      <w:marBottom w:val="0"/>
      <w:divBdr>
        <w:top w:val="none" w:sz="0" w:space="0" w:color="auto"/>
        <w:left w:val="none" w:sz="0" w:space="0" w:color="auto"/>
        <w:bottom w:val="none" w:sz="0" w:space="0" w:color="auto"/>
        <w:right w:val="none" w:sz="0" w:space="0" w:color="auto"/>
      </w:divBdr>
    </w:div>
    <w:div w:id="1521898532">
      <w:bodyDiv w:val="1"/>
      <w:marLeft w:val="0"/>
      <w:marRight w:val="0"/>
      <w:marTop w:val="0"/>
      <w:marBottom w:val="0"/>
      <w:divBdr>
        <w:top w:val="none" w:sz="0" w:space="0" w:color="auto"/>
        <w:left w:val="none" w:sz="0" w:space="0" w:color="auto"/>
        <w:bottom w:val="none" w:sz="0" w:space="0" w:color="auto"/>
        <w:right w:val="none" w:sz="0" w:space="0" w:color="auto"/>
      </w:divBdr>
    </w:div>
    <w:div w:id="1525627340">
      <w:bodyDiv w:val="1"/>
      <w:marLeft w:val="0"/>
      <w:marRight w:val="0"/>
      <w:marTop w:val="0"/>
      <w:marBottom w:val="0"/>
      <w:divBdr>
        <w:top w:val="none" w:sz="0" w:space="0" w:color="auto"/>
        <w:left w:val="none" w:sz="0" w:space="0" w:color="auto"/>
        <w:bottom w:val="none" w:sz="0" w:space="0" w:color="auto"/>
        <w:right w:val="none" w:sz="0" w:space="0" w:color="auto"/>
      </w:divBdr>
    </w:div>
    <w:div w:id="1527477649">
      <w:bodyDiv w:val="1"/>
      <w:marLeft w:val="0"/>
      <w:marRight w:val="0"/>
      <w:marTop w:val="0"/>
      <w:marBottom w:val="0"/>
      <w:divBdr>
        <w:top w:val="none" w:sz="0" w:space="0" w:color="auto"/>
        <w:left w:val="none" w:sz="0" w:space="0" w:color="auto"/>
        <w:bottom w:val="none" w:sz="0" w:space="0" w:color="auto"/>
        <w:right w:val="none" w:sz="0" w:space="0" w:color="auto"/>
      </w:divBdr>
    </w:div>
    <w:div w:id="1535844358">
      <w:bodyDiv w:val="1"/>
      <w:marLeft w:val="0"/>
      <w:marRight w:val="0"/>
      <w:marTop w:val="0"/>
      <w:marBottom w:val="0"/>
      <w:divBdr>
        <w:top w:val="none" w:sz="0" w:space="0" w:color="auto"/>
        <w:left w:val="none" w:sz="0" w:space="0" w:color="auto"/>
        <w:bottom w:val="none" w:sz="0" w:space="0" w:color="auto"/>
        <w:right w:val="none" w:sz="0" w:space="0" w:color="auto"/>
      </w:divBdr>
    </w:div>
    <w:div w:id="1544755352">
      <w:bodyDiv w:val="1"/>
      <w:marLeft w:val="0"/>
      <w:marRight w:val="0"/>
      <w:marTop w:val="0"/>
      <w:marBottom w:val="0"/>
      <w:divBdr>
        <w:top w:val="none" w:sz="0" w:space="0" w:color="auto"/>
        <w:left w:val="none" w:sz="0" w:space="0" w:color="auto"/>
        <w:bottom w:val="none" w:sz="0" w:space="0" w:color="auto"/>
        <w:right w:val="none" w:sz="0" w:space="0" w:color="auto"/>
      </w:divBdr>
    </w:div>
    <w:div w:id="1544978342">
      <w:bodyDiv w:val="1"/>
      <w:marLeft w:val="0"/>
      <w:marRight w:val="0"/>
      <w:marTop w:val="0"/>
      <w:marBottom w:val="0"/>
      <w:divBdr>
        <w:top w:val="none" w:sz="0" w:space="0" w:color="auto"/>
        <w:left w:val="none" w:sz="0" w:space="0" w:color="auto"/>
        <w:bottom w:val="none" w:sz="0" w:space="0" w:color="auto"/>
        <w:right w:val="none" w:sz="0" w:space="0" w:color="auto"/>
      </w:divBdr>
    </w:div>
    <w:div w:id="1546679770">
      <w:bodyDiv w:val="1"/>
      <w:marLeft w:val="0"/>
      <w:marRight w:val="0"/>
      <w:marTop w:val="0"/>
      <w:marBottom w:val="0"/>
      <w:divBdr>
        <w:top w:val="none" w:sz="0" w:space="0" w:color="auto"/>
        <w:left w:val="none" w:sz="0" w:space="0" w:color="auto"/>
        <w:bottom w:val="none" w:sz="0" w:space="0" w:color="auto"/>
        <w:right w:val="none" w:sz="0" w:space="0" w:color="auto"/>
      </w:divBdr>
    </w:div>
    <w:div w:id="1551454416">
      <w:bodyDiv w:val="1"/>
      <w:marLeft w:val="0"/>
      <w:marRight w:val="0"/>
      <w:marTop w:val="0"/>
      <w:marBottom w:val="0"/>
      <w:divBdr>
        <w:top w:val="none" w:sz="0" w:space="0" w:color="auto"/>
        <w:left w:val="none" w:sz="0" w:space="0" w:color="auto"/>
        <w:bottom w:val="none" w:sz="0" w:space="0" w:color="auto"/>
        <w:right w:val="none" w:sz="0" w:space="0" w:color="auto"/>
      </w:divBdr>
    </w:div>
    <w:div w:id="1552577152">
      <w:bodyDiv w:val="1"/>
      <w:marLeft w:val="0"/>
      <w:marRight w:val="0"/>
      <w:marTop w:val="0"/>
      <w:marBottom w:val="0"/>
      <w:divBdr>
        <w:top w:val="none" w:sz="0" w:space="0" w:color="auto"/>
        <w:left w:val="none" w:sz="0" w:space="0" w:color="auto"/>
        <w:bottom w:val="none" w:sz="0" w:space="0" w:color="auto"/>
        <w:right w:val="none" w:sz="0" w:space="0" w:color="auto"/>
      </w:divBdr>
    </w:div>
    <w:div w:id="1555851557">
      <w:bodyDiv w:val="1"/>
      <w:marLeft w:val="0"/>
      <w:marRight w:val="0"/>
      <w:marTop w:val="0"/>
      <w:marBottom w:val="0"/>
      <w:divBdr>
        <w:top w:val="none" w:sz="0" w:space="0" w:color="auto"/>
        <w:left w:val="none" w:sz="0" w:space="0" w:color="auto"/>
        <w:bottom w:val="none" w:sz="0" w:space="0" w:color="auto"/>
        <w:right w:val="none" w:sz="0" w:space="0" w:color="auto"/>
      </w:divBdr>
    </w:div>
    <w:div w:id="1565525705">
      <w:bodyDiv w:val="1"/>
      <w:marLeft w:val="0"/>
      <w:marRight w:val="0"/>
      <w:marTop w:val="0"/>
      <w:marBottom w:val="0"/>
      <w:divBdr>
        <w:top w:val="none" w:sz="0" w:space="0" w:color="auto"/>
        <w:left w:val="none" w:sz="0" w:space="0" w:color="auto"/>
        <w:bottom w:val="none" w:sz="0" w:space="0" w:color="auto"/>
        <w:right w:val="none" w:sz="0" w:space="0" w:color="auto"/>
      </w:divBdr>
    </w:div>
    <w:div w:id="1567522266">
      <w:bodyDiv w:val="1"/>
      <w:marLeft w:val="0"/>
      <w:marRight w:val="0"/>
      <w:marTop w:val="0"/>
      <w:marBottom w:val="0"/>
      <w:divBdr>
        <w:top w:val="none" w:sz="0" w:space="0" w:color="auto"/>
        <w:left w:val="none" w:sz="0" w:space="0" w:color="auto"/>
        <w:bottom w:val="none" w:sz="0" w:space="0" w:color="auto"/>
        <w:right w:val="none" w:sz="0" w:space="0" w:color="auto"/>
      </w:divBdr>
    </w:div>
    <w:div w:id="1570655409">
      <w:bodyDiv w:val="1"/>
      <w:marLeft w:val="0"/>
      <w:marRight w:val="0"/>
      <w:marTop w:val="0"/>
      <w:marBottom w:val="0"/>
      <w:divBdr>
        <w:top w:val="none" w:sz="0" w:space="0" w:color="auto"/>
        <w:left w:val="none" w:sz="0" w:space="0" w:color="auto"/>
        <w:bottom w:val="none" w:sz="0" w:space="0" w:color="auto"/>
        <w:right w:val="none" w:sz="0" w:space="0" w:color="auto"/>
      </w:divBdr>
    </w:div>
    <w:div w:id="1578517393">
      <w:bodyDiv w:val="1"/>
      <w:marLeft w:val="0"/>
      <w:marRight w:val="0"/>
      <w:marTop w:val="0"/>
      <w:marBottom w:val="0"/>
      <w:divBdr>
        <w:top w:val="none" w:sz="0" w:space="0" w:color="auto"/>
        <w:left w:val="none" w:sz="0" w:space="0" w:color="auto"/>
        <w:bottom w:val="none" w:sz="0" w:space="0" w:color="auto"/>
        <w:right w:val="none" w:sz="0" w:space="0" w:color="auto"/>
      </w:divBdr>
    </w:div>
    <w:div w:id="1581325948">
      <w:bodyDiv w:val="1"/>
      <w:marLeft w:val="0"/>
      <w:marRight w:val="0"/>
      <w:marTop w:val="0"/>
      <w:marBottom w:val="0"/>
      <w:divBdr>
        <w:top w:val="none" w:sz="0" w:space="0" w:color="auto"/>
        <w:left w:val="none" w:sz="0" w:space="0" w:color="auto"/>
        <w:bottom w:val="none" w:sz="0" w:space="0" w:color="auto"/>
        <w:right w:val="none" w:sz="0" w:space="0" w:color="auto"/>
      </w:divBdr>
    </w:div>
    <w:div w:id="1583876922">
      <w:bodyDiv w:val="1"/>
      <w:marLeft w:val="0"/>
      <w:marRight w:val="0"/>
      <w:marTop w:val="0"/>
      <w:marBottom w:val="0"/>
      <w:divBdr>
        <w:top w:val="none" w:sz="0" w:space="0" w:color="auto"/>
        <w:left w:val="none" w:sz="0" w:space="0" w:color="auto"/>
        <w:bottom w:val="none" w:sz="0" w:space="0" w:color="auto"/>
        <w:right w:val="none" w:sz="0" w:space="0" w:color="auto"/>
      </w:divBdr>
    </w:div>
    <w:div w:id="1584950411">
      <w:bodyDiv w:val="1"/>
      <w:marLeft w:val="0"/>
      <w:marRight w:val="0"/>
      <w:marTop w:val="0"/>
      <w:marBottom w:val="0"/>
      <w:divBdr>
        <w:top w:val="none" w:sz="0" w:space="0" w:color="auto"/>
        <w:left w:val="none" w:sz="0" w:space="0" w:color="auto"/>
        <w:bottom w:val="none" w:sz="0" w:space="0" w:color="auto"/>
        <w:right w:val="none" w:sz="0" w:space="0" w:color="auto"/>
      </w:divBdr>
    </w:div>
    <w:div w:id="1590427808">
      <w:bodyDiv w:val="1"/>
      <w:marLeft w:val="0"/>
      <w:marRight w:val="0"/>
      <w:marTop w:val="0"/>
      <w:marBottom w:val="0"/>
      <w:divBdr>
        <w:top w:val="none" w:sz="0" w:space="0" w:color="auto"/>
        <w:left w:val="none" w:sz="0" w:space="0" w:color="auto"/>
        <w:bottom w:val="none" w:sz="0" w:space="0" w:color="auto"/>
        <w:right w:val="none" w:sz="0" w:space="0" w:color="auto"/>
      </w:divBdr>
    </w:div>
    <w:div w:id="1591625841">
      <w:bodyDiv w:val="1"/>
      <w:marLeft w:val="0"/>
      <w:marRight w:val="0"/>
      <w:marTop w:val="0"/>
      <w:marBottom w:val="0"/>
      <w:divBdr>
        <w:top w:val="none" w:sz="0" w:space="0" w:color="auto"/>
        <w:left w:val="none" w:sz="0" w:space="0" w:color="auto"/>
        <w:bottom w:val="none" w:sz="0" w:space="0" w:color="auto"/>
        <w:right w:val="none" w:sz="0" w:space="0" w:color="auto"/>
      </w:divBdr>
    </w:div>
    <w:div w:id="1602421293">
      <w:bodyDiv w:val="1"/>
      <w:marLeft w:val="0"/>
      <w:marRight w:val="0"/>
      <w:marTop w:val="0"/>
      <w:marBottom w:val="0"/>
      <w:divBdr>
        <w:top w:val="none" w:sz="0" w:space="0" w:color="auto"/>
        <w:left w:val="none" w:sz="0" w:space="0" w:color="auto"/>
        <w:bottom w:val="none" w:sz="0" w:space="0" w:color="auto"/>
        <w:right w:val="none" w:sz="0" w:space="0" w:color="auto"/>
      </w:divBdr>
    </w:div>
    <w:div w:id="1619264375">
      <w:bodyDiv w:val="1"/>
      <w:marLeft w:val="0"/>
      <w:marRight w:val="0"/>
      <w:marTop w:val="0"/>
      <w:marBottom w:val="0"/>
      <w:divBdr>
        <w:top w:val="none" w:sz="0" w:space="0" w:color="auto"/>
        <w:left w:val="none" w:sz="0" w:space="0" w:color="auto"/>
        <w:bottom w:val="none" w:sz="0" w:space="0" w:color="auto"/>
        <w:right w:val="none" w:sz="0" w:space="0" w:color="auto"/>
      </w:divBdr>
    </w:div>
    <w:div w:id="1621373694">
      <w:bodyDiv w:val="1"/>
      <w:marLeft w:val="0"/>
      <w:marRight w:val="0"/>
      <w:marTop w:val="0"/>
      <w:marBottom w:val="0"/>
      <w:divBdr>
        <w:top w:val="none" w:sz="0" w:space="0" w:color="auto"/>
        <w:left w:val="none" w:sz="0" w:space="0" w:color="auto"/>
        <w:bottom w:val="none" w:sz="0" w:space="0" w:color="auto"/>
        <w:right w:val="none" w:sz="0" w:space="0" w:color="auto"/>
      </w:divBdr>
    </w:div>
    <w:div w:id="1622834504">
      <w:bodyDiv w:val="1"/>
      <w:marLeft w:val="0"/>
      <w:marRight w:val="0"/>
      <w:marTop w:val="0"/>
      <w:marBottom w:val="0"/>
      <w:divBdr>
        <w:top w:val="none" w:sz="0" w:space="0" w:color="auto"/>
        <w:left w:val="none" w:sz="0" w:space="0" w:color="auto"/>
        <w:bottom w:val="none" w:sz="0" w:space="0" w:color="auto"/>
        <w:right w:val="none" w:sz="0" w:space="0" w:color="auto"/>
      </w:divBdr>
    </w:div>
    <w:div w:id="1625426290">
      <w:bodyDiv w:val="1"/>
      <w:marLeft w:val="0"/>
      <w:marRight w:val="0"/>
      <w:marTop w:val="0"/>
      <w:marBottom w:val="0"/>
      <w:divBdr>
        <w:top w:val="none" w:sz="0" w:space="0" w:color="auto"/>
        <w:left w:val="none" w:sz="0" w:space="0" w:color="auto"/>
        <w:bottom w:val="none" w:sz="0" w:space="0" w:color="auto"/>
        <w:right w:val="none" w:sz="0" w:space="0" w:color="auto"/>
      </w:divBdr>
    </w:div>
    <w:div w:id="1625846060">
      <w:bodyDiv w:val="1"/>
      <w:marLeft w:val="0"/>
      <w:marRight w:val="0"/>
      <w:marTop w:val="0"/>
      <w:marBottom w:val="0"/>
      <w:divBdr>
        <w:top w:val="none" w:sz="0" w:space="0" w:color="auto"/>
        <w:left w:val="none" w:sz="0" w:space="0" w:color="auto"/>
        <w:bottom w:val="none" w:sz="0" w:space="0" w:color="auto"/>
        <w:right w:val="none" w:sz="0" w:space="0" w:color="auto"/>
      </w:divBdr>
    </w:div>
    <w:div w:id="1626815026">
      <w:bodyDiv w:val="1"/>
      <w:marLeft w:val="0"/>
      <w:marRight w:val="0"/>
      <w:marTop w:val="0"/>
      <w:marBottom w:val="0"/>
      <w:divBdr>
        <w:top w:val="none" w:sz="0" w:space="0" w:color="auto"/>
        <w:left w:val="none" w:sz="0" w:space="0" w:color="auto"/>
        <w:bottom w:val="none" w:sz="0" w:space="0" w:color="auto"/>
        <w:right w:val="none" w:sz="0" w:space="0" w:color="auto"/>
      </w:divBdr>
    </w:div>
    <w:div w:id="1634866162">
      <w:bodyDiv w:val="1"/>
      <w:marLeft w:val="0"/>
      <w:marRight w:val="0"/>
      <w:marTop w:val="0"/>
      <w:marBottom w:val="0"/>
      <w:divBdr>
        <w:top w:val="none" w:sz="0" w:space="0" w:color="auto"/>
        <w:left w:val="none" w:sz="0" w:space="0" w:color="auto"/>
        <w:bottom w:val="none" w:sz="0" w:space="0" w:color="auto"/>
        <w:right w:val="none" w:sz="0" w:space="0" w:color="auto"/>
      </w:divBdr>
    </w:div>
    <w:div w:id="1641615410">
      <w:bodyDiv w:val="1"/>
      <w:marLeft w:val="0"/>
      <w:marRight w:val="0"/>
      <w:marTop w:val="0"/>
      <w:marBottom w:val="0"/>
      <w:divBdr>
        <w:top w:val="none" w:sz="0" w:space="0" w:color="auto"/>
        <w:left w:val="none" w:sz="0" w:space="0" w:color="auto"/>
        <w:bottom w:val="none" w:sz="0" w:space="0" w:color="auto"/>
        <w:right w:val="none" w:sz="0" w:space="0" w:color="auto"/>
      </w:divBdr>
    </w:div>
    <w:div w:id="1645163897">
      <w:bodyDiv w:val="1"/>
      <w:marLeft w:val="0"/>
      <w:marRight w:val="0"/>
      <w:marTop w:val="0"/>
      <w:marBottom w:val="0"/>
      <w:divBdr>
        <w:top w:val="none" w:sz="0" w:space="0" w:color="auto"/>
        <w:left w:val="none" w:sz="0" w:space="0" w:color="auto"/>
        <w:bottom w:val="none" w:sz="0" w:space="0" w:color="auto"/>
        <w:right w:val="none" w:sz="0" w:space="0" w:color="auto"/>
      </w:divBdr>
    </w:div>
    <w:div w:id="1648704772">
      <w:bodyDiv w:val="1"/>
      <w:marLeft w:val="0"/>
      <w:marRight w:val="0"/>
      <w:marTop w:val="0"/>
      <w:marBottom w:val="0"/>
      <w:divBdr>
        <w:top w:val="none" w:sz="0" w:space="0" w:color="auto"/>
        <w:left w:val="none" w:sz="0" w:space="0" w:color="auto"/>
        <w:bottom w:val="none" w:sz="0" w:space="0" w:color="auto"/>
        <w:right w:val="none" w:sz="0" w:space="0" w:color="auto"/>
      </w:divBdr>
    </w:div>
    <w:div w:id="1652755058">
      <w:bodyDiv w:val="1"/>
      <w:marLeft w:val="0"/>
      <w:marRight w:val="0"/>
      <w:marTop w:val="0"/>
      <w:marBottom w:val="0"/>
      <w:divBdr>
        <w:top w:val="none" w:sz="0" w:space="0" w:color="auto"/>
        <w:left w:val="none" w:sz="0" w:space="0" w:color="auto"/>
        <w:bottom w:val="none" w:sz="0" w:space="0" w:color="auto"/>
        <w:right w:val="none" w:sz="0" w:space="0" w:color="auto"/>
      </w:divBdr>
    </w:div>
    <w:div w:id="1654749705">
      <w:bodyDiv w:val="1"/>
      <w:marLeft w:val="0"/>
      <w:marRight w:val="0"/>
      <w:marTop w:val="0"/>
      <w:marBottom w:val="0"/>
      <w:divBdr>
        <w:top w:val="none" w:sz="0" w:space="0" w:color="auto"/>
        <w:left w:val="none" w:sz="0" w:space="0" w:color="auto"/>
        <w:bottom w:val="none" w:sz="0" w:space="0" w:color="auto"/>
        <w:right w:val="none" w:sz="0" w:space="0" w:color="auto"/>
      </w:divBdr>
    </w:div>
    <w:div w:id="1656838810">
      <w:bodyDiv w:val="1"/>
      <w:marLeft w:val="0"/>
      <w:marRight w:val="0"/>
      <w:marTop w:val="0"/>
      <w:marBottom w:val="0"/>
      <w:divBdr>
        <w:top w:val="none" w:sz="0" w:space="0" w:color="auto"/>
        <w:left w:val="none" w:sz="0" w:space="0" w:color="auto"/>
        <w:bottom w:val="none" w:sz="0" w:space="0" w:color="auto"/>
        <w:right w:val="none" w:sz="0" w:space="0" w:color="auto"/>
      </w:divBdr>
    </w:div>
    <w:div w:id="1663580460">
      <w:bodyDiv w:val="1"/>
      <w:marLeft w:val="0"/>
      <w:marRight w:val="0"/>
      <w:marTop w:val="0"/>
      <w:marBottom w:val="0"/>
      <w:divBdr>
        <w:top w:val="none" w:sz="0" w:space="0" w:color="auto"/>
        <w:left w:val="none" w:sz="0" w:space="0" w:color="auto"/>
        <w:bottom w:val="none" w:sz="0" w:space="0" w:color="auto"/>
        <w:right w:val="none" w:sz="0" w:space="0" w:color="auto"/>
      </w:divBdr>
    </w:div>
    <w:div w:id="1674988807">
      <w:bodyDiv w:val="1"/>
      <w:marLeft w:val="0"/>
      <w:marRight w:val="0"/>
      <w:marTop w:val="0"/>
      <w:marBottom w:val="0"/>
      <w:divBdr>
        <w:top w:val="none" w:sz="0" w:space="0" w:color="auto"/>
        <w:left w:val="none" w:sz="0" w:space="0" w:color="auto"/>
        <w:bottom w:val="none" w:sz="0" w:space="0" w:color="auto"/>
        <w:right w:val="none" w:sz="0" w:space="0" w:color="auto"/>
      </w:divBdr>
    </w:div>
    <w:div w:id="1678121263">
      <w:bodyDiv w:val="1"/>
      <w:marLeft w:val="0"/>
      <w:marRight w:val="0"/>
      <w:marTop w:val="0"/>
      <w:marBottom w:val="0"/>
      <w:divBdr>
        <w:top w:val="none" w:sz="0" w:space="0" w:color="auto"/>
        <w:left w:val="none" w:sz="0" w:space="0" w:color="auto"/>
        <w:bottom w:val="none" w:sz="0" w:space="0" w:color="auto"/>
        <w:right w:val="none" w:sz="0" w:space="0" w:color="auto"/>
      </w:divBdr>
    </w:div>
    <w:div w:id="1679625108">
      <w:bodyDiv w:val="1"/>
      <w:marLeft w:val="0"/>
      <w:marRight w:val="0"/>
      <w:marTop w:val="0"/>
      <w:marBottom w:val="0"/>
      <w:divBdr>
        <w:top w:val="none" w:sz="0" w:space="0" w:color="auto"/>
        <w:left w:val="none" w:sz="0" w:space="0" w:color="auto"/>
        <w:bottom w:val="none" w:sz="0" w:space="0" w:color="auto"/>
        <w:right w:val="none" w:sz="0" w:space="0" w:color="auto"/>
      </w:divBdr>
    </w:div>
    <w:div w:id="1681271187">
      <w:bodyDiv w:val="1"/>
      <w:marLeft w:val="0"/>
      <w:marRight w:val="0"/>
      <w:marTop w:val="0"/>
      <w:marBottom w:val="0"/>
      <w:divBdr>
        <w:top w:val="none" w:sz="0" w:space="0" w:color="auto"/>
        <w:left w:val="none" w:sz="0" w:space="0" w:color="auto"/>
        <w:bottom w:val="none" w:sz="0" w:space="0" w:color="auto"/>
        <w:right w:val="none" w:sz="0" w:space="0" w:color="auto"/>
      </w:divBdr>
    </w:div>
    <w:div w:id="1685087475">
      <w:bodyDiv w:val="1"/>
      <w:marLeft w:val="0"/>
      <w:marRight w:val="0"/>
      <w:marTop w:val="0"/>
      <w:marBottom w:val="0"/>
      <w:divBdr>
        <w:top w:val="none" w:sz="0" w:space="0" w:color="auto"/>
        <w:left w:val="none" w:sz="0" w:space="0" w:color="auto"/>
        <w:bottom w:val="none" w:sz="0" w:space="0" w:color="auto"/>
        <w:right w:val="none" w:sz="0" w:space="0" w:color="auto"/>
      </w:divBdr>
    </w:div>
    <w:div w:id="1690716556">
      <w:bodyDiv w:val="1"/>
      <w:marLeft w:val="0"/>
      <w:marRight w:val="0"/>
      <w:marTop w:val="0"/>
      <w:marBottom w:val="0"/>
      <w:divBdr>
        <w:top w:val="none" w:sz="0" w:space="0" w:color="auto"/>
        <w:left w:val="none" w:sz="0" w:space="0" w:color="auto"/>
        <w:bottom w:val="none" w:sz="0" w:space="0" w:color="auto"/>
        <w:right w:val="none" w:sz="0" w:space="0" w:color="auto"/>
      </w:divBdr>
    </w:div>
    <w:div w:id="1691449174">
      <w:bodyDiv w:val="1"/>
      <w:marLeft w:val="0"/>
      <w:marRight w:val="0"/>
      <w:marTop w:val="0"/>
      <w:marBottom w:val="0"/>
      <w:divBdr>
        <w:top w:val="none" w:sz="0" w:space="0" w:color="auto"/>
        <w:left w:val="none" w:sz="0" w:space="0" w:color="auto"/>
        <w:bottom w:val="none" w:sz="0" w:space="0" w:color="auto"/>
        <w:right w:val="none" w:sz="0" w:space="0" w:color="auto"/>
      </w:divBdr>
    </w:div>
    <w:div w:id="1692022996">
      <w:bodyDiv w:val="1"/>
      <w:marLeft w:val="0"/>
      <w:marRight w:val="0"/>
      <w:marTop w:val="0"/>
      <w:marBottom w:val="0"/>
      <w:divBdr>
        <w:top w:val="none" w:sz="0" w:space="0" w:color="auto"/>
        <w:left w:val="none" w:sz="0" w:space="0" w:color="auto"/>
        <w:bottom w:val="none" w:sz="0" w:space="0" w:color="auto"/>
        <w:right w:val="none" w:sz="0" w:space="0" w:color="auto"/>
      </w:divBdr>
    </w:div>
    <w:div w:id="1692023768">
      <w:bodyDiv w:val="1"/>
      <w:marLeft w:val="0"/>
      <w:marRight w:val="0"/>
      <w:marTop w:val="0"/>
      <w:marBottom w:val="0"/>
      <w:divBdr>
        <w:top w:val="none" w:sz="0" w:space="0" w:color="auto"/>
        <w:left w:val="none" w:sz="0" w:space="0" w:color="auto"/>
        <w:bottom w:val="none" w:sz="0" w:space="0" w:color="auto"/>
        <w:right w:val="none" w:sz="0" w:space="0" w:color="auto"/>
      </w:divBdr>
    </w:div>
    <w:div w:id="1700274306">
      <w:bodyDiv w:val="1"/>
      <w:marLeft w:val="0"/>
      <w:marRight w:val="0"/>
      <w:marTop w:val="0"/>
      <w:marBottom w:val="0"/>
      <w:divBdr>
        <w:top w:val="none" w:sz="0" w:space="0" w:color="auto"/>
        <w:left w:val="none" w:sz="0" w:space="0" w:color="auto"/>
        <w:bottom w:val="none" w:sz="0" w:space="0" w:color="auto"/>
        <w:right w:val="none" w:sz="0" w:space="0" w:color="auto"/>
      </w:divBdr>
    </w:div>
    <w:div w:id="1712414410">
      <w:bodyDiv w:val="1"/>
      <w:marLeft w:val="0"/>
      <w:marRight w:val="0"/>
      <w:marTop w:val="0"/>
      <w:marBottom w:val="0"/>
      <w:divBdr>
        <w:top w:val="none" w:sz="0" w:space="0" w:color="auto"/>
        <w:left w:val="none" w:sz="0" w:space="0" w:color="auto"/>
        <w:bottom w:val="none" w:sz="0" w:space="0" w:color="auto"/>
        <w:right w:val="none" w:sz="0" w:space="0" w:color="auto"/>
      </w:divBdr>
    </w:div>
    <w:div w:id="1717004937">
      <w:bodyDiv w:val="1"/>
      <w:marLeft w:val="0"/>
      <w:marRight w:val="0"/>
      <w:marTop w:val="0"/>
      <w:marBottom w:val="0"/>
      <w:divBdr>
        <w:top w:val="none" w:sz="0" w:space="0" w:color="auto"/>
        <w:left w:val="none" w:sz="0" w:space="0" w:color="auto"/>
        <w:bottom w:val="none" w:sz="0" w:space="0" w:color="auto"/>
        <w:right w:val="none" w:sz="0" w:space="0" w:color="auto"/>
      </w:divBdr>
    </w:div>
    <w:div w:id="1723358352">
      <w:bodyDiv w:val="1"/>
      <w:marLeft w:val="0"/>
      <w:marRight w:val="0"/>
      <w:marTop w:val="0"/>
      <w:marBottom w:val="0"/>
      <w:divBdr>
        <w:top w:val="none" w:sz="0" w:space="0" w:color="auto"/>
        <w:left w:val="none" w:sz="0" w:space="0" w:color="auto"/>
        <w:bottom w:val="none" w:sz="0" w:space="0" w:color="auto"/>
        <w:right w:val="none" w:sz="0" w:space="0" w:color="auto"/>
      </w:divBdr>
    </w:div>
    <w:div w:id="1723400541">
      <w:bodyDiv w:val="1"/>
      <w:marLeft w:val="0"/>
      <w:marRight w:val="0"/>
      <w:marTop w:val="0"/>
      <w:marBottom w:val="0"/>
      <w:divBdr>
        <w:top w:val="none" w:sz="0" w:space="0" w:color="auto"/>
        <w:left w:val="none" w:sz="0" w:space="0" w:color="auto"/>
        <w:bottom w:val="none" w:sz="0" w:space="0" w:color="auto"/>
        <w:right w:val="none" w:sz="0" w:space="0" w:color="auto"/>
      </w:divBdr>
    </w:div>
    <w:div w:id="1723674413">
      <w:bodyDiv w:val="1"/>
      <w:marLeft w:val="0"/>
      <w:marRight w:val="0"/>
      <w:marTop w:val="0"/>
      <w:marBottom w:val="0"/>
      <w:divBdr>
        <w:top w:val="none" w:sz="0" w:space="0" w:color="auto"/>
        <w:left w:val="none" w:sz="0" w:space="0" w:color="auto"/>
        <w:bottom w:val="none" w:sz="0" w:space="0" w:color="auto"/>
        <w:right w:val="none" w:sz="0" w:space="0" w:color="auto"/>
      </w:divBdr>
    </w:div>
    <w:div w:id="1728533301">
      <w:bodyDiv w:val="1"/>
      <w:marLeft w:val="0"/>
      <w:marRight w:val="0"/>
      <w:marTop w:val="0"/>
      <w:marBottom w:val="0"/>
      <w:divBdr>
        <w:top w:val="none" w:sz="0" w:space="0" w:color="auto"/>
        <w:left w:val="none" w:sz="0" w:space="0" w:color="auto"/>
        <w:bottom w:val="none" w:sz="0" w:space="0" w:color="auto"/>
        <w:right w:val="none" w:sz="0" w:space="0" w:color="auto"/>
      </w:divBdr>
    </w:div>
    <w:div w:id="1730570806">
      <w:bodyDiv w:val="1"/>
      <w:marLeft w:val="0"/>
      <w:marRight w:val="0"/>
      <w:marTop w:val="0"/>
      <w:marBottom w:val="0"/>
      <w:divBdr>
        <w:top w:val="none" w:sz="0" w:space="0" w:color="auto"/>
        <w:left w:val="none" w:sz="0" w:space="0" w:color="auto"/>
        <w:bottom w:val="none" w:sz="0" w:space="0" w:color="auto"/>
        <w:right w:val="none" w:sz="0" w:space="0" w:color="auto"/>
      </w:divBdr>
    </w:div>
    <w:div w:id="1735204649">
      <w:bodyDiv w:val="1"/>
      <w:marLeft w:val="0"/>
      <w:marRight w:val="0"/>
      <w:marTop w:val="0"/>
      <w:marBottom w:val="0"/>
      <w:divBdr>
        <w:top w:val="none" w:sz="0" w:space="0" w:color="auto"/>
        <w:left w:val="none" w:sz="0" w:space="0" w:color="auto"/>
        <w:bottom w:val="none" w:sz="0" w:space="0" w:color="auto"/>
        <w:right w:val="none" w:sz="0" w:space="0" w:color="auto"/>
      </w:divBdr>
    </w:div>
    <w:div w:id="1739398975">
      <w:bodyDiv w:val="1"/>
      <w:marLeft w:val="0"/>
      <w:marRight w:val="0"/>
      <w:marTop w:val="0"/>
      <w:marBottom w:val="0"/>
      <w:divBdr>
        <w:top w:val="none" w:sz="0" w:space="0" w:color="auto"/>
        <w:left w:val="none" w:sz="0" w:space="0" w:color="auto"/>
        <w:bottom w:val="none" w:sz="0" w:space="0" w:color="auto"/>
        <w:right w:val="none" w:sz="0" w:space="0" w:color="auto"/>
      </w:divBdr>
    </w:div>
    <w:div w:id="1746876080">
      <w:bodyDiv w:val="1"/>
      <w:marLeft w:val="0"/>
      <w:marRight w:val="0"/>
      <w:marTop w:val="0"/>
      <w:marBottom w:val="0"/>
      <w:divBdr>
        <w:top w:val="none" w:sz="0" w:space="0" w:color="auto"/>
        <w:left w:val="none" w:sz="0" w:space="0" w:color="auto"/>
        <w:bottom w:val="none" w:sz="0" w:space="0" w:color="auto"/>
        <w:right w:val="none" w:sz="0" w:space="0" w:color="auto"/>
      </w:divBdr>
    </w:div>
    <w:div w:id="1753502485">
      <w:bodyDiv w:val="1"/>
      <w:marLeft w:val="0"/>
      <w:marRight w:val="0"/>
      <w:marTop w:val="0"/>
      <w:marBottom w:val="0"/>
      <w:divBdr>
        <w:top w:val="none" w:sz="0" w:space="0" w:color="auto"/>
        <w:left w:val="none" w:sz="0" w:space="0" w:color="auto"/>
        <w:bottom w:val="none" w:sz="0" w:space="0" w:color="auto"/>
        <w:right w:val="none" w:sz="0" w:space="0" w:color="auto"/>
      </w:divBdr>
    </w:div>
    <w:div w:id="1753815692">
      <w:bodyDiv w:val="1"/>
      <w:marLeft w:val="0"/>
      <w:marRight w:val="0"/>
      <w:marTop w:val="0"/>
      <w:marBottom w:val="0"/>
      <w:divBdr>
        <w:top w:val="none" w:sz="0" w:space="0" w:color="auto"/>
        <w:left w:val="none" w:sz="0" w:space="0" w:color="auto"/>
        <w:bottom w:val="none" w:sz="0" w:space="0" w:color="auto"/>
        <w:right w:val="none" w:sz="0" w:space="0" w:color="auto"/>
      </w:divBdr>
    </w:div>
    <w:div w:id="1759713955">
      <w:bodyDiv w:val="1"/>
      <w:marLeft w:val="0"/>
      <w:marRight w:val="0"/>
      <w:marTop w:val="0"/>
      <w:marBottom w:val="0"/>
      <w:divBdr>
        <w:top w:val="none" w:sz="0" w:space="0" w:color="auto"/>
        <w:left w:val="none" w:sz="0" w:space="0" w:color="auto"/>
        <w:bottom w:val="none" w:sz="0" w:space="0" w:color="auto"/>
        <w:right w:val="none" w:sz="0" w:space="0" w:color="auto"/>
      </w:divBdr>
    </w:div>
    <w:div w:id="1767574674">
      <w:bodyDiv w:val="1"/>
      <w:marLeft w:val="0"/>
      <w:marRight w:val="0"/>
      <w:marTop w:val="0"/>
      <w:marBottom w:val="0"/>
      <w:divBdr>
        <w:top w:val="none" w:sz="0" w:space="0" w:color="auto"/>
        <w:left w:val="none" w:sz="0" w:space="0" w:color="auto"/>
        <w:bottom w:val="none" w:sz="0" w:space="0" w:color="auto"/>
        <w:right w:val="none" w:sz="0" w:space="0" w:color="auto"/>
      </w:divBdr>
    </w:div>
    <w:div w:id="1767966137">
      <w:bodyDiv w:val="1"/>
      <w:marLeft w:val="0"/>
      <w:marRight w:val="0"/>
      <w:marTop w:val="0"/>
      <w:marBottom w:val="0"/>
      <w:divBdr>
        <w:top w:val="none" w:sz="0" w:space="0" w:color="auto"/>
        <w:left w:val="none" w:sz="0" w:space="0" w:color="auto"/>
        <w:bottom w:val="none" w:sz="0" w:space="0" w:color="auto"/>
        <w:right w:val="none" w:sz="0" w:space="0" w:color="auto"/>
      </w:divBdr>
    </w:div>
    <w:div w:id="1769109104">
      <w:bodyDiv w:val="1"/>
      <w:marLeft w:val="0"/>
      <w:marRight w:val="0"/>
      <w:marTop w:val="0"/>
      <w:marBottom w:val="0"/>
      <w:divBdr>
        <w:top w:val="none" w:sz="0" w:space="0" w:color="auto"/>
        <w:left w:val="none" w:sz="0" w:space="0" w:color="auto"/>
        <w:bottom w:val="none" w:sz="0" w:space="0" w:color="auto"/>
        <w:right w:val="none" w:sz="0" w:space="0" w:color="auto"/>
      </w:divBdr>
    </w:div>
    <w:div w:id="1771465013">
      <w:bodyDiv w:val="1"/>
      <w:marLeft w:val="0"/>
      <w:marRight w:val="0"/>
      <w:marTop w:val="0"/>
      <w:marBottom w:val="0"/>
      <w:divBdr>
        <w:top w:val="none" w:sz="0" w:space="0" w:color="auto"/>
        <w:left w:val="none" w:sz="0" w:space="0" w:color="auto"/>
        <w:bottom w:val="none" w:sz="0" w:space="0" w:color="auto"/>
        <w:right w:val="none" w:sz="0" w:space="0" w:color="auto"/>
      </w:divBdr>
    </w:div>
    <w:div w:id="1773234431">
      <w:bodyDiv w:val="1"/>
      <w:marLeft w:val="0"/>
      <w:marRight w:val="0"/>
      <w:marTop w:val="0"/>
      <w:marBottom w:val="0"/>
      <w:divBdr>
        <w:top w:val="none" w:sz="0" w:space="0" w:color="auto"/>
        <w:left w:val="none" w:sz="0" w:space="0" w:color="auto"/>
        <w:bottom w:val="none" w:sz="0" w:space="0" w:color="auto"/>
        <w:right w:val="none" w:sz="0" w:space="0" w:color="auto"/>
      </w:divBdr>
    </w:div>
    <w:div w:id="1773621977">
      <w:bodyDiv w:val="1"/>
      <w:marLeft w:val="0"/>
      <w:marRight w:val="0"/>
      <w:marTop w:val="0"/>
      <w:marBottom w:val="0"/>
      <w:divBdr>
        <w:top w:val="none" w:sz="0" w:space="0" w:color="auto"/>
        <w:left w:val="none" w:sz="0" w:space="0" w:color="auto"/>
        <w:bottom w:val="none" w:sz="0" w:space="0" w:color="auto"/>
        <w:right w:val="none" w:sz="0" w:space="0" w:color="auto"/>
      </w:divBdr>
    </w:div>
    <w:div w:id="1783694473">
      <w:bodyDiv w:val="1"/>
      <w:marLeft w:val="0"/>
      <w:marRight w:val="0"/>
      <w:marTop w:val="0"/>
      <w:marBottom w:val="0"/>
      <w:divBdr>
        <w:top w:val="none" w:sz="0" w:space="0" w:color="auto"/>
        <w:left w:val="none" w:sz="0" w:space="0" w:color="auto"/>
        <w:bottom w:val="none" w:sz="0" w:space="0" w:color="auto"/>
        <w:right w:val="none" w:sz="0" w:space="0" w:color="auto"/>
      </w:divBdr>
    </w:div>
    <w:div w:id="1783769707">
      <w:bodyDiv w:val="1"/>
      <w:marLeft w:val="0"/>
      <w:marRight w:val="0"/>
      <w:marTop w:val="0"/>
      <w:marBottom w:val="0"/>
      <w:divBdr>
        <w:top w:val="none" w:sz="0" w:space="0" w:color="auto"/>
        <w:left w:val="none" w:sz="0" w:space="0" w:color="auto"/>
        <w:bottom w:val="none" w:sz="0" w:space="0" w:color="auto"/>
        <w:right w:val="none" w:sz="0" w:space="0" w:color="auto"/>
      </w:divBdr>
    </w:div>
    <w:div w:id="1793555863">
      <w:bodyDiv w:val="1"/>
      <w:marLeft w:val="0"/>
      <w:marRight w:val="0"/>
      <w:marTop w:val="0"/>
      <w:marBottom w:val="0"/>
      <w:divBdr>
        <w:top w:val="none" w:sz="0" w:space="0" w:color="auto"/>
        <w:left w:val="none" w:sz="0" w:space="0" w:color="auto"/>
        <w:bottom w:val="none" w:sz="0" w:space="0" w:color="auto"/>
        <w:right w:val="none" w:sz="0" w:space="0" w:color="auto"/>
      </w:divBdr>
    </w:div>
    <w:div w:id="1799832111">
      <w:bodyDiv w:val="1"/>
      <w:marLeft w:val="0"/>
      <w:marRight w:val="0"/>
      <w:marTop w:val="0"/>
      <w:marBottom w:val="0"/>
      <w:divBdr>
        <w:top w:val="none" w:sz="0" w:space="0" w:color="auto"/>
        <w:left w:val="none" w:sz="0" w:space="0" w:color="auto"/>
        <w:bottom w:val="none" w:sz="0" w:space="0" w:color="auto"/>
        <w:right w:val="none" w:sz="0" w:space="0" w:color="auto"/>
      </w:divBdr>
    </w:div>
    <w:div w:id="1801613294">
      <w:bodyDiv w:val="1"/>
      <w:marLeft w:val="0"/>
      <w:marRight w:val="0"/>
      <w:marTop w:val="0"/>
      <w:marBottom w:val="0"/>
      <w:divBdr>
        <w:top w:val="none" w:sz="0" w:space="0" w:color="auto"/>
        <w:left w:val="none" w:sz="0" w:space="0" w:color="auto"/>
        <w:bottom w:val="none" w:sz="0" w:space="0" w:color="auto"/>
        <w:right w:val="none" w:sz="0" w:space="0" w:color="auto"/>
      </w:divBdr>
    </w:div>
    <w:div w:id="1801878219">
      <w:bodyDiv w:val="1"/>
      <w:marLeft w:val="0"/>
      <w:marRight w:val="0"/>
      <w:marTop w:val="0"/>
      <w:marBottom w:val="0"/>
      <w:divBdr>
        <w:top w:val="none" w:sz="0" w:space="0" w:color="auto"/>
        <w:left w:val="none" w:sz="0" w:space="0" w:color="auto"/>
        <w:bottom w:val="none" w:sz="0" w:space="0" w:color="auto"/>
        <w:right w:val="none" w:sz="0" w:space="0" w:color="auto"/>
      </w:divBdr>
    </w:div>
    <w:div w:id="1803037654">
      <w:bodyDiv w:val="1"/>
      <w:marLeft w:val="0"/>
      <w:marRight w:val="0"/>
      <w:marTop w:val="0"/>
      <w:marBottom w:val="0"/>
      <w:divBdr>
        <w:top w:val="none" w:sz="0" w:space="0" w:color="auto"/>
        <w:left w:val="none" w:sz="0" w:space="0" w:color="auto"/>
        <w:bottom w:val="none" w:sz="0" w:space="0" w:color="auto"/>
        <w:right w:val="none" w:sz="0" w:space="0" w:color="auto"/>
      </w:divBdr>
    </w:div>
    <w:div w:id="1803498074">
      <w:bodyDiv w:val="1"/>
      <w:marLeft w:val="0"/>
      <w:marRight w:val="0"/>
      <w:marTop w:val="0"/>
      <w:marBottom w:val="0"/>
      <w:divBdr>
        <w:top w:val="none" w:sz="0" w:space="0" w:color="auto"/>
        <w:left w:val="none" w:sz="0" w:space="0" w:color="auto"/>
        <w:bottom w:val="none" w:sz="0" w:space="0" w:color="auto"/>
        <w:right w:val="none" w:sz="0" w:space="0" w:color="auto"/>
      </w:divBdr>
    </w:div>
    <w:div w:id="1803763119">
      <w:bodyDiv w:val="1"/>
      <w:marLeft w:val="0"/>
      <w:marRight w:val="0"/>
      <w:marTop w:val="0"/>
      <w:marBottom w:val="0"/>
      <w:divBdr>
        <w:top w:val="none" w:sz="0" w:space="0" w:color="auto"/>
        <w:left w:val="none" w:sz="0" w:space="0" w:color="auto"/>
        <w:bottom w:val="none" w:sz="0" w:space="0" w:color="auto"/>
        <w:right w:val="none" w:sz="0" w:space="0" w:color="auto"/>
      </w:divBdr>
    </w:div>
    <w:div w:id="1804347332">
      <w:bodyDiv w:val="1"/>
      <w:marLeft w:val="0"/>
      <w:marRight w:val="0"/>
      <w:marTop w:val="0"/>
      <w:marBottom w:val="0"/>
      <w:divBdr>
        <w:top w:val="none" w:sz="0" w:space="0" w:color="auto"/>
        <w:left w:val="none" w:sz="0" w:space="0" w:color="auto"/>
        <w:bottom w:val="none" w:sz="0" w:space="0" w:color="auto"/>
        <w:right w:val="none" w:sz="0" w:space="0" w:color="auto"/>
      </w:divBdr>
    </w:div>
    <w:div w:id="1818715985">
      <w:bodyDiv w:val="1"/>
      <w:marLeft w:val="0"/>
      <w:marRight w:val="0"/>
      <w:marTop w:val="0"/>
      <w:marBottom w:val="0"/>
      <w:divBdr>
        <w:top w:val="none" w:sz="0" w:space="0" w:color="auto"/>
        <w:left w:val="none" w:sz="0" w:space="0" w:color="auto"/>
        <w:bottom w:val="none" w:sz="0" w:space="0" w:color="auto"/>
        <w:right w:val="none" w:sz="0" w:space="0" w:color="auto"/>
      </w:divBdr>
    </w:div>
    <w:div w:id="1818720815">
      <w:bodyDiv w:val="1"/>
      <w:marLeft w:val="0"/>
      <w:marRight w:val="0"/>
      <w:marTop w:val="0"/>
      <w:marBottom w:val="0"/>
      <w:divBdr>
        <w:top w:val="none" w:sz="0" w:space="0" w:color="auto"/>
        <w:left w:val="none" w:sz="0" w:space="0" w:color="auto"/>
        <w:bottom w:val="none" w:sz="0" w:space="0" w:color="auto"/>
        <w:right w:val="none" w:sz="0" w:space="0" w:color="auto"/>
      </w:divBdr>
    </w:div>
    <w:div w:id="1821119402">
      <w:bodyDiv w:val="1"/>
      <w:marLeft w:val="0"/>
      <w:marRight w:val="0"/>
      <w:marTop w:val="0"/>
      <w:marBottom w:val="0"/>
      <w:divBdr>
        <w:top w:val="none" w:sz="0" w:space="0" w:color="auto"/>
        <w:left w:val="none" w:sz="0" w:space="0" w:color="auto"/>
        <w:bottom w:val="none" w:sz="0" w:space="0" w:color="auto"/>
        <w:right w:val="none" w:sz="0" w:space="0" w:color="auto"/>
      </w:divBdr>
    </w:div>
    <w:div w:id="1825394569">
      <w:bodyDiv w:val="1"/>
      <w:marLeft w:val="0"/>
      <w:marRight w:val="0"/>
      <w:marTop w:val="0"/>
      <w:marBottom w:val="0"/>
      <w:divBdr>
        <w:top w:val="none" w:sz="0" w:space="0" w:color="auto"/>
        <w:left w:val="none" w:sz="0" w:space="0" w:color="auto"/>
        <w:bottom w:val="none" w:sz="0" w:space="0" w:color="auto"/>
        <w:right w:val="none" w:sz="0" w:space="0" w:color="auto"/>
      </w:divBdr>
    </w:div>
    <w:div w:id="1826505131">
      <w:bodyDiv w:val="1"/>
      <w:marLeft w:val="0"/>
      <w:marRight w:val="0"/>
      <w:marTop w:val="0"/>
      <w:marBottom w:val="0"/>
      <w:divBdr>
        <w:top w:val="none" w:sz="0" w:space="0" w:color="auto"/>
        <w:left w:val="none" w:sz="0" w:space="0" w:color="auto"/>
        <w:bottom w:val="none" w:sz="0" w:space="0" w:color="auto"/>
        <w:right w:val="none" w:sz="0" w:space="0" w:color="auto"/>
      </w:divBdr>
    </w:div>
    <w:div w:id="1834836901">
      <w:bodyDiv w:val="1"/>
      <w:marLeft w:val="0"/>
      <w:marRight w:val="0"/>
      <w:marTop w:val="0"/>
      <w:marBottom w:val="0"/>
      <w:divBdr>
        <w:top w:val="none" w:sz="0" w:space="0" w:color="auto"/>
        <w:left w:val="none" w:sz="0" w:space="0" w:color="auto"/>
        <w:bottom w:val="none" w:sz="0" w:space="0" w:color="auto"/>
        <w:right w:val="none" w:sz="0" w:space="0" w:color="auto"/>
      </w:divBdr>
    </w:div>
    <w:div w:id="1835417999">
      <w:bodyDiv w:val="1"/>
      <w:marLeft w:val="0"/>
      <w:marRight w:val="0"/>
      <w:marTop w:val="0"/>
      <w:marBottom w:val="0"/>
      <w:divBdr>
        <w:top w:val="none" w:sz="0" w:space="0" w:color="auto"/>
        <w:left w:val="none" w:sz="0" w:space="0" w:color="auto"/>
        <w:bottom w:val="none" w:sz="0" w:space="0" w:color="auto"/>
        <w:right w:val="none" w:sz="0" w:space="0" w:color="auto"/>
      </w:divBdr>
    </w:div>
    <w:div w:id="1836071341">
      <w:bodyDiv w:val="1"/>
      <w:marLeft w:val="0"/>
      <w:marRight w:val="0"/>
      <w:marTop w:val="0"/>
      <w:marBottom w:val="0"/>
      <w:divBdr>
        <w:top w:val="none" w:sz="0" w:space="0" w:color="auto"/>
        <w:left w:val="none" w:sz="0" w:space="0" w:color="auto"/>
        <w:bottom w:val="none" w:sz="0" w:space="0" w:color="auto"/>
        <w:right w:val="none" w:sz="0" w:space="0" w:color="auto"/>
      </w:divBdr>
    </w:div>
    <w:div w:id="1836215786">
      <w:bodyDiv w:val="1"/>
      <w:marLeft w:val="0"/>
      <w:marRight w:val="0"/>
      <w:marTop w:val="0"/>
      <w:marBottom w:val="0"/>
      <w:divBdr>
        <w:top w:val="none" w:sz="0" w:space="0" w:color="auto"/>
        <w:left w:val="none" w:sz="0" w:space="0" w:color="auto"/>
        <w:bottom w:val="none" w:sz="0" w:space="0" w:color="auto"/>
        <w:right w:val="none" w:sz="0" w:space="0" w:color="auto"/>
      </w:divBdr>
    </w:div>
    <w:div w:id="1837184579">
      <w:bodyDiv w:val="1"/>
      <w:marLeft w:val="0"/>
      <w:marRight w:val="0"/>
      <w:marTop w:val="0"/>
      <w:marBottom w:val="0"/>
      <w:divBdr>
        <w:top w:val="none" w:sz="0" w:space="0" w:color="auto"/>
        <w:left w:val="none" w:sz="0" w:space="0" w:color="auto"/>
        <w:bottom w:val="none" w:sz="0" w:space="0" w:color="auto"/>
        <w:right w:val="none" w:sz="0" w:space="0" w:color="auto"/>
      </w:divBdr>
    </w:div>
    <w:div w:id="1839924155">
      <w:bodyDiv w:val="1"/>
      <w:marLeft w:val="0"/>
      <w:marRight w:val="0"/>
      <w:marTop w:val="0"/>
      <w:marBottom w:val="0"/>
      <w:divBdr>
        <w:top w:val="none" w:sz="0" w:space="0" w:color="auto"/>
        <w:left w:val="none" w:sz="0" w:space="0" w:color="auto"/>
        <w:bottom w:val="none" w:sz="0" w:space="0" w:color="auto"/>
        <w:right w:val="none" w:sz="0" w:space="0" w:color="auto"/>
      </w:divBdr>
    </w:div>
    <w:div w:id="1847598593">
      <w:bodyDiv w:val="1"/>
      <w:marLeft w:val="0"/>
      <w:marRight w:val="0"/>
      <w:marTop w:val="0"/>
      <w:marBottom w:val="0"/>
      <w:divBdr>
        <w:top w:val="none" w:sz="0" w:space="0" w:color="auto"/>
        <w:left w:val="none" w:sz="0" w:space="0" w:color="auto"/>
        <w:bottom w:val="none" w:sz="0" w:space="0" w:color="auto"/>
        <w:right w:val="none" w:sz="0" w:space="0" w:color="auto"/>
      </w:divBdr>
    </w:div>
    <w:div w:id="1847745511">
      <w:bodyDiv w:val="1"/>
      <w:marLeft w:val="0"/>
      <w:marRight w:val="0"/>
      <w:marTop w:val="0"/>
      <w:marBottom w:val="0"/>
      <w:divBdr>
        <w:top w:val="none" w:sz="0" w:space="0" w:color="auto"/>
        <w:left w:val="none" w:sz="0" w:space="0" w:color="auto"/>
        <w:bottom w:val="none" w:sz="0" w:space="0" w:color="auto"/>
        <w:right w:val="none" w:sz="0" w:space="0" w:color="auto"/>
      </w:divBdr>
    </w:div>
    <w:div w:id="1854489299">
      <w:bodyDiv w:val="1"/>
      <w:marLeft w:val="0"/>
      <w:marRight w:val="0"/>
      <w:marTop w:val="0"/>
      <w:marBottom w:val="0"/>
      <w:divBdr>
        <w:top w:val="none" w:sz="0" w:space="0" w:color="auto"/>
        <w:left w:val="none" w:sz="0" w:space="0" w:color="auto"/>
        <w:bottom w:val="none" w:sz="0" w:space="0" w:color="auto"/>
        <w:right w:val="none" w:sz="0" w:space="0" w:color="auto"/>
      </w:divBdr>
    </w:div>
    <w:div w:id="1864392612">
      <w:bodyDiv w:val="1"/>
      <w:marLeft w:val="0"/>
      <w:marRight w:val="0"/>
      <w:marTop w:val="0"/>
      <w:marBottom w:val="0"/>
      <w:divBdr>
        <w:top w:val="none" w:sz="0" w:space="0" w:color="auto"/>
        <w:left w:val="none" w:sz="0" w:space="0" w:color="auto"/>
        <w:bottom w:val="none" w:sz="0" w:space="0" w:color="auto"/>
        <w:right w:val="none" w:sz="0" w:space="0" w:color="auto"/>
      </w:divBdr>
    </w:div>
    <w:div w:id="1867405191">
      <w:bodyDiv w:val="1"/>
      <w:marLeft w:val="0"/>
      <w:marRight w:val="0"/>
      <w:marTop w:val="0"/>
      <w:marBottom w:val="0"/>
      <w:divBdr>
        <w:top w:val="none" w:sz="0" w:space="0" w:color="auto"/>
        <w:left w:val="none" w:sz="0" w:space="0" w:color="auto"/>
        <w:bottom w:val="none" w:sz="0" w:space="0" w:color="auto"/>
        <w:right w:val="none" w:sz="0" w:space="0" w:color="auto"/>
      </w:divBdr>
    </w:div>
    <w:div w:id="1871533214">
      <w:bodyDiv w:val="1"/>
      <w:marLeft w:val="0"/>
      <w:marRight w:val="0"/>
      <w:marTop w:val="0"/>
      <w:marBottom w:val="0"/>
      <w:divBdr>
        <w:top w:val="none" w:sz="0" w:space="0" w:color="auto"/>
        <w:left w:val="none" w:sz="0" w:space="0" w:color="auto"/>
        <w:bottom w:val="none" w:sz="0" w:space="0" w:color="auto"/>
        <w:right w:val="none" w:sz="0" w:space="0" w:color="auto"/>
      </w:divBdr>
    </w:div>
    <w:div w:id="1872255889">
      <w:bodyDiv w:val="1"/>
      <w:marLeft w:val="0"/>
      <w:marRight w:val="0"/>
      <w:marTop w:val="0"/>
      <w:marBottom w:val="0"/>
      <w:divBdr>
        <w:top w:val="none" w:sz="0" w:space="0" w:color="auto"/>
        <w:left w:val="none" w:sz="0" w:space="0" w:color="auto"/>
        <w:bottom w:val="none" w:sz="0" w:space="0" w:color="auto"/>
        <w:right w:val="none" w:sz="0" w:space="0" w:color="auto"/>
      </w:divBdr>
    </w:div>
    <w:div w:id="1875339994">
      <w:bodyDiv w:val="1"/>
      <w:marLeft w:val="0"/>
      <w:marRight w:val="0"/>
      <w:marTop w:val="0"/>
      <w:marBottom w:val="0"/>
      <w:divBdr>
        <w:top w:val="none" w:sz="0" w:space="0" w:color="auto"/>
        <w:left w:val="none" w:sz="0" w:space="0" w:color="auto"/>
        <w:bottom w:val="none" w:sz="0" w:space="0" w:color="auto"/>
        <w:right w:val="none" w:sz="0" w:space="0" w:color="auto"/>
      </w:divBdr>
    </w:div>
    <w:div w:id="1877305837">
      <w:bodyDiv w:val="1"/>
      <w:marLeft w:val="0"/>
      <w:marRight w:val="0"/>
      <w:marTop w:val="0"/>
      <w:marBottom w:val="0"/>
      <w:divBdr>
        <w:top w:val="none" w:sz="0" w:space="0" w:color="auto"/>
        <w:left w:val="none" w:sz="0" w:space="0" w:color="auto"/>
        <w:bottom w:val="none" w:sz="0" w:space="0" w:color="auto"/>
        <w:right w:val="none" w:sz="0" w:space="0" w:color="auto"/>
      </w:divBdr>
    </w:div>
    <w:div w:id="1883207958">
      <w:bodyDiv w:val="1"/>
      <w:marLeft w:val="0"/>
      <w:marRight w:val="0"/>
      <w:marTop w:val="0"/>
      <w:marBottom w:val="0"/>
      <w:divBdr>
        <w:top w:val="none" w:sz="0" w:space="0" w:color="auto"/>
        <w:left w:val="none" w:sz="0" w:space="0" w:color="auto"/>
        <w:bottom w:val="none" w:sz="0" w:space="0" w:color="auto"/>
        <w:right w:val="none" w:sz="0" w:space="0" w:color="auto"/>
      </w:divBdr>
    </w:div>
    <w:div w:id="1886984801">
      <w:bodyDiv w:val="1"/>
      <w:marLeft w:val="0"/>
      <w:marRight w:val="0"/>
      <w:marTop w:val="0"/>
      <w:marBottom w:val="0"/>
      <w:divBdr>
        <w:top w:val="none" w:sz="0" w:space="0" w:color="auto"/>
        <w:left w:val="none" w:sz="0" w:space="0" w:color="auto"/>
        <w:bottom w:val="none" w:sz="0" w:space="0" w:color="auto"/>
        <w:right w:val="none" w:sz="0" w:space="0" w:color="auto"/>
      </w:divBdr>
    </w:div>
    <w:div w:id="1887327330">
      <w:bodyDiv w:val="1"/>
      <w:marLeft w:val="0"/>
      <w:marRight w:val="0"/>
      <w:marTop w:val="0"/>
      <w:marBottom w:val="0"/>
      <w:divBdr>
        <w:top w:val="none" w:sz="0" w:space="0" w:color="auto"/>
        <w:left w:val="none" w:sz="0" w:space="0" w:color="auto"/>
        <w:bottom w:val="none" w:sz="0" w:space="0" w:color="auto"/>
        <w:right w:val="none" w:sz="0" w:space="0" w:color="auto"/>
      </w:divBdr>
    </w:div>
    <w:div w:id="1889878811">
      <w:bodyDiv w:val="1"/>
      <w:marLeft w:val="0"/>
      <w:marRight w:val="0"/>
      <w:marTop w:val="0"/>
      <w:marBottom w:val="0"/>
      <w:divBdr>
        <w:top w:val="none" w:sz="0" w:space="0" w:color="auto"/>
        <w:left w:val="none" w:sz="0" w:space="0" w:color="auto"/>
        <w:bottom w:val="none" w:sz="0" w:space="0" w:color="auto"/>
        <w:right w:val="none" w:sz="0" w:space="0" w:color="auto"/>
      </w:divBdr>
    </w:div>
    <w:div w:id="1891258471">
      <w:bodyDiv w:val="1"/>
      <w:marLeft w:val="0"/>
      <w:marRight w:val="0"/>
      <w:marTop w:val="0"/>
      <w:marBottom w:val="0"/>
      <w:divBdr>
        <w:top w:val="none" w:sz="0" w:space="0" w:color="auto"/>
        <w:left w:val="none" w:sz="0" w:space="0" w:color="auto"/>
        <w:bottom w:val="none" w:sz="0" w:space="0" w:color="auto"/>
        <w:right w:val="none" w:sz="0" w:space="0" w:color="auto"/>
      </w:divBdr>
    </w:div>
    <w:div w:id="1891266127">
      <w:bodyDiv w:val="1"/>
      <w:marLeft w:val="0"/>
      <w:marRight w:val="0"/>
      <w:marTop w:val="0"/>
      <w:marBottom w:val="0"/>
      <w:divBdr>
        <w:top w:val="none" w:sz="0" w:space="0" w:color="auto"/>
        <w:left w:val="none" w:sz="0" w:space="0" w:color="auto"/>
        <w:bottom w:val="none" w:sz="0" w:space="0" w:color="auto"/>
        <w:right w:val="none" w:sz="0" w:space="0" w:color="auto"/>
      </w:divBdr>
    </w:div>
    <w:div w:id="1899003688">
      <w:bodyDiv w:val="1"/>
      <w:marLeft w:val="0"/>
      <w:marRight w:val="0"/>
      <w:marTop w:val="0"/>
      <w:marBottom w:val="0"/>
      <w:divBdr>
        <w:top w:val="none" w:sz="0" w:space="0" w:color="auto"/>
        <w:left w:val="none" w:sz="0" w:space="0" w:color="auto"/>
        <w:bottom w:val="none" w:sz="0" w:space="0" w:color="auto"/>
        <w:right w:val="none" w:sz="0" w:space="0" w:color="auto"/>
      </w:divBdr>
    </w:div>
    <w:div w:id="1904177071">
      <w:bodyDiv w:val="1"/>
      <w:marLeft w:val="0"/>
      <w:marRight w:val="0"/>
      <w:marTop w:val="0"/>
      <w:marBottom w:val="0"/>
      <w:divBdr>
        <w:top w:val="none" w:sz="0" w:space="0" w:color="auto"/>
        <w:left w:val="none" w:sz="0" w:space="0" w:color="auto"/>
        <w:bottom w:val="none" w:sz="0" w:space="0" w:color="auto"/>
        <w:right w:val="none" w:sz="0" w:space="0" w:color="auto"/>
      </w:divBdr>
    </w:div>
    <w:div w:id="1913151178">
      <w:bodyDiv w:val="1"/>
      <w:marLeft w:val="0"/>
      <w:marRight w:val="0"/>
      <w:marTop w:val="0"/>
      <w:marBottom w:val="0"/>
      <w:divBdr>
        <w:top w:val="none" w:sz="0" w:space="0" w:color="auto"/>
        <w:left w:val="none" w:sz="0" w:space="0" w:color="auto"/>
        <w:bottom w:val="none" w:sz="0" w:space="0" w:color="auto"/>
        <w:right w:val="none" w:sz="0" w:space="0" w:color="auto"/>
      </w:divBdr>
    </w:div>
    <w:div w:id="1914773577">
      <w:bodyDiv w:val="1"/>
      <w:marLeft w:val="0"/>
      <w:marRight w:val="0"/>
      <w:marTop w:val="0"/>
      <w:marBottom w:val="0"/>
      <w:divBdr>
        <w:top w:val="none" w:sz="0" w:space="0" w:color="auto"/>
        <w:left w:val="none" w:sz="0" w:space="0" w:color="auto"/>
        <w:bottom w:val="none" w:sz="0" w:space="0" w:color="auto"/>
        <w:right w:val="none" w:sz="0" w:space="0" w:color="auto"/>
      </w:divBdr>
    </w:div>
    <w:div w:id="1926836453">
      <w:bodyDiv w:val="1"/>
      <w:marLeft w:val="0"/>
      <w:marRight w:val="0"/>
      <w:marTop w:val="0"/>
      <w:marBottom w:val="0"/>
      <w:divBdr>
        <w:top w:val="none" w:sz="0" w:space="0" w:color="auto"/>
        <w:left w:val="none" w:sz="0" w:space="0" w:color="auto"/>
        <w:bottom w:val="none" w:sz="0" w:space="0" w:color="auto"/>
        <w:right w:val="none" w:sz="0" w:space="0" w:color="auto"/>
      </w:divBdr>
    </w:div>
    <w:div w:id="1927957394">
      <w:bodyDiv w:val="1"/>
      <w:marLeft w:val="0"/>
      <w:marRight w:val="0"/>
      <w:marTop w:val="0"/>
      <w:marBottom w:val="0"/>
      <w:divBdr>
        <w:top w:val="none" w:sz="0" w:space="0" w:color="auto"/>
        <w:left w:val="none" w:sz="0" w:space="0" w:color="auto"/>
        <w:bottom w:val="none" w:sz="0" w:space="0" w:color="auto"/>
        <w:right w:val="none" w:sz="0" w:space="0" w:color="auto"/>
      </w:divBdr>
    </w:div>
    <w:div w:id="1934900397">
      <w:bodyDiv w:val="1"/>
      <w:marLeft w:val="0"/>
      <w:marRight w:val="0"/>
      <w:marTop w:val="0"/>
      <w:marBottom w:val="0"/>
      <w:divBdr>
        <w:top w:val="none" w:sz="0" w:space="0" w:color="auto"/>
        <w:left w:val="none" w:sz="0" w:space="0" w:color="auto"/>
        <w:bottom w:val="none" w:sz="0" w:space="0" w:color="auto"/>
        <w:right w:val="none" w:sz="0" w:space="0" w:color="auto"/>
      </w:divBdr>
    </w:div>
    <w:div w:id="1936014737">
      <w:bodyDiv w:val="1"/>
      <w:marLeft w:val="0"/>
      <w:marRight w:val="0"/>
      <w:marTop w:val="0"/>
      <w:marBottom w:val="0"/>
      <w:divBdr>
        <w:top w:val="none" w:sz="0" w:space="0" w:color="auto"/>
        <w:left w:val="none" w:sz="0" w:space="0" w:color="auto"/>
        <w:bottom w:val="none" w:sz="0" w:space="0" w:color="auto"/>
        <w:right w:val="none" w:sz="0" w:space="0" w:color="auto"/>
      </w:divBdr>
    </w:div>
    <w:div w:id="1936478676">
      <w:bodyDiv w:val="1"/>
      <w:marLeft w:val="0"/>
      <w:marRight w:val="0"/>
      <w:marTop w:val="0"/>
      <w:marBottom w:val="0"/>
      <w:divBdr>
        <w:top w:val="none" w:sz="0" w:space="0" w:color="auto"/>
        <w:left w:val="none" w:sz="0" w:space="0" w:color="auto"/>
        <w:bottom w:val="none" w:sz="0" w:space="0" w:color="auto"/>
        <w:right w:val="none" w:sz="0" w:space="0" w:color="auto"/>
      </w:divBdr>
    </w:div>
    <w:div w:id="1941141161">
      <w:bodyDiv w:val="1"/>
      <w:marLeft w:val="0"/>
      <w:marRight w:val="0"/>
      <w:marTop w:val="0"/>
      <w:marBottom w:val="0"/>
      <w:divBdr>
        <w:top w:val="none" w:sz="0" w:space="0" w:color="auto"/>
        <w:left w:val="none" w:sz="0" w:space="0" w:color="auto"/>
        <w:bottom w:val="none" w:sz="0" w:space="0" w:color="auto"/>
        <w:right w:val="none" w:sz="0" w:space="0" w:color="auto"/>
      </w:divBdr>
    </w:div>
    <w:div w:id="1943758629">
      <w:bodyDiv w:val="1"/>
      <w:marLeft w:val="0"/>
      <w:marRight w:val="0"/>
      <w:marTop w:val="0"/>
      <w:marBottom w:val="0"/>
      <w:divBdr>
        <w:top w:val="none" w:sz="0" w:space="0" w:color="auto"/>
        <w:left w:val="none" w:sz="0" w:space="0" w:color="auto"/>
        <w:bottom w:val="none" w:sz="0" w:space="0" w:color="auto"/>
        <w:right w:val="none" w:sz="0" w:space="0" w:color="auto"/>
      </w:divBdr>
    </w:div>
    <w:div w:id="1949238192">
      <w:bodyDiv w:val="1"/>
      <w:marLeft w:val="0"/>
      <w:marRight w:val="0"/>
      <w:marTop w:val="0"/>
      <w:marBottom w:val="0"/>
      <w:divBdr>
        <w:top w:val="none" w:sz="0" w:space="0" w:color="auto"/>
        <w:left w:val="none" w:sz="0" w:space="0" w:color="auto"/>
        <w:bottom w:val="none" w:sz="0" w:space="0" w:color="auto"/>
        <w:right w:val="none" w:sz="0" w:space="0" w:color="auto"/>
      </w:divBdr>
    </w:div>
    <w:div w:id="1952349205">
      <w:bodyDiv w:val="1"/>
      <w:marLeft w:val="0"/>
      <w:marRight w:val="0"/>
      <w:marTop w:val="0"/>
      <w:marBottom w:val="0"/>
      <w:divBdr>
        <w:top w:val="none" w:sz="0" w:space="0" w:color="auto"/>
        <w:left w:val="none" w:sz="0" w:space="0" w:color="auto"/>
        <w:bottom w:val="none" w:sz="0" w:space="0" w:color="auto"/>
        <w:right w:val="none" w:sz="0" w:space="0" w:color="auto"/>
      </w:divBdr>
    </w:div>
    <w:div w:id="1979602020">
      <w:bodyDiv w:val="1"/>
      <w:marLeft w:val="0"/>
      <w:marRight w:val="0"/>
      <w:marTop w:val="0"/>
      <w:marBottom w:val="0"/>
      <w:divBdr>
        <w:top w:val="none" w:sz="0" w:space="0" w:color="auto"/>
        <w:left w:val="none" w:sz="0" w:space="0" w:color="auto"/>
        <w:bottom w:val="none" w:sz="0" w:space="0" w:color="auto"/>
        <w:right w:val="none" w:sz="0" w:space="0" w:color="auto"/>
      </w:divBdr>
    </w:div>
    <w:div w:id="1981182429">
      <w:bodyDiv w:val="1"/>
      <w:marLeft w:val="0"/>
      <w:marRight w:val="0"/>
      <w:marTop w:val="0"/>
      <w:marBottom w:val="0"/>
      <w:divBdr>
        <w:top w:val="none" w:sz="0" w:space="0" w:color="auto"/>
        <w:left w:val="none" w:sz="0" w:space="0" w:color="auto"/>
        <w:bottom w:val="none" w:sz="0" w:space="0" w:color="auto"/>
        <w:right w:val="none" w:sz="0" w:space="0" w:color="auto"/>
      </w:divBdr>
    </w:div>
    <w:div w:id="1989046575">
      <w:bodyDiv w:val="1"/>
      <w:marLeft w:val="0"/>
      <w:marRight w:val="0"/>
      <w:marTop w:val="0"/>
      <w:marBottom w:val="0"/>
      <w:divBdr>
        <w:top w:val="none" w:sz="0" w:space="0" w:color="auto"/>
        <w:left w:val="none" w:sz="0" w:space="0" w:color="auto"/>
        <w:bottom w:val="none" w:sz="0" w:space="0" w:color="auto"/>
        <w:right w:val="none" w:sz="0" w:space="0" w:color="auto"/>
      </w:divBdr>
    </w:div>
    <w:div w:id="1989508832">
      <w:bodyDiv w:val="1"/>
      <w:marLeft w:val="0"/>
      <w:marRight w:val="0"/>
      <w:marTop w:val="0"/>
      <w:marBottom w:val="0"/>
      <w:divBdr>
        <w:top w:val="none" w:sz="0" w:space="0" w:color="auto"/>
        <w:left w:val="none" w:sz="0" w:space="0" w:color="auto"/>
        <w:bottom w:val="none" w:sz="0" w:space="0" w:color="auto"/>
        <w:right w:val="none" w:sz="0" w:space="0" w:color="auto"/>
      </w:divBdr>
    </w:div>
    <w:div w:id="1997293944">
      <w:bodyDiv w:val="1"/>
      <w:marLeft w:val="0"/>
      <w:marRight w:val="0"/>
      <w:marTop w:val="0"/>
      <w:marBottom w:val="0"/>
      <w:divBdr>
        <w:top w:val="none" w:sz="0" w:space="0" w:color="auto"/>
        <w:left w:val="none" w:sz="0" w:space="0" w:color="auto"/>
        <w:bottom w:val="none" w:sz="0" w:space="0" w:color="auto"/>
        <w:right w:val="none" w:sz="0" w:space="0" w:color="auto"/>
      </w:divBdr>
    </w:div>
    <w:div w:id="2010254193">
      <w:bodyDiv w:val="1"/>
      <w:marLeft w:val="0"/>
      <w:marRight w:val="0"/>
      <w:marTop w:val="0"/>
      <w:marBottom w:val="0"/>
      <w:divBdr>
        <w:top w:val="none" w:sz="0" w:space="0" w:color="auto"/>
        <w:left w:val="none" w:sz="0" w:space="0" w:color="auto"/>
        <w:bottom w:val="none" w:sz="0" w:space="0" w:color="auto"/>
        <w:right w:val="none" w:sz="0" w:space="0" w:color="auto"/>
      </w:divBdr>
    </w:div>
    <w:div w:id="2019111422">
      <w:bodyDiv w:val="1"/>
      <w:marLeft w:val="0"/>
      <w:marRight w:val="0"/>
      <w:marTop w:val="0"/>
      <w:marBottom w:val="0"/>
      <w:divBdr>
        <w:top w:val="none" w:sz="0" w:space="0" w:color="auto"/>
        <w:left w:val="none" w:sz="0" w:space="0" w:color="auto"/>
        <w:bottom w:val="none" w:sz="0" w:space="0" w:color="auto"/>
        <w:right w:val="none" w:sz="0" w:space="0" w:color="auto"/>
      </w:divBdr>
    </w:div>
    <w:div w:id="2020155480">
      <w:bodyDiv w:val="1"/>
      <w:marLeft w:val="0"/>
      <w:marRight w:val="0"/>
      <w:marTop w:val="0"/>
      <w:marBottom w:val="0"/>
      <w:divBdr>
        <w:top w:val="none" w:sz="0" w:space="0" w:color="auto"/>
        <w:left w:val="none" w:sz="0" w:space="0" w:color="auto"/>
        <w:bottom w:val="none" w:sz="0" w:space="0" w:color="auto"/>
        <w:right w:val="none" w:sz="0" w:space="0" w:color="auto"/>
      </w:divBdr>
    </w:div>
    <w:div w:id="2038264051">
      <w:bodyDiv w:val="1"/>
      <w:marLeft w:val="0"/>
      <w:marRight w:val="0"/>
      <w:marTop w:val="0"/>
      <w:marBottom w:val="0"/>
      <w:divBdr>
        <w:top w:val="none" w:sz="0" w:space="0" w:color="auto"/>
        <w:left w:val="none" w:sz="0" w:space="0" w:color="auto"/>
        <w:bottom w:val="none" w:sz="0" w:space="0" w:color="auto"/>
        <w:right w:val="none" w:sz="0" w:space="0" w:color="auto"/>
      </w:divBdr>
    </w:div>
    <w:div w:id="2042511441">
      <w:bodyDiv w:val="1"/>
      <w:marLeft w:val="0"/>
      <w:marRight w:val="0"/>
      <w:marTop w:val="0"/>
      <w:marBottom w:val="0"/>
      <w:divBdr>
        <w:top w:val="none" w:sz="0" w:space="0" w:color="auto"/>
        <w:left w:val="none" w:sz="0" w:space="0" w:color="auto"/>
        <w:bottom w:val="none" w:sz="0" w:space="0" w:color="auto"/>
        <w:right w:val="none" w:sz="0" w:space="0" w:color="auto"/>
      </w:divBdr>
    </w:div>
    <w:div w:id="2044164131">
      <w:bodyDiv w:val="1"/>
      <w:marLeft w:val="0"/>
      <w:marRight w:val="0"/>
      <w:marTop w:val="0"/>
      <w:marBottom w:val="0"/>
      <w:divBdr>
        <w:top w:val="none" w:sz="0" w:space="0" w:color="auto"/>
        <w:left w:val="none" w:sz="0" w:space="0" w:color="auto"/>
        <w:bottom w:val="none" w:sz="0" w:space="0" w:color="auto"/>
        <w:right w:val="none" w:sz="0" w:space="0" w:color="auto"/>
      </w:divBdr>
    </w:div>
    <w:div w:id="2045910230">
      <w:bodyDiv w:val="1"/>
      <w:marLeft w:val="0"/>
      <w:marRight w:val="0"/>
      <w:marTop w:val="0"/>
      <w:marBottom w:val="0"/>
      <w:divBdr>
        <w:top w:val="none" w:sz="0" w:space="0" w:color="auto"/>
        <w:left w:val="none" w:sz="0" w:space="0" w:color="auto"/>
        <w:bottom w:val="none" w:sz="0" w:space="0" w:color="auto"/>
        <w:right w:val="none" w:sz="0" w:space="0" w:color="auto"/>
      </w:divBdr>
    </w:div>
    <w:div w:id="2051414107">
      <w:bodyDiv w:val="1"/>
      <w:marLeft w:val="0"/>
      <w:marRight w:val="0"/>
      <w:marTop w:val="0"/>
      <w:marBottom w:val="0"/>
      <w:divBdr>
        <w:top w:val="none" w:sz="0" w:space="0" w:color="auto"/>
        <w:left w:val="none" w:sz="0" w:space="0" w:color="auto"/>
        <w:bottom w:val="none" w:sz="0" w:space="0" w:color="auto"/>
        <w:right w:val="none" w:sz="0" w:space="0" w:color="auto"/>
      </w:divBdr>
    </w:div>
    <w:div w:id="2054040837">
      <w:bodyDiv w:val="1"/>
      <w:marLeft w:val="0"/>
      <w:marRight w:val="0"/>
      <w:marTop w:val="0"/>
      <w:marBottom w:val="0"/>
      <w:divBdr>
        <w:top w:val="none" w:sz="0" w:space="0" w:color="auto"/>
        <w:left w:val="none" w:sz="0" w:space="0" w:color="auto"/>
        <w:bottom w:val="none" w:sz="0" w:space="0" w:color="auto"/>
        <w:right w:val="none" w:sz="0" w:space="0" w:color="auto"/>
      </w:divBdr>
    </w:div>
    <w:div w:id="2058703780">
      <w:bodyDiv w:val="1"/>
      <w:marLeft w:val="0"/>
      <w:marRight w:val="0"/>
      <w:marTop w:val="0"/>
      <w:marBottom w:val="0"/>
      <w:divBdr>
        <w:top w:val="none" w:sz="0" w:space="0" w:color="auto"/>
        <w:left w:val="none" w:sz="0" w:space="0" w:color="auto"/>
        <w:bottom w:val="none" w:sz="0" w:space="0" w:color="auto"/>
        <w:right w:val="none" w:sz="0" w:space="0" w:color="auto"/>
      </w:divBdr>
    </w:div>
    <w:div w:id="2064862738">
      <w:bodyDiv w:val="1"/>
      <w:marLeft w:val="0"/>
      <w:marRight w:val="0"/>
      <w:marTop w:val="0"/>
      <w:marBottom w:val="0"/>
      <w:divBdr>
        <w:top w:val="none" w:sz="0" w:space="0" w:color="auto"/>
        <w:left w:val="none" w:sz="0" w:space="0" w:color="auto"/>
        <w:bottom w:val="none" w:sz="0" w:space="0" w:color="auto"/>
        <w:right w:val="none" w:sz="0" w:space="0" w:color="auto"/>
      </w:divBdr>
    </w:div>
    <w:div w:id="2069380292">
      <w:bodyDiv w:val="1"/>
      <w:marLeft w:val="0"/>
      <w:marRight w:val="0"/>
      <w:marTop w:val="0"/>
      <w:marBottom w:val="0"/>
      <w:divBdr>
        <w:top w:val="none" w:sz="0" w:space="0" w:color="auto"/>
        <w:left w:val="none" w:sz="0" w:space="0" w:color="auto"/>
        <w:bottom w:val="none" w:sz="0" w:space="0" w:color="auto"/>
        <w:right w:val="none" w:sz="0" w:space="0" w:color="auto"/>
      </w:divBdr>
    </w:div>
    <w:div w:id="2070566101">
      <w:bodyDiv w:val="1"/>
      <w:marLeft w:val="0"/>
      <w:marRight w:val="0"/>
      <w:marTop w:val="0"/>
      <w:marBottom w:val="0"/>
      <w:divBdr>
        <w:top w:val="none" w:sz="0" w:space="0" w:color="auto"/>
        <w:left w:val="none" w:sz="0" w:space="0" w:color="auto"/>
        <w:bottom w:val="none" w:sz="0" w:space="0" w:color="auto"/>
        <w:right w:val="none" w:sz="0" w:space="0" w:color="auto"/>
      </w:divBdr>
    </w:div>
    <w:div w:id="2071608784">
      <w:bodyDiv w:val="1"/>
      <w:marLeft w:val="0"/>
      <w:marRight w:val="0"/>
      <w:marTop w:val="0"/>
      <w:marBottom w:val="0"/>
      <w:divBdr>
        <w:top w:val="none" w:sz="0" w:space="0" w:color="auto"/>
        <w:left w:val="none" w:sz="0" w:space="0" w:color="auto"/>
        <w:bottom w:val="none" w:sz="0" w:space="0" w:color="auto"/>
        <w:right w:val="none" w:sz="0" w:space="0" w:color="auto"/>
      </w:divBdr>
    </w:div>
    <w:div w:id="2072194150">
      <w:bodyDiv w:val="1"/>
      <w:marLeft w:val="0"/>
      <w:marRight w:val="0"/>
      <w:marTop w:val="0"/>
      <w:marBottom w:val="0"/>
      <w:divBdr>
        <w:top w:val="none" w:sz="0" w:space="0" w:color="auto"/>
        <w:left w:val="none" w:sz="0" w:space="0" w:color="auto"/>
        <w:bottom w:val="none" w:sz="0" w:space="0" w:color="auto"/>
        <w:right w:val="none" w:sz="0" w:space="0" w:color="auto"/>
      </w:divBdr>
    </w:div>
    <w:div w:id="2089375817">
      <w:bodyDiv w:val="1"/>
      <w:marLeft w:val="0"/>
      <w:marRight w:val="0"/>
      <w:marTop w:val="0"/>
      <w:marBottom w:val="0"/>
      <w:divBdr>
        <w:top w:val="none" w:sz="0" w:space="0" w:color="auto"/>
        <w:left w:val="none" w:sz="0" w:space="0" w:color="auto"/>
        <w:bottom w:val="none" w:sz="0" w:space="0" w:color="auto"/>
        <w:right w:val="none" w:sz="0" w:space="0" w:color="auto"/>
      </w:divBdr>
    </w:div>
    <w:div w:id="2090272661">
      <w:bodyDiv w:val="1"/>
      <w:marLeft w:val="0"/>
      <w:marRight w:val="0"/>
      <w:marTop w:val="0"/>
      <w:marBottom w:val="0"/>
      <w:divBdr>
        <w:top w:val="none" w:sz="0" w:space="0" w:color="auto"/>
        <w:left w:val="none" w:sz="0" w:space="0" w:color="auto"/>
        <w:bottom w:val="none" w:sz="0" w:space="0" w:color="auto"/>
        <w:right w:val="none" w:sz="0" w:space="0" w:color="auto"/>
      </w:divBdr>
    </w:div>
    <w:div w:id="2090689455">
      <w:bodyDiv w:val="1"/>
      <w:marLeft w:val="0"/>
      <w:marRight w:val="0"/>
      <w:marTop w:val="0"/>
      <w:marBottom w:val="0"/>
      <w:divBdr>
        <w:top w:val="none" w:sz="0" w:space="0" w:color="auto"/>
        <w:left w:val="none" w:sz="0" w:space="0" w:color="auto"/>
        <w:bottom w:val="none" w:sz="0" w:space="0" w:color="auto"/>
        <w:right w:val="none" w:sz="0" w:space="0" w:color="auto"/>
      </w:divBdr>
    </w:div>
    <w:div w:id="2097092380">
      <w:bodyDiv w:val="1"/>
      <w:marLeft w:val="0"/>
      <w:marRight w:val="0"/>
      <w:marTop w:val="0"/>
      <w:marBottom w:val="0"/>
      <w:divBdr>
        <w:top w:val="none" w:sz="0" w:space="0" w:color="auto"/>
        <w:left w:val="none" w:sz="0" w:space="0" w:color="auto"/>
        <w:bottom w:val="none" w:sz="0" w:space="0" w:color="auto"/>
        <w:right w:val="none" w:sz="0" w:space="0" w:color="auto"/>
      </w:divBdr>
    </w:div>
    <w:div w:id="2098675674">
      <w:bodyDiv w:val="1"/>
      <w:marLeft w:val="0"/>
      <w:marRight w:val="0"/>
      <w:marTop w:val="0"/>
      <w:marBottom w:val="0"/>
      <w:divBdr>
        <w:top w:val="none" w:sz="0" w:space="0" w:color="auto"/>
        <w:left w:val="none" w:sz="0" w:space="0" w:color="auto"/>
        <w:bottom w:val="none" w:sz="0" w:space="0" w:color="auto"/>
        <w:right w:val="none" w:sz="0" w:space="0" w:color="auto"/>
      </w:divBdr>
    </w:div>
    <w:div w:id="2100908141">
      <w:bodyDiv w:val="1"/>
      <w:marLeft w:val="0"/>
      <w:marRight w:val="0"/>
      <w:marTop w:val="0"/>
      <w:marBottom w:val="0"/>
      <w:divBdr>
        <w:top w:val="none" w:sz="0" w:space="0" w:color="auto"/>
        <w:left w:val="none" w:sz="0" w:space="0" w:color="auto"/>
        <w:bottom w:val="none" w:sz="0" w:space="0" w:color="auto"/>
        <w:right w:val="none" w:sz="0" w:space="0" w:color="auto"/>
      </w:divBdr>
    </w:div>
    <w:div w:id="2103599742">
      <w:bodyDiv w:val="1"/>
      <w:marLeft w:val="0"/>
      <w:marRight w:val="0"/>
      <w:marTop w:val="0"/>
      <w:marBottom w:val="0"/>
      <w:divBdr>
        <w:top w:val="none" w:sz="0" w:space="0" w:color="auto"/>
        <w:left w:val="none" w:sz="0" w:space="0" w:color="auto"/>
        <w:bottom w:val="none" w:sz="0" w:space="0" w:color="auto"/>
        <w:right w:val="none" w:sz="0" w:space="0" w:color="auto"/>
      </w:divBdr>
    </w:div>
    <w:div w:id="2105034861">
      <w:bodyDiv w:val="1"/>
      <w:marLeft w:val="0"/>
      <w:marRight w:val="0"/>
      <w:marTop w:val="0"/>
      <w:marBottom w:val="0"/>
      <w:divBdr>
        <w:top w:val="none" w:sz="0" w:space="0" w:color="auto"/>
        <w:left w:val="none" w:sz="0" w:space="0" w:color="auto"/>
        <w:bottom w:val="none" w:sz="0" w:space="0" w:color="auto"/>
        <w:right w:val="none" w:sz="0" w:space="0" w:color="auto"/>
      </w:divBdr>
    </w:div>
    <w:div w:id="2109350472">
      <w:bodyDiv w:val="1"/>
      <w:marLeft w:val="0"/>
      <w:marRight w:val="0"/>
      <w:marTop w:val="0"/>
      <w:marBottom w:val="0"/>
      <w:divBdr>
        <w:top w:val="none" w:sz="0" w:space="0" w:color="auto"/>
        <w:left w:val="none" w:sz="0" w:space="0" w:color="auto"/>
        <w:bottom w:val="none" w:sz="0" w:space="0" w:color="auto"/>
        <w:right w:val="none" w:sz="0" w:space="0" w:color="auto"/>
      </w:divBdr>
    </w:div>
    <w:div w:id="2111391633">
      <w:bodyDiv w:val="1"/>
      <w:marLeft w:val="0"/>
      <w:marRight w:val="0"/>
      <w:marTop w:val="0"/>
      <w:marBottom w:val="0"/>
      <w:divBdr>
        <w:top w:val="none" w:sz="0" w:space="0" w:color="auto"/>
        <w:left w:val="none" w:sz="0" w:space="0" w:color="auto"/>
        <w:bottom w:val="none" w:sz="0" w:space="0" w:color="auto"/>
        <w:right w:val="none" w:sz="0" w:space="0" w:color="auto"/>
      </w:divBdr>
    </w:div>
    <w:div w:id="2116903743">
      <w:bodyDiv w:val="1"/>
      <w:marLeft w:val="0"/>
      <w:marRight w:val="0"/>
      <w:marTop w:val="0"/>
      <w:marBottom w:val="0"/>
      <w:divBdr>
        <w:top w:val="none" w:sz="0" w:space="0" w:color="auto"/>
        <w:left w:val="none" w:sz="0" w:space="0" w:color="auto"/>
        <w:bottom w:val="none" w:sz="0" w:space="0" w:color="auto"/>
        <w:right w:val="none" w:sz="0" w:space="0" w:color="auto"/>
      </w:divBdr>
    </w:div>
    <w:div w:id="2117942339">
      <w:bodyDiv w:val="1"/>
      <w:marLeft w:val="0"/>
      <w:marRight w:val="0"/>
      <w:marTop w:val="0"/>
      <w:marBottom w:val="0"/>
      <w:divBdr>
        <w:top w:val="none" w:sz="0" w:space="0" w:color="auto"/>
        <w:left w:val="none" w:sz="0" w:space="0" w:color="auto"/>
        <w:bottom w:val="none" w:sz="0" w:space="0" w:color="auto"/>
        <w:right w:val="none" w:sz="0" w:space="0" w:color="auto"/>
      </w:divBdr>
    </w:div>
    <w:div w:id="2120564236">
      <w:bodyDiv w:val="1"/>
      <w:marLeft w:val="0"/>
      <w:marRight w:val="0"/>
      <w:marTop w:val="0"/>
      <w:marBottom w:val="0"/>
      <w:divBdr>
        <w:top w:val="none" w:sz="0" w:space="0" w:color="auto"/>
        <w:left w:val="none" w:sz="0" w:space="0" w:color="auto"/>
        <w:bottom w:val="none" w:sz="0" w:space="0" w:color="auto"/>
        <w:right w:val="none" w:sz="0" w:space="0" w:color="auto"/>
      </w:divBdr>
    </w:div>
    <w:div w:id="2120948511">
      <w:bodyDiv w:val="1"/>
      <w:marLeft w:val="0"/>
      <w:marRight w:val="0"/>
      <w:marTop w:val="0"/>
      <w:marBottom w:val="0"/>
      <w:divBdr>
        <w:top w:val="none" w:sz="0" w:space="0" w:color="auto"/>
        <w:left w:val="none" w:sz="0" w:space="0" w:color="auto"/>
        <w:bottom w:val="none" w:sz="0" w:space="0" w:color="auto"/>
        <w:right w:val="none" w:sz="0" w:space="0" w:color="auto"/>
      </w:divBdr>
    </w:div>
    <w:div w:id="2121099579">
      <w:bodyDiv w:val="1"/>
      <w:marLeft w:val="0"/>
      <w:marRight w:val="0"/>
      <w:marTop w:val="0"/>
      <w:marBottom w:val="0"/>
      <w:divBdr>
        <w:top w:val="none" w:sz="0" w:space="0" w:color="auto"/>
        <w:left w:val="none" w:sz="0" w:space="0" w:color="auto"/>
        <w:bottom w:val="none" w:sz="0" w:space="0" w:color="auto"/>
        <w:right w:val="none" w:sz="0" w:space="0" w:color="auto"/>
      </w:divBdr>
    </w:div>
    <w:div w:id="2121140344">
      <w:bodyDiv w:val="1"/>
      <w:marLeft w:val="0"/>
      <w:marRight w:val="0"/>
      <w:marTop w:val="0"/>
      <w:marBottom w:val="0"/>
      <w:divBdr>
        <w:top w:val="none" w:sz="0" w:space="0" w:color="auto"/>
        <w:left w:val="none" w:sz="0" w:space="0" w:color="auto"/>
        <w:bottom w:val="none" w:sz="0" w:space="0" w:color="auto"/>
        <w:right w:val="none" w:sz="0" w:space="0" w:color="auto"/>
      </w:divBdr>
    </w:div>
    <w:div w:id="2125226822">
      <w:bodyDiv w:val="1"/>
      <w:marLeft w:val="0"/>
      <w:marRight w:val="0"/>
      <w:marTop w:val="0"/>
      <w:marBottom w:val="0"/>
      <w:divBdr>
        <w:top w:val="none" w:sz="0" w:space="0" w:color="auto"/>
        <w:left w:val="none" w:sz="0" w:space="0" w:color="auto"/>
        <w:bottom w:val="none" w:sz="0" w:space="0" w:color="auto"/>
        <w:right w:val="none" w:sz="0" w:space="0" w:color="auto"/>
      </w:divBdr>
    </w:div>
    <w:div w:id="2125880146">
      <w:bodyDiv w:val="1"/>
      <w:marLeft w:val="0"/>
      <w:marRight w:val="0"/>
      <w:marTop w:val="0"/>
      <w:marBottom w:val="0"/>
      <w:divBdr>
        <w:top w:val="none" w:sz="0" w:space="0" w:color="auto"/>
        <w:left w:val="none" w:sz="0" w:space="0" w:color="auto"/>
        <w:bottom w:val="none" w:sz="0" w:space="0" w:color="auto"/>
        <w:right w:val="none" w:sz="0" w:space="0" w:color="auto"/>
      </w:divBdr>
      <w:divsChild>
        <w:div w:id="377095892">
          <w:marLeft w:val="0"/>
          <w:marRight w:val="0"/>
          <w:marTop w:val="0"/>
          <w:marBottom w:val="0"/>
          <w:divBdr>
            <w:top w:val="none" w:sz="0" w:space="0" w:color="auto"/>
            <w:left w:val="none" w:sz="0" w:space="0" w:color="auto"/>
            <w:bottom w:val="none" w:sz="0" w:space="0" w:color="auto"/>
            <w:right w:val="none" w:sz="0" w:space="0" w:color="auto"/>
          </w:divBdr>
          <w:divsChild>
            <w:div w:id="2092114843">
              <w:marLeft w:val="0"/>
              <w:marRight w:val="0"/>
              <w:marTop w:val="0"/>
              <w:marBottom w:val="0"/>
              <w:divBdr>
                <w:top w:val="none" w:sz="0" w:space="0" w:color="auto"/>
                <w:left w:val="none" w:sz="0" w:space="0" w:color="auto"/>
                <w:bottom w:val="none" w:sz="0" w:space="0" w:color="auto"/>
                <w:right w:val="none" w:sz="0" w:space="0" w:color="auto"/>
              </w:divBdr>
              <w:divsChild>
                <w:div w:id="350107355">
                  <w:marLeft w:val="0"/>
                  <w:marRight w:val="0"/>
                  <w:marTop w:val="0"/>
                  <w:marBottom w:val="0"/>
                  <w:divBdr>
                    <w:top w:val="none" w:sz="0" w:space="0" w:color="auto"/>
                    <w:left w:val="none" w:sz="0" w:space="0" w:color="auto"/>
                    <w:bottom w:val="none" w:sz="0" w:space="0" w:color="auto"/>
                    <w:right w:val="none" w:sz="0" w:space="0" w:color="auto"/>
                  </w:divBdr>
                  <w:divsChild>
                    <w:div w:id="603193538">
                      <w:marLeft w:val="0"/>
                      <w:marRight w:val="0"/>
                      <w:marTop w:val="0"/>
                      <w:marBottom w:val="0"/>
                      <w:divBdr>
                        <w:top w:val="none" w:sz="0" w:space="0" w:color="auto"/>
                        <w:left w:val="none" w:sz="0" w:space="0" w:color="auto"/>
                        <w:bottom w:val="none" w:sz="0" w:space="0" w:color="auto"/>
                        <w:right w:val="none" w:sz="0" w:space="0" w:color="auto"/>
                      </w:divBdr>
                      <w:divsChild>
                        <w:div w:id="1393230959">
                          <w:marLeft w:val="0"/>
                          <w:marRight w:val="0"/>
                          <w:marTop w:val="0"/>
                          <w:marBottom w:val="0"/>
                          <w:divBdr>
                            <w:top w:val="none" w:sz="0" w:space="0" w:color="auto"/>
                            <w:left w:val="none" w:sz="0" w:space="0" w:color="auto"/>
                            <w:bottom w:val="none" w:sz="0" w:space="0" w:color="auto"/>
                            <w:right w:val="none" w:sz="0" w:space="0" w:color="auto"/>
                          </w:divBdr>
                          <w:divsChild>
                            <w:div w:id="1376658643">
                              <w:marLeft w:val="0"/>
                              <w:marRight w:val="0"/>
                              <w:marTop w:val="0"/>
                              <w:marBottom w:val="0"/>
                              <w:divBdr>
                                <w:top w:val="none" w:sz="0" w:space="0" w:color="auto"/>
                                <w:left w:val="none" w:sz="0" w:space="0" w:color="auto"/>
                                <w:bottom w:val="none" w:sz="0" w:space="0" w:color="auto"/>
                                <w:right w:val="none" w:sz="0" w:space="0" w:color="auto"/>
                              </w:divBdr>
                              <w:divsChild>
                                <w:div w:id="2069693335">
                                  <w:marLeft w:val="0"/>
                                  <w:marRight w:val="0"/>
                                  <w:marTop w:val="0"/>
                                  <w:marBottom w:val="0"/>
                                  <w:divBdr>
                                    <w:top w:val="none" w:sz="0" w:space="0" w:color="auto"/>
                                    <w:left w:val="none" w:sz="0" w:space="0" w:color="auto"/>
                                    <w:bottom w:val="none" w:sz="0" w:space="0" w:color="auto"/>
                                    <w:right w:val="none" w:sz="0" w:space="0" w:color="auto"/>
                                  </w:divBdr>
                                  <w:divsChild>
                                    <w:div w:id="1628852066">
                                      <w:marLeft w:val="0"/>
                                      <w:marRight w:val="0"/>
                                      <w:marTop w:val="0"/>
                                      <w:marBottom w:val="0"/>
                                      <w:divBdr>
                                        <w:top w:val="none" w:sz="0" w:space="0" w:color="auto"/>
                                        <w:left w:val="none" w:sz="0" w:space="0" w:color="auto"/>
                                        <w:bottom w:val="none" w:sz="0" w:space="0" w:color="auto"/>
                                        <w:right w:val="none" w:sz="0" w:space="0" w:color="auto"/>
                                      </w:divBdr>
                                      <w:divsChild>
                                        <w:div w:id="1447504354">
                                          <w:marLeft w:val="0"/>
                                          <w:marRight w:val="0"/>
                                          <w:marTop w:val="0"/>
                                          <w:marBottom w:val="0"/>
                                          <w:divBdr>
                                            <w:top w:val="none" w:sz="0" w:space="0" w:color="auto"/>
                                            <w:left w:val="none" w:sz="0" w:space="0" w:color="auto"/>
                                            <w:bottom w:val="single" w:sz="6" w:space="0" w:color="BBBBBB"/>
                                            <w:right w:val="none" w:sz="0" w:space="0" w:color="auto"/>
                                          </w:divBdr>
                                          <w:divsChild>
                                            <w:div w:id="69548937">
                                              <w:marLeft w:val="0"/>
                                              <w:marRight w:val="0"/>
                                              <w:marTop w:val="0"/>
                                              <w:marBottom w:val="0"/>
                                              <w:divBdr>
                                                <w:top w:val="single" w:sz="2" w:space="0" w:color="DFDFDF"/>
                                                <w:left w:val="single" w:sz="2" w:space="0" w:color="DFDFDF"/>
                                                <w:bottom w:val="single" w:sz="2" w:space="0" w:color="DFDFDF"/>
                                                <w:right w:val="single" w:sz="6" w:space="0" w:color="DFDFDF"/>
                                              </w:divBdr>
                                            </w:div>
                                            <w:div w:id="158887022">
                                              <w:marLeft w:val="0"/>
                                              <w:marRight w:val="0"/>
                                              <w:marTop w:val="0"/>
                                              <w:marBottom w:val="0"/>
                                              <w:divBdr>
                                                <w:top w:val="single" w:sz="2" w:space="0" w:color="DFDFDF"/>
                                                <w:left w:val="single" w:sz="2" w:space="0" w:color="DFDFDF"/>
                                                <w:bottom w:val="single" w:sz="2" w:space="0" w:color="DFDFDF"/>
                                                <w:right w:val="single" w:sz="6" w:space="0" w:color="DFDFDF"/>
                                              </w:divBdr>
                                            </w:div>
                                            <w:div w:id="213851004">
                                              <w:marLeft w:val="0"/>
                                              <w:marRight w:val="0"/>
                                              <w:marTop w:val="0"/>
                                              <w:marBottom w:val="0"/>
                                              <w:divBdr>
                                                <w:top w:val="single" w:sz="2" w:space="0" w:color="DFDFDF"/>
                                                <w:left w:val="single" w:sz="2" w:space="0" w:color="DFDFDF"/>
                                                <w:bottom w:val="single" w:sz="2" w:space="0" w:color="DFDFDF"/>
                                                <w:right w:val="single" w:sz="6" w:space="0" w:color="DFDFDF"/>
                                              </w:divBdr>
                                            </w:div>
                                            <w:div w:id="264315695">
                                              <w:marLeft w:val="0"/>
                                              <w:marRight w:val="0"/>
                                              <w:marTop w:val="0"/>
                                              <w:marBottom w:val="0"/>
                                              <w:divBdr>
                                                <w:top w:val="single" w:sz="2" w:space="0" w:color="DFDFDF"/>
                                                <w:left w:val="single" w:sz="2" w:space="0" w:color="DFDFDF"/>
                                                <w:bottom w:val="single" w:sz="2" w:space="0" w:color="DFDFDF"/>
                                                <w:right w:val="single" w:sz="6" w:space="0" w:color="DFDFDF"/>
                                              </w:divBdr>
                                            </w:div>
                                            <w:div w:id="423309595">
                                              <w:marLeft w:val="0"/>
                                              <w:marRight w:val="0"/>
                                              <w:marTop w:val="0"/>
                                              <w:marBottom w:val="0"/>
                                              <w:divBdr>
                                                <w:top w:val="single" w:sz="2" w:space="0" w:color="DFDFDF"/>
                                                <w:left w:val="single" w:sz="2" w:space="0" w:color="DFDFDF"/>
                                                <w:bottom w:val="single" w:sz="2" w:space="0" w:color="DFDFDF"/>
                                                <w:right w:val="single" w:sz="6" w:space="0" w:color="DFDFDF"/>
                                              </w:divBdr>
                                            </w:div>
                                            <w:div w:id="471480281">
                                              <w:marLeft w:val="0"/>
                                              <w:marRight w:val="0"/>
                                              <w:marTop w:val="0"/>
                                              <w:marBottom w:val="0"/>
                                              <w:divBdr>
                                                <w:top w:val="single" w:sz="2" w:space="0" w:color="DFDFDF"/>
                                                <w:left w:val="single" w:sz="2" w:space="0" w:color="DFDFDF"/>
                                                <w:bottom w:val="single" w:sz="2" w:space="0" w:color="DFDFDF"/>
                                                <w:right w:val="single" w:sz="6" w:space="0" w:color="DFDFDF"/>
                                              </w:divBdr>
                                            </w:div>
                                            <w:div w:id="565997759">
                                              <w:marLeft w:val="15"/>
                                              <w:marRight w:val="0"/>
                                              <w:marTop w:val="0"/>
                                              <w:marBottom w:val="0"/>
                                              <w:divBdr>
                                                <w:top w:val="single" w:sz="2" w:space="0" w:color="BFBFBF"/>
                                                <w:left w:val="single" w:sz="2" w:space="0" w:color="BFBFBF"/>
                                                <w:bottom w:val="single" w:sz="2" w:space="0" w:color="BFBFBF"/>
                                                <w:right w:val="single" w:sz="6" w:space="0" w:color="BFBFBF"/>
                                              </w:divBdr>
                                            </w:div>
                                            <w:div w:id="599873395">
                                              <w:marLeft w:val="0"/>
                                              <w:marRight w:val="0"/>
                                              <w:marTop w:val="0"/>
                                              <w:marBottom w:val="0"/>
                                              <w:divBdr>
                                                <w:top w:val="single" w:sz="2" w:space="0" w:color="BFBFBF"/>
                                                <w:left w:val="single" w:sz="2" w:space="0" w:color="BFBFBF"/>
                                                <w:bottom w:val="single" w:sz="2" w:space="0" w:color="BFBFBF"/>
                                                <w:right w:val="single" w:sz="6" w:space="0" w:color="BFBFBF"/>
                                              </w:divBdr>
                                            </w:div>
                                            <w:div w:id="786386555">
                                              <w:marLeft w:val="0"/>
                                              <w:marRight w:val="0"/>
                                              <w:marTop w:val="0"/>
                                              <w:marBottom w:val="0"/>
                                              <w:divBdr>
                                                <w:top w:val="single" w:sz="2" w:space="0" w:color="BFBFBF"/>
                                                <w:left w:val="single" w:sz="2" w:space="0" w:color="BFBFBF"/>
                                                <w:bottom w:val="single" w:sz="2" w:space="0" w:color="BFBFBF"/>
                                                <w:right w:val="single" w:sz="6" w:space="0" w:color="BFBFBF"/>
                                              </w:divBdr>
                                            </w:div>
                                            <w:div w:id="888760362">
                                              <w:marLeft w:val="0"/>
                                              <w:marRight w:val="0"/>
                                              <w:marTop w:val="0"/>
                                              <w:marBottom w:val="0"/>
                                              <w:divBdr>
                                                <w:top w:val="single" w:sz="2" w:space="0" w:color="BFBFBF"/>
                                                <w:left w:val="single" w:sz="2" w:space="0" w:color="BFBFBF"/>
                                                <w:bottom w:val="single" w:sz="2" w:space="0" w:color="BFBFBF"/>
                                                <w:right w:val="single" w:sz="6" w:space="0" w:color="BFBFBF"/>
                                              </w:divBdr>
                                            </w:div>
                                            <w:div w:id="910624223">
                                              <w:marLeft w:val="0"/>
                                              <w:marRight w:val="0"/>
                                              <w:marTop w:val="0"/>
                                              <w:marBottom w:val="0"/>
                                              <w:divBdr>
                                                <w:top w:val="single" w:sz="2" w:space="0" w:color="BFBFBF"/>
                                                <w:left w:val="single" w:sz="2" w:space="0" w:color="BFBFBF"/>
                                                <w:bottom w:val="single" w:sz="2" w:space="0" w:color="BFBFBF"/>
                                                <w:right w:val="single" w:sz="6" w:space="0" w:color="BFBFBF"/>
                                              </w:divBdr>
                                            </w:div>
                                            <w:div w:id="958531376">
                                              <w:marLeft w:val="0"/>
                                              <w:marRight w:val="0"/>
                                              <w:marTop w:val="0"/>
                                              <w:marBottom w:val="0"/>
                                              <w:divBdr>
                                                <w:top w:val="single" w:sz="2" w:space="0" w:color="BFBFBF"/>
                                                <w:left w:val="single" w:sz="2" w:space="0" w:color="BFBFBF"/>
                                                <w:bottom w:val="single" w:sz="2" w:space="0" w:color="BFBFBF"/>
                                                <w:right w:val="single" w:sz="6" w:space="0" w:color="BFBFBF"/>
                                              </w:divBdr>
                                            </w:div>
                                            <w:div w:id="967473705">
                                              <w:marLeft w:val="0"/>
                                              <w:marRight w:val="0"/>
                                              <w:marTop w:val="0"/>
                                              <w:marBottom w:val="0"/>
                                              <w:divBdr>
                                                <w:top w:val="single" w:sz="2" w:space="0" w:color="BFBFBF"/>
                                                <w:left w:val="single" w:sz="2" w:space="0" w:color="BFBFBF"/>
                                                <w:bottom w:val="single" w:sz="2" w:space="0" w:color="BFBFBF"/>
                                                <w:right w:val="double" w:sz="6" w:space="0" w:color="BFBFBF"/>
                                              </w:divBdr>
                                            </w:div>
                                            <w:div w:id="1246761988">
                                              <w:marLeft w:val="0"/>
                                              <w:marRight w:val="0"/>
                                              <w:marTop w:val="0"/>
                                              <w:marBottom w:val="0"/>
                                              <w:divBdr>
                                                <w:top w:val="single" w:sz="2" w:space="0" w:color="DFDFDF"/>
                                                <w:left w:val="single" w:sz="2" w:space="0" w:color="DFDFDF"/>
                                                <w:bottom w:val="single" w:sz="2" w:space="0" w:color="DFDFDF"/>
                                                <w:right w:val="single" w:sz="6" w:space="0" w:color="DFDFDF"/>
                                              </w:divBdr>
                                            </w:div>
                                            <w:div w:id="1261797092">
                                              <w:marLeft w:val="0"/>
                                              <w:marRight w:val="0"/>
                                              <w:marTop w:val="0"/>
                                              <w:marBottom w:val="0"/>
                                              <w:divBdr>
                                                <w:top w:val="single" w:sz="2" w:space="0" w:color="DFDFDF"/>
                                                <w:left w:val="single" w:sz="2" w:space="0" w:color="DFDFDF"/>
                                                <w:bottom w:val="single" w:sz="2" w:space="0" w:color="DFDFDF"/>
                                                <w:right w:val="single" w:sz="6" w:space="0" w:color="DFDFDF"/>
                                              </w:divBdr>
                                            </w:div>
                                            <w:div w:id="1312171788">
                                              <w:marLeft w:val="0"/>
                                              <w:marRight w:val="0"/>
                                              <w:marTop w:val="0"/>
                                              <w:marBottom w:val="0"/>
                                              <w:divBdr>
                                                <w:top w:val="single" w:sz="2" w:space="0" w:color="DFDFDF"/>
                                                <w:left w:val="single" w:sz="2" w:space="0" w:color="DFDFDF"/>
                                                <w:bottom w:val="single" w:sz="2" w:space="0" w:color="DFDFDF"/>
                                                <w:right w:val="single" w:sz="6" w:space="0" w:color="DFDFDF"/>
                                              </w:divBdr>
                                            </w:div>
                                            <w:div w:id="1360087832">
                                              <w:marLeft w:val="0"/>
                                              <w:marRight w:val="0"/>
                                              <w:marTop w:val="0"/>
                                              <w:marBottom w:val="0"/>
                                              <w:divBdr>
                                                <w:top w:val="single" w:sz="2" w:space="0" w:color="BFBFBF"/>
                                                <w:left w:val="single" w:sz="2" w:space="0" w:color="BFBFBF"/>
                                                <w:bottom w:val="single" w:sz="2" w:space="0" w:color="BFBFBF"/>
                                                <w:right w:val="single" w:sz="6" w:space="0" w:color="BFBFBF"/>
                                              </w:divBdr>
                                            </w:div>
                                            <w:div w:id="1370446928">
                                              <w:marLeft w:val="0"/>
                                              <w:marRight w:val="0"/>
                                              <w:marTop w:val="0"/>
                                              <w:marBottom w:val="0"/>
                                              <w:divBdr>
                                                <w:top w:val="single" w:sz="2" w:space="0" w:color="DFDFDF"/>
                                                <w:left w:val="single" w:sz="2" w:space="0" w:color="DFDFDF"/>
                                                <w:bottom w:val="single" w:sz="2" w:space="0" w:color="DFDFDF"/>
                                                <w:right w:val="single" w:sz="6" w:space="0" w:color="DFDFDF"/>
                                              </w:divBdr>
                                            </w:div>
                                            <w:div w:id="1439371943">
                                              <w:marLeft w:val="0"/>
                                              <w:marRight w:val="0"/>
                                              <w:marTop w:val="0"/>
                                              <w:marBottom w:val="0"/>
                                              <w:divBdr>
                                                <w:top w:val="single" w:sz="2" w:space="0" w:color="BFBFBF"/>
                                                <w:left w:val="single" w:sz="2" w:space="0" w:color="BFBFBF"/>
                                                <w:bottom w:val="single" w:sz="2" w:space="0" w:color="BFBFBF"/>
                                                <w:right w:val="single" w:sz="6" w:space="0" w:color="BFBFBF"/>
                                              </w:divBdr>
                                            </w:div>
                                            <w:div w:id="1453131172">
                                              <w:marLeft w:val="0"/>
                                              <w:marRight w:val="0"/>
                                              <w:marTop w:val="0"/>
                                              <w:marBottom w:val="0"/>
                                              <w:divBdr>
                                                <w:top w:val="single" w:sz="2" w:space="0" w:color="DFDFDF"/>
                                                <w:left w:val="single" w:sz="2" w:space="0" w:color="DFDFDF"/>
                                                <w:bottom w:val="single" w:sz="2" w:space="0" w:color="DFDFDF"/>
                                                <w:right w:val="single" w:sz="6" w:space="0" w:color="DFDFDF"/>
                                              </w:divBdr>
                                            </w:div>
                                            <w:div w:id="1456680798">
                                              <w:marLeft w:val="0"/>
                                              <w:marRight w:val="0"/>
                                              <w:marTop w:val="0"/>
                                              <w:marBottom w:val="0"/>
                                              <w:divBdr>
                                                <w:top w:val="single" w:sz="2" w:space="0" w:color="BFBFBF"/>
                                                <w:left w:val="single" w:sz="2" w:space="0" w:color="BFBFBF"/>
                                                <w:bottom w:val="single" w:sz="2" w:space="0" w:color="BFBFBF"/>
                                                <w:right w:val="single" w:sz="6" w:space="0" w:color="BFBFBF"/>
                                              </w:divBdr>
                                            </w:div>
                                            <w:div w:id="1624657681">
                                              <w:marLeft w:val="0"/>
                                              <w:marRight w:val="0"/>
                                              <w:marTop w:val="0"/>
                                              <w:marBottom w:val="0"/>
                                              <w:divBdr>
                                                <w:top w:val="single" w:sz="2" w:space="0" w:color="DFDFDF"/>
                                                <w:left w:val="single" w:sz="2" w:space="0" w:color="DFDFDF"/>
                                                <w:bottom w:val="single" w:sz="2" w:space="0" w:color="DFDFDF"/>
                                                <w:right w:val="single" w:sz="6" w:space="0" w:color="DFDFDF"/>
                                              </w:divBdr>
                                            </w:div>
                                            <w:div w:id="1716542276">
                                              <w:marLeft w:val="0"/>
                                              <w:marRight w:val="0"/>
                                              <w:marTop w:val="0"/>
                                              <w:marBottom w:val="0"/>
                                              <w:divBdr>
                                                <w:top w:val="single" w:sz="2" w:space="0" w:color="BFBFBF"/>
                                                <w:left w:val="single" w:sz="2" w:space="0" w:color="BFBFBF"/>
                                                <w:bottom w:val="single" w:sz="2" w:space="0" w:color="BFBFBF"/>
                                                <w:right w:val="single" w:sz="6" w:space="0" w:color="BFBFBF"/>
                                              </w:divBdr>
                                            </w:div>
                                            <w:div w:id="1818768261">
                                              <w:marLeft w:val="0"/>
                                              <w:marRight w:val="0"/>
                                              <w:marTop w:val="0"/>
                                              <w:marBottom w:val="0"/>
                                              <w:divBdr>
                                                <w:top w:val="single" w:sz="2" w:space="0" w:color="DFDFDF"/>
                                                <w:left w:val="single" w:sz="2" w:space="0" w:color="DFDFDF"/>
                                                <w:bottom w:val="single" w:sz="2" w:space="0" w:color="DFDFDF"/>
                                                <w:right w:val="single" w:sz="6" w:space="0" w:color="DFDFDF"/>
                                              </w:divBdr>
                                            </w:div>
                                            <w:div w:id="1840343146">
                                              <w:marLeft w:val="0"/>
                                              <w:marRight w:val="0"/>
                                              <w:marTop w:val="0"/>
                                              <w:marBottom w:val="0"/>
                                              <w:divBdr>
                                                <w:top w:val="single" w:sz="2" w:space="0" w:color="DFDFDF"/>
                                                <w:left w:val="single" w:sz="2" w:space="0" w:color="DFDFDF"/>
                                                <w:bottom w:val="single" w:sz="2" w:space="0" w:color="DFDFDF"/>
                                                <w:right w:val="single" w:sz="6" w:space="0" w:color="DFDFDF"/>
                                              </w:divBdr>
                                            </w:div>
                                            <w:div w:id="1983389070">
                                              <w:marLeft w:val="0"/>
                                              <w:marRight w:val="0"/>
                                              <w:marTop w:val="0"/>
                                              <w:marBottom w:val="0"/>
                                              <w:divBdr>
                                                <w:top w:val="single" w:sz="2" w:space="0" w:color="BFBFBF"/>
                                                <w:left w:val="single" w:sz="2" w:space="0" w:color="BFBFBF"/>
                                                <w:bottom w:val="single" w:sz="2" w:space="0" w:color="BFBFBF"/>
                                                <w:right w:val="single" w:sz="6" w:space="0" w:color="BFBFBF"/>
                                              </w:divBdr>
                                            </w:div>
                                            <w:div w:id="2041664641">
                                              <w:marLeft w:val="0"/>
                                              <w:marRight w:val="0"/>
                                              <w:marTop w:val="0"/>
                                              <w:marBottom w:val="0"/>
                                              <w:divBdr>
                                                <w:top w:val="single" w:sz="2" w:space="0" w:color="DFDFDF"/>
                                                <w:left w:val="single" w:sz="2" w:space="0" w:color="DFDFDF"/>
                                                <w:bottom w:val="single" w:sz="2" w:space="0" w:color="DFDFDF"/>
                                                <w:right w:val="single" w:sz="6" w:space="0" w:color="DFDFDF"/>
                                              </w:divBdr>
                                            </w:div>
                                            <w:div w:id="2075154383">
                                              <w:marLeft w:val="0"/>
                                              <w:marRight w:val="0"/>
                                              <w:marTop w:val="0"/>
                                              <w:marBottom w:val="0"/>
                                              <w:divBdr>
                                                <w:top w:val="single" w:sz="2" w:space="0" w:color="DFDFDF"/>
                                                <w:left w:val="single" w:sz="2" w:space="0" w:color="DFDFDF"/>
                                                <w:bottom w:val="single" w:sz="2" w:space="0" w:color="DFDFDF"/>
                                                <w:right w:val="single" w:sz="6" w:space="0" w:color="DFDFDF"/>
                                              </w:divBdr>
                                            </w:div>
                                            <w:div w:id="2078434916">
                                              <w:marLeft w:val="0"/>
                                              <w:marRight w:val="0"/>
                                              <w:marTop w:val="0"/>
                                              <w:marBottom w:val="0"/>
                                              <w:divBdr>
                                                <w:top w:val="single" w:sz="2" w:space="0" w:color="BFBFBF"/>
                                                <w:left w:val="single" w:sz="2" w:space="0" w:color="BFBFBF"/>
                                                <w:bottom w:val="single" w:sz="2" w:space="0" w:color="BFBFBF"/>
                                                <w:right w:val="single" w:sz="6" w:space="0" w:color="BFBFBF"/>
                                              </w:divBdr>
                                            </w:div>
                                            <w:div w:id="2125224468">
                                              <w:marLeft w:val="0"/>
                                              <w:marRight w:val="0"/>
                                              <w:marTop w:val="0"/>
                                              <w:marBottom w:val="0"/>
                                              <w:divBdr>
                                                <w:top w:val="single" w:sz="2" w:space="0" w:color="DFDFDF"/>
                                                <w:left w:val="single" w:sz="2" w:space="0" w:color="DFDFDF"/>
                                                <w:bottom w:val="single" w:sz="2" w:space="0" w:color="DFDFDF"/>
                                                <w:right w:val="single" w:sz="6" w:space="0" w:color="DFDFDF"/>
                                              </w:divBdr>
                                            </w:div>
                                          </w:divsChild>
                                        </w:div>
                                      </w:divsChild>
                                    </w:div>
                                  </w:divsChild>
                                </w:div>
                              </w:divsChild>
                            </w:div>
                          </w:divsChild>
                        </w:div>
                      </w:divsChild>
                    </w:div>
                    <w:div w:id="1308706804">
                      <w:marLeft w:val="0"/>
                      <w:marRight w:val="0"/>
                      <w:marTop w:val="0"/>
                      <w:marBottom w:val="0"/>
                      <w:divBdr>
                        <w:top w:val="none" w:sz="0" w:space="0" w:color="auto"/>
                        <w:left w:val="none" w:sz="0" w:space="0" w:color="auto"/>
                        <w:bottom w:val="none" w:sz="0" w:space="0" w:color="auto"/>
                        <w:right w:val="none" w:sz="0" w:space="0" w:color="auto"/>
                      </w:divBdr>
                      <w:divsChild>
                        <w:div w:id="1382750171">
                          <w:marLeft w:val="0"/>
                          <w:marRight w:val="0"/>
                          <w:marTop w:val="0"/>
                          <w:marBottom w:val="0"/>
                          <w:divBdr>
                            <w:top w:val="none" w:sz="0" w:space="0" w:color="auto"/>
                            <w:left w:val="none" w:sz="0" w:space="0" w:color="auto"/>
                            <w:bottom w:val="none" w:sz="0" w:space="0" w:color="auto"/>
                            <w:right w:val="none" w:sz="0" w:space="0" w:color="auto"/>
                          </w:divBdr>
                          <w:divsChild>
                            <w:div w:id="49354088">
                              <w:marLeft w:val="0"/>
                              <w:marRight w:val="0"/>
                              <w:marTop w:val="0"/>
                              <w:marBottom w:val="0"/>
                              <w:divBdr>
                                <w:top w:val="none" w:sz="0" w:space="0" w:color="auto"/>
                                <w:left w:val="none" w:sz="0" w:space="0" w:color="auto"/>
                                <w:bottom w:val="none" w:sz="0" w:space="0" w:color="auto"/>
                                <w:right w:val="none" w:sz="0" w:space="0" w:color="auto"/>
                              </w:divBdr>
                              <w:divsChild>
                                <w:div w:id="1000280696">
                                  <w:marLeft w:val="0"/>
                                  <w:marRight w:val="0"/>
                                  <w:marTop w:val="0"/>
                                  <w:marBottom w:val="0"/>
                                  <w:divBdr>
                                    <w:top w:val="none" w:sz="0" w:space="0" w:color="217346"/>
                                    <w:left w:val="none" w:sz="0" w:space="0" w:color="217346"/>
                                    <w:bottom w:val="none" w:sz="0" w:space="0" w:color="217346"/>
                                    <w:right w:val="none" w:sz="0" w:space="0" w:color="217346"/>
                                  </w:divBdr>
                                </w:div>
                              </w:divsChild>
                            </w:div>
                          </w:divsChild>
                        </w:div>
                      </w:divsChild>
                    </w:div>
                    <w:div w:id="1774015222">
                      <w:marLeft w:val="0"/>
                      <w:marRight w:val="0"/>
                      <w:marTop w:val="0"/>
                      <w:marBottom w:val="0"/>
                      <w:divBdr>
                        <w:top w:val="none" w:sz="0" w:space="0" w:color="auto"/>
                        <w:left w:val="none" w:sz="0" w:space="0" w:color="auto"/>
                        <w:bottom w:val="none" w:sz="0" w:space="0" w:color="auto"/>
                        <w:right w:val="none" w:sz="0" w:space="0" w:color="auto"/>
                      </w:divBdr>
                      <w:divsChild>
                        <w:div w:id="766578558">
                          <w:marLeft w:val="0"/>
                          <w:marRight w:val="0"/>
                          <w:marTop w:val="0"/>
                          <w:marBottom w:val="0"/>
                          <w:divBdr>
                            <w:top w:val="none" w:sz="0" w:space="0" w:color="auto"/>
                            <w:left w:val="none" w:sz="0" w:space="0" w:color="auto"/>
                            <w:bottom w:val="none" w:sz="0" w:space="0" w:color="auto"/>
                            <w:right w:val="none" w:sz="0" w:space="0" w:color="auto"/>
                          </w:divBdr>
                          <w:divsChild>
                            <w:div w:id="63141372">
                              <w:marLeft w:val="0"/>
                              <w:marRight w:val="0"/>
                              <w:marTop w:val="0"/>
                              <w:marBottom w:val="0"/>
                              <w:divBdr>
                                <w:top w:val="none" w:sz="0" w:space="0" w:color="auto"/>
                                <w:left w:val="none" w:sz="0" w:space="0" w:color="auto"/>
                                <w:bottom w:val="none" w:sz="0" w:space="0" w:color="auto"/>
                                <w:right w:val="none" w:sz="0" w:space="0" w:color="auto"/>
                              </w:divBdr>
                              <w:divsChild>
                                <w:div w:id="919872041">
                                  <w:marLeft w:val="0"/>
                                  <w:marRight w:val="0"/>
                                  <w:marTop w:val="0"/>
                                  <w:marBottom w:val="0"/>
                                  <w:divBdr>
                                    <w:top w:val="none" w:sz="0" w:space="0" w:color="auto"/>
                                    <w:left w:val="none" w:sz="0" w:space="0" w:color="auto"/>
                                    <w:bottom w:val="none" w:sz="0" w:space="0" w:color="auto"/>
                                    <w:right w:val="none" w:sz="0" w:space="0" w:color="auto"/>
                                  </w:divBdr>
                                  <w:divsChild>
                                    <w:div w:id="1890652446">
                                      <w:marLeft w:val="0"/>
                                      <w:marRight w:val="0"/>
                                      <w:marTop w:val="0"/>
                                      <w:marBottom w:val="0"/>
                                      <w:divBdr>
                                        <w:top w:val="none" w:sz="0" w:space="0" w:color="auto"/>
                                        <w:left w:val="none" w:sz="0" w:space="0" w:color="auto"/>
                                        <w:bottom w:val="none" w:sz="0" w:space="0" w:color="auto"/>
                                        <w:right w:val="none" w:sz="0" w:space="0" w:color="auto"/>
                                      </w:divBdr>
                                      <w:divsChild>
                                        <w:div w:id="1021515487">
                                          <w:marLeft w:val="0"/>
                                          <w:marRight w:val="0"/>
                                          <w:marTop w:val="0"/>
                                          <w:marBottom w:val="0"/>
                                          <w:divBdr>
                                            <w:top w:val="none" w:sz="0" w:space="0" w:color="auto"/>
                                            <w:left w:val="none" w:sz="0" w:space="0" w:color="auto"/>
                                            <w:bottom w:val="none" w:sz="0" w:space="0" w:color="auto"/>
                                            <w:right w:val="single" w:sz="6" w:space="0" w:color="BBBBBB"/>
                                          </w:divBdr>
                                          <w:divsChild>
                                            <w:div w:id="18052206">
                                              <w:marLeft w:val="0"/>
                                              <w:marRight w:val="0"/>
                                              <w:marTop w:val="0"/>
                                              <w:marBottom w:val="0"/>
                                              <w:divBdr>
                                                <w:top w:val="single" w:sz="2" w:space="0" w:color="DFDFDF"/>
                                                <w:left w:val="single" w:sz="2" w:space="0" w:color="DFDFDF"/>
                                                <w:bottom w:val="single" w:sz="6" w:space="0" w:color="DFDFDF"/>
                                                <w:right w:val="single" w:sz="2" w:space="0" w:color="DFDFDF"/>
                                              </w:divBdr>
                                            </w:div>
                                            <w:div w:id="128598207">
                                              <w:marLeft w:val="0"/>
                                              <w:marRight w:val="0"/>
                                              <w:marTop w:val="0"/>
                                              <w:marBottom w:val="0"/>
                                              <w:divBdr>
                                                <w:top w:val="single" w:sz="2" w:space="0" w:color="DFDFDF"/>
                                                <w:left w:val="single" w:sz="2" w:space="0" w:color="DFDFDF"/>
                                                <w:bottom w:val="single" w:sz="6" w:space="0" w:color="DFDFDF"/>
                                                <w:right w:val="single" w:sz="2" w:space="0" w:color="DFDFDF"/>
                                              </w:divBdr>
                                            </w:div>
                                            <w:div w:id="259457760">
                                              <w:marLeft w:val="0"/>
                                              <w:marRight w:val="0"/>
                                              <w:marTop w:val="0"/>
                                              <w:marBottom w:val="0"/>
                                              <w:divBdr>
                                                <w:top w:val="single" w:sz="2" w:space="0" w:color="DFDFDF"/>
                                                <w:left w:val="single" w:sz="2" w:space="0" w:color="DFDFDF"/>
                                                <w:bottom w:val="single" w:sz="6" w:space="0" w:color="DFDFDF"/>
                                                <w:right w:val="single" w:sz="2" w:space="0" w:color="DFDFDF"/>
                                              </w:divBdr>
                                            </w:div>
                                            <w:div w:id="273707134">
                                              <w:marLeft w:val="0"/>
                                              <w:marRight w:val="0"/>
                                              <w:marTop w:val="0"/>
                                              <w:marBottom w:val="0"/>
                                              <w:divBdr>
                                                <w:top w:val="single" w:sz="2" w:space="0" w:color="DFDFDF"/>
                                                <w:left w:val="single" w:sz="2" w:space="0" w:color="DFDFDF"/>
                                                <w:bottom w:val="single" w:sz="6" w:space="0" w:color="DFDFDF"/>
                                                <w:right w:val="single" w:sz="2" w:space="0" w:color="DFDFDF"/>
                                              </w:divBdr>
                                            </w:div>
                                            <w:div w:id="274141338">
                                              <w:marLeft w:val="0"/>
                                              <w:marRight w:val="0"/>
                                              <w:marTop w:val="0"/>
                                              <w:marBottom w:val="0"/>
                                              <w:divBdr>
                                                <w:top w:val="single" w:sz="2" w:space="0" w:color="DFDFDF"/>
                                                <w:left w:val="single" w:sz="2" w:space="0" w:color="DFDFDF"/>
                                                <w:bottom w:val="single" w:sz="6" w:space="0" w:color="DFDFDF"/>
                                                <w:right w:val="single" w:sz="2" w:space="0" w:color="DFDFDF"/>
                                              </w:divBdr>
                                            </w:div>
                                            <w:div w:id="295185948">
                                              <w:marLeft w:val="0"/>
                                              <w:marRight w:val="0"/>
                                              <w:marTop w:val="0"/>
                                              <w:marBottom w:val="0"/>
                                              <w:divBdr>
                                                <w:top w:val="single" w:sz="2" w:space="0" w:color="DFDFDF"/>
                                                <w:left w:val="single" w:sz="2" w:space="0" w:color="DFDFDF"/>
                                                <w:bottom w:val="single" w:sz="6" w:space="0" w:color="DFDFDF"/>
                                                <w:right w:val="single" w:sz="2" w:space="0" w:color="DFDFDF"/>
                                              </w:divBdr>
                                            </w:div>
                                            <w:div w:id="455179815">
                                              <w:marLeft w:val="0"/>
                                              <w:marRight w:val="0"/>
                                              <w:marTop w:val="0"/>
                                              <w:marBottom w:val="0"/>
                                              <w:divBdr>
                                                <w:top w:val="single" w:sz="2" w:space="0" w:color="DFDFDF"/>
                                                <w:left w:val="single" w:sz="2" w:space="0" w:color="DFDFDF"/>
                                                <w:bottom w:val="single" w:sz="6" w:space="0" w:color="DFDFDF"/>
                                                <w:right w:val="single" w:sz="2" w:space="0" w:color="DFDFDF"/>
                                              </w:divBdr>
                                            </w:div>
                                            <w:div w:id="630866058">
                                              <w:marLeft w:val="0"/>
                                              <w:marRight w:val="0"/>
                                              <w:marTop w:val="0"/>
                                              <w:marBottom w:val="0"/>
                                              <w:divBdr>
                                                <w:top w:val="single" w:sz="2" w:space="0" w:color="DFDFDF"/>
                                                <w:left w:val="single" w:sz="2" w:space="0" w:color="DFDFDF"/>
                                                <w:bottom w:val="single" w:sz="6" w:space="0" w:color="DFDFDF"/>
                                                <w:right w:val="single" w:sz="2" w:space="0" w:color="DFDFDF"/>
                                              </w:divBdr>
                                            </w:div>
                                            <w:div w:id="743527658">
                                              <w:marLeft w:val="0"/>
                                              <w:marRight w:val="0"/>
                                              <w:marTop w:val="0"/>
                                              <w:marBottom w:val="0"/>
                                              <w:divBdr>
                                                <w:top w:val="single" w:sz="2" w:space="0" w:color="BFBFBF"/>
                                                <w:left w:val="single" w:sz="2" w:space="0" w:color="BFBFBF"/>
                                                <w:bottom w:val="single" w:sz="6" w:space="0" w:color="BFBFBF"/>
                                                <w:right w:val="single" w:sz="2" w:space="0" w:color="BFBFBF"/>
                                              </w:divBdr>
                                            </w:div>
                                            <w:div w:id="768475307">
                                              <w:marLeft w:val="0"/>
                                              <w:marRight w:val="0"/>
                                              <w:marTop w:val="0"/>
                                              <w:marBottom w:val="0"/>
                                              <w:divBdr>
                                                <w:top w:val="single" w:sz="2" w:space="0" w:color="DFDFDF"/>
                                                <w:left w:val="single" w:sz="2" w:space="0" w:color="DFDFDF"/>
                                                <w:bottom w:val="single" w:sz="6" w:space="0" w:color="DFDFDF"/>
                                                <w:right w:val="single" w:sz="2" w:space="0" w:color="DFDFDF"/>
                                              </w:divBdr>
                                            </w:div>
                                            <w:div w:id="885213759">
                                              <w:marLeft w:val="0"/>
                                              <w:marRight w:val="0"/>
                                              <w:marTop w:val="0"/>
                                              <w:marBottom w:val="0"/>
                                              <w:divBdr>
                                                <w:top w:val="single" w:sz="2" w:space="0" w:color="DFDFDF"/>
                                                <w:left w:val="single" w:sz="2" w:space="0" w:color="DFDFDF"/>
                                                <w:bottom w:val="single" w:sz="6" w:space="0" w:color="DFDFDF"/>
                                                <w:right w:val="single" w:sz="2" w:space="0" w:color="DFDFDF"/>
                                              </w:divBdr>
                                            </w:div>
                                            <w:div w:id="925698127">
                                              <w:marLeft w:val="0"/>
                                              <w:marRight w:val="0"/>
                                              <w:marTop w:val="0"/>
                                              <w:marBottom w:val="0"/>
                                              <w:divBdr>
                                                <w:top w:val="single" w:sz="2" w:space="0" w:color="DFDFDF"/>
                                                <w:left w:val="single" w:sz="2" w:space="0" w:color="DFDFDF"/>
                                                <w:bottom w:val="single" w:sz="6" w:space="0" w:color="DFDFDF"/>
                                                <w:right w:val="single" w:sz="2" w:space="0" w:color="DFDFDF"/>
                                              </w:divBdr>
                                            </w:div>
                                            <w:div w:id="946086469">
                                              <w:marLeft w:val="0"/>
                                              <w:marRight w:val="0"/>
                                              <w:marTop w:val="0"/>
                                              <w:marBottom w:val="0"/>
                                              <w:divBdr>
                                                <w:top w:val="single" w:sz="2" w:space="0" w:color="BFBFBF"/>
                                                <w:left w:val="single" w:sz="2" w:space="0" w:color="BFBFBF"/>
                                                <w:bottom w:val="single" w:sz="6" w:space="0" w:color="BFBFBF"/>
                                                <w:right w:val="single" w:sz="2" w:space="0" w:color="BFBFBF"/>
                                              </w:divBdr>
                                            </w:div>
                                            <w:div w:id="971516174">
                                              <w:marLeft w:val="0"/>
                                              <w:marRight w:val="0"/>
                                              <w:marTop w:val="0"/>
                                              <w:marBottom w:val="0"/>
                                              <w:divBdr>
                                                <w:top w:val="single" w:sz="2" w:space="0" w:color="DFDFDF"/>
                                                <w:left w:val="single" w:sz="2" w:space="0" w:color="DFDFDF"/>
                                                <w:bottom w:val="single" w:sz="6" w:space="0" w:color="DFDFDF"/>
                                                <w:right w:val="single" w:sz="2" w:space="0" w:color="DFDFDF"/>
                                              </w:divBdr>
                                            </w:div>
                                            <w:div w:id="1064453450">
                                              <w:marLeft w:val="0"/>
                                              <w:marRight w:val="0"/>
                                              <w:marTop w:val="0"/>
                                              <w:marBottom w:val="0"/>
                                              <w:divBdr>
                                                <w:top w:val="single" w:sz="2" w:space="0" w:color="DFDFDF"/>
                                                <w:left w:val="single" w:sz="2" w:space="0" w:color="DFDFDF"/>
                                                <w:bottom w:val="single" w:sz="6" w:space="0" w:color="DFDFDF"/>
                                                <w:right w:val="single" w:sz="2" w:space="0" w:color="DFDFDF"/>
                                              </w:divBdr>
                                            </w:div>
                                            <w:div w:id="1066227377">
                                              <w:marLeft w:val="0"/>
                                              <w:marRight w:val="0"/>
                                              <w:marTop w:val="0"/>
                                              <w:marBottom w:val="0"/>
                                              <w:divBdr>
                                                <w:top w:val="single" w:sz="2" w:space="0" w:color="DFDFDF"/>
                                                <w:left w:val="single" w:sz="2" w:space="0" w:color="DFDFDF"/>
                                                <w:bottom w:val="single" w:sz="6" w:space="0" w:color="DFDFDF"/>
                                                <w:right w:val="single" w:sz="2" w:space="0" w:color="DFDFDF"/>
                                              </w:divBdr>
                                            </w:div>
                                            <w:div w:id="1128013009">
                                              <w:marLeft w:val="0"/>
                                              <w:marRight w:val="0"/>
                                              <w:marTop w:val="0"/>
                                              <w:marBottom w:val="0"/>
                                              <w:divBdr>
                                                <w:top w:val="single" w:sz="2" w:space="0" w:color="DFDFDF"/>
                                                <w:left w:val="single" w:sz="2" w:space="0" w:color="DFDFDF"/>
                                                <w:bottom w:val="single" w:sz="6" w:space="0" w:color="DFDFDF"/>
                                                <w:right w:val="single" w:sz="2" w:space="0" w:color="DFDFDF"/>
                                              </w:divBdr>
                                            </w:div>
                                            <w:div w:id="1166360971">
                                              <w:marLeft w:val="0"/>
                                              <w:marRight w:val="0"/>
                                              <w:marTop w:val="0"/>
                                              <w:marBottom w:val="0"/>
                                              <w:divBdr>
                                                <w:top w:val="single" w:sz="2" w:space="0" w:color="DFDFDF"/>
                                                <w:left w:val="single" w:sz="2" w:space="0" w:color="DFDFDF"/>
                                                <w:bottom w:val="single" w:sz="6" w:space="0" w:color="DFDFDF"/>
                                                <w:right w:val="single" w:sz="2" w:space="0" w:color="DFDFDF"/>
                                              </w:divBdr>
                                            </w:div>
                                            <w:div w:id="1200319369">
                                              <w:marLeft w:val="0"/>
                                              <w:marRight w:val="0"/>
                                              <w:marTop w:val="0"/>
                                              <w:marBottom w:val="0"/>
                                              <w:divBdr>
                                                <w:top w:val="single" w:sz="2" w:space="0" w:color="DFDFDF"/>
                                                <w:left w:val="single" w:sz="2" w:space="0" w:color="DFDFDF"/>
                                                <w:bottom w:val="single" w:sz="6" w:space="0" w:color="DFDFDF"/>
                                                <w:right w:val="single" w:sz="2" w:space="0" w:color="DFDFDF"/>
                                              </w:divBdr>
                                            </w:div>
                                            <w:div w:id="1241986735">
                                              <w:marLeft w:val="0"/>
                                              <w:marRight w:val="0"/>
                                              <w:marTop w:val="0"/>
                                              <w:marBottom w:val="0"/>
                                              <w:divBdr>
                                                <w:top w:val="single" w:sz="2" w:space="0" w:color="DFDFDF"/>
                                                <w:left w:val="single" w:sz="2" w:space="0" w:color="DFDFDF"/>
                                                <w:bottom w:val="single" w:sz="6" w:space="0" w:color="DFDFDF"/>
                                                <w:right w:val="single" w:sz="2" w:space="0" w:color="DFDFDF"/>
                                              </w:divBdr>
                                            </w:div>
                                            <w:div w:id="1309164730">
                                              <w:marLeft w:val="0"/>
                                              <w:marRight w:val="0"/>
                                              <w:marTop w:val="0"/>
                                              <w:marBottom w:val="0"/>
                                              <w:divBdr>
                                                <w:top w:val="single" w:sz="2" w:space="0" w:color="DFDFDF"/>
                                                <w:left w:val="single" w:sz="2" w:space="0" w:color="DFDFDF"/>
                                                <w:bottom w:val="single" w:sz="6" w:space="0" w:color="DFDFDF"/>
                                                <w:right w:val="single" w:sz="2" w:space="0" w:color="DFDFDF"/>
                                              </w:divBdr>
                                            </w:div>
                                            <w:div w:id="1732576722">
                                              <w:marLeft w:val="0"/>
                                              <w:marRight w:val="0"/>
                                              <w:marTop w:val="0"/>
                                              <w:marBottom w:val="0"/>
                                              <w:divBdr>
                                                <w:top w:val="single" w:sz="2" w:space="0" w:color="DFDFDF"/>
                                                <w:left w:val="single" w:sz="2" w:space="0" w:color="DFDFDF"/>
                                                <w:bottom w:val="single" w:sz="6" w:space="0" w:color="DFDFDF"/>
                                                <w:right w:val="single" w:sz="2" w:space="0" w:color="DFDFDF"/>
                                              </w:divBdr>
                                            </w:div>
                                            <w:div w:id="1770999518">
                                              <w:marLeft w:val="0"/>
                                              <w:marRight w:val="0"/>
                                              <w:marTop w:val="0"/>
                                              <w:marBottom w:val="0"/>
                                              <w:divBdr>
                                                <w:top w:val="single" w:sz="2" w:space="0" w:color="DFDFDF"/>
                                                <w:left w:val="single" w:sz="2" w:space="0" w:color="DFDFDF"/>
                                                <w:bottom w:val="single" w:sz="6" w:space="0" w:color="DFDFDF"/>
                                                <w:right w:val="single" w:sz="2" w:space="0" w:color="DFDFDF"/>
                                              </w:divBdr>
                                            </w:div>
                                            <w:div w:id="1839078133">
                                              <w:marLeft w:val="0"/>
                                              <w:marRight w:val="0"/>
                                              <w:marTop w:val="0"/>
                                              <w:marBottom w:val="0"/>
                                              <w:divBdr>
                                                <w:top w:val="single" w:sz="2" w:space="0" w:color="DFDFDF"/>
                                                <w:left w:val="single" w:sz="2" w:space="0" w:color="DFDFDF"/>
                                                <w:bottom w:val="single" w:sz="6" w:space="0" w:color="DFDFDF"/>
                                                <w:right w:val="single" w:sz="2" w:space="0" w:color="DFDFDF"/>
                                              </w:divBdr>
                                            </w:div>
                                            <w:div w:id="1892499525">
                                              <w:marLeft w:val="0"/>
                                              <w:marRight w:val="0"/>
                                              <w:marTop w:val="0"/>
                                              <w:marBottom w:val="0"/>
                                              <w:divBdr>
                                                <w:top w:val="single" w:sz="2" w:space="0" w:color="DFDFDF"/>
                                                <w:left w:val="single" w:sz="2" w:space="0" w:color="DFDFDF"/>
                                                <w:bottom w:val="single" w:sz="6" w:space="0" w:color="DFDFDF"/>
                                                <w:right w:val="single" w:sz="2" w:space="0" w:color="DFDFDF"/>
                                              </w:divBdr>
                                            </w:div>
                                            <w:div w:id="2049068705">
                                              <w:marLeft w:val="0"/>
                                              <w:marRight w:val="0"/>
                                              <w:marTop w:val="0"/>
                                              <w:marBottom w:val="0"/>
                                              <w:divBdr>
                                                <w:top w:val="single" w:sz="2" w:space="0" w:color="DFDFDF"/>
                                                <w:left w:val="single" w:sz="2" w:space="0" w:color="DFDFDF"/>
                                                <w:bottom w:val="single" w:sz="6" w:space="0" w:color="DFDFDF"/>
                                                <w:right w:val="single" w:sz="2" w:space="0" w:color="DFDFDF"/>
                                              </w:divBdr>
                                            </w:div>
                                            <w:div w:id="2132674238">
                                              <w:marLeft w:val="0"/>
                                              <w:marRight w:val="0"/>
                                              <w:marTop w:val="0"/>
                                              <w:marBottom w:val="0"/>
                                              <w:divBdr>
                                                <w:top w:val="single" w:sz="2" w:space="0" w:color="BFBFBF"/>
                                                <w:left w:val="single" w:sz="2" w:space="0" w:color="BFBFBF"/>
                                                <w:bottom w:val="single" w:sz="6" w:space="0" w:color="BFBFBF"/>
                                                <w:right w:val="single" w:sz="2" w:space="0" w:color="BFBFBF"/>
                                              </w:divBdr>
                                            </w:div>
                                            <w:div w:id="2135976241">
                                              <w:marLeft w:val="0"/>
                                              <w:marRight w:val="0"/>
                                              <w:marTop w:val="0"/>
                                              <w:marBottom w:val="0"/>
                                              <w:divBdr>
                                                <w:top w:val="single" w:sz="2" w:space="0" w:color="DFDFDF"/>
                                                <w:left w:val="single" w:sz="2" w:space="0" w:color="DFDFDF"/>
                                                <w:bottom w:val="single" w:sz="6" w:space="0" w:color="DFDFDF"/>
                                                <w:right w:val="single" w:sz="2" w:space="0" w:color="DFDFDF"/>
                                              </w:divBdr>
                                            </w:div>
                                          </w:divsChild>
                                        </w:div>
                                      </w:divsChild>
                                    </w:div>
                                  </w:divsChild>
                                </w:div>
                              </w:divsChild>
                            </w:div>
                            <w:div w:id="1622491532">
                              <w:marLeft w:val="0"/>
                              <w:marRight w:val="0"/>
                              <w:marTop w:val="0"/>
                              <w:marBottom w:val="0"/>
                              <w:divBdr>
                                <w:top w:val="none" w:sz="0" w:space="0" w:color="auto"/>
                                <w:left w:val="none" w:sz="0" w:space="0" w:color="auto"/>
                                <w:bottom w:val="none" w:sz="0" w:space="0" w:color="auto"/>
                                <w:right w:val="none" w:sz="0" w:space="0" w:color="auto"/>
                              </w:divBdr>
                              <w:divsChild>
                                <w:div w:id="1831090906">
                                  <w:marLeft w:val="0"/>
                                  <w:marRight w:val="0"/>
                                  <w:marTop w:val="0"/>
                                  <w:marBottom w:val="0"/>
                                  <w:divBdr>
                                    <w:top w:val="none" w:sz="0" w:space="0" w:color="auto"/>
                                    <w:left w:val="none" w:sz="0" w:space="0" w:color="auto"/>
                                    <w:bottom w:val="none" w:sz="0" w:space="0" w:color="auto"/>
                                    <w:right w:val="none" w:sz="0" w:space="0" w:color="auto"/>
                                  </w:divBdr>
                                  <w:divsChild>
                                    <w:div w:id="1235550534">
                                      <w:marLeft w:val="0"/>
                                      <w:marRight w:val="0"/>
                                      <w:marTop w:val="0"/>
                                      <w:marBottom w:val="0"/>
                                      <w:divBdr>
                                        <w:top w:val="none" w:sz="0" w:space="0" w:color="auto"/>
                                        <w:left w:val="none" w:sz="0" w:space="0" w:color="auto"/>
                                        <w:bottom w:val="none" w:sz="0" w:space="0" w:color="auto"/>
                                        <w:right w:val="none" w:sz="0" w:space="0" w:color="auto"/>
                                      </w:divBdr>
                                      <w:divsChild>
                                        <w:div w:id="2090691693">
                                          <w:marLeft w:val="0"/>
                                          <w:marRight w:val="0"/>
                                          <w:marTop w:val="0"/>
                                          <w:marBottom w:val="0"/>
                                          <w:divBdr>
                                            <w:top w:val="none" w:sz="0" w:space="0" w:color="auto"/>
                                            <w:left w:val="none" w:sz="0" w:space="0" w:color="auto"/>
                                            <w:bottom w:val="none" w:sz="0" w:space="0" w:color="auto"/>
                                            <w:right w:val="single" w:sz="6" w:space="0" w:color="BBBBBB"/>
                                          </w:divBdr>
                                          <w:divsChild>
                                            <w:div w:id="81683917">
                                              <w:marLeft w:val="0"/>
                                              <w:marRight w:val="0"/>
                                              <w:marTop w:val="0"/>
                                              <w:marBottom w:val="0"/>
                                              <w:divBdr>
                                                <w:top w:val="single" w:sz="2" w:space="0" w:color="DFDFDF"/>
                                                <w:left w:val="single" w:sz="2" w:space="0" w:color="DFDFDF"/>
                                                <w:bottom w:val="single" w:sz="6" w:space="0" w:color="DFDFDF"/>
                                                <w:right w:val="single" w:sz="2" w:space="0" w:color="DFDFDF"/>
                                              </w:divBdr>
                                            </w:div>
                                            <w:div w:id="142046810">
                                              <w:marLeft w:val="0"/>
                                              <w:marRight w:val="0"/>
                                              <w:marTop w:val="0"/>
                                              <w:marBottom w:val="0"/>
                                              <w:divBdr>
                                                <w:top w:val="single" w:sz="2" w:space="0" w:color="DFDFDF"/>
                                                <w:left w:val="single" w:sz="2" w:space="0" w:color="DFDFDF"/>
                                                <w:bottom w:val="single" w:sz="6" w:space="0" w:color="DFDFDF"/>
                                                <w:right w:val="single" w:sz="2" w:space="0" w:color="DFDFDF"/>
                                              </w:divBdr>
                                            </w:div>
                                            <w:div w:id="179776807">
                                              <w:marLeft w:val="0"/>
                                              <w:marRight w:val="0"/>
                                              <w:marTop w:val="0"/>
                                              <w:marBottom w:val="0"/>
                                              <w:divBdr>
                                                <w:top w:val="single" w:sz="2" w:space="0" w:color="DFDFDF"/>
                                                <w:left w:val="single" w:sz="2" w:space="0" w:color="DFDFDF"/>
                                                <w:bottom w:val="single" w:sz="6" w:space="0" w:color="DFDFDF"/>
                                                <w:right w:val="single" w:sz="2" w:space="0" w:color="DFDFDF"/>
                                              </w:divBdr>
                                            </w:div>
                                            <w:div w:id="221719045">
                                              <w:marLeft w:val="0"/>
                                              <w:marRight w:val="0"/>
                                              <w:marTop w:val="0"/>
                                              <w:marBottom w:val="0"/>
                                              <w:divBdr>
                                                <w:top w:val="single" w:sz="2" w:space="0" w:color="DFDFDF"/>
                                                <w:left w:val="single" w:sz="2" w:space="0" w:color="DFDFDF"/>
                                                <w:bottom w:val="single" w:sz="6" w:space="0" w:color="DFDFDF"/>
                                                <w:right w:val="single" w:sz="2" w:space="0" w:color="DFDFDF"/>
                                              </w:divBdr>
                                            </w:div>
                                            <w:div w:id="257176142">
                                              <w:marLeft w:val="0"/>
                                              <w:marRight w:val="0"/>
                                              <w:marTop w:val="0"/>
                                              <w:marBottom w:val="0"/>
                                              <w:divBdr>
                                                <w:top w:val="single" w:sz="2" w:space="0" w:color="DFDFDF"/>
                                                <w:left w:val="single" w:sz="2" w:space="0" w:color="DFDFDF"/>
                                                <w:bottom w:val="single" w:sz="6" w:space="0" w:color="DFDFDF"/>
                                                <w:right w:val="single" w:sz="2" w:space="0" w:color="DFDFDF"/>
                                              </w:divBdr>
                                            </w:div>
                                            <w:div w:id="310598015">
                                              <w:marLeft w:val="0"/>
                                              <w:marRight w:val="0"/>
                                              <w:marTop w:val="0"/>
                                              <w:marBottom w:val="0"/>
                                              <w:divBdr>
                                                <w:top w:val="single" w:sz="2" w:space="0" w:color="DFDFDF"/>
                                                <w:left w:val="single" w:sz="2" w:space="0" w:color="DFDFDF"/>
                                                <w:bottom w:val="single" w:sz="6" w:space="0" w:color="DFDFDF"/>
                                                <w:right w:val="single" w:sz="2" w:space="0" w:color="DFDFDF"/>
                                              </w:divBdr>
                                            </w:div>
                                            <w:div w:id="340863376">
                                              <w:marLeft w:val="0"/>
                                              <w:marRight w:val="0"/>
                                              <w:marTop w:val="0"/>
                                              <w:marBottom w:val="0"/>
                                              <w:divBdr>
                                                <w:top w:val="single" w:sz="2" w:space="0" w:color="DFDFDF"/>
                                                <w:left w:val="single" w:sz="2" w:space="0" w:color="DFDFDF"/>
                                                <w:bottom w:val="single" w:sz="6" w:space="0" w:color="DFDFDF"/>
                                                <w:right w:val="single" w:sz="2" w:space="0" w:color="DFDFDF"/>
                                              </w:divBdr>
                                            </w:div>
                                            <w:div w:id="398947148">
                                              <w:marLeft w:val="0"/>
                                              <w:marRight w:val="0"/>
                                              <w:marTop w:val="0"/>
                                              <w:marBottom w:val="0"/>
                                              <w:divBdr>
                                                <w:top w:val="single" w:sz="2" w:space="0" w:color="DFDFDF"/>
                                                <w:left w:val="single" w:sz="2" w:space="0" w:color="DFDFDF"/>
                                                <w:bottom w:val="single" w:sz="6" w:space="0" w:color="DFDFDF"/>
                                                <w:right w:val="single" w:sz="2" w:space="0" w:color="DFDFDF"/>
                                              </w:divBdr>
                                            </w:div>
                                            <w:div w:id="401491457">
                                              <w:marLeft w:val="0"/>
                                              <w:marRight w:val="0"/>
                                              <w:marTop w:val="0"/>
                                              <w:marBottom w:val="0"/>
                                              <w:divBdr>
                                                <w:top w:val="single" w:sz="2" w:space="0" w:color="DFDFDF"/>
                                                <w:left w:val="single" w:sz="2" w:space="0" w:color="DFDFDF"/>
                                                <w:bottom w:val="single" w:sz="6" w:space="0" w:color="DFDFDF"/>
                                                <w:right w:val="single" w:sz="2" w:space="0" w:color="DFDFDF"/>
                                              </w:divBdr>
                                            </w:div>
                                            <w:div w:id="490760684">
                                              <w:marLeft w:val="0"/>
                                              <w:marRight w:val="0"/>
                                              <w:marTop w:val="0"/>
                                              <w:marBottom w:val="0"/>
                                              <w:divBdr>
                                                <w:top w:val="single" w:sz="2" w:space="0" w:color="DFDFDF"/>
                                                <w:left w:val="single" w:sz="2" w:space="0" w:color="DFDFDF"/>
                                                <w:bottom w:val="single" w:sz="6" w:space="0" w:color="DFDFDF"/>
                                                <w:right w:val="single" w:sz="2" w:space="0" w:color="DFDFDF"/>
                                              </w:divBdr>
                                            </w:div>
                                            <w:div w:id="682705167">
                                              <w:marLeft w:val="0"/>
                                              <w:marRight w:val="0"/>
                                              <w:marTop w:val="0"/>
                                              <w:marBottom w:val="0"/>
                                              <w:divBdr>
                                                <w:top w:val="single" w:sz="2" w:space="0" w:color="DFDFDF"/>
                                                <w:left w:val="single" w:sz="2" w:space="0" w:color="DFDFDF"/>
                                                <w:bottom w:val="single" w:sz="6" w:space="0" w:color="DFDFDF"/>
                                                <w:right w:val="single" w:sz="2" w:space="0" w:color="DFDFDF"/>
                                              </w:divBdr>
                                            </w:div>
                                            <w:div w:id="725837483">
                                              <w:marLeft w:val="0"/>
                                              <w:marRight w:val="0"/>
                                              <w:marTop w:val="0"/>
                                              <w:marBottom w:val="0"/>
                                              <w:divBdr>
                                                <w:top w:val="single" w:sz="2" w:space="0" w:color="DFDFDF"/>
                                                <w:left w:val="single" w:sz="2" w:space="0" w:color="DFDFDF"/>
                                                <w:bottom w:val="single" w:sz="6" w:space="0" w:color="DFDFDF"/>
                                                <w:right w:val="single" w:sz="2" w:space="0" w:color="DFDFDF"/>
                                              </w:divBdr>
                                            </w:div>
                                            <w:div w:id="966661132">
                                              <w:marLeft w:val="0"/>
                                              <w:marRight w:val="0"/>
                                              <w:marTop w:val="0"/>
                                              <w:marBottom w:val="0"/>
                                              <w:divBdr>
                                                <w:top w:val="single" w:sz="2" w:space="0" w:color="DFDFDF"/>
                                                <w:left w:val="single" w:sz="2" w:space="0" w:color="DFDFDF"/>
                                                <w:bottom w:val="single" w:sz="6" w:space="0" w:color="DFDFDF"/>
                                                <w:right w:val="single" w:sz="2" w:space="0" w:color="DFDFDF"/>
                                              </w:divBdr>
                                            </w:div>
                                            <w:div w:id="992566829">
                                              <w:marLeft w:val="0"/>
                                              <w:marRight w:val="0"/>
                                              <w:marTop w:val="0"/>
                                              <w:marBottom w:val="0"/>
                                              <w:divBdr>
                                                <w:top w:val="single" w:sz="2" w:space="0" w:color="DFDFDF"/>
                                                <w:left w:val="single" w:sz="2" w:space="0" w:color="DFDFDF"/>
                                                <w:bottom w:val="single" w:sz="6" w:space="0" w:color="DFDFDF"/>
                                                <w:right w:val="single" w:sz="2" w:space="0" w:color="DFDFDF"/>
                                              </w:divBdr>
                                            </w:div>
                                            <w:div w:id="992874397">
                                              <w:marLeft w:val="0"/>
                                              <w:marRight w:val="0"/>
                                              <w:marTop w:val="0"/>
                                              <w:marBottom w:val="0"/>
                                              <w:divBdr>
                                                <w:top w:val="single" w:sz="2" w:space="0" w:color="DFDFDF"/>
                                                <w:left w:val="single" w:sz="2" w:space="0" w:color="DFDFDF"/>
                                                <w:bottom w:val="single" w:sz="6" w:space="0" w:color="DFDFDF"/>
                                                <w:right w:val="single" w:sz="2" w:space="0" w:color="DFDFDF"/>
                                              </w:divBdr>
                                            </w:div>
                                            <w:div w:id="1086682762">
                                              <w:marLeft w:val="0"/>
                                              <w:marRight w:val="0"/>
                                              <w:marTop w:val="0"/>
                                              <w:marBottom w:val="0"/>
                                              <w:divBdr>
                                                <w:top w:val="single" w:sz="2" w:space="0" w:color="DFDFDF"/>
                                                <w:left w:val="single" w:sz="2" w:space="0" w:color="DFDFDF"/>
                                                <w:bottom w:val="single" w:sz="6" w:space="0" w:color="DFDFDF"/>
                                                <w:right w:val="single" w:sz="2" w:space="0" w:color="DFDFDF"/>
                                              </w:divBdr>
                                            </w:div>
                                            <w:div w:id="1192836091">
                                              <w:marLeft w:val="0"/>
                                              <w:marRight w:val="0"/>
                                              <w:marTop w:val="0"/>
                                              <w:marBottom w:val="0"/>
                                              <w:divBdr>
                                                <w:top w:val="single" w:sz="2" w:space="0" w:color="DFDFDF"/>
                                                <w:left w:val="single" w:sz="2" w:space="0" w:color="DFDFDF"/>
                                                <w:bottom w:val="single" w:sz="6" w:space="0" w:color="DFDFDF"/>
                                                <w:right w:val="single" w:sz="2" w:space="0" w:color="DFDFDF"/>
                                              </w:divBdr>
                                            </w:div>
                                            <w:div w:id="1194029784">
                                              <w:marLeft w:val="0"/>
                                              <w:marRight w:val="0"/>
                                              <w:marTop w:val="0"/>
                                              <w:marBottom w:val="0"/>
                                              <w:divBdr>
                                                <w:top w:val="single" w:sz="2" w:space="0" w:color="DFDFDF"/>
                                                <w:left w:val="single" w:sz="2" w:space="0" w:color="DFDFDF"/>
                                                <w:bottom w:val="single" w:sz="6" w:space="0" w:color="DFDFDF"/>
                                                <w:right w:val="single" w:sz="2" w:space="0" w:color="DFDFDF"/>
                                              </w:divBdr>
                                            </w:div>
                                            <w:div w:id="1219364382">
                                              <w:marLeft w:val="0"/>
                                              <w:marRight w:val="0"/>
                                              <w:marTop w:val="0"/>
                                              <w:marBottom w:val="0"/>
                                              <w:divBdr>
                                                <w:top w:val="single" w:sz="2" w:space="0" w:color="DFDFDF"/>
                                                <w:left w:val="single" w:sz="2" w:space="0" w:color="DFDFDF"/>
                                                <w:bottom w:val="single" w:sz="6" w:space="0" w:color="DFDFDF"/>
                                                <w:right w:val="single" w:sz="2" w:space="0" w:color="DFDFDF"/>
                                              </w:divBdr>
                                            </w:div>
                                            <w:div w:id="1287195917">
                                              <w:marLeft w:val="0"/>
                                              <w:marRight w:val="0"/>
                                              <w:marTop w:val="0"/>
                                              <w:marBottom w:val="0"/>
                                              <w:divBdr>
                                                <w:top w:val="single" w:sz="2" w:space="0" w:color="DFDFDF"/>
                                                <w:left w:val="single" w:sz="2" w:space="0" w:color="DFDFDF"/>
                                                <w:bottom w:val="single" w:sz="6" w:space="0" w:color="DFDFDF"/>
                                                <w:right w:val="single" w:sz="2" w:space="0" w:color="DFDFDF"/>
                                              </w:divBdr>
                                            </w:div>
                                            <w:div w:id="1329333850">
                                              <w:marLeft w:val="0"/>
                                              <w:marRight w:val="0"/>
                                              <w:marTop w:val="0"/>
                                              <w:marBottom w:val="0"/>
                                              <w:divBdr>
                                                <w:top w:val="single" w:sz="2" w:space="0" w:color="DFDFDF"/>
                                                <w:left w:val="single" w:sz="2" w:space="0" w:color="DFDFDF"/>
                                                <w:bottom w:val="single" w:sz="6" w:space="0" w:color="DFDFDF"/>
                                                <w:right w:val="single" w:sz="2" w:space="0" w:color="DFDFDF"/>
                                              </w:divBdr>
                                            </w:div>
                                            <w:div w:id="1521627768">
                                              <w:marLeft w:val="0"/>
                                              <w:marRight w:val="0"/>
                                              <w:marTop w:val="0"/>
                                              <w:marBottom w:val="0"/>
                                              <w:divBdr>
                                                <w:top w:val="single" w:sz="2" w:space="0" w:color="DFDFDF"/>
                                                <w:left w:val="single" w:sz="2" w:space="0" w:color="DFDFDF"/>
                                                <w:bottom w:val="single" w:sz="6" w:space="0" w:color="DFDFDF"/>
                                                <w:right w:val="single" w:sz="2" w:space="0" w:color="DFDFDF"/>
                                              </w:divBdr>
                                            </w:div>
                                            <w:div w:id="1553543976">
                                              <w:marLeft w:val="0"/>
                                              <w:marRight w:val="0"/>
                                              <w:marTop w:val="0"/>
                                              <w:marBottom w:val="0"/>
                                              <w:divBdr>
                                                <w:top w:val="single" w:sz="2" w:space="0" w:color="DFDFDF"/>
                                                <w:left w:val="single" w:sz="2" w:space="0" w:color="DFDFDF"/>
                                                <w:bottom w:val="single" w:sz="6" w:space="0" w:color="DFDFDF"/>
                                                <w:right w:val="single" w:sz="2" w:space="0" w:color="DFDFDF"/>
                                              </w:divBdr>
                                            </w:div>
                                            <w:div w:id="1630282611">
                                              <w:marLeft w:val="0"/>
                                              <w:marRight w:val="0"/>
                                              <w:marTop w:val="0"/>
                                              <w:marBottom w:val="0"/>
                                              <w:divBdr>
                                                <w:top w:val="single" w:sz="2" w:space="0" w:color="DFDFDF"/>
                                                <w:left w:val="single" w:sz="2" w:space="0" w:color="DFDFDF"/>
                                                <w:bottom w:val="single" w:sz="6" w:space="0" w:color="DFDFDF"/>
                                                <w:right w:val="single" w:sz="2" w:space="0" w:color="DFDFDF"/>
                                              </w:divBdr>
                                            </w:div>
                                            <w:div w:id="1706247468">
                                              <w:marLeft w:val="0"/>
                                              <w:marRight w:val="0"/>
                                              <w:marTop w:val="0"/>
                                              <w:marBottom w:val="0"/>
                                              <w:divBdr>
                                                <w:top w:val="single" w:sz="2" w:space="0" w:color="DFDFDF"/>
                                                <w:left w:val="single" w:sz="2" w:space="0" w:color="DFDFDF"/>
                                                <w:bottom w:val="single" w:sz="6" w:space="0" w:color="DFDFDF"/>
                                                <w:right w:val="single" w:sz="2" w:space="0" w:color="DFDFDF"/>
                                              </w:divBdr>
                                            </w:div>
                                            <w:div w:id="1857497603">
                                              <w:marLeft w:val="0"/>
                                              <w:marRight w:val="0"/>
                                              <w:marTop w:val="0"/>
                                              <w:marBottom w:val="0"/>
                                              <w:divBdr>
                                                <w:top w:val="single" w:sz="2" w:space="0" w:color="DFDFDF"/>
                                                <w:left w:val="single" w:sz="2" w:space="0" w:color="DFDFDF"/>
                                                <w:bottom w:val="single" w:sz="6" w:space="0" w:color="DFDFDF"/>
                                                <w:right w:val="single" w:sz="2" w:space="0" w:color="DFDFDF"/>
                                              </w:divBdr>
                                            </w:div>
                                            <w:div w:id="1977300502">
                                              <w:marLeft w:val="0"/>
                                              <w:marRight w:val="0"/>
                                              <w:marTop w:val="0"/>
                                              <w:marBottom w:val="0"/>
                                              <w:divBdr>
                                                <w:top w:val="single" w:sz="2" w:space="0" w:color="DFDFDF"/>
                                                <w:left w:val="single" w:sz="2" w:space="0" w:color="DFDFDF"/>
                                                <w:bottom w:val="single" w:sz="6" w:space="0" w:color="DFDFDF"/>
                                                <w:right w:val="single" w:sz="2" w:space="0" w:color="DFDFDF"/>
                                              </w:divBdr>
                                            </w:div>
                                            <w:div w:id="2040887503">
                                              <w:marLeft w:val="0"/>
                                              <w:marRight w:val="0"/>
                                              <w:marTop w:val="0"/>
                                              <w:marBottom w:val="0"/>
                                              <w:divBdr>
                                                <w:top w:val="single" w:sz="2" w:space="0" w:color="DFDFDF"/>
                                                <w:left w:val="single" w:sz="2" w:space="0" w:color="DFDFDF"/>
                                                <w:bottom w:val="single" w:sz="6" w:space="0" w:color="DFDFDF"/>
                                                <w:right w:val="single" w:sz="2" w:space="0" w:color="DFDFDF"/>
                                              </w:divBdr>
                                            </w:div>
                                          </w:divsChild>
                                        </w:div>
                                      </w:divsChild>
                                    </w:div>
                                  </w:divsChild>
                                </w:div>
                              </w:divsChild>
                            </w:div>
                            <w:div w:id="1922058143">
                              <w:marLeft w:val="0"/>
                              <w:marRight w:val="0"/>
                              <w:marTop w:val="0"/>
                              <w:marBottom w:val="0"/>
                              <w:divBdr>
                                <w:top w:val="none" w:sz="0" w:space="0" w:color="auto"/>
                                <w:left w:val="none" w:sz="0" w:space="0" w:color="auto"/>
                                <w:bottom w:val="none" w:sz="0" w:space="0" w:color="auto"/>
                                <w:right w:val="none" w:sz="0" w:space="0" w:color="auto"/>
                              </w:divBdr>
                              <w:divsChild>
                                <w:div w:id="1306810601">
                                  <w:marLeft w:val="0"/>
                                  <w:marRight w:val="0"/>
                                  <w:marTop w:val="0"/>
                                  <w:marBottom w:val="0"/>
                                  <w:divBdr>
                                    <w:top w:val="none" w:sz="0" w:space="0" w:color="auto"/>
                                    <w:left w:val="none" w:sz="0" w:space="0" w:color="auto"/>
                                    <w:bottom w:val="none" w:sz="0" w:space="0" w:color="auto"/>
                                    <w:right w:val="none" w:sz="0" w:space="0" w:color="auto"/>
                                  </w:divBdr>
                                  <w:divsChild>
                                    <w:div w:id="487866715">
                                      <w:marLeft w:val="0"/>
                                      <w:marRight w:val="0"/>
                                      <w:marTop w:val="0"/>
                                      <w:marBottom w:val="0"/>
                                      <w:divBdr>
                                        <w:top w:val="none" w:sz="0" w:space="0" w:color="auto"/>
                                        <w:left w:val="none" w:sz="0" w:space="0" w:color="auto"/>
                                        <w:bottom w:val="none" w:sz="0" w:space="0" w:color="auto"/>
                                        <w:right w:val="none" w:sz="0" w:space="0" w:color="auto"/>
                                      </w:divBdr>
                                      <w:divsChild>
                                        <w:div w:id="1095898591">
                                          <w:marLeft w:val="0"/>
                                          <w:marRight w:val="0"/>
                                          <w:marTop w:val="0"/>
                                          <w:marBottom w:val="0"/>
                                          <w:divBdr>
                                            <w:top w:val="none" w:sz="0" w:space="0" w:color="auto"/>
                                            <w:left w:val="none" w:sz="0" w:space="0" w:color="auto"/>
                                            <w:bottom w:val="none" w:sz="0" w:space="0" w:color="auto"/>
                                            <w:right w:val="single" w:sz="6" w:space="0" w:color="BBBBBB"/>
                                          </w:divBdr>
                                          <w:divsChild>
                                            <w:div w:id="116998629">
                                              <w:marLeft w:val="0"/>
                                              <w:marRight w:val="0"/>
                                              <w:marTop w:val="0"/>
                                              <w:marBottom w:val="0"/>
                                              <w:divBdr>
                                                <w:top w:val="single" w:sz="2" w:space="0" w:color="DFDFDF"/>
                                                <w:left w:val="single" w:sz="2" w:space="0" w:color="DFDFDF"/>
                                                <w:bottom w:val="single" w:sz="6" w:space="0" w:color="DFDFDF"/>
                                                <w:right w:val="single" w:sz="2" w:space="0" w:color="DFDFDF"/>
                                              </w:divBdr>
                                            </w:div>
                                            <w:div w:id="124199820">
                                              <w:marLeft w:val="0"/>
                                              <w:marRight w:val="0"/>
                                              <w:marTop w:val="0"/>
                                              <w:marBottom w:val="0"/>
                                              <w:divBdr>
                                                <w:top w:val="single" w:sz="2" w:space="0" w:color="DFDFDF"/>
                                                <w:left w:val="single" w:sz="2" w:space="0" w:color="DFDFDF"/>
                                                <w:bottom w:val="single" w:sz="6" w:space="0" w:color="DFDFDF"/>
                                                <w:right w:val="single" w:sz="2" w:space="0" w:color="DFDFDF"/>
                                              </w:divBdr>
                                            </w:div>
                                            <w:div w:id="155535154">
                                              <w:marLeft w:val="0"/>
                                              <w:marRight w:val="0"/>
                                              <w:marTop w:val="0"/>
                                              <w:marBottom w:val="0"/>
                                              <w:divBdr>
                                                <w:top w:val="single" w:sz="2" w:space="0" w:color="DFDFDF"/>
                                                <w:left w:val="single" w:sz="2" w:space="0" w:color="DFDFDF"/>
                                                <w:bottom w:val="single" w:sz="6" w:space="0" w:color="DFDFDF"/>
                                                <w:right w:val="single" w:sz="2" w:space="0" w:color="DFDFDF"/>
                                              </w:divBdr>
                                            </w:div>
                                            <w:div w:id="163857654">
                                              <w:marLeft w:val="0"/>
                                              <w:marRight w:val="0"/>
                                              <w:marTop w:val="0"/>
                                              <w:marBottom w:val="0"/>
                                              <w:divBdr>
                                                <w:top w:val="single" w:sz="2" w:space="0" w:color="DFDFDF"/>
                                                <w:left w:val="single" w:sz="2" w:space="0" w:color="DFDFDF"/>
                                                <w:bottom w:val="single" w:sz="6" w:space="0" w:color="DFDFDF"/>
                                                <w:right w:val="single" w:sz="2" w:space="0" w:color="DFDFDF"/>
                                              </w:divBdr>
                                            </w:div>
                                            <w:div w:id="196819392">
                                              <w:marLeft w:val="0"/>
                                              <w:marRight w:val="0"/>
                                              <w:marTop w:val="0"/>
                                              <w:marBottom w:val="0"/>
                                              <w:divBdr>
                                                <w:top w:val="single" w:sz="2" w:space="0" w:color="DFDFDF"/>
                                                <w:left w:val="single" w:sz="2" w:space="0" w:color="DFDFDF"/>
                                                <w:bottom w:val="single" w:sz="6" w:space="0" w:color="DFDFDF"/>
                                                <w:right w:val="single" w:sz="2" w:space="0" w:color="DFDFDF"/>
                                              </w:divBdr>
                                            </w:div>
                                            <w:div w:id="227621062">
                                              <w:marLeft w:val="0"/>
                                              <w:marRight w:val="0"/>
                                              <w:marTop w:val="0"/>
                                              <w:marBottom w:val="0"/>
                                              <w:divBdr>
                                                <w:top w:val="single" w:sz="2" w:space="0" w:color="DFDFDF"/>
                                                <w:left w:val="single" w:sz="2" w:space="0" w:color="DFDFDF"/>
                                                <w:bottom w:val="single" w:sz="6" w:space="0" w:color="DFDFDF"/>
                                                <w:right w:val="single" w:sz="2" w:space="0" w:color="DFDFDF"/>
                                              </w:divBdr>
                                            </w:div>
                                            <w:div w:id="300505303">
                                              <w:marLeft w:val="0"/>
                                              <w:marRight w:val="0"/>
                                              <w:marTop w:val="0"/>
                                              <w:marBottom w:val="0"/>
                                              <w:divBdr>
                                                <w:top w:val="single" w:sz="2" w:space="0" w:color="DFDFDF"/>
                                                <w:left w:val="single" w:sz="2" w:space="0" w:color="DFDFDF"/>
                                                <w:bottom w:val="single" w:sz="6" w:space="0" w:color="DFDFDF"/>
                                                <w:right w:val="single" w:sz="2" w:space="0" w:color="DFDFDF"/>
                                              </w:divBdr>
                                            </w:div>
                                            <w:div w:id="351880966">
                                              <w:marLeft w:val="0"/>
                                              <w:marRight w:val="0"/>
                                              <w:marTop w:val="0"/>
                                              <w:marBottom w:val="0"/>
                                              <w:divBdr>
                                                <w:top w:val="single" w:sz="2" w:space="0" w:color="DFDFDF"/>
                                                <w:left w:val="single" w:sz="2" w:space="0" w:color="DFDFDF"/>
                                                <w:bottom w:val="single" w:sz="6" w:space="0" w:color="DFDFDF"/>
                                                <w:right w:val="single" w:sz="2" w:space="0" w:color="DFDFDF"/>
                                              </w:divBdr>
                                            </w:div>
                                            <w:div w:id="475076271">
                                              <w:marLeft w:val="0"/>
                                              <w:marRight w:val="0"/>
                                              <w:marTop w:val="0"/>
                                              <w:marBottom w:val="0"/>
                                              <w:divBdr>
                                                <w:top w:val="single" w:sz="2" w:space="0" w:color="DFDFDF"/>
                                                <w:left w:val="single" w:sz="2" w:space="0" w:color="DFDFDF"/>
                                                <w:bottom w:val="single" w:sz="6" w:space="0" w:color="DFDFDF"/>
                                                <w:right w:val="single" w:sz="2" w:space="0" w:color="DFDFDF"/>
                                              </w:divBdr>
                                            </w:div>
                                            <w:div w:id="478695316">
                                              <w:marLeft w:val="0"/>
                                              <w:marRight w:val="0"/>
                                              <w:marTop w:val="0"/>
                                              <w:marBottom w:val="0"/>
                                              <w:divBdr>
                                                <w:top w:val="single" w:sz="2" w:space="0" w:color="DFDFDF"/>
                                                <w:left w:val="single" w:sz="2" w:space="0" w:color="DFDFDF"/>
                                                <w:bottom w:val="single" w:sz="6" w:space="0" w:color="DFDFDF"/>
                                                <w:right w:val="single" w:sz="2" w:space="0" w:color="DFDFDF"/>
                                              </w:divBdr>
                                            </w:div>
                                            <w:div w:id="485633716">
                                              <w:marLeft w:val="0"/>
                                              <w:marRight w:val="0"/>
                                              <w:marTop w:val="0"/>
                                              <w:marBottom w:val="0"/>
                                              <w:divBdr>
                                                <w:top w:val="single" w:sz="2" w:space="0" w:color="DFDFDF"/>
                                                <w:left w:val="single" w:sz="2" w:space="0" w:color="DFDFDF"/>
                                                <w:bottom w:val="single" w:sz="6" w:space="0" w:color="DFDFDF"/>
                                                <w:right w:val="single" w:sz="2" w:space="0" w:color="DFDFDF"/>
                                              </w:divBdr>
                                            </w:div>
                                            <w:div w:id="516774739">
                                              <w:marLeft w:val="0"/>
                                              <w:marRight w:val="0"/>
                                              <w:marTop w:val="0"/>
                                              <w:marBottom w:val="0"/>
                                              <w:divBdr>
                                                <w:top w:val="single" w:sz="2" w:space="0" w:color="DFDFDF"/>
                                                <w:left w:val="single" w:sz="2" w:space="0" w:color="DFDFDF"/>
                                                <w:bottom w:val="single" w:sz="6" w:space="0" w:color="DFDFDF"/>
                                                <w:right w:val="single" w:sz="2" w:space="0" w:color="DFDFDF"/>
                                              </w:divBdr>
                                            </w:div>
                                            <w:div w:id="524712954">
                                              <w:marLeft w:val="0"/>
                                              <w:marRight w:val="0"/>
                                              <w:marTop w:val="0"/>
                                              <w:marBottom w:val="0"/>
                                              <w:divBdr>
                                                <w:top w:val="single" w:sz="2" w:space="0" w:color="DFDFDF"/>
                                                <w:left w:val="single" w:sz="2" w:space="0" w:color="DFDFDF"/>
                                                <w:bottom w:val="single" w:sz="6" w:space="0" w:color="DFDFDF"/>
                                                <w:right w:val="single" w:sz="2" w:space="0" w:color="DFDFDF"/>
                                              </w:divBdr>
                                            </w:div>
                                            <w:div w:id="550923040">
                                              <w:marLeft w:val="0"/>
                                              <w:marRight w:val="0"/>
                                              <w:marTop w:val="0"/>
                                              <w:marBottom w:val="0"/>
                                              <w:divBdr>
                                                <w:top w:val="single" w:sz="2" w:space="0" w:color="DFDFDF"/>
                                                <w:left w:val="single" w:sz="2" w:space="0" w:color="DFDFDF"/>
                                                <w:bottom w:val="single" w:sz="6" w:space="0" w:color="DFDFDF"/>
                                                <w:right w:val="single" w:sz="2" w:space="0" w:color="DFDFDF"/>
                                              </w:divBdr>
                                            </w:div>
                                            <w:div w:id="557057194">
                                              <w:marLeft w:val="0"/>
                                              <w:marRight w:val="0"/>
                                              <w:marTop w:val="0"/>
                                              <w:marBottom w:val="0"/>
                                              <w:divBdr>
                                                <w:top w:val="single" w:sz="2" w:space="0" w:color="DFDFDF"/>
                                                <w:left w:val="single" w:sz="2" w:space="0" w:color="DFDFDF"/>
                                                <w:bottom w:val="single" w:sz="6" w:space="0" w:color="DFDFDF"/>
                                                <w:right w:val="single" w:sz="2" w:space="0" w:color="DFDFDF"/>
                                              </w:divBdr>
                                            </w:div>
                                            <w:div w:id="631132423">
                                              <w:marLeft w:val="0"/>
                                              <w:marRight w:val="0"/>
                                              <w:marTop w:val="0"/>
                                              <w:marBottom w:val="0"/>
                                              <w:divBdr>
                                                <w:top w:val="single" w:sz="2" w:space="0" w:color="DFDFDF"/>
                                                <w:left w:val="single" w:sz="2" w:space="0" w:color="DFDFDF"/>
                                                <w:bottom w:val="single" w:sz="6" w:space="0" w:color="DFDFDF"/>
                                                <w:right w:val="single" w:sz="2" w:space="0" w:color="DFDFDF"/>
                                              </w:divBdr>
                                            </w:div>
                                            <w:div w:id="654576440">
                                              <w:marLeft w:val="0"/>
                                              <w:marRight w:val="0"/>
                                              <w:marTop w:val="0"/>
                                              <w:marBottom w:val="0"/>
                                              <w:divBdr>
                                                <w:top w:val="single" w:sz="2" w:space="0" w:color="DFDFDF"/>
                                                <w:left w:val="single" w:sz="2" w:space="0" w:color="DFDFDF"/>
                                                <w:bottom w:val="single" w:sz="6" w:space="0" w:color="DFDFDF"/>
                                                <w:right w:val="single" w:sz="2" w:space="0" w:color="DFDFDF"/>
                                              </w:divBdr>
                                            </w:div>
                                            <w:div w:id="706099491">
                                              <w:marLeft w:val="0"/>
                                              <w:marRight w:val="0"/>
                                              <w:marTop w:val="0"/>
                                              <w:marBottom w:val="0"/>
                                              <w:divBdr>
                                                <w:top w:val="single" w:sz="2" w:space="0" w:color="DFDFDF"/>
                                                <w:left w:val="single" w:sz="2" w:space="0" w:color="DFDFDF"/>
                                                <w:bottom w:val="single" w:sz="6" w:space="0" w:color="DFDFDF"/>
                                                <w:right w:val="single" w:sz="2" w:space="0" w:color="DFDFDF"/>
                                              </w:divBdr>
                                            </w:div>
                                            <w:div w:id="787968912">
                                              <w:marLeft w:val="0"/>
                                              <w:marRight w:val="0"/>
                                              <w:marTop w:val="0"/>
                                              <w:marBottom w:val="0"/>
                                              <w:divBdr>
                                                <w:top w:val="single" w:sz="2" w:space="0" w:color="DFDFDF"/>
                                                <w:left w:val="single" w:sz="2" w:space="0" w:color="DFDFDF"/>
                                                <w:bottom w:val="single" w:sz="6" w:space="0" w:color="DFDFDF"/>
                                                <w:right w:val="single" w:sz="2" w:space="0" w:color="DFDFDF"/>
                                              </w:divBdr>
                                            </w:div>
                                            <w:div w:id="802113282">
                                              <w:marLeft w:val="0"/>
                                              <w:marRight w:val="0"/>
                                              <w:marTop w:val="0"/>
                                              <w:marBottom w:val="0"/>
                                              <w:divBdr>
                                                <w:top w:val="single" w:sz="2" w:space="0" w:color="DFDFDF"/>
                                                <w:left w:val="single" w:sz="2" w:space="0" w:color="DFDFDF"/>
                                                <w:bottom w:val="single" w:sz="6" w:space="0" w:color="DFDFDF"/>
                                                <w:right w:val="single" w:sz="2" w:space="0" w:color="DFDFDF"/>
                                              </w:divBdr>
                                            </w:div>
                                            <w:div w:id="903377035">
                                              <w:marLeft w:val="0"/>
                                              <w:marRight w:val="0"/>
                                              <w:marTop w:val="0"/>
                                              <w:marBottom w:val="0"/>
                                              <w:divBdr>
                                                <w:top w:val="single" w:sz="2" w:space="0" w:color="DFDFDF"/>
                                                <w:left w:val="single" w:sz="2" w:space="0" w:color="DFDFDF"/>
                                                <w:bottom w:val="single" w:sz="6" w:space="0" w:color="DFDFDF"/>
                                                <w:right w:val="single" w:sz="2" w:space="0" w:color="DFDFDF"/>
                                              </w:divBdr>
                                            </w:div>
                                            <w:div w:id="1218129754">
                                              <w:marLeft w:val="0"/>
                                              <w:marRight w:val="0"/>
                                              <w:marTop w:val="0"/>
                                              <w:marBottom w:val="0"/>
                                              <w:divBdr>
                                                <w:top w:val="single" w:sz="2" w:space="0" w:color="DFDFDF"/>
                                                <w:left w:val="single" w:sz="2" w:space="0" w:color="DFDFDF"/>
                                                <w:bottom w:val="single" w:sz="6" w:space="0" w:color="DFDFDF"/>
                                                <w:right w:val="single" w:sz="2" w:space="0" w:color="DFDFDF"/>
                                              </w:divBdr>
                                            </w:div>
                                            <w:div w:id="1399790959">
                                              <w:marLeft w:val="0"/>
                                              <w:marRight w:val="0"/>
                                              <w:marTop w:val="0"/>
                                              <w:marBottom w:val="0"/>
                                              <w:divBdr>
                                                <w:top w:val="single" w:sz="2" w:space="0" w:color="DFDFDF"/>
                                                <w:left w:val="single" w:sz="2" w:space="0" w:color="DFDFDF"/>
                                                <w:bottom w:val="single" w:sz="6" w:space="0" w:color="DFDFDF"/>
                                                <w:right w:val="single" w:sz="2" w:space="0" w:color="DFDFDF"/>
                                              </w:divBdr>
                                            </w:div>
                                            <w:div w:id="1426611387">
                                              <w:marLeft w:val="0"/>
                                              <w:marRight w:val="0"/>
                                              <w:marTop w:val="0"/>
                                              <w:marBottom w:val="0"/>
                                              <w:divBdr>
                                                <w:top w:val="single" w:sz="2" w:space="0" w:color="DFDFDF"/>
                                                <w:left w:val="single" w:sz="2" w:space="0" w:color="DFDFDF"/>
                                                <w:bottom w:val="single" w:sz="6" w:space="0" w:color="DFDFDF"/>
                                                <w:right w:val="single" w:sz="2" w:space="0" w:color="DFDFDF"/>
                                              </w:divBdr>
                                            </w:div>
                                            <w:div w:id="1525557942">
                                              <w:marLeft w:val="0"/>
                                              <w:marRight w:val="0"/>
                                              <w:marTop w:val="0"/>
                                              <w:marBottom w:val="0"/>
                                              <w:divBdr>
                                                <w:top w:val="single" w:sz="2" w:space="0" w:color="DFDFDF"/>
                                                <w:left w:val="single" w:sz="2" w:space="0" w:color="DFDFDF"/>
                                                <w:bottom w:val="single" w:sz="6" w:space="0" w:color="DFDFDF"/>
                                                <w:right w:val="single" w:sz="2" w:space="0" w:color="DFDFDF"/>
                                              </w:divBdr>
                                            </w:div>
                                            <w:div w:id="1689260047">
                                              <w:marLeft w:val="0"/>
                                              <w:marRight w:val="0"/>
                                              <w:marTop w:val="0"/>
                                              <w:marBottom w:val="0"/>
                                              <w:divBdr>
                                                <w:top w:val="single" w:sz="2" w:space="0" w:color="DFDFDF"/>
                                                <w:left w:val="single" w:sz="2" w:space="0" w:color="DFDFDF"/>
                                                <w:bottom w:val="single" w:sz="6" w:space="0" w:color="DFDFDF"/>
                                                <w:right w:val="single" w:sz="2" w:space="0" w:color="DFDFDF"/>
                                              </w:divBdr>
                                            </w:div>
                                            <w:div w:id="1808545125">
                                              <w:marLeft w:val="0"/>
                                              <w:marRight w:val="0"/>
                                              <w:marTop w:val="0"/>
                                              <w:marBottom w:val="0"/>
                                              <w:divBdr>
                                                <w:top w:val="single" w:sz="2" w:space="0" w:color="DFDFDF"/>
                                                <w:left w:val="single" w:sz="2" w:space="0" w:color="DFDFDF"/>
                                                <w:bottom w:val="single" w:sz="6" w:space="0" w:color="DFDFDF"/>
                                                <w:right w:val="single" w:sz="2" w:space="0" w:color="DFDFDF"/>
                                              </w:divBdr>
                                            </w:div>
                                            <w:div w:id="2029745745">
                                              <w:marLeft w:val="0"/>
                                              <w:marRight w:val="0"/>
                                              <w:marTop w:val="0"/>
                                              <w:marBottom w:val="0"/>
                                              <w:divBdr>
                                                <w:top w:val="single" w:sz="2" w:space="0" w:color="DFDFDF"/>
                                                <w:left w:val="single" w:sz="2" w:space="0" w:color="DFDFDF"/>
                                                <w:bottom w:val="single" w:sz="6" w:space="0" w:color="DFDFDF"/>
                                                <w:right w:val="single" w:sz="2" w:space="0" w:color="DFDFDF"/>
                                              </w:divBdr>
                                            </w:div>
                                          </w:divsChild>
                                        </w:div>
                                      </w:divsChild>
                                    </w:div>
                                  </w:divsChild>
                                </w:div>
                              </w:divsChild>
                            </w:div>
                          </w:divsChild>
                        </w:div>
                      </w:divsChild>
                    </w:div>
                  </w:divsChild>
                </w:div>
              </w:divsChild>
            </w:div>
          </w:divsChild>
        </w:div>
        <w:div w:id="1582325000">
          <w:marLeft w:val="0"/>
          <w:marRight w:val="0"/>
          <w:marTop w:val="0"/>
          <w:marBottom w:val="0"/>
          <w:divBdr>
            <w:top w:val="none" w:sz="0" w:space="0" w:color="auto"/>
            <w:left w:val="none" w:sz="0" w:space="0" w:color="auto"/>
            <w:bottom w:val="none" w:sz="0" w:space="0" w:color="auto"/>
            <w:right w:val="none" w:sz="0" w:space="0" w:color="auto"/>
          </w:divBdr>
          <w:divsChild>
            <w:div w:id="1263142848">
              <w:marLeft w:val="0"/>
              <w:marRight w:val="0"/>
              <w:marTop w:val="0"/>
              <w:marBottom w:val="0"/>
              <w:divBdr>
                <w:top w:val="none" w:sz="0" w:space="0" w:color="auto"/>
                <w:left w:val="none" w:sz="0" w:space="0" w:color="auto"/>
                <w:bottom w:val="none" w:sz="0" w:space="0" w:color="auto"/>
                <w:right w:val="none" w:sz="0" w:space="0" w:color="auto"/>
              </w:divBdr>
              <w:divsChild>
                <w:div w:id="1343239397">
                  <w:marLeft w:val="0"/>
                  <w:marRight w:val="0"/>
                  <w:marTop w:val="100"/>
                  <w:marBottom w:val="100"/>
                  <w:divBdr>
                    <w:top w:val="none" w:sz="0" w:space="0" w:color="auto"/>
                    <w:left w:val="none" w:sz="0" w:space="0" w:color="auto"/>
                    <w:bottom w:val="none" w:sz="0" w:space="0" w:color="auto"/>
                    <w:right w:val="none" w:sz="0" w:space="0" w:color="auto"/>
                  </w:divBdr>
                  <w:divsChild>
                    <w:div w:id="331874803">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2126343927">
      <w:bodyDiv w:val="1"/>
      <w:marLeft w:val="0"/>
      <w:marRight w:val="0"/>
      <w:marTop w:val="0"/>
      <w:marBottom w:val="0"/>
      <w:divBdr>
        <w:top w:val="none" w:sz="0" w:space="0" w:color="auto"/>
        <w:left w:val="none" w:sz="0" w:space="0" w:color="auto"/>
        <w:bottom w:val="none" w:sz="0" w:space="0" w:color="auto"/>
        <w:right w:val="none" w:sz="0" w:space="0" w:color="auto"/>
      </w:divBdr>
    </w:div>
    <w:div w:id="2134591550">
      <w:bodyDiv w:val="1"/>
      <w:marLeft w:val="0"/>
      <w:marRight w:val="0"/>
      <w:marTop w:val="0"/>
      <w:marBottom w:val="0"/>
      <w:divBdr>
        <w:top w:val="none" w:sz="0" w:space="0" w:color="auto"/>
        <w:left w:val="none" w:sz="0" w:space="0" w:color="auto"/>
        <w:bottom w:val="none" w:sz="0" w:space="0" w:color="auto"/>
        <w:right w:val="none" w:sz="0" w:space="0" w:color="auto"/>
      </w:divBdr>
    </w:div>
    <w:div w:id="2135246461">
      <w:bodyDiv w:val="1"/>
      <w:marLeft w:val="0"/>
      <w:marRight w:val="0"/>
      <w:marTop w:val="0"/>
      <w:marBottom w:val="0"/>
      <w:divBdr>
        <w:top w:val="none" w:sz="0" w:space="0" w:color="auto"/>
        <w:left w:val="none" w:sz="0" w:space="0" w:color="auto"/>
        <w:bottom w:val="none" w:sz="0" w:space="0" w:color="auto"/>
        <w:right w:val="none" w:sz="0" w:space="0" w:color="auto"/>
      </w:divBdr>
    </w:div>
    <w:div w:id="2136479340">
      <w:bodyDiv w:val="1"/>
      <w:marLeft w:val="0"/>
      <w:marRight w:val="0"/>
      <w:marTop w:val="0"/>
      <w:marBottom w:val="0"/>
      <w:divBdr>
        <w:top w:val="none" w:sz="0" w:space="0" w:color="auto"/>
        <w:left w:val="none" w:sz="0" w:space="0" w:color="auto"/>
        <w:bottom w:val="none" w:sz="0" w:space="0" w:color="auto"/>
        <w:right w:val="none" w:sz="0" w:space="0" w:color="auto"/>
      </w:divBdr>
    </w:div>
    <w:div w:id="21390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ri.bancoamazonia.com.br/informacoes-financeiras/central-de-resultado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ri.bancoamazonia.com.br/informacoes-financeiras/central-de-resultados/"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footer6.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3b71e4-48d8-4445-8a84-3579809cdc74">
      <Terms xmlns="http://schemas.microsoft.com/office/infopath/2007/PartnerControls"/>
    </lcf76f155ced4ddcb4097134ff3c332f>
    <TaxCatchAll xmlns="b961dbfc-9fa6-47e7-b7fb-02425c0e66c3" xsi:nil="true"/>
    <SharedWithUsers xmlns="b961dbfc-9fa6-47e7-b7fb-02425c0e66c3">
      <UserInfo>
        <DisplayName>Cláudia Osenilda Lopes da Rocha</DisplayName>
        <AccountId>249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A26E7BD96A1FB41A0E975F7310D5A3B" ma:contentTypeVersion="19" ma:contentTypeDescription="Crie um novo documento." ma:contentTypeScope="" ma:versionID="4202a12b8d99275d495033f1f0cf18c3">
  <xsd:schema xmlns:xsd="http://www.w3.org/2001/XMLSchema" xmlns:xs="http://www.w3.org/2001/XMLSchema" xmlns:p="http://schemas.microsoft.com/office/2006/metadata/properties" xmlns:ns2="b961dbfc-9fa6-47e7-b7fb-02425c0e66c3" xmlns:ns3="a33b71e4-48d8-4445-8a84-3579809cdc74" targetNamespace="http://schemas.microsoft.com/office/2006/metadata/properties" ma:root="true" ma:fieldsID="28041e658b39a59540f075c444c0413b" ns2:_="" ns3:_="">
    <xsd:import namespace="b961dbfc-9fa6-47e7-b7fb-02425c0e66c3"/>
    <xsd:import namespace="a33b71e4-48d8-4445-8a84-3579809cdc7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1dbfc-9fa6-47e7-b7fb-02425c0e66c3"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687df747-5fa2-4e79-be44-0b894fc23109}" ma:internalName="TaxCatchAll" ma:showField="CatchAllData" ma:web="b961dbfc-9fa6-47e7-b7fb-02425c0e66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3b71e4-48d8-4445-8a84-3579809cdc7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1e20bfe5-fa4f-428b-862b-d85592644b1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49729-2784-4AEC-9C3D-58DCC464EB21}">
  <ds:schemaRefs>
    <ds:schemaRef ds:uri="http://schemas.microsoft.com/sharepoint/v3/contenttype/forms"/>
  </ds:schemaRefs>
</ds:datastoreItem>
</file>

<file path=customXml/itemProps2.xml><?xml version="1.0" encoding="utf-8"?>
<ds:datastoreItem xmlns:ds="http://schemas.openxmlformats.org/officeDocument/2006/customXml" ds:itemID="{2458C306-919B-4F39-B4CD-DF1488D6801A}">
  <ds:schemaRefs>
    <ds:schemaRef ds:uri="http://schemas.microsoft.com/office/2006/metadata/properties"/>
    <ds:schemaRef ds:uri="http://schemas.microsoft.com/office/infopath/2007/PartnerControls"/>
    <ds:schemaRef ds:uri="a33b71e4-48d8-4445-8a84-3579809cdc74"/>
    <ds:schemaRef ds:uri="b961dbfc-9fa6-47e7-b7fb-02425c0e66c3"/>
  </ds:schemaRefs>
</ds:datastoreItem>
</file>

<file path=customXml/itemProps3.xml><?xml version="1.0" encoding="utf-8"?>
<ds:datastoreItem xmlns:ds="http://schemas.openxmlformats.org/officeDocument/2006/customXml" ds:itemID="{F8DF7887-9581-4677-B775-1732B17A5DA8}">
  <ds:schemaRefs>
    <ds:schemaRef ds:uri="http://schemas.openxmlformats.org/officeDocument/2006/bibliography"/>
  </ds:schemaRefs>
</ds:datastoreItem>
</file>

<file path=customXml/itemProps4.xml><?xml version="1.0" encoding="utf-8"?>
<ds:datastoreItem xmlns:ds="http://schemas.openxmlformats.org/officeDocument/2006/customXml" ds:itemID="{87FD7A41-CE6B-42AC-80AE-1A4280A7B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1dbfc-9fa6-47e7-b7fb-02425c0e66c3"/>
    <ds:schemaRef ds:uri="a33b71e4-48d8-4445-8a84-3579809cd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50</Pages>
  <Words>25997</Words>
  <Characters>140387</Characters>
  <Application>Microsoft Office Word</Application>
  <DocSecurity>0</DocSecurity>
  <Lines>1169</Lines>
  <Paragraphs>332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166052</CharactersWithSpaces>
  <SharedDoc>false</SharedDoc>
  <HLinks>
    <vt:vector size="12" baseType="variant">
      <vt:variant>
        <vt:i4>4128814</vt:i4>
      </vt:variant>
      <vt:variant>
        <vt:i4>3</vt:i4>
      </vt:variant>
      <vt:variant>
        <vt:i4>0</vt:i4>
      </vt:variant>
      <vt:variant>
        <vt:i4>5</vt:i4>
      </vt:variant>
      <vt:variant>
        <vt:lpwstr>https://ri.bancoamazonia.com.br/informacoes-financeiras/central-de-resultados/</vt:lpwstr>
      </vt:variant>
      <vt:variant>
        <vt:lpwstr/>
      </vt:variant>
      <vt:variant>
        <vt:i4>4128814</vt:i4>
      </vt:variant>
      <vt:variant>
        <vt:i4>0</vt:i4>
      </vt:variant>
      <vt:variant>
        <vt:i4>0</vt:i4>
      </vt:variant>
      <vt:variant>
        <vt:i4>5</vt:i4>
      </vt:variant>
      <vt:variant>
        <vt:lpwstr>https://ri.bancoamazonia.com.br/informacoes-financeiras/central-de-resultados/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Gorette</dc:creator>
  <cp:keywords/>
  <cp:lastModifiedBy>Cleiton Bacelar Correa</cp:lastModifiedBy>
  <cp:revision>315</cp:revision>
  <cp:lastPrinted>2025-06-12T16:54:00Z</cp:lastPrinted>
  <dcterms:created xsi:type="dcterms:W3CDTF">2025-06-06T19:04:00Z</dcterms:created>
  <dcterms:modified xsi:type="dcterms:W3CDTF">2025-06-18T01:55:00Z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0x010100CA26E7BD96A1FB41A0E975F7310D5A3B</vt:lpwstr>
  </property>
  <property fmtid="{D5CDD505-2E9C-101B-9397-08002B2CF9AE}" pid="3" name="Order">
    <vt:r8>62900</vt:r8>
  </property>
  <property fmtid="{D5CDD505-2E9C-101B-9397-08002B2CF9AE}" pid="4" name="PBCListName">
    <vt:lpwstr>3ITR 2020</vt:lpwstr>
  </property>
  <property fmtid="{D5CDD505-2E9C-101B-9397-08002B2CF9AE}" pid="5" name="ComplianceAssetId">
    <vt:lpwstr/>
  </property>
  <property fmtid="{D5CDD505-2E9C-101B-9397-08002B2CF9AE}" pid="6" name="ClassificationContentMarkingHeaderShapeIds">
    <vt:lpwstr>38,3a,5c</vt:lpwstr>
  </property>
  <property fmtid="{D5CDD505-2E9C-101B-9397-08002B2CF9AE}" pid="7" name="ClassificationContentMarkingHeaderFontProps">
    <vt:lpwstr>#000000,12,Calibri</vt:lpwstr>
  </property>
  <property fmtid="{D5CDD505-2E9C-101B-9397-08002B2CF9AE}" pid="8" name="ClassificationContentMarkingHeaderText">
    <vt:lpwstr>[ RESTRITA ]</vt:lpwstr>
  </property>
  <property fmtid="{D5CDD505-2E9C-101B-9397-08002B2CF9AE}" pid="9" name="MSIP_Label_d3f3f58f-eb93-402e-9ff8-82fbde51d549_Enabled">
    <vt:lpwstr>true</vt:lpwstr>
  </property>
  <property fmtid="{D5CDD505-2E9C-101B-9397-08002B2CF9AE}" pid="10" name="MSIP_Label_d3f3f58f-eb93-402e-9ff8-82fbde51d549_SetDate">
    <vt:lpwstr>2021-05-14T17:38:28Z</vt:lpwstr>
  </property>
  <property fmtid="{D5CDD505-2E9C-101B-9397-08002B2CF9AE}" pid="11" name="MSIP_Label_d3f3f58f-eb93-402e-9ff8-82fbde51d549_Method">
    <vt:lpwstr>Privileged</vt:lpwstr>
  </property>
  <property fmtid="{D5CDD505-2E9C-101B-9397-08002B2CF9AE}" pid="12" name="MSIP_Label_d3f3f58f-eb93-402e-9ff8-82fbde51d549_Name">
    <vt:lpwstr>CLASSIFICAÇÃO RESTRITA</vt:lpwstr>
  </property>
  <property fmtid="{D5CDD505-2E9C-101B-9397-08002B2CF9AE}" pid="13" name="MSIP_Label_d3f3f58f-eb93-402e-9ff8-82fbde51d549_SiteId">
    <vt:lpwstr>ec8a6a0a-d9e4-4c1e-b499-6b85ac95eddf</vt:lpwstr>
  </property>
  <property fmtid="{D5CDD505-2E9C-101B-9397-08002B2CF9AE}" pid="14" name="MSIP_Label_d3f3f58f-eb93-402e-9ff8-82fbde51d549_ActionId">
    <vt:lpwstr>db455155-40b3-48b1-98ed-93ee0d86bd59</vt:lpwstr>
  </property>
  <property fmtid="{D5CDD505-2E9C-101B-9397-08002B2CF9AE}" pid="15" name="MSIP_Label_d3f3f58f-eb93-402e-9ff8-82fbde51d549_ContentBits">
    <vt:lpwstr>1</vt:lpwstr>
  </property>
  <property fmtid="{D5CDD505-2E9C-101B-9397-08002B2CF9AE}" pid="16" name="MediaServiceImageTags">
    <vt:lpwstr/>
  </property>
</Properties>
</file>